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4"/>
          <w:szCs w:val="44"/>
        </w:rPr>
      </w:pPr>
    </w:p>
    <w:p>
      <w:pPr>
        <w:jc w:val="center"/>
        <w:rPr>
          <w:rFonts w:hint="eastAsia"/>
          <w:b/>
          <w:bCs/>
          <w:sz w:val="44"/>
          <w:szCs w:val="44"/>
          <w:lang w:val="en-US" w:eastAsia="zh-CN"/>
        </w:rPr>
      </w:pPr>
      <w:r>
        <w:rPr>
          <w:rFonts w:hint="eastAsia"/>
          <w:b/>
          <w:bCs/>
          <w:sz w:val="44"/>
          <w:szCs w:val="44"/>
          <w:lang w:val="en-US" w:eastAsia="zh-CN"/>
        </w:rPr>
        <w:t>2023年桃源县林业局不予行政处罚清单（6项）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688"/>
        <w:gridCol w:w="3712"/>
        <w:gridCol w:w="520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99" w:type="dxa"/>
            <w:vAlign w:val="center"/>
          </w:tcPr>
          <w:p>
            <w:pPr>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序号</w:t>
            </w:r>
          </w:p>
        </w:tc>
        <w:tc>
          <w:tcPr>
            <w:tcW w:w="2688" w:type="dxa"/>
            <w:vAlign w:val="center"/>
          </w:tcPr>
          <w:p>
            <w:pPr>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处罚事项 </w:t>
            </w:r>
          </w:p>
        </w:tc>
        <w:tc>
          <w:tcPr>
            <w:tcW w:w="3712" w:type="dxa"/>
            <w:vAlign w:val="center"/>
          </w:tcPr>
          <w:p>
            <w:pPr>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不予处罚的情形 </w:t>
            </w:r>
          </w:p>
        </w:tc>
        <w:tc>
          <w:tcPr>
            <w:tcW w:w="5209" w:type="dxa"/>
            <w:vAlign w:val="center"/>
          </w:tcPr>
          <w:p>
            <w:pPr>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不予处罚的依据</w:t>
            </w:r>
          </w:p>
        </w:tc>
        <w:tc>
          <w:tcPr>
            <w:tcW w:w="1566" w:type="dxa"/>
            <w:vAlign w:val="center"/>
          </w:tcPr>
          <w:p>
            <w:pPr>
              <w:jc w:val="center"/>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1</w:t>
            </w:r>
          </w:p>
        </w:tc>
        <w:tc>
          <w:tcPr>
            <w:tcW w:w="268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对拒绝、阻碍林业主管 部门依法实施（森林资源保护）监督检查行为的</w:t>
            </w:r>
            <w:r>
              <w:rPr>
                <w:rFonts w:hint="eastAsia" w:ascii="仿宋" w:hAnsi="仿宋" w:eastAsia="仿宋" w:cs="仿宋"/>
                <w:sz w:val="21"/>
                <w:szCs w:val="21"/>
                <w:lang w:eastAsia="zh-CN"/>
              </w:rPr>
              <w:t>行为</w:t>
            </w:r>
          </w:p>
        </w:tc>
        <w:tc>
          <w:tcPr>
            <w:tcW w:w="3712" w:type="dxa"/>
            <w:vAlign w:val="center"/>
          </w:tcPr>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初次违法、且当事人无主观故意并及时纠正、违法行为轻微，危害后果轻微，当事人经批评教育后，能充分认识到自己的错误，积极配合调查，并承诺不在发生类似违法行为的。</w:t>
            </w:r>
          </w:p>
        </w:tc>
        <w:tc>
          <w:tcPr>
            <w:tcW w:w="5209" w:type="dxa"/>
            <w:vAlign w:val="center"/>
          </w:tcPr>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1.《中华人民共和国森林法》</w:t>
            </w:r>
            <w:r>
              <w:rPr>
                <w:rFonts w:hint="eastAsia" w:ascii="仿宋" w:hAnsi="仿宋" w:eastAsia="仿宋" w:cs="仿宋"/>
                <w:sz w:val="21"/>
                <w:szCs w:val="21"/>
              </w:rPr>
              <w:t>第八十条 违反本法规定，拒绝、阻碍县级以上人民政府林业主管部门依法实施监督检查的，可以处五万元以下的罚款，情节严重的，可以责令停产停业整顿。</w:t>
            </w:r>
          </w:p>
          <w:p>
            <w:pPr>
              <w:numPr>
                <w:ilvl w:val="0"/>
                <w:numId w:val="0"/>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《行政处罚法》第三十三条。</w:t>
            </w:r>
          </w:p>
        </w:tc>
        <w:tc>
          <w:tcPr>
            <w:tcW w:w="1566"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99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2</w:t>
            </w:r>
          </w:p>
        </w:tc>
        <w:tc>
          <w:tcPr>
            <w:tcW w:w="2688"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对种子生产经营者未按规定建立和保存种子生产经营档案的</w:t>
            </w:r>
            <w:r>
              <w:rPr>
                <w:rFonts w:hint="eastAsia" w:ascii="仿宋" w:hAnsi="仿宋" w:eastAsia="仿宋" w:cs="仿宋"/>
                <w:sz w:val="21"/>
                <w:szCs w:val="21"/>
                <w:lang w:eastAsia="zh-CN"/>
              </w:rPr>
              <w:t>行为</w:t>
            </w:r>
          </w:p>
        </w:tc>
        <w:tc>
          <w:tcPr>
            <w:tcW w:w="3712"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初次违法，自行改正或在责令改正期限内改正，记录项目不全，但票据齐全、不影响追溯，危害后果轻微。当事人经批评教育后，能充分认识到自己的错误，并承诺不再发生类似违法行为的。</w:t>
            </w:r>
          </w:p>
        </w:tc>
        <w:tc>
          <w:tcPr>
            <w:tcW w:w="5209" w:type="dxa"/>
            <w:vAlign w:val="center"/>
          </w:tcPr>
          <w:p>
            <w:p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1.《中华人民共和国种子法》第八十条 违反本法第三十六条、第三十八条、第四十条、第四十一条规定，有下列行为之一的，由县级以上人民政府农业、林业主管部门责令改正，处二千元以上二万元以下罚款：(四)未按规定建立、保存种子生产经营档案的。</w:t>
            </w:r>
          </w:p>
          <w:p>
            <w:p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《行政处罚法》第三十三条。</w:t>
            </w:r>
          </w:p>
        </w:tc>
        <w:tc>
          <w:tcPr>
            <w:tcW w:w="1566"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99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3</w:t>
            </w:r>
          </w:p>
        </w:tc>
        <w:tc>
          <w:tcPr>
            <w:tcW w:w="2688"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aps w:val="0"/>
                <w:color w:val="333333"/>
                <w:spacing w:val="0"/>
                <w:sz w:val="21"/>
                <w:szCs w:val="21"/>
                <w:shd w:val="clear" w:fill="FFFFFF"/>
              </w:rPr>
              <w:t>生产经营者未依法备案的</w:t>
            </w:r>
            <w:r>
              <w:rPr>
                <w:rFonts w:hint="eastAsia" w:ascii="仿宋" w:hAnsi="仿宋" w:eastAsia="仿宋" w:cs="仿宋"/>
                <w:i w:val="0"/>
                <w:iCs w:val="0"/>
                <w:caps w:val="0"/>
                <w:color w:val="333333"/>
                <w:spacing w:val="0"/>
                <w:sz w:val="21"/>
                <w:szCs w:val="21"/>
                <w:shd w:val="clear" w:fill="FFFFFF"/>
                <w:lang w:eastAsia="zh-CN"/>
              </w:rPr>
              <w:t>行为</w:t>
            </w:r>
          </w:p>
        </w:tc>
        <w:tc>
          <w:tcPr>
            <w:tcW w:w="3712" w:type="dxa"/>
            <w:vAlign w:val="center"/>
          </w:tcPr>
          <w:p>
            <w:pPr>
              <w:jc w:val="both"/>
              <w:rPr>
                <w:rFonts w:hint="eastAsia" w:ascii="仿宋" w:hAnsi="仿宋" w:eastAsia="仿宋" w:cs="仿宋"/>
                <w:kern w:val="2"/>
                <w:sz w:val="21"/>
                <w:szCs w:val="21"/>
                <w:lang w:val="en-US" w:eastAsia="zh-CN" w:bidi="ar-SA"/>
              </w:rPr>
            </w:pPr>
            <w:r>
              <w:rPr>
                <w:rFonts w:hint="eastAsia" w:ascii="仿宋" w:hAnsi="仿宋" w:eastAsia="仿宋" w:cs="仿宋"/>
                <w:i w:val="0"/>
                <w:iCs w:val="0"/>
                <w:caps w:val="0"/>
                <w:color w:val="333333"/>
                <w:spacing w:val="0"/>
                <w:sz w:val="21"/>
                <w:szCs w:val="21"/>
                <w:shd w:val="clear" w:fill="FFFFFF"/>
              </w:rPr>
              <w:t>首次实施违法行为</w:t>
            </w:r>
            <w:r>
              <w:rPr>
                <w:rFonts w:hint="eastAsia" w:ascii="仿宋" w:hAnsi="仿宋" w:eastAsia="仿宋" w:cs="仿宋"/>
                <w:i w:val="0"/>
                <w:iCs w:val="0"/>
                <w:caps w:val="0"/>
                <w:color w:val="333333"/>
                <w:spacing w:val="0"/>
                <w:sz w:val="21"/>
                <w:szCs w:val="21"/>
                <w:shd w:val="clear" w:fill="FFFFFF"/>
                <w:lang w:eastAsia="zh-CN"/>
              </w:rPr>
              <w:t>，在期限内</w:t>
            </w:r>
            <w:r>
              <w:rPr>
                <w:rFonts w:hint="eastAsia" w:ascii="仿宋" w:hAnsi="仿宋" w:eastAsia="仿宋" w:cs="仿宋"/>
                <w:i w:val="0"/>
                <w:iCs w:val="0"/>
                <w:caps w:val="0"/>
                <w:color w:val="333333"/>
                <w:spacing w:val="0"/>
                <w:sz w:val="21"/>
                <w:szCs w:val="21"/>
                <w:shd w:val="clear" w:fill="FFFFFF"/>
              </w:rPr>
              <w:t>能立即改正的</w:t>
            </w:r>
            <w:r>
              <w:rPr>
                <w:rFonts w:hint="eastAsia" w:ascii="仿宋" w:hAnsi="仿宋" w:eastAsia="仿宋" w:cs="仿宋"/>
                <w:i w:val="0"/>
                <w:iCs w:val="0"/>
                <w:caps w:val="0"/>
                <w:color w:val="333333"/>
                <w:spacing w:val="0"/>
                <w:sz w:val="21"/>
                <w:szCs w:val="21"/>
                <w:shd w:val="clear" w:fill="FFFFFF"/>
                <w:lang w:eastAsia="zh-CN"/>
              </w:rPr>
              <w:t>。</w:t>
            </w:r>
          </w:p>
        </w:tc>
        <w:tc>
          <w:tcPr>
            <w:tcW w:w="5209" w:type="dxa"/>
            <w:vAlign w:val="center"/>
          </w:tcPr>
          <w:p>
            <w:pPr>
              <w:numPr>
                <w:ilvl w:val="0"/>
                <w:numId w:val="0"/>
              </w:numPr>
              <w:jc w:val="both"/>
              <w:rPr>
                <w:rFonts w:hint="eastAsia" w:ascii="仿宋" w:hAnsi="仿宋" w:eastAsia="仿宋" w:cs="仿宋"/>
                <w:i w:val="0"/>
                <w:caps w:val="0"/>
                <w:color w:val="333333"/>
                <w:spacing w:val="0"/>
                <w:kern w:val="2"/>
                <w:sz w:val="21"/>
                <w:szCs w:val="21"/>
                <w:shd w:val="clear" w:fill="FFFFFF"/>
                <w:lang w:val="en-US" w:eastAsia="zh-CN" w:bidi="ar-SA"/>
              </w:rPr>
            </w:pPr>
            <w:r>
              <w:rPr>
                <w:rFonts w:hint="eastAsia" w:ascii="仿宋" w:hAnsi="仿宋" w:eastAsia="仿宋" w:cs="仿宋"/>
                <w:i w:val="0"/>
                <w:caps w:val="0"/>
                <w:color w:val="333333"/>
                <w:spacing w:val="0"/>
                <w:sz w:val="21"/>
                <w:szCs w:val="21"/>
                <w:shd w:val="clear" w:fill="FFFFFF"/>
                <w:lang w:val="en-US" w:eastAsia="zh-CN"/>
              </w:rPr>
              <w:t>1.</w:t>
            </w:r>
            <w:r>
              <w:rPr>
                <w:rFonts w:hint="eastAsia" w:ascii="仿宋" w:hAnsi="仿宋" w:eastAsia="仿宋" w:cs="仿宋"/>
                <w:i w:val="0"/>
                <w:caps w:val="0"/>
                <w:color w:val="333333"/>
                <w:spacing w:val="0"/>
                <w:sz w:val="21"/>
                <w:szCs w:val="21"/>
                <w:shd w:val="clear" w:fill="FFFFFF"/>
                <w:lang w:eastAsia="zh-CN"/>
              </w:rPr>
              <w:t>《</w:t>
            </w:r>
            <w:r>
              <w:rPr>
                <w:rFonts w:hint="eastAsia" w:ascii="仿宋" w:hAnsi="仿宋" w:eastAsia="仿宋" w:cs="仿宋"/>
                <w:i w:val="0"/>
                <w:caps w:val="0"/>
                <w:color w:val="333333"/>
                <w:spacing w:val="0"/>
                <w:sz w:val="21"/>
                <w:szCs w:val="21"/>
                <w:shd w:val="clear" w:fill="FFFFFF"/>
              </w:rPr>
              <w:t>中华人民共和国种子法</w:t>
            </w:r>
            <w:r>
              <w:rPr>
                <w:rFonts w:hint="eastAsia" w:ascii="仿宋" w:hAnsi="仿宋" w:eastAsia="仿宋" w:cs="仿宋"/>
                <w:i w:val="0"/>
                <w:caps w:val="0"/>
                <w:color w:val="333333"/>
                <w:spacing w:val="0"/>
                <w:sz w:val="21"/>
                <w:szCs w:val="21"/>
                <w:shd w:val="clear" w:fill="FFFFFF"/>
                <w:lang w:eastAsia="zh-CN"/>
              </w:rPr>
              <w:t>》</w:t>
            </w:r>
            <w:r>
              <w:rPr>
                <w:rFonts w:hint="eastAsia" w:ascii="仿宋" w:hAnsi="仿宋" w:eastAsia="仿宋" w:cs="仿宋"/>
                <w:i w:val="0"/>
                <w:caps w:val="0"/>
                <w:color w:val="333333"/>
                <w:spacing w:val="0"/>
                <w:sz w:val="21"/>
                <w:szCs w:val="21"/>
                <w:shd w:val="clear" w:fill="FFFFFF"/>
              </w:rPr>
              <w:t>第七十九条 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产、代销种子，未按规定备案的。</w:t>
            </w:r>
          </w:p>
          <w:p>
            <w:pPr>
              <w:numPr>
                <w:ilvl w:val="0"/>
                <w:numId w:val="0"/>
              </w:numPr>
              <w:jc w:val="both"/>
              <w:rPr>
                <w:rFonts w:hint="eastAsia" w:ascii="仿宋" w:hAnsi="仿宋" w:eastAsia="仿宋" w:cs="仿宋"/>
                <w:kern w:val="2"/>
                <w:sz w:val="21"/>
                <w:szCs w:val="21"/>
                <w:lang w:val="en-US" w:eastAsia="zh-CN" w:bidi="ar-SA"/>
              </w:rPr>
            </w:pPr>
            <w:r>
              <w:rPr>
                <w:rFonts w:hint="eastAsia" w:ascii="仿宋" w:hAnsi="仿宋" w:eastAsia="仿宋" w:cs="仿宋"/>
                <w:i w:val="0"/>
                <w:iCs w:val="0"/>
                <w:caps w:val="0"/>
                <w:color w:val="333333"/>
                <w:spacing w:val="0"/>
                <w:sz w:val="21"/>
                <w:szCs w:val="21"/>
                <w:shd w:val="clear" w:fill="FFFFFF"/>
                <w:lang w:val="en-US" w:eastAsia="zh-CN"/>
              </w:rPr>
              <w:t>2.《行政处罚法》第三十三条。</w:t>
            </w:r>
          </w:p>
        </w:tc>
        <w:tc>
          <w:tcPr>
            <w:tcW w:w="1566"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99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4</w:t>
            </w:r>
          </w:p>
        </w:tc>
        <w:tc>
          <w:tcPr>
            <w:tcW w:w="2688" w:type="dxa"/>
            <w:vAlign w:val="center"/>
          </w:tcPr>
          <w:p>
            <w:pPr>
              <w:jc w:val="center"/>
              <w:rPr>
                <w:rFonts w:hint="eastAsia" w:ascii="仿宋" w:hAnsi="仿宋" w:eastAsia="仿宋" w:cs="仿宋"/>
                <w:i w:val="0"/>
                <w:iCs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rPr>
              <w:t>擅自移动或者毁坏林业服务标志的行为</w:t>
            </w:r>
          </w:p>
        </w:tc>
        <w:tc>
          <w:tcPr>
            <w:tcW w:w="3712" w:type="dxa"/>
            <w:vAlign w:val="center"/>
          </w:tcPr>
          <w:p>
            <w:pPr>
              <w:jc w:val="center"/>
              <w:rPr>
                <w:rFonts w:hint="eastAsia" w:ascii="仿宋" w:hAnsi="仿宋" w:eastAsia="仿宋" w:cs="仿宋"/>
                <w:i w:val="0"/>
                <w:iCs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rPr>
              <w:t>首次实施违法行为，主动自行恢复林业服务标志原状，没有造成危害后果</w:t>
            </w:r>
            <w:r>
              <w:rPr>
                <w:rFonts w:hint="eastAsia" w:ascii="仿宋" w:hAnsi="仿宋" w:eastAsia="仿宋" w:cs="仿宋"/>
                <w:i w:val="0"/>
                <w:iCs w:val="0"/>
                <w:caps w:val="0"/>
                <w:color w:val="333333"/>
                <w:spacing w:val="0"/>
                <w:sz w:val="21"/>
                <w:szCs w:val="21"/>
                <w:shd w:val="clear" w:fill="FFFFFF"/>
                <w:lang w:eastAsia="zh-CN"/>
              </w:rPr>
              <w:t>。</w:t>
            </w:r>
          </w:p>
        </w:tc>
        <w:tc>
          <w:tcPr>
            <w:tcW w:w="5209" w:type="dxa"/>
            <w:vAlign w:val="center"/>
          </w:tcPr>
          <w:p>
            <w:pPr>
              <w:numPr>
                <w:ilvl w:val="0"/>
                <w:numId w:val="0"/>
              </w:numPr>
              <w:jc w:val="both"/>
              <w:rPr>
                <w:rFonts w:hint="eastAsia" w:ascii="仿宋" w:hAnsi="仿宋" w:eastAsia="仿宋" w:cs="仿宋"/>
                <w:i w:val="0"/>
                <w:iCs w:val="0"/>
                <w:caps w:val="0"/>
                <w:color w:val="333333"/>
                <w:spacing w:val="0"/>
                <w:sz w:val="21"/>
                <w:szCs w:val="21"/>
                <w:shd w:val="clear" w:fill="FFFFFF"/>
              </w:rPr>
            </w:pPr>
            <w:r>
              <w:rPr>
                <w:rFonts w:hint="eastAsia" w:ascii="仿宋" w:hAnsi="仿宋" w:eastAsia="仿宋" w:cs="仿宋"/>
                <w:i w:val="0"/>
                <w:iCs w:val="0"/>
                <w:caps w:val="0"/>
                <w:color w:val="333333"/>
                <w:spacing w:val="0"/>
                <w:sz w:val="21"/>
                <w:szCs w:val="21"/>
                <w:shd w:val="clear" w:fill="FFFFFF"/>
                <w:lang w:val="en-US" w:eastAsia="zh-CN"/>
              </w:rPr>
              <w:t>1.</w:t>
            </w:r>
            <w:r>
              <w:rPr>
                <w:rFonts w:hint="eastAsia" w:ascii="仿宋" w:hAnsi="仿宋" w:eastAsia="仿宋" w:cs="仿宋"/>
                <w:i w:val="0"/>
                <w:iCs w:val="0"/>
                <w:caps w:val="0"/>
                <w:color w:val="333333"/>
                <w:spacing w:val="0"/>
                <w:sz w:val="21"/>
                <w:szCs w:val="21"/>
                <w:shd w:val="clear" w:fill="FFFFFF"/>
              </w:rPr>
              <w:t>《中华人民共和国森林法》第七十五条 违反本法规定，擅自移动或者毁坏森林保护标志的，由县级以上人民政府林业主管部门恢复森林保护标志，所需费用由违法者承担。</w:t>
            </w:r>
          </w:p>
          <w:p>
            <w:pPr>
              <w:numPr>
                <w:ilvl w:val="0"/>
                <w:numId w:val="0"/>
              </w:numPr>
              <w:jc w:val="both"/>
              <w:rPr>
                <w:rFonts w:hint="eastAsia" w:ascii="仿宋" w:hAnsi="仿宋" w:eastAsia="仿宋" w:cs="仿宋"/>
                <w:i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rPr>
              <w:t>2.《中华人民共和国行政处罚法》第三十三条</w:t>
            </w:r>
            <w:r>
              <w:rPr>
                <w:rFonts w:hint="eastAsia" w:ascii="仿宋" w:hAnsi="仿宋" w:eastAsia="仿宋" w:cs="仿宋"/>
                <w:i w:val="0"/>
                <w:iCs w:val="0"/>
                <w:caps w:val="0"/>
                <w:color w:val="333333"/>
                <w:spacing w:val="0"/>
                <w:sz w:val="21"/>
                <w:szCs w:val="21"/>
                <w:shd w:val="clear" w:fill="FFFFFF"/>
                <w:lang w:eastAsia="zh-CN"/>
              </w:rPr>
              <w:t>。</w:t>
            </w:r>
          </w:p>
        </w:tc>
        <w:tc>
          <w:tcPr>
            <w:tcW w:w="156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999" w:type="dxa"/>
            <w:vAlign w:val="center"/>
          </w:tcPr>
          <w:p>
            <w:pPr>
              <w:jc w:val="center"/>
              <w:rPr>
                <w:rFonts w:hint="default"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5</w:t>
            </w:r>
          </w:p>
        </w:tc>
        <w:tc>
          <w:tcPr>
            <w:tcW w:w="2688" w:type="dxa"/>
            <w:vAlign w:val="center"/>
          </w:tcPr>
          <w:p>
            <w:pPr>
              <w:jc w:val="center"/>
              <w:rPr>
                <w:rFonts w:hint="eastAsia" w:ascii="仿宋" w:hAnsi="仿宋" w:eastAsia="仿宋" w:cs="仿宋"/>
                <w:i w:val="0"/>
                <w:iCs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rPr>
              <w:t>未按规定包装、标识食用林产品的行为</w:t>
            </w:r>
          </w:p>
        </w:tc>
        <w:tc>
          <w:tcPr>
            <w:tcW w:w="3712" w:type="dxa"/>
            <w:vAlign w:val="center"/>
          </w:tcPr>
          <w:p>
            <w:pPr>
              <w:jc w:val="center"/>
              <w:rPr>
                <w:rFonts w:hint="eastAsia" w:ascii="仿宋" w:hAnsi="仿宋" w:eastAsia="仿宋" w:cs="仿宋"/>
                <w:i w:val="0"/>
                <w:iCs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lang w:eastAsia="zh-CN"/>
              </w:rPr>
              <w:t>初次违法，</w:t>
            </w:r>
            <w:r>
              <w:rPr>
                <w:rFonts w:hint="eastAsia" w:ascii="仿宋" w:hAnsi="仿宋" w:eastAsia="仿宋" w:cs="仿宋"/>
                <w:i w:val="0"/>
                <w:iCs w:val="0"/>
                <w:caps w:val="0"/>
                <w:color w:val="333333"/>
                <w:spacing w:val="0"/>
                <w:sz w:val="21"/>
                <w:szCs w:val="21"/>
                <w:shd w:val="clear" w:fill="FFFFFF"/>
              </w:rPr>
              <w:t>在限期内停止出售未按规定包装、标识的林产品，并按规定对林产品重新包装、标识，未产生社会危害后果</w:t>
            </w:r>
            <w:r>
              <w:rPr>
                <w:rFonts w:hint="eastAsia" w:ascii="仿宋" w:hAnsi="仿宋" w:eastAsia="仿宋" w:cs="仿宋"/>
                <w:i w:val="0"/>
                <w:iCs w:val="0"/>
                <w:caps w:val="0"/>
                <w:color w:val="333333"/>
                <w:spacing w:val="0"/>
                <w:sz w:val="21"/>
                <w:szCs w:val="21"/>
                <w:shd w:val="clear" w:fill="FFFFFF"/>
                <w:lang w:eastAsia="zh-CN"/>
              </w:rPr>
              <w:t>。</w:t>
            </w:r>
          </w:p>
        </w:tc>
        <w:tc>
          <w:tcPr>
            <w:tcW w:w="5209" w:type="dxa"/>
            <w:vAlign w:val="center"/>
          </w:tcPr>
          <w:p>
            <w:pPr>
              <w:numPr>
                <w:ilvl w:val="0"/>
                <w:numId w:val="1"/>
              </w:numPr>
              <w:jc w:val="both"/>
              <w:rPr>
                <w:rFonts w:hint="eastAsia" w:ascii="仿宋" w:hAnsi="仿宋" w:eastAsia="仿宋" w:cs="仿宋"/>
                <w:i w:val="0"/>
                <w:iCs w:val="0"/>
                <w:caps w:val="0"/>
                <w:color w:val="333333"/>
                <w:spacing w:val="0"/>
                <w:sz w:val="21"/>
                <w:szCs w:val="21"/>
                <w:shd w:val="clear" w:fill="FFFFFF"/>
              </w:rPr>
            </w:pPr>
            <w:r>
              <w:rPr>
                <w:rFonts w:hint="eastAsia" w:ascii="仿宋" w:hAnsi="仿宋" w:eastAsia="仿宋" w:cs="仿宋"/>
                <w:i w:val="0"/>
                <w:iCs w:val="0"/>
                <w:caps w:val="0"/>
                <w:color w:val="333333"/>
                <w:spacing w:val="0"/>
                <w:sz w:val="21"/>
                <w:szCs w:val="21"/>
                <w:shd w:val="clear" w:fill="FFFFFF"/>
              </w:rPr>
              <w:t>《湖南省林产品质量安全条例》第二十三条：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numPr>
                <w:ilvl w:val="0"/>
                <w:numId w:val="0"/>
              </w:numPr>
              <w:jc w:val="both"/>
              <w:rPr>
                <w:rFonts w:hint="eastAsia" w:ascii="仿宋" w:hAnsi="仿宋" w:eastAsia="仿宋" w:cs="仿宋"/>
                <w:i w:val="0"/>
                <w:iCs w:val="0"/>
                <w:caps w:val="0"/>
                <w:color w:val="333333"/>
                <w:spacing w:val="0"/>
                <w:kern w:val="2"/>
                <w:sz w:val="21"/>
                <w:szCs w:val="21"/>
                <w:shd w:val="clear" w:fill="FFFFFF"/>
                <w:lang w:val="en-US" w:eastAsia="zh-CN" w:bidi="ar-SA"/>
              </w:rPr>
            </w:pPr>
            <w:r>
              <w:rPr>
                <w:rFonts w:hint="eastAsia" w:ascii="仿宋" w:hAnsi="仿宋" w:eastAsia="仿宋" w:cs="仿宋"/>
                <w:i w:val="0"/>
                <w:iCs w:val="0"/>
                <w:caps w:val="0"/>
                <w:color w:val="333333"/>
                <w:spacing w:val="0"/>
                <w:sz w:val="21"/>
                <w:szCs w:val="21"/>
                <w:shd w:val="clear" w:fill="FFFFFF"/>
              </w:rPr>
              <w:t xml:space="preserve"> 2.《中华人民共和国行政处罚法》第三十三条</w:t>
            </w:r>
            <w:r>
              <w:rPr>
                <w:rFonts w:hint="eastAsia" w:ascii="仿宋" w:hAnsi="仿宋" w:eastAsia="仿宋" w:cs="仿宋"/>
                <w:i w:val="0"/>
                <w:iCs w:val="0"/>
                <w:caps w:val="0"/>
                <w:color w:val="333333"/>
                <w:spacing w:val="0"/>
                <w:sz w:val="21"/>
                <w:szCs w:val="21"/>
                <w:shd w:val="clear" w:fill="FFFFFF"/>
                <w:lang w:eastAsia="zh-CN"/>
              </w:rPr>
              <w:t>。</w:t>
            </w:r>
            <w:r>
              <w:rPr>
                <w:rFonts w:hint="eastAsia" w:ascii="仿宋" w:hAnsi="仿宋" w:eastAsia="仿宋" w:cs="仿宋"/>
                <w:i w:val="0"/>
                <w:iCs w:val="0"/>
                <w:caps w:val="0"/>
                <w:color w:val="333333"/>
                <w:spacing w:val="0"/>
                <w:sz w:val="21"/>
                <w:szCs w:val="21"/>
                <w:shd w:val="clear" w:fill="FFFFFF"/>
              </w:rPr>
              <w:t xml:space="preserve"> </w:t>
            </w:r>
          </w:p>
        </w:tc>
        <w:tc>
          <w:tcPr>
            <w:tcW w:w="1566"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999"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2688" w:type="dxa"/>
            <w:vAlign w:val="center"/>
          </w:tcPr>
          <w:p>
            <w:pPr>
              <w:jc w:val="center"/>
              <w:rPr>
                <w:rFonts w:hint="eastAsia" w:ascii="仿宋" w:hAnsi="仿宋" w:eastAsia="仿宋" w:cs="仿宋"/>
                <w:i w:val="0"/>
                <w:iCs w:val="0"/>
                <w:caps w:val="0"/>
                <w:color w:val="333333"/>
                <w:spacing w:val="0"/>
                <w:sz w:val="21"/>
                <w:szCs w:val="21"/>
                <w:shd w:val="clear" w:fill="FFFFFF"/>
              </w:rPr>
            </w:pPr>
            <w:r>
              <w:rPr>
                <w:rFonts w:hint="eastAsia" w:ascii="仿宋" w:hAnsi="仿宋" w:eastAsia="仿宋" w:cs="仿宋"/>
                <w:i w:val="0"/>
                <w:iCs w:val="0"/>
                <w:caps w:val="0"/>
                <w:color w:val="333333"/>
                <w:spacing w:val="0"/>
                <w:sz w:val="21"/>
                <w:szCs w:val="21"/>
                <w:shd w:val="clear" w:fill="FFFFFF"/>
              </w:rPr>
              <w:t>未按规定建立和保存食用林产品生产记录的行为</w:t>
            </w:r>
          </w:p>
        </w:tc>
        <w:tc>
          <w:tcPr>
            <w:tcW w:w="3712" w:type="dxa"/>
            <w:vAlign w:val="center"/>
          </w:tcPr>
          <w:p>
            <w:pPr>
              <w:jc w:val="center"/>
              <w:rPr>
                <w:rFonts w:hint="eastAsia" w:ascii="仿宋" w:hAnsi="仿宋" w:eastAsia="仿宋" w:cs="仿宋"/>
                <w:i w:val="0"/>
                <w:iCs w:val="0"/>
                <w:caps w:val="0"/>
                <w:color w:val="333333"/>
                <w:spacing w:val="0"/>
                <w:sz w:val="21"/>
                <w:szCs w:val="21"/>
                <w:shd w:val="clear" w:fill="FFFFFF"/>
              </w:rPr>
            </w:pPr>
            <w:r>
              <w:rPr>
                <w:rFonts w:hint="eastAsia" w:ascii="仿宋" w:hAnsi="仿宋" w:eastAsia="仿宋" w:cs="仿宋"/>
                <w:i w:val="0"/>
                <w:iCs w:val="0"/>
                <w:caps w:val="0"/>
                <w:color w:val="333333"/>
                <w:spacing w:val="0"/>
                <w:sz w:val="21"/>
                <w:szCs w:val="21"/>
                <w:shd w:val="clear" w:fill="FFFFFF"/>
                <w:lang w:eastAsia="zh-CN"/>
              </w:rPr>
              <w:t>初次违法，，限期内整改到位，建立生产记录，</w:t>
            </w:r>
            <w:r>
              <w:rPr>
                <w:rFonts w:hint="eastAsia" w:ascii="仿宋" w:hAnsi="仿宋" w:eastAsia="仿宋" w:cs="仿宋"/>
                <w:i w:val="0"/>
                <w:iCs w:val="0"/>
                <w:caps w:val="0"/>
                <w:color w:val="333333"/>
                <w:spacing w:val="0"/>
                <w:sz w:val="21"/>
                <w:szCs w:val="21"/>
                <w:shd w:val="clear" w:fill="FFFFFF"/>
              </w:rPr>
              <w:t>未产生社会危害后果</w:t>
            </w:r>
            <w:r>
              <w:rPr>
                <w:rFonts w:hint="eastAsia" w:ascii="仿宋" w:hAnsi="仿宋" w:eastAsia="仿宋" w:cs="仿宋"/>
                <w:i w:val="0"/>
                <w:iCs w:val="0"/>
                <w:caps w:val="0"/>
                <w:color w:val="333333"/>
                <w:spacing w:val="0"/>
                <w:sz w:val="21"/>
                <w:szCs w:val="21"/>
                <w:shd w:val="clear" w:fill="FFFFFF"/>
                <w:lang w:eastAsia="zh-CN"/>
              </w:rPr>
              <w:t>。</w:t>
            </w:r>
          </w:p>
        </w:tc>
        <w:tc>
          <w:tcPr>
            <w:tcW w:w="5209" w:type="dxa"/>
            <w:vAlign w:val="center"/>
          </w:tcPr>
          <w:p>
            <w:pPr>
              <w:numPr>
                <w:ilvl w:val="0"/>
                <w:numId w:val="2"/>
              </w:numPr>
              <w:jc w:val="both"/>
              <w:rPr>
                <w:rFonts w:hint="eastAsia" w:ascii="仿宋" w:hAnsi="仿宋" w:eastAsia="仿宋" w:cs="仿宋"/>
                <w:i w:val="0"/>
                <w:iCs w:val="0"/>
                <w:caps w:val="0"/>
                <w:color w:val="333333"/>
                <w:spacing w:val="0"/>
                <w:sz w:val="21"/>
                <w:szCs w:val="21"/>
                <w:shd w:val="clear" w:fill="FFFFFF"/>
                <w:lang w:val="en-US" w:eastAsia="zh-CN"/>
              </w:rPr>
            </w:pPr>
            <w:r>
              <w:rPr>
                <w:rFonts w:hint="eastAsia" w:ascii="仿宋" w:hAnsi="仿宋" w:eastAsia="仿宋" w:cs="仿宋"/>
                <w:i w:val="0"/>
                <w:iCs w:val="0"/>
                <w:caps w:val="0"/>
                <w:color w:val="333333"/>
                <w:spacing w:val="0"/>
                <w:sz w:val="21"/>
                <w:szCs w:val="21"/>
                <w:shd w:val="clear" w:fill="FFFFFF"/>
                <w:lang w:val="en-US" w:eastAsia="zh-CN"/>
              </w:rPr>
              <w:t>《湖南省林产品质量安全条例》 第二十三条： 违反本条例第十一条、第十四条规定，食用林产品生产企业和农民专业合作经济组织未按规定建立和保存生产记录，林产品生产、加工企业和农民专业合作经济组织出售的林产品未按规定包装、 标识的，由县级以上人民政府林业行政主管部门责令限期改正；逾期不改正的，可处以二千元以下罚款。</w:t>
            </w:r>
          </w:p>
          <w:p>
            <w:pPr>
              <w:numPr>
                <w:ilvl w:val="0"/>
                <w:numId w:val="2"/>
              </w:numPr>
              <w:jc w:val="both"/>
              <w:rPr>
                <w:rFonts w:hint="eastAsia" w:ascii="仿宋" w:hAnsi="仿宋" w:eastAsia="仿宋" w:cs="仿宋"/>
                <w:i w:val="0"/>
                <w:iCs w:val="0"/>
                <w:caps w:val="0"/>
                <w:color w:val="333333"/>
                <w:spacing w:val="0"/>
                <w:sz w:val="21"/>
                <w:szCs w:val="21"/>
                <w:shd w:val="clear" w:fill="FFFFFF"/>
                <w:lang w:val="en-US" w:eastAsia="zh-CN"/>
              </w:rPr>
            </w:pPr>
            <w:r>
              <w:rPr>
                <w:rFonts w:hint="eastAsia" w:ascii="仿宋" w:hAnsi="仿宋" w:eastAsia="仿宋" w:cs="仿宋"/>
                <w:i w:val="0"/>
                <w:iCs w:val="0"/>
                <w:caps w:val="0"/>
                <w:color w:val="333333"/>
                <w:spacing w:val="0"/>
                <w:sz w:val="21"/>
                <w:szCs w:val="21"/>
                <w:shd w:val="clear" w:fill="FFFFFF"/>
                <w:lang w:val="en-US" w:eastAsia="zh-CN"/>
              </w:rPr>
              <w:t xml:space="preserve">《行政处罚法》第三十三条。 </w:t>
            </w:r>
          </w:p>
          <w:p>
            <w:pPr>
              <w:jc w:val="both"/>
              <w:rPr>
                <w:rFonts w:hint="eastAsia" w:ascii="仿宋" w:hAnsi="仿宋" w:eastAsia="仿宋" w:cs="仿宋"/>
                <w:i w:val="0"/>
                <w:iCs w:val="0"/>
                <w:caps w:val="0"/>
                <w:color w:val="333333"/>
                <w:spacing w:val="0"/>
                <w:sz w:val="21"/>
                <w:szCs w:val="21"/>
                <w:shd w:val="clear" w:fill="FFFFFF"/>
                <w:lang w:val="en-US" w:eastAsia="zh-CN"/>
              </w:rPr>
            </w:pPr>
          </w:p>
        </w:tc>
        <w:tc>
          <w:tcPr>
            <w:tcW w:w="156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包容观察</w:t>
            </w:r>
          </w:p>
        </w:tc>
      </w:tr>
    </w:tbl>
    <w:p>
      <w:pPr>
        <w:jc w:val="both"/>
        <w:rPr>
          <w:rFonts w:hint="eastAsia" w:ascii="仿宋" w:hAnsi="仿宋" w:eastAsia="仿宋" w:cs="仿宋"/>
          <w:b/>
          <w:bCs/>
          <w:sz w:val="44"/>
          <w:szCs w:val="44"/>
          <w:lang w:val="en-US" w:eastAsia="zh-CN"/>
        </w:rPr>
      </w:pPr>
    </w:p>
    <w:p>
      <w:pPr>
        <w:jc w:val="center"/>
        <w:rPr>
          <w:rFonts w:hint="eastAsia"/>
          <w:b/>
          <w:bCs/>
          <w:sz w:val="44"/>
          <w:szCs w:val="44"/>
          <w:lang w:val="en-US" w:eastAsia="zh-CN"/>
        </w:rPr>
      </w:pPr>
      <w:r>
        <w:rPr>
          <w:rFonts w:hint="eastAsia" w:ascii="仿宋" w:hAnsi="仿宋" w:eastAsia="仿宋" w:cs="仿宋"/>
          <w:b/>
          <w:bCs/>
          <w:sz w:val="44"/>
          <w:szCs w:val="44"/>
          <w:lang w:val="en-US" w:eastAsia="zh-CN"/>
        </w:rPr>
        <w:t>2023年桃源县林业局从轻行政处罚清单（3项）</w:t>
      </w:r>
    </w:p>
    <w:p>
      <w:pPr>
        <w:jc w:val="center"/>
        <w:rPr>
          <w:rFonts w:hint="eastAsia"/>
          <w:b/>
          <w:bCs/>
          <w:sz w:val="44"/>
          <w:szCs w:val="44"/>
          <w:lang w:val="en-US" w:eastAsia="zh-CN"/>
        </w:rPr>
      </w:pPr>
    </w:p>
    <w:tbl>
      <w:tblPr>
        <w:tblStyle w:val="6"/>
        <w:tblW w:w="14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2220"/>
        <w:gridCol w:w="3795"/>
        <w:gridCol w:w="477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095"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序号</w:t>
            </w:r>
          </w:p>
        </w:tc>
        <w:tc>
          <w:tcPr>
            <w:tcW w:w="2220"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处罚事项 </w:t>
            </w:r>
          </w:p>
        </w:tc>
        <w:tc>
          <w:tcPr>
            <w:tcW w:w="3795"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w:t>
            </w:r>
            <w:r>
              <w:rPr>
                <w:rFonts w:hint="eastAsia" w:ascii="仿宋" w:hAnsi="仿宋" w:eastAsia="仿宋" w:cs="仿宋"/>
                <w:b/>
                <w:bCs/>
                <w:sz w:val="24"/>
                <w:szCs w:val="24"/>
                <w:lang w:eastAsia="zh-CN"/>
              </w:rPr>
              <w:t>从轻</w:t>
            </w:r>
            <w:r>
              <w:rPr>
                <w:rFonts w:hint="eastAsia" w:ascii="仿宋" w:hAnsi="仿宋" w:eastAsia="仿宋" w:cs="仿宋"/>
                <w:b/>
                <w:bCs/>
                <w:sz w:val="24"/>
                <w:szCs w:val="24"/>
              </w:rPr>
              <w:t xml:space="preserve">处罚的情形 </w:t>
            </w:r>
          </w:p>
        </w:tc>
        <w:tc>
          <w:tcPr>
            <w:tcW w:w="4770"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lang w:eastAsia="zh-CN"/>
              </w:rPr>
              <w:t>从轻</w:t>
            </w:r>
            <w:r>
              <w:rPr>
                <w:rFonts w:hint="eastAsia" w:ascii="仿宋" w:hAnsi="仿宋" w:eastAsia="仿宋" w:cs="仿宋"/>
                <w:b/>
                <w:bCs/>
                <w:sz w:val="24"/>
                <w:szCs w:val="24"/>
              </w:rPr>
              <w:t>处罚的依据</w:t>
            </w:r>
          </w:p>
        </w:tc>
        <w:tc>
          <w:tcPr>
            <w:tcW w:w="2539"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1095"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2220"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临时使用林地逾期未恢复的行为</w:t>
            </w:r>
          </w:p>
        </w:tc>
        <w:tc>
          <w:tcPr>
            <w:tcW w:w="3795" w:type="dxa"/>
            <w:vAlign w:val="center"/>
          </w:tcPr>
          <w:p>
            <w:pPr>
              <w:spacing w:line="360" w:lineRule="exact"/>
              <w:jc w:val="center"/>
              <w:rPr>
                <w:rFonts w:hint="eastAsia" w:ascii="仿宋" w:hAnsi="仿宋" w:eastAsia="仿宋_gb2312" w:cs="仿宋"/>
                <w:b w:val="0"/>
                <w:bCs w:val="0"/>
                <w:color w:val="auto"/>
                <w:sz w:val="21"/>
                <w:szCs w:val="21"/>
                <w:lang w:eastAsia="zh-CN"/>
              </w:rPr>
            </w:pPr>
            <w:r>
              <w:rPr>
                <w:rFonts w:hint="eastAsia" w:ascii="仿宋" w:hAnsi="仿宋" w:eastAsia="仿宋" w:cs="仿宋"/>
                <w:b w:val="0"/>
                <w:bCs w:val="0"/>
                <w:color w:val="auto"/>
                <w:sz w:val="21"/>
                <w:szCs w:val="21"/>
              </w:rPr>
              <w:t>违法情节轻微</w:t>
            </w:r>
            <w:r>
              <w:rPr>
                <w:rFonts w:hint="eastAsia" w:ascii="仿宋" w:hAnsi="仿宋" w:eastAsia="仿宋" w:cs="仿宋"/>
                <w:b w:val="0"/>
                <w:bCs w:val="0"/>
                <w:color w:val="auto"/>
                <w:sz w:val="21"/>
                <w:szCs w:val="21"/>
                <w:lang w:eastAsia="zh-CN"/>
              </w:rPr>
              <w:t>，</w:t>
            </w:r>
            <w:r>
              <w:rPr>
                <w:rFonts w:ascii="仿宋_gb2312" w:hAnsi="仿宋_gb2312" w:eastAsia="仿宋_gb2312" w:cs="仿宋_gb2312"/>
                <w:i w:val="0"/>
                <w:iCs w:val="0"/>
                <w:caps w:val="0"/>
                <w:color w:val="333333"/>
                <w:spacing w:val="0"/>
                <w:sz w:val="21"/>
                <w:szCs w:val="21"/>
              </w:rPr>
              <w:t>主动消除或者减轻违法行为危害后果</w:t>
            </w:r>
            <w:r>
              <w:rPr>
                <w:rFonts w:hint="eastAsia" w:ascii="仿宋_gb2312" w:hAnsi="仿宋_gb2312" w:eastAsia="仿宋_gb2312" w:cs="仿宋_gb2312"/>
                <w:i w:val="0"/>
                <w:iCs w:val="0"/>
                <w:caps w:val="0"/>
                <w:color w:val="333333"/>
                <w:spacing w:val="0"/>
                <w:sz w:val="21"/>
                <w:szCs w:val="21"/>
                <w:lang w:eastAsia="zh-CN"/>
              </w:rPr>
              <w:t>或正在补办建设用地手续</w:t>
            </w:r>
            <w:r>
              <w:rPr>
                <w:rFonts w:ascii="仿宋_gb2312" w:hAnsi="仿宋_gb2312" w:eastAsia="仿宋_gb2312" w:cs="仿宋_gb2312"/>
                <w:i w:val="0"/>
                <w:iCs w:val="0"/>
                <w:caps w:val="0"/>
                <w:color w:val="333333"/>
                <w:spacing w:val="0"/>
                <w:sz w:val="21"/>
                <w:szCs w:val="21"/>
              </w:rPr>
              <w:t>的</w:t>
            </w:r>
            <w:r>
              <w:rPr>
                <w:rFonts w:hint="eastAsia" w:ascii="仿宋_gb2312" w:hAnsi="仿宋_gb2312" w:eastAsia="仿宋_gb2312" w:cs="仿宋_gb2312"/>
                <w:i w:val="0"/>
                <w:iCs w:val="0"/>
                <w:caps w:val="0"/>
                <w:color w:val="333333"/>
                <w:spacing w:val="0"/>
                <w:sz w:val="21"/>
                <w:szCs w:val="21"/>
                <w:lang w:eastAsia="zh-CN"/>
              </w:rPr>
              <w:t>。</w:t>
            </w:r>
          </w:p>
          <w:p>
            <w:pPr>
              <w:jc w:val="center"/>
              <w:rPr>
                <w:rFonts w:hint="eastAsia" w:ascii="仿宋" w:hAnsi="仿宋" w:eastAsia="仿宋" w:cs="仿宋"/>
                <w:b w:val="0"/>
                <w:bCs w:val="0"/>
                <w:sz w:val="21"/>
                <w:szCs w:val="21"/>
                <w:vertAlign w:val="baseline"/>
                <w:lang w:val="en-US" w:eastAsia="zh-CN"/>
              </w:rPr>
            </w:pPr>
          </w:p>
        </w:tc>
        <w:tc>
          <w:tcPr>
            <w:tcW w:w="4770" w:type="dxa"/>
            <w:vAlign w:val="center"/>
          </w:tcPr>
          <w:p>
            <w:pPr>
              <w:jc w:val="both"/>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1.《中华人民共和国森林法》第七十三条第三款：在临时使用的林地上修建永久性建筑物，或者临时使用林地期满后一年内未恢复植被或者林业生产条件的，依照本条第一款规定处罚。</w:t>
            </w:r>
          </w:p>
          <w:p>
            <w:pPr>
              <w:jc w:val="both"/>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p>
        </w:tc>
        <w:tc>
          <w:tcPr>
            <w:tcW w:w="2539" w:type="dxa"/>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095" w:type="dxa"/>
            <w:vAlign w:val="center"/>
          </w:tcPr>
          <w:p>
            <w:pPr>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22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对擅自改变林地用途的</w:t>
            </w:r>
            <w:r>
              <w:rPr>
                <w:rFonts w:hint="eastAsia" w:ascii="仿宋" w:hAnsi="仿宋" w:eastAsia="仿宋" w:cs="仿宋"/>
                <w:sz w:val="21"/>
                <w:szCs w:val="21"/>
                <w:lang w:val="en-US" w:eastAsia="zh-CN"/>
              </w:rPr>
              <w:t>行为</w:t>
            </w:r>
          </w:p>
        </w:tc>
        <w:tc>
          <w:tcPr>
            <w:tcW w:w="379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违法</w:t>
            </w:r>
            <w:r>
              <w:rPr>
                <w:rFonts w:hint="eastAsia" w:ascii="仿宋" w:hAnsi="仿宋" w:eastAsia="仿宋" w:cs="仿宋"/>
                <w:sz w:val="21"/>
                <w:szCs w:val="21"/>
                <w:lang w:eastAsia="zh-CN"/>
              </w:rPr>
              <w:t>行为</w:t>
            </w:r>
            <w:r>
              <w:rPr>
                <w:rFonts w:hint="eastAsia" w:ascii="仿宋" w:hAnsi="仿宋" w:eastAsia="仿宋" w:cs="仿宋"/>
                <w:sz w:val="21"/>
                <w:szCs w:val="21"/>
              </w:rPr>
              <w:t>轻微（擅自改变</w:t>
            </w:r>
            <w:r>
              <w:rPr>
                <w:rFonts w:hint="eastAsia" w:ascii="仿宋" w:hAnsi="仿宋" w:eastAsia="仿宋" w:cs="仿宋"/>
                <w:sz w:val="21"/>
                <w:szCs w:val="21"/>
                <w:lang w:eastAsia="zh-CN"/>
              </w:rPr>
              <w:t>公益林</w:t>
            </w:r>
            <w:r>
              <w:rPr>
                <w:rFonts w:hint="eastAsia" w:ascii="仿宋" w:hAnsi="仿宋" w:eastAsia="仿宋" w:cs="仿宋"/>
                <w:sz w:val="21"/>
                <w:szCs w:val="21"/>
              </w:rPr>
              <w:t>林地用途200 平方米以下，或者其他林地 0.5亩</w:t>
            </w:r>
            <w:r>
              <w:rPr>
                <w:rFonts w:hint="eastAsia" w:ascii="仿宋" w:hAnsi="仿宋" w:eastAsia="仿宋" w:cs="仿宋"/>
                <w:sz w:val="21"/>
                <w:szCs w:val="21"/>
                <w:lang w:eastAsia="zh-CN"/>
              </w:rPr>
              <w:t>以</w:t>
            </w:r>
            <w:r>
              <w:rPr>
                <w:rFonts w:hint="eastAsia" w:ascii="仿宋" w:hAnsi="仿宋" w:eastAsia="仿宋" w:cs="仿宋"/>
                <w:sz w:val="21"/>
                <w:szCs w:val="21"/>
              </w:rPr>
              <w:t>下的），</w:t>
            </w:r>
            <w:r>
              <w:rPr>
                <w:rFonts w:hint="eastAsia" w:ascii="仿宋" w:hAnsi="仿宋" w:eastAsia="仿宋" w:cs="仿宋"/>
                <w:sz w:val="21"/>
                <w:szCs w:val="21"/>
                <w:lang w:eastAsia="zh-CN"/>
              </w:rPr>
              <w:t>及时</w:t>
            </w:r>
            <w:r>
              <w:rPr>
                <w:rFonts w:hint="eastAsia" w:ascii="仿宋" w:hAnsi="仿宋" w:eastAsia="仿宋" w:cs="仿宋"/>
                <w:sz w:val="21"/>
                <w:szCs w:val="21"/>
              </w:rPr>
              <w:t>恢复植被和林业生产条件并符合条件的。</w:t>
            </w:r>
          </w:p>
        </w:tc>
        <w:tc>
          <w:tcPr>
            <w:tcW w:w="4770" w:type="dxa"/>
            <w:vAlign w:val="center"/>
          </w:tcPr>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1.《中华人民共和国森林法》</w:t>
            </w:r>
            <w:r>
              <w:rPr>
                <w:rFonts w:hint="eastAsia" w:ascii="仿宋" w:hAnsi="仿宋" w:eastAsia="仿宋" w:cs="仿宋"/>
                <w:sz w:val="21"/>
                <w:szCs w:val="21"/>
              </w:rPr>
              <w:t>第七十三条</w:t>
            </w:r>
            <w:r>
              <w:rPr>
                <w:rFonts w:hint="eastAsia" w:ascii="仿宋" w:hAnsi="仿宋" w:eastAsia="仿宋" w:cs="仿宋"/>
                <w:sz w:val="21"/>
                <w:szCs w:val="21"/>
                <w:lang w:eastAsia="zh-CN"/>
              </w:rPr>
              <w:t>第一款</w:t>
            </w:r>
            <w:r>
              <w:rPr>
                <w:rFonts w:hint="eastAsia" w:ascii="仿宋" w:hAnsi="仿宋" w:eastAsia="仿宋" w:cs="仿宋"/>
                <w:sz w:val="21"/>
                <w:szCs w:val="21"/>
              </w:rPr>
              <w:t xml:space="preserve">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numPr>
                <w:ilvl w:val="0"/>
                <w:numId w:val="0"/>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53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1095"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c>
          <w:tcPr>
            <w:tcW w:w="2220"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对滥伐林木行为的</w:t>
            </w:r>
            <w:r>
              <w:rPr>
                <w:rFonts w:hint="eastAsia" w:ascii="仿宋" w:hAnsi="仿宋" w:eastAsia="仿宋" w:cs="仿宋"/>
                <w:sz w:val="21"/>
                <w:szCs w:val="21"/>
                <w:lang w:val="en-US" w:eastAsia="zh-CN"/>
              </w:rPr>
              <w:t>行为</w:t>
            </w:r>
          </w:p>
        </w:tc>
        <w:tc>
          <w:tcPr>
            <w:tcW w:w="379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违法行为轻微 （滥伐森林或者其他林木，立木材积0.5立方米以下或幼树</w:t>
            </w:r>
            <w:r>
              <w:rPr>
                <w:rFonts w:hint="eastAsia" w:ascii="仿宋" w:hAnsi="仿宋" w:eastAsia="仿宋" w:cs="仿宋"/>
                <w:sz w:val="21"/>
                <w:szCs w:val="21"/>
                <w:lang w:val="en-US" w:eastAsia="zh-CN"/>
              </w:rPr>
              <w:t>2</w:t>
            </w:r>
            <w:r>
              <w:rPr>
                <w:rFonts w:hint="eastAsia" w:ascii="仿宋" w:hAnsi="仿宋" w:eastAsia="仿宋" w:cs="仿宋"/>
                <w:sz w:val="21"/>
                <w:szCs w:val="21"/>
              </w:rPr>
              <w:t>5 株以下的），</w:t>
            </w:r>
            <w:r>
              <w:rPr>
                <w:rFonts w:hint="eastAsia" w:ascii="仿宋" w:hAnsi="仿宋" w:eastAsia="仿宋" w:cs="仿宋"/>
                <w:sz w:val="21"/>
                <w:szCs w:val="21"/>
                <w:lang w:eastAsia="zh-CN"/>
              </w:rPr>
              <w:t>及时</w:t>
            </w:r>
            <w:r>
              <w:rPr>
                <w:rFonts w:hint="eastAsia" w:ascii="仿宋" w:hAnsi="仿宋" w:eastAsia="仿宋" w:cs="仿宋"/>
                <w:sz w:val="21"/>
                <w:szCs w:val="21"/>
              </w:rPr>
              <w:t>完成补种树木并符合补种条件的。</w:t>
            </w:r>
          </w:p>
        </w:tc>
        <w:tc>
          <w:tcPr>
            <w:tcW w:w="4770" w:type="dxa"/>
            <w:vAlign w:val="center"/>
          </w:tcPr>
          <w:p>
            <w:pPr>
              <w:numPr>
                <w:ilvl w:val="0"/>
                <w:numId w:val="0"/>
              </w:numPr>
              <w:jc w:val="both"/>
              <w:rPr>
                <w:rFonts w:hint="eastAsia" w:ascii="仿宋" w:hAnsi="仿宋" w:eastAsia="仿宋" w:cs="仿宋"/>
                <w:sz w:val="21"/>
                <w:szCs w:val="21"/>
              </w:rPr>
            </w:pPr>
            <w:r>
              <w:rPr>
                <w:rFonts w:hint="eastAsia" w:ascii="仿宋" w:hAnsi="仿宋" w:eastAsia="仿宋" w:cs="仿宋"/>
                <w:sz w:val="21"/>
                <w:szCs w:val="21"/>
                <w:lang w:val="en-US" w:eastAsia="zh-CN"/>
              </w:rPr>
              <w:t>1.《中华人民共和国森林法》第七十六第二款：滥伐林木的，由县级以上人民政府林业主管部门责令限期在原地或者异地补种滥伐株数一倍以上三倍以下的树木，可以处滥伐林木价值三倍以上五倍以下的罚款。2.</w:t>
            </w:r>
            <w:r>
              <w:rPr>
                <w:rFonts w:hint="eastAsia" w:ascii="仿宋" w:hAnsi="仿宋" w:eastAsia="仿宋" w:cs="仿宋"/>
                <w:sz w:val="21"/>
                <w:szCs w:val="21"/>
              </w:rPr>
              <w:t>《行政处罚法》第三十三条：违法行为轻微并及时改正，没有造成危害后果的，不予行政处罚。初次违法且危害后果轻微并及时改正的，可以不予行政处罚。</w:t>
            </w:r>
          </w:p>
          <w:p>
            <w:pPr>
              <w:numPr>
                <w:ilvl w:val="0"/>
                <w:numId w:val="0"/>
              </w:numPr>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539"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bl>
    <w:p>
      <w:pPr>
        <w:jc w:val="both"/>
        <w:rPr>
          <w:rFonts w:hint="eastAsia"/>
          <w:b/>
          <w:bCs/>
          <w:sz w:val="21"/>
          <w:szCs w:val="21"/>
          <w:lang w:val="en-US" w:eastAsia="zh-CN"/>
        </w:rPr>
      </w:pPr>
    </w:p>
    <w:p>
      <w:pPr>
        <w:jc w:val="both"/>
        <w:rPr>
          <w:rFonts w:hint="eastAsia"/>
          <w:b w:val="0"/>
          <w:bCs w:val="0"/>
          <w:sz w:val="21"/>
          <w:szCs w:val="21"/>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b/>
          <w:bCs/>
          <w:sz w:val="44"/>
          <w:szCs w:val="44"/>
          <w:lang w:val="en-US" w:eastAsia="zh-CN"/>
        </w:rPr>
      </w:pPr>
      <w:r>
        <w:rPr>
          <w:rFonts w:hint="eastAsia" w:ascii="仿宋" w:hAnsi="仿宋" w:eastAsia="仿宋" w:cs="仿宋"/>
          <w:b/>
          <w:bCs/>
          <w:sz w:val="44"/>
          <w:szCs w:val="44"/>
          <w:lang w:val="en-US" w:eastAsia="zh-CN"/>
        </w:rPr>
        <w:t>2023</w:t>
      </w:r>
      <w:bookmarkStart w:id="0" w:name="_GoBack"/>
      <w:bookmarkEnd w:id="0"/>
      <w:r>
        <w:rPr>
          <w:rFonts w:hint="eastAsia" w:ascii="仿宋" w:hAnsi="仿宋" w:eastAsia="仿宋" w:cs="仿宋"/>
          <w:b/>
          <w:bCs/>
          <w:sz w:val="44"/>
          <w:szCs w:val="44"/>
          <w:lang w:val="en-US" w:eastAsia="zh-CN"/>
        </w:rPr>
        <w:t>年桃源县林业局减轻行政处罚清单（4项）</w:t>
      </w:r>
    </w:p>
    <w:tbl>
      <w:tblPr>
        <w:tblStyle w:val="6"/>
        <w:tblW w:w="14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865"/>
        <w:gridCol w:w="3285"/>
        <w:gridCol w:w="460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45"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序号</w:t>
            </w:r>
          </w:p>
        </w:tc>
        <w:tc>
          <w:tcPr>
            <w:tcW w:w="2865"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处罚事项 </w:t>
            </w:r>
          </w:p>
        </w:tc>
        <w:tc>
          <w:tcPr>
            <w:tcW w:w="3285"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w:t>
            </w:r>
            <w:r>
              <w:rPr>
                <w:rFonts w:hint="eastAsia" w:ascii="仿宋" w:hAnsi="仿宋" w:eastAsia="仿宋" w:cs="仿宋"/>
                <w:b/>
                <w:bCs/>
                <w:sz w:val="24"/>
                <w:szCs w:val="24"/>
                <w:lang w:eastAsia="zh-CN"/>
              </w:rPr>
              <w:t>减轻</w:t>
            </w:r>
            <w:r>
              <w:rPr>
                <w:rFonts w:hint="eastAsia" w:ascii="仿宋" w:hAnsi="仿宋" w:eastAsia="仿宋" w:cs="仿宋"/>
                <w:b/>
                <w:bCs/>
                <w:sz w:val="24"/>
                <w:szCs w:val="24"/>
              </w:rPr>
              <w:t xml:space="preserve">处罚的情形 </w:t>
            </w:r>
          </w:p>
        </w:tc>
        <w:tc>
          <w:tcPr>
            <w:tcW w:w="4600"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lang w:eastAsia="zh-CN"/>
              </w:rPr>
              <w:t>减轻</w:t>
            </w:r>
            <w:r>
              <w:rPr>
                <w:rFonts w:hint="eastAsia" w:ascii="仿宋" w:hAnsi="仿宋" w:eastAsia="仿宋" w:cs="仿宋"/>
                <w:b/>
                <w:bCs/>
                <w:sz w:val="24"/>
                <w:szCs w:val="24"/>
              </w:rPr>
              <w:t>处罚的依据</w:t>
            </w:r>
          </w:p>
        </w:tc>
        <w:tc>
          <w:tcPr>
            <w:tcW w:w="2924" w:type="dxa"/>
            <w:vAlign w:val="center"/>
          </w:tcPr>
          <w:p>
            <w:pPr>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rPr>
              <w:t xml:space="preserve"> 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94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1</w:t>
            </w:r>
          </w:p>
        </w:tc>
        <w:tc>
          <w:tcPr>
            <w:tcW w:w="286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非法收购、 加工、 运输明知是非法来源的林木行为</w:t>
            </w:r>
          </w:p>
        </w:tc>
        <w:tc>
          <w:tcPr>
            <w:tcW w:w="3285" w:type="dxa"/>
            <w:vAlign w:val="center"/>
          </w:tcPr>
          <w:p>
            <w:pPr>
              <w:pStyle w:val="4"/>
              <w:keepNext w:val="0"/>
              <w:keepLines w:val="0"/>
              <w:widowControl/>
              <w:suppressLineNumbers w:val="0"/>
              <w:ind w:left="0" w:leftChars="0" w:right="0" w:rightChars="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违法行为轻微</w:t>
            </w:r>
            <w:r>
              <w:rPr>
                <w:rFonts w:hint="eastAsia" w:ascii="仿宋" w:hAnsi="仿宋" w:eastAsia="仿宋" w:cs="仿宋"/>
                <w:sz w:val="21"/>
                <w:szCs w:val="21"/>
                <w:lang w:val="en-US" w:eastAsia="zh-CN"/>
              </w:rPr>
              <w:t>(</w:t>
            </w:r>
            <w:r>
              <w:rPr>
                <w:rFonts w:hint="eastAsia" w:ascii="仿宋" w:hAnsi="仿宋" w:eastAsia="仿宋" w:cs="仿宋"/>
                <w:kern w:val="2"/>
                <w:sz w:val="21"/>
                <w:szCs w:val="21"/>
                <w:vertAlign w:val="baseline"/>
                <w:lang w:val="en-US" w:eastAsia="zh-CN" w:bidi="ar-SA"/>
              </w:rPr>
              <w:t>非法收购、加工、 运输立木蓄积3立方米以下）</w:t>
            </w:r>
            <w:r>
              <w:rPr>
                <w:rFonts w:hint="eastAsia" w:ascii="仿宋" w:hAnsi="仿宋" w:eastAsia="仿宋" w:cs="仿宋"/>
                <w:sz w:val="21"/>
                <w:szCs w:val="21"/>
                <w:lang w:eastAsia="zh-CN"/>
              </w:rPr>
              <w:t>，主动供述行政机关尚未掌握的违法行为的</w:t>
            </w:r>
            <w:r>
              <w:rPr>
                <w:rFonts w:hint="eastAsia" w:ascii="仿宋" w:hAnsi="仿宋" w:eastAsia="仿宋" w:cs="仿宋"/>
                <w:sz w:val="21"/>
                <w:szCs w:val="21"/>
              </w:rPr>
              <w:t>。</w:t>
            </w:r>
          </w:p>
        </w:tc>
        <w:tc>
          <w:tcPr>
            <w:tcW w:w="4600" w:type="dxa"/>
            <w:vAlign w:val="center"/>
          </w:tcPr>
          <w:p>
            <w:pPr>
              <w:numPr>
                <w:ilvl w:val="0"/>
                <w:numId w:val="3"/>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numPr>
                <w:ilvl w:val="0"/>
                <w:numId w:val="0"/>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92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trPr>
        <w:tc>
          <w:tcPr>
            <w:tcW w:w="94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2</w:t>
            </w:r>
          </w:p>
        </w:tc>
        <w:tc>
          <w:tcPr>
            <w:tcW w:w="286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违法生产、加工、包装、检验和贮藏林木种子的行为</w:t>
            </w:r>
          </w:p>
        </w:tc>
        <w:tc>
          <w:tcPr>
            <w:tcW w:w="3285" w:type="dxa"/>
            <w:vAlign w:val="center"/>
          </w:tcPr>
          <w:p>
            <w:pPr>
              <w:spacing w:line="360" w:lineRule="exact"/>
              <w:jc w:val="center"/>
              <w:rPr>
                <w:rFonts w:hint="eastAsia" w:ascii="仿宋" w:hAnsi="仿宋" w:eastAsia="仿宋_gb2312" w:cs="仿宋"/>
                <w:b w:val="0"/>
                <w:bCs w:val="0"/>
                <w:color w:val="auto"/>
                <w:sz w:val="21"/>
                <w:szCs w:val="21"/>
                <w:lang w:eastAsia="zh-CN"/>
              </w:rPr>
            </w:pPr>
            <w:r>
              <w:rPr>
                <w:rFonts w:hint="eastAsia" w:ascii="仿宋" w:hAnsi="仿宋" w:eastAsia="仿宋" w:cs="仿宋"/>
                <w:kern w:val="2"/>
                <w:sz w:val="21"/>
                <w:szCs w:val="21"/>
                <w:vertAlign w:val="baseline"/>
                <w:lang w:val="en-US" w:eastAsia="zh-CN" w:bidi="ar-SA"/>
              </w:rPr>
              <w:t>违法行为轻微（违法生产、加工、包装、检验和贮藏种子数量 10 公斤以下或者珍贵树木种子价值2000元以下），</w:t>
            </w:r>
            <w:r>
              <w:rPr>
                <w:rFonts w:hint="eastAsia" w:ascii="仿宋" w:hAnsi="仿宋" w:eastAsia="仿宋" w:cs="仿宋"/>
                <w:b w:val="0"/>
                <w:bCs w:val="0"/>
                <w:color w:val="auto"/>
                <w:sz w:val="21"/>
                <w:szCs w:val="21"/>
                <w:lang w:eastAsia="zh-CN"/>
              </w:rPr>
              <w:t>及时改正并</w:t>
            </w:r>
            <w:r>
              <w:rPr>
                <w:rFonts w:hint="eastAsia" w:ascii="仿宋" w:hAnsi="仿宋" w:eastAsia="仿宋" w:cs="仿宋"/>
                <w:sz w:val="21"/>
                <w:szCs w:val="21"/>
                <w:lang w:eastAsia="zh-CN"/>
              </w:rPr>
              <w:t>主动供述行政机关尚未掌握的违法行为的</w:t>
            </w:r>
            <w:r>
              <w:rPr>
                <w:rFonts w:hint="eastAsia" w:ascii="仿宋" w:hAnsi="仿宋" w:eastAsia="仿宋" w:cs="仿宋"/>
                <w:sz w:val="21"/>
                <w:szCs w:val="21"/>
              </w:rPr>
              <w:t>。</w:t>
            </w:r>
          </w:p>
          <w:p>
            <w:pPr>
              <w:pStyle w:val="4"/>
              <w:keepNext w:val="0"/>
              <w:keepLines w:val="0"/>
              <w:widowControl/>
              <w:suppressLineNumbers w:val="0"/>
              <w:ind w:left="0" w:leftChars="0" w:right="0" w:rightChars="0"/>
              <w:jc w:val="center"/>
              <w:rPr>
                <w:rFonts w:hint="eastAsia" w:ascii="仿宋" w:hAnsi="仿宋" w:eastAsia="仿宋" w:cs="仿宋"/>
                <w:kern w:val="2"/>
                <w:sz w:val="21"/>
                <w:szCs w:val="21"/>
                <w:vertAlign w:val="baseline"/>
                <w:lang w:val="en-US" w:eastAsia="zh-CN" w:bidi="ar-SA"/>
              </w:rPr>
            </w:pPr>
          </w:p>
        </w:tc>
        <w:tc>
          <w:tcPr>
            <w:tcW w:w="4600" w:type="dxa"/>
            <w:vAlign w:val="center"/>
          </w:tcPr>
          <w:p>
            <w:pPr>
              <w:numPr>
                <w:ilvl w:val="0"/>
                <w:numId w:val="4"/>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林木种子质量管理办法》第二十五条：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numPr>
                <w:ilvl w:val="0"/>
                <w:numId w:val="0"/>
              </w:numPr>
              <w:ind w:left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92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4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3</w:t>
            </w:r>
          </w:p>
        </w:tc>
        <w:tc>
          <w:tcPr>
            <w:tcW w:w="286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林木种子包装、标签违规行为</w:t>
            </w:r>
          </w:p>
        </w:tc>
        <w:tc>
          <w:tcPr>
            <w:tcW w:w="3285" w:type="dxa"/>
            <w:vAlign w:val="center"/>
          </w:tcPr>
          <w:p>
            <w:pPr>
              <w:spacing w:line="360" w:lineRule="exact"/>
              <w:jc w:val="center"/>
              <w:rPr>
                <w:rFonts w:hint="eastAsia" w:ascii="仿宋" w:hAnsi="仿宋" w:eastAsia="仿宋_gb2312" w:cs="仿宋"/>
                <w:b w:val="0"/>
                <w:bCs w:val="0"/>
                <w:color w:val="auto"/>
                <w:sz w:val="21"/>
                <w:szCs w:val="21"/>
                <w:lang w:eastAsia="zh-CN"/>
              </w:rPr>
            </w:pPr>
            <w:r>
              <w:rPr>
                <w:rFonts w:hint="eastAsia" w:ascii="仿宋" w:hAnsi="仿宋" w:eastAsia="仿宋" w:cs="仿宋"/>
                <w:b w:val="0"/>
                <w:bCs w:val="0"/>
                <w:color w:val="auto"/>
                <w:sz w:val="21"/>
                <w:szCs w:val="21"/>
              </w:rPr>
              <w:t>违法</w:t>
            </w:r>
            <w:r>
              <w:rPr>
                <w:rFonts w:hint="eastAsia" w:ascii="仿宋" w:hAnsi="仿宋" w:eastAsia="仿宋" w:cs="仿宋"/>
                <w:b w:val="0"/>
                <w:bCs w:val="0"/>
                <w:color w:val="auto"/>
                <w:sz w:val="21"/>
                <w:szCs w:val="21"/>
                <w:lang w:eastAsia="zh-CN"/>
              </w:rPr>
              <w:t>行为</w:t>
            </w:r>
            <w:r>
              <w:rPr>
                <w:rFonts w:hint="eastAsia" w:ascii="仿宋" w:hAnsi="仿宋" w:eastAsia="仿宋" w:cs="仿宋"/>
                <w:b w:val="0"/>
                <w:bCs w:val="0"/>
                <w:color w:val="auto"/>
                <w:sz w:val="21"/>
                <w:szCs w:val="21"/>
              </w:rPr>
              <w:t>轻微</w:t>
            </w:r>
            <w:r>
              <w:rPr>
                <w:rFonts w:hint="eastAsia" w:ascii="仿宋" w:hAnsi="仿宋" w:eastAsia="仿宋" w:cs="仿宋"/>
                <w:b w:val="0"/>
                <w:bCs w:val="0"/>
                <w:color w:val="auto"/>
                <w:sz w:val="21"/>
                <w:szCs w:val="21"/>
                <w:lang w:eastAsia="zh-CN"/>
              </w:rPr>
              <w:t>（经营种子数量 200 公斤以下的），及时改正并</w:t>
            </w:r>
            <w:r>
              <w:rPr>
                <w:rFonts w:hint="eastAsia" w:ascii="仿宋" w:hAnsi="仿宋" w:eastAsia="仿宋" w:cs="仿宋"/>
                <w:sz w:val="21"/>
                <w:szCs w:val="21"/>
                <w:lang w:eastAsia="zh-CN"/>
              </w:rPr>
              <w:t>主动供述行政机关尚未掌握的违法行为的</w:t>
            </w:r>
            <w:r>
              <w:rPr>
                <w:rFonts w:hint="eastAsia" w:ascii="仿宋" w:hAnsi="仿宋" w:eastAsia="仿宋" w:cs="仿宋"/>
                <w:sz w:val="21"/>
                <w:szCs w:val="21"/>
              </w:rPr>
              <w:t>。</w:t>
            </w:r>
          </w:p>
          <w:p>
            <w:pPr>
              <w:pStyle w:val="4"/>
              <w:keepNext w:val="0"/>
              <w:keepLines w:val="0"/>
              <w:widowControl/>
              <w:suppressLineNumbers w:val="0"/>
              <w:ind w:left="0" w:leftChars="0" w:right="0" w:rightChars="0"/>
              <w:jc w:val="center"/>
              <w:rPr>
                <w:rFonts w:hint="eastAsia" w:ascii="仿宋" w:hAnsi="仿宋" w:eastAsia="仿宋" w:cs="仿宋"/>
                <w:kern w:val="2"/>
                <w:sz w:val="21"/>
                <w:szCs w:val="21"/>
                <w:vertAlign w:val="baseline"/>
                <w:lang w:val="en-US" w:eastAsia="zh-CN" w:bidi="ar-SA"/>
              </w:rPr>
            </w:pPr>
          </w:p>
        </w:tc>
        <w:tc>
          <w:tcPr>
            <w:tcW w:w="4600" w:type="dxa"/>
            <w:vAlign w:val="center"/>
          </w:tcPr>
          <w:p>
            <w:pPr>
              <w:numPr>
                <w:ilvl w:val="0"/>
                <w:numId w:val="0"/>
              </w:numPr>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1.《中华人民共和国种子法》第八十条第（一）项、第（二）项、第（三）项：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w:t>
            </w:r>
          </w:p>
          <w:p>
            <w:pPr>
              <w:numPr>
                <w:ilvl w:val="0"/>
                <w:numId w:val="0"/>
              </w:numPr>
              <w:ind w:left="0" w:leftChars="0" w:firstLine="0" w:firstLineChars="0"/>
              <w:jc w:val="both"/>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92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45" w:type="dxa"/>
            <w:vAlign w:val="center"/>
          </w:tcPr>
          <w:p>
            <w:pPr>
              <w:jc w:val="center"/>
              <w:rPr>
                <w:rFonts w:hint="default" w:asciiTheme="minorHAnsi" w:hAnsiTheme="minorHAnsi" w:eastAsiaTheme="minorEastAsia" w:cstheme="minorBidi"/>
                <w:b w:val="0"/>
                <w:bCs w:val="0"/>
                <w:kern w:val="2"/>
                <w:sz w:val="21"/>
                <w:szCs w:val="21"/>
                <w:vertAlign w:val="baseline"/>
                <w:lang w:val="en-US" w:eastAsia="zh-CN" w:bidi="ar-SA"/>
              </w:rPr>
            </w:pPr>
            <w:r>
              <w:rPr>
                <w:rFonts w:hint="eastAsia" w:cstheme="minorBidi"/>
                <w:b w:val="0"/>
                <w:bCs w:val="0"/>
                <w:kern w:val="2"/>
                <w:sz w:val="21"/>
                <w:szCs w:val="21"/>
                <w:vertAlign w:val="baseline"/>
                <w:lang w:val="en-US" w:eastAsia="zh-CN" w:bidi="ar-SA"/>
              </w:rPr>
              <w:t>4</w:t>
            </w:r>
          </w:p>
        </w:tc>
        <w:tc>
          <w:tcPr>
            <w:tcW w:w="286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kern w:val="2"/>
                <w:sz w:val="21"/>
                <w:szCs w:val="21"/>
                <w:vertAlign w:val="baseline"/>
                <w:lang w:val="en-US" w:eastAsia="zh-CN" w:bidi="ar-SA"/>
              </w:rPr>
              <w:t>未使用注册名称销售授权品种的行为</w:t>
            </w:r>
          </w:p>
        </w:tc>
        <w:tc>
          <w:tcPr>
            <w:tcW w:w="3285" w:type="dxa"/>
            <w:vAlign w:val="center"/>
          </w:tcPr>
          <w:p>
            <w:pPr>
              <w:spacing w:line="360" w:lineRule="exact"/>
              <w:jc w:val="center"/>
              <w:rPr>
                <w:rFonts w:hint="eastAsia" w:ascii="仿宋" w:hAnsi="仿宋" w:eastAsia="仿宋_gb2312" w:cs="仿宋"/>
                <w:b w:val="0"/>
                <w:bCs w:val="0"/>
                <w:color w:val="auto"/>
                <w:sz w:val="21"/>
                <w:szCs w:val="21"/>
                <w:lang w:eastAsia="zh-CN"/>
              </w:rPr>
            </w:pPr>
            <w:r>
              <w:rPr>
                <w:rFonts w:hint="eastAsia" w:ascii="仿宋" w:hAnsi="仿宋" w:eastAsia="仿宋" w:cs="仿宋"/>
                <w:kern w:val="2"/>
                <w:sz w:val="21"/>
                <w:szCs w:val="21"/>
                <w:vertAlign w:val="baseline"/>
                <w:lang w:val="en-US" w:eastAsia="zh-CN" w:bidi="ar-SA"/>
              </w:rPr>
              <w:t>违法行为轻微（货值金额在3000元以下的），</w:t>
            </w:r>
            <w:r>
              <w:rPr>
                <w:rFonts w:hint="eastAsia" w:ascii="仿宋" w:hAnsi="仿宋" w:eastAsia="仿宋" w:cs="仿宋"/>
                <w:b w:val="0"/>
                <w:bCs w:val="0"/>
                <w:color w:val="auto"/>
                <w:sz w:val="21"/>
                <w:szCs w:val="21"/>
                <w:lang w:eastAsia="zh-CN"/>
              </w:rPr>
              <w:t>及时改正并</w:t>
            </w:r>
            <w:r>
              <w:rPr>
                <w:rFonts w:hint="eastAsia" w:ascii="仿宋" w:hAnsi="仿宋" w:eastAsia="仿宋" w:cs="仿宋"/>
                <w:sz w:val="21"/>
                <w:szCs w:val="21"/>
                <w:lang w:eastAsia="zh-CN"/>
              </w:rPr>
              <w:t>主动供述行政机关尚未掌握的违法行为的</w:t>
            </w:r>
            <w:r>
              <w:rPr>
                <w:rFonts w:hint="eastAsia" w:ascii="仿宋" w:hAnsi="仿宋" w:eastAsia="仿宋" w:cs="仿宋"/>
                <w:sz w:val="21"/>
                <w:szCs w:val="21"/>
              </w:rPr>
              <w:t>。</w:t>
            </w:r>
          </w:p>
          <w:p>
            <w:pPr>
              <w:pStyle w:val="4"/>
              <w:keepNext w:val="0"/>
              <w:keepLines w:val="0"/>
              <w:widowControl/>
              <w:suppressLineNumbers w:val="0"/>
              <w:ind w:left="0" w:leftChars="0" w:right="0" w:rightChars="0"/>
              <w:jc w:val="center"/>
              <w:rPr>
                <w:rFonts w:hint="eastAsia" w:ascii="仿宋" w:hAnsi="仿宋" w:eastAsia="仿宋" w:cs="仿宋"/>
                <w:kern w:val="2"/>
                <w:sz w:val="21"/>
                <w:szCs w:val="21"/>
                <w:vertAlign w:val="baseline"/>
                <w:lang w:val="en-US" w:eastAsia="zh-CN" w:bidi="ar-SA"/>
              </w:rPr>
            </w:pPr>
          </w:p>
        </w:tc>
        <w:tc>
          <w:tcPr>
            <w:tcW w:w="4600" w:type="dxa"/>
            <w:vAlign w:val="center"/>
          </w:tcPr>
          <w:p>
            <w:pPr>
              <w:numPr>
                <w:ilvl w:val="0"/>
                <w:numId w:val="5"/>
              </w:numPr>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《中华人民共和国植物新品种保护条例》第四十二条：销售授权品种未使用其注册登记的名称的，由县级以上人民政府农业、林业行政部门依据各自的职权责令限期改正，可以处1000元以下的罚款。</w:t>
            </w:r>
          </w:p>
          <w:p>
            <w:pPr>
              <w:numPr>
                <w:ilvl w:val="0"/>
                <w:numId w:val="0"/>
              </w:numPr>
              <w:ind w:leftChars="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w:t>
            </w:r>
            <w:r>
              <w:rPr>
                <w:rFonts w:hint="eastAsia" w:ascii="仿宋" w:hAnsi="仿宋" w:eastAsia="仿宋" w:cs="仿宋"/>
                <w:sz w:val="21"/>
                <w:szCs w:val="21"/>
              </w:rPr>
              <w:t>《行政处罚法》第三十</w:t>
            </w:r>
            <w:r>
              <w:rPr>
                <w:rFonts w:hint="eastAsia" w:ascii="仿宋" w:hAnsi="仿宋" w:eastAsia="仿宋" w:cs="仿宋"/>
                <w:sz w:val="21"/>
                <w:szCs w:val="21"/>
                <w:lang w:val="en-US" w:eastAsia="zh-CN"/>
              </w:rPr>
              <w:t>二</w:t>
            </w:r>
            <w:r>
              <w:rPr>
                <w:rFonts w:hint="eastAsia" w:ascii="仿宋" w:hAnsi="仿宋" w:eastAsia="仿宋" w:cs="仿宋"/>
                <w:sz w:val="21"/>
                <w:szCs w:val="21"/>
              </w:rPr>
              <w:t>条</w:t>
            </w:r>
            <w:r>
              <w:rPr>
                <w:rFonts w:hint="eastAsia" w:ascii="仿宋" w:hAnsi="仿宋" w:eastAsia="仿宋" w:cs="仿宋"/>
                <w:sz w:val="21"/>
                <w:szCs w:val="21"/>
                <w:lang w:eastAsia="zh-CN"/>
              </w:rPr>
              <w:t>。</w:t>
            </w:r>
          </w:p>
        </w:tc>
        <w:tc>
          <w:tcPr>
            <w:tcW w:w="292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包容观察</w:t>
            </w:r>
          </w:p>
        </w:tc>
      </w:tr>
    </w:tbl>
    <w:p>
      <w:pPr>
        <w:jc w:val="both"/>
        <w:rPr>
          <w:rFonts w:hint="eastAsia"/>
          <w:b/>
          <w:bCs/>
          <w:sz w:val="21"/>
          <w:szCs w:val="21"/>
          <w:lang w:val="en-US" w:eastAsia="zh-CN"/>
        </w:rPr>
      </w:pPr>
    </w:p>
    <w:p>
      <w:pPr>
        <w:jc w:val="both"/>
        <w:rPr>
          <w:rFonts w:hint="eastAsia"/>
          <w:b/>
          <w:bCs/>
          <w:sz w:val="21"/>
          <w:szCs w:val="21"/>
          <w:lang w:val="en-US" w:eastAsia="zh-CN"/>
        </w:rPr>
      </w:pPr>
    </w:p>
    <w:p>
      <w:p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说明：</w:t>
      </w:r>
      <w:r>
        <w:rPr>
          <w:rFonts w:hint="eastAsia" w:ascii="仿宋" w:hAnsi="仿宋" w:eastAsia="仿宋" w:cs="仿宋"/>
          <w:b w:val="0"/>
          <w:bCs w:val="0"/>
          <w:sz w:val="24"/>
          <w:szCs w:val="24"/>
          <w:lang w:val="en-US" w:eastAsia="zh-CN"/>
        </w:rPr>
        <w:t>清单实施的注意事项。“三张清单”可以作为行政处罚裁量说理的内容，但不得直接作为不予处罚、从轻处罚的法律依据。对未列入“三张清单”的其他轻微违法行为和情形，依据《行政处罚法》和其他法律、法规、规章规定，应当不予行政处罚的，不得给予行政处罚。行政相对人有“三张清单”所列轻微违法行为，同时又存在从重处罚情节的，不适用不予处罚。行政相对人有“三张清单”所列轻微违法行为，不予处罚后又实施该违法行为的，不再适用不予处罚。经责令改正，行政相对人仍未在规定期限内改正或者拒不改正、不及时消除或减轻危害后果的，不适用不予处罚。</w:t>
      </w:r>
    </w:p>
    <w:sectPr>
      <w:pgSz w:w="16838" w:h="11906" w:orient="landscape"/>
      <w:pgMar w:top="16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0B65F"/>
    <w:multiLevelType w:val="singleLevel"/>
    <w:tmpl w:val="B080B65F"/>
    <w:lvl w:ilvl="0" w:tentative="0">
      <w:start w:val="1"/>
      <w:numFmt w:val="decimal"/>
      <w:lvlText w:val="%1."/>
      <w:lvlJc w:val="left"/>
      <w:pPr>
        <w:tabs>
          <w:tab w:val="left" w:pos="312"/>
        </w:tabs>
      </w:pPr>
    </w:lvl>
  </w:abstractNum>
  <w:abstractNum w:abstractNumId="1">
    <w:nsid w:val="B08CD372"/>
    <w:multiLevelType w:val="singleLevel"/>
    <w:tmpl w:val="B08CD372"/>
    <w:lvl w:ilvl="0" w:tentative="0">
      <w:start w:val="1"/>
      <w:numFmt w:val="decimal"/>
      <w:lvlText w:val="%1."/>
      <w:lvlJc w:val="left"/>
      <w:pPr>
        <w:tabs>
          <w:tab w:val="left" w:pos="312"/>
        </w:tabs>
      </w:pPr>
    </w:lvl>
  </w:abstractNum>
  <w:abstractNum w:abstractNumId="2">
    <w:nsid w:val="E77BE28A"/>
    <w:multiLevelType w:val="singleLevel"/>
    <w:tmpl w:val="E77BE28A"/>
    <w:lvl w:ilvl="0" w:tentative="0">
      <w:start w:val="1"/>
      <w:numFmt w:val="decimal"/>
      <w:lvlText w:val="%1."/>
      <w:lvlJc w:val="left"/>
      <w:pPr>
        <w:tabs>
          <w:tab w:val="left" w:pos="312"/>
        </w:tabs>
      </w:pPr>
    </w:lvl>
  </w:abstractNum>
  <w:abstractNum w:abstractNumId="3">
    <w:nsid w:val="05795CF9"/>
    <w:multiLevelType w:val="singleLevel"/>
    <w:tmpl w:val="05795CF9"/>
    <w:lvl w:ilvl="0" w:tentative="0">
      <w:start w:val="1"/>
      <w:numFmt w:val="decimal"/>
      <w:lvlText w:val="%1."/>
      <w:lvlJc w:val="left"/>
      <w:pPr>
        <w:tabs>
          <w:tab w:val="left" w:pos="312"/>
        </w:tabs>
      </w:pPr>
    </w:lvl>
  </w:abstractNum>
  <w:abstractNum w:abstractNumId="4">
    <w:nsid w:val="4DBFFEF5"/>
    <w:multiLevelType w:val="singleLevel"/>
    <w:tmpl w:val="4DBFFEF5"/>
    <w:lvl w:ilvl="0" w:tentative="0">
      <w:start w:val="1"/>
      <w:numFmt w:val="decimal"/>
      <w:lvlText w:val="%1."/>
      <w:lvlJc w:val="left"/>
      <w:pPr>
        <w:tabs>
          <w:tab w:val="left" w:pos="312"/>
        </w:tabs>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2Y3NGFjM2Q2MTRlM2MyMTU2YzBhNjk0YWUzOWUifQ=="/>
  </w:docVars>
  <w:rsids>
    <w:rsidRoot w:val="570566B7"/>
    <w:rsid w:val="06467069"/>
    <w:rsid w:val="0BA77081"/>
    <w:rsid w:val="179D1876"/>
    <w:rsid w:val="1B863062"/>
    <w:rsid w:val="310E78FD"/>
    <w:rsid w:val="362F7F00"/>
    <w:rsid w:val="4194145F"/>
    <w:rsid w:val="46725544"/>
    <w:rsid w:val="570566B7"/>
    <w:rsid w:val="5D975938"/>
    <w:rsid w:val="6C2F49F2"/>
    <w:rsid w:val="7A084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3205</Words>
  <Characters>3255</Characters>
  <Lines>0</Lines>
  <Paragraphs>0</Paragraphs>
  <TotalTime>268</TotalTime>
  <ScaleCrop>false</ScaleCrop>
  <LinksUpToDate>false</LinksUpToDate>
  <CharactersWithSpaces>3290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2022-09-28T14:21:00Z</dcterms:created>
  <dc:creator>林业局</dc:creator>
  <cp:lastModifiedBy>珍惜</cp:lastModifiedBy>
  <cp:lastPrinted>2022-10-17T02:22:00Z</cp:lastPrinted>
  <dcterms:modified xsi:type="dcterms:W3CDTF">2023-11-03T07:04:11Z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F29690BF26024D62A838A0636C79A09B</vt:lpwstr>
  </property>
</Properties>
</file>