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附件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firstLine="645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桃源县2023年农技人员与农业科技示范主体培训工作遴选培训机构评分表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499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040"/>
        <w:gridCol w:w="990"/>
        <w:gridCol w:w="5634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33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1"/>
              </w:rPr>
              <w:t>评审            项目</w:t>
            </w:r>
          </w:p>
        </w:tc>
        <w:tc>
          <w:tcPr>
            <w:tcW w:w="51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1"/>
              </w:rPr>
              <w:t>评分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1"/>
              </w:rPr>
              <w:t>标准</w:t>
            </w:r>
          </w:p>
        </w:tc>
        <w:tc>
          <w:tcPr>
            <w:tcW w:w="293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67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1"/>
              </w:rPr>
              <w:t>培训机构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1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338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1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  <w:t>培训机构资质条件（20分）</w:t>
            </w:r>
          </w:p>
        </w:tc>
        <w:tc>
          <w:tcPr>
            <w:tcW w:w="51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培训资质           （10分）</w:t>
            </w:r>
          </w:p>
        </w:tc>
        <w:tc>
          <w:tcPr>
            <w:tcW w:w="293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具备独立法人资格及农业技术培训、服务资质，提供营业执照复印件。（10分）</w:t>
            </w:r>
          </w:p>
        </w:tc>
        <w:tc>
          <w:tcPr>
            <w:tcW w:w="67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338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培训经验（10分）</w:t>
            </w:r>
          </w:p>
        </w:tc>
        <w:tc>
          <w:tcPr>
            <w:tcW w:w="293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承担过省级、 市级、 县级农业技术类培训， 分别计 10分、5分、 3分，无不良记录。（10分）</w:t>
            </w:r>
          </w:p>
        </w:tc>
        <w:tc>
          <w:tcPr>
            <w:tcW w:w="67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38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41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  <w:t>培训管理和服务能力（60分）</w:t>
            </w:r>
          </w:p>
        </w:tc>
        <w:tc>
          <w:tcPr>
            <w:tcW w:w="51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培训意愿  （10分）</w:t>
            </w:r>
          </w:p>
        </w:tc>
        <w:tc>
          <w:tcPr>
            <w:tcW w:w="293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愿意承担农技人员与农业科技示范主体培训任务，主动接受业务主管部门的指导、监督和管理，严格遵守培训各项政策规定。（10分）</w:t>
            </w:r>
          </w:p>
        </w:tc>
        <w:tc>
          <w:tcPr>
            <w:tcW w:w="67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338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基础条件（20分）</w:t>
            </w:r>
          </w:p>
        </w:tc>
        <w:tc>
          <w:tcPr>
            <w:tcW w:w="293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具备固定的课堂集中教学场所及配套设施设备。容纳120-180人以上的多媒体培训教室，具有学员食宿条件，交通便利。（10分）</w:t>
            </w:r>
          </w:p>
        </w:tc>
        <w:tc>
          <w:tcPr>
            <w:tcW w:w="67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338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93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具有自己的或协议合作的示范基地（实训示范基地），自有或合作的基地需符合培训任务的要求。（10分）</w:t>
            </w:r>
          </w:p>
        </w:tc>
        <w:tc>
          <w:tcPr>
            <w:tcW w:w="67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338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师资情况（15分）</w:t>
            </w:r>
          </w:p>
        </w:tc>
        <w:tc>
          <w:tcPr>
            <w:tcW w:w="293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有专职教学管理人员和专兼职教师队伍。（15分）</w:t>
            </w:r>
          </w:p>
        </w:tc>
        <w:tc>
          <w:tcPr>
            <w:tcW w:w="67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338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制度建设（15分）</w:t>
            </w:r>
          </w:p>
        </w:tc>
        <w:tc>
          <w:tcPr>
            <w:tcW w:w="293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具有完善的教育培训制度、培训安全管理制度、建立健全的财务管理制度，严格培训资金管理。（15分）。</w:t>
            </w:r>
          </w:p>
        </w:tc>
        <w:tc>
          <w:tcPr>
            <w:tcW w:w="67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338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  <w:t>方案及资金使用情况（20分）</w:t>
            </w:r>
          </w:p>
        </w:tc>
        <w:tc>
          <w:tcPr>
            <w:tcW w:w="51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方案及资金预算和使用合理性（20分）</w:t>
            </w:r>
          </w:p>
        </w:tc>
        <w:tc>
          <w:tcPr>
            <w:tcW w:w="293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有合理的培训方案（10），培训机构须有健全的账务管理部门和专职的财务人员（5分）；资金使用符合规定范围，资金预算细化、合理（5分）。</w:t>
            </w:r>
          </w:p>
        </w:tc>
        <w:tc>
          <w:tcPr>
            <w:tcW w:w="67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338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  <w:t>违规违纪、安全生产事故</w:t>
            </w:r>
          </w:p>
        </w:tc>
        <w:tc>
          <w:tcPr>
            <w:tcW w:w="51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（一票否决，总体为0）</w:t>
            </w:r>
          </w:p>
        </w:tc>
        <w:tc>
          <w:tcPr>
            <w:tcW w:w="293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有违规违纪行为、群众举报或新闻媒体爆光经查实的，影响较大， 或安全事故，损害培训工作的事件，实行一票否决，总体为0分。</w:t>
            </w:r>
          </w:p>
        </w:tc>
        <w:tc>
          <w:tcPr>
            <w:tcW w:w="67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5000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  <w:t>综合得分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87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  <w:t>评审专家签名：</w:t>
            </w:r>
          </w:p>
        </w:tc>
        <w:tc>
          <w:tcPr>
            <w:tcW w:w="4120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评审日期：2023年　 月　 日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left="0" w:leftChars="0" w:firstLine="646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304" w:right="1191" w:bottom="1247" w:left="130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lM2Y3NGFjM2Q2MTRlM2MyMTU2YzBhNjk0YWUzOWUifQ=="/>
  </w:docVars>
  <w:rsids>
    <w:rsidRoot w:val="00172A27"/>
    <w:rsid w:val="000014E8"/>
    <w:rsid w:val="00012C48"/>
    <w:rsid w:val="00043126"/>
    <w:rsid w:val="00092089"/>
    <w:rsid w:val="000C53BF"/>
    <w:rsid w:val="000E5B45"/>
    <w:rsid w:val="0021792D"/>
    <w:rsid w:val="00233BD2"/>
    <w:rsid w:val="0027774B"/>
    <w:rsid w:val="002C3DA5"/>
    <w:rsid w:val="002D0155"/>
    <w:rsid w:val="002E101D"/>
    <w:rsid w:val="003541C3"/>
    <w:rsid w:val="003B01E2"/>
    <w:rsid w:val="00434BDB"/>
    <w:rsid w:val="00435F69"/>
    <w:rsid w:val="00491FBA"/>
    <w:rsid w:val="004C01BF"/>
    <w:rsid w:val="004D56F5"/>
    <w:rsid w:val="00503338"/>
    <w:rsid w:val="00513AD4"/>
    <w:rsid w:val="00525901"/>
    <w:rsid w:val="00532E68"/>
    <w:rsid w:val="00545191"/>
    <w:rsid w:val="005B5177"/>
    <w:rsid w:val="005F35FD"/>
    <w:rsid w:val="00634E8F"/>
    <w:rsid w:val="00702685"/>
    <w:rsid w:val="007276F1"/>
    <w:rsid w:val="00750406"/>
    <w:rsid w:val="007F6DF1"/>
    <w:rsid w:val="00841A26"/>
    <w:rsid w:val="008521D9"/>
    <w:rsid w:val="00880FF9"/>
    <w:rsid w:val="008D7DB0"/>
    <w:rsid w:val="008F3E6D"/>
    <w:rsid w:val="00925C61"/>
    <w:rsid w:val="00932B6E"/>
    <w:rsid w:val="00940274"/>
    <w:rsid w:val="00961140"/>
    <w:rsid w:val="009B1ACE"/>
    <w:rsid w:val="00A14AB0"/>
    <w:rsid w:val="00A2501E"/>
    <w:rsid w:val="00A670B2"/>
    <w:rsid w:val="00B07941"/>
    <w:rsid w:val="00B1163C"/>
    <w:rsid w:val="00B47EF7"/>
    <w:rsid w:val="00B64865"/>
    <w:rsid w:val="00B96DB0"/>
    <w:rsid w:val="00C60689"/>
    <w:rsid w:val="00C955C7"/>
    <w:rsid w:val="00CC4B6B"/>
    <w:rsid w:val="00DB667F"/>
    <w:rsid w:val="00DF5F98"/>
    <w:rsid w:val="00E76DF0"/>
    <w:rsid w:val="00EE6EF6"/>
    <w:rsid w:val="00EF74B2"/>
    <w:rsid w:val="00F109C7"/>
    <w:rsid w:val="00FD3DC5"/>
    <w:rsid w:val="00FE0C1E"/>
    <w:rsid w:val="02015FCC"/>
    <w:rsid w:val="05576EB5"/>
    <w:rsid w:val="061639A9"/>
    <w:rsid w:val="0B22624A"/>
    <w:rsid w:val="12E27E41"/>
    <w:rsid w:val="234A4AB0"/>
    <w:rsid w:val="2AC379F6"/>
    <w:rsid w:val="3A264800"/>
    <w:rsid w:val="5EA46B98"/>
    <w:rsid w:val="6623716C"/>
    <w:rsid w:val="68001278"/>
    <w:rsid w:val="6B1B31A4"/>
    <w:rsid w:val="6B21225F"/>
    <w:rsid w:val="6CF62BCE"/>
    <w:rsid w:val="6EFE4EF6"/>
    <w:rsid w:val="71B1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1847</Words>
  <Characters>1969</Characters>
  <Lines>9</Lines>
  <Paragraphs>2</Paragraphs>
  <TotalTime>4</TotalTime>
  <ScaleCrop>false</ScaleCrop>
  <LinksUpToDate>false</LinksUpToDate>
  <CharactersWithSpaces>2077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2023-11-28T03:08:00Z</dcterms:created>
  <dc:creator>dreamsummit</dc:creator>
  <cp:lastModifiedBy>珍惜</cp:lastModifiedBy>
  <cp:lastPrinted>2023-12-01T04:06:00Z</cp:lastPrinted>
  <dcterms:modified xsi:type="dcterms:W3CDTF">2023-12-14T06:51:33Z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6751A482C23D42758D2F3B1D47B89139</vt:lpwstr>
  </property>
</Properties>
</file>