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bCs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8"/>
          <w:kern w:val="0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pacing w:val="8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8"/>
          <w:kern w:val="0"/>
          <w:sz w:val="44"/>
          <w:szCs w:val="44"/>
          <w:lang w:val="en-US" w:eastAsia="zh-CN"/>
        </w:rPr>
        <w:t>2023年桃源县纪委监委公开选调事业编制人员岗位表</w:t>
      </w:r>
    </w:p>
    <w:bookmarkEnd w:id="0"/>
    <w:tbl>
      <w:tblPr>
        <w:tblStyle w:val="3"/>
        <w:tblW w:w="13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67"/>
        <w:gridCol w:w="1211"/>
        <w:gridCol w:w="1189"/>
        <w:gridCol w:w="735"/>
        <w:gridCol w:w="2306"/>
        <w:gridCol w:w="1234"/>
        <w:gridCol w:w="1350"/>
        <w:gridCol w:w="1886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最低学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历要求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桃源县纪检监察信息中心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35周岁（全日制硕士研究生及以上学历者，或从事计算机、信息化、新闻宣传相关工作且表现优秀的，年龄可放宽至40周岁）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大学全日制本科学历、学士学位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不限（计算机、电子信息、新闻相关专业优先）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测试政策理论水平、分析和解决实际问题能力、文字表达能力等综合素质。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0736-6628585</w:t>
            </w:r>
          </w:p>
        </w:tc>
      </w:tr>
    </w:tbl>
    <w:tbl>
      <w:tblPr>
        <w:tblStyle w:val="2"/>
        <w:tblW w:w="148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291"/>
        <w:gridCol w:w="86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说明：</w:t>
            </w:r>
          </w:p>
        </w:tc>
        <w:tc>
          <w:tcPr>
            <w:tcW w:w="13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1.年龄在35周岁以下是指1987年9月以后出生；年龄在40周岁以下是指1982年9月以后出生。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2.工作经历、服务期限等时间计算均截至2023年9月。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TRkYzIxMWMzOTUxNWM2MWIwNTBjZDA4MmQxYjAifQ=="/>
  </w:docVars>
  <w:rsids>
    <w:rsidRoot w:val="10036B0A"/>
    <w:rsid w:val="100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303</Characters>
  <Lines>0</Lines>
  <Paragraphs>0</Paragraphs>
  <TotalTime>1</TotalTime>
  <ScaleCrop>false</ScaleCrop>
  <LinksUpToDate>false</LinksUpToDate>
  <CharactersWithSpaces>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2023-09-02T04:59:00Z</dcterms:created>
  <dc:creator>人才中心</dc:creator>
  <cp:lastModifiedBy>人才中心</cp:lastModifiedBy>
  <dcterms:modified xsi:type="dcterms:W3CDTF">2023-09-02T05:01:25Z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D08C864FADBC428DB128B5F1ACC9812D_11</vt:lpwstr>
  </property>
</Properties>
</file>