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06A7">
      <w:pPr>
        <w:jc w:val="right"/>
        <w:rPr>
          <w:rFonts w:ascii="仿宋_GB2312" w:hAnsi="仿宋_GB2312" w:eastAsia="仿宋_GB2312" w:cs="仿宋_GB2312"/>
          <w:color w:val="0000FF"/>
          <w:sz w:val="36"/>
          <w:szCs w:val="36"/>
        </w:rPr>
      </w:pPr>
      <w:bookmarkStart w:id="0" w:name="_Toc13275"/>
      <w:bookmarkStart w:id="1" w:name="_Toc8776"/>
      <w:bookmarkStart w:id="2" w:name="_Toc24803"/>
      <w:r>
        <w:rPr>
          <w:rFonts w:hint="eastAsia" w:ascii="仿宋_GB2312" w:hAnsi="仿宋_GB2312" w:eastAsia="仿宋_GB2312" w:cs="仿宋_GB2312"/>
          <w:color w:val="0000FF"/>
          <w:sz w:val="36"/>
          <w:szCs w:val="36"/>
        </w:rPr>
        <w:t xml:space="preserve">  </w:t>
      </w:r>
    </w:p>
    <w:p w14:paraId="29576313">
      <w:pPr>
        <w:rPr>
          <w:rFonts w:ascii="仿宋_GB2312" w:hAnsi="仿宋_GB2312" w:eastAsia="仿宋_GB2312" w:cs="仿宋_GB2312"/>
          <w:color w:val="0000FF"/>
          <w:sz w:val="36"/>
          <w:szCs w:val="36"/>
        </w:rPr>
      </w:pPr>
    </w:p>
    <w:p w14:paraId="0CA174C2">
      <w:pPr>
        <w:rPr>
          <w:rFonts w:ascii="仿宋_GB2312" w:hAnsi="仿宋_GB2312" w:eastAsia="仿宋_GB2312" w:cs="仿宋_GB2312"/>
          <w:color w:val="0000FF"/>
          <w:sz w:val="36"/>
          <w:szCs w:val="36"/>
        </w:rPr>
      </w:pPr>
    </w:p>
    <w:p w14:paraId="40DEB240">
      <w:pPr>
        <w:rPr>
          <w:rFonts w:ascii="仿宋_GB2312" w:hAnsi="仿宋_GB2312" w:eastAsia="仿宋_GB2312" w:cs="仿宋_GB2312"/>
          <w:color w:val="0000FF"/>
          <w:sz w:val="36"/>
          <w:szCs w:val="36"/>
        </w:rPr>
      </w:pPr>
    </w:p>
    <w:p w14:paraId="03A38FE5">
      <w:pPr>
        <w:rPr>
          <w:rFonts w:hint="eastAsia" w:ascii="仿宋_GB2312" w:hAnsi="仿宋_GB2312" w:eastAsia="仿宋_GB2312" w:cs="仿宋_GB2312"/>
          <w:color w:val="0000FF"/>
          <w:sz w:val="36"/>
          <w:szCs w:val="36"/>
        </w:rPr>
      </w:pPr>
    </w:p>
    <w:p w14:paraId="66D90B9D">
      <w:pPr>
        <w:adjustRightInd w:val="0"/>
        <w:snapToGrid w:val="0"/>
        <w:jc w:val="center"/>
        <w:outlineLvl w:val="0"/>
        <w:rPr>
          <w:rFonts w:hint="eastAsia" w:ascii="方正小标宋_GBK" w:eastAsia="方正小标宋_GBK"/>
          <w:bCs/>
          <w:color w:val="auto"/>
          <w:sz w:val="72"/>
          <w:szCs w:val="72"/>
        </w:rPr>
      </w:pPr>
      <w:bookmarkStart w:id="3" w:name="_Toc20928"/>
      <w:bookmarkStart w:id="4" w:name="_Toc14655"/>
      <w:bookmarkStart w:id="5" w:name="_Toc7532"/>
      <w:r>
        <w:rPr>
          <w:rFonts w:hint="eastAsia" w:ascii="方正小标宋_GBK" w:eastAsia="方正小标宋_GBK"/>
          <w:bCs/>
          <w:color w:val="auto"/>
          <w:sz w:val="72"/>
          <w:szCs w:val="72"/>
        </w:rPr>
        <w:t>建设项目环境影响报告表</w:t>
      </w:r>
      <w:bookmarkEnd w:id="3"/>
      <w:bookmarkEnd w:id="4"/>
      <w:bookmarkEnd w:id="5"/>
    </w:p>
    <w:p w14:paraId="18919E3E">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r>
        <w:rPr>
          <w:rFonts w:hint="eastAsia" w:ascii="楷体_GB2312" w:eastAsia="楷体_GB2312"/>
          <w:bCs/>
          <w:color w:val="auto"/>
          <w:sz w:val="48"/>
          <w:szCs w:val="48"/>
          <w:lang w:val="en-US" w:eastAsia="zh-CN"/>
        </w:rPr>
        <w:t>,</w:t>
      </w:r>
      <w:r>
        <w:rPr>
          <w:rFonts w:hint="eastAsia" w:ascii="楷体_GB2312" w:eastAsia="楷体_GB2312"/>
          <w:bCs/>
          <w:color w:val="auto"/>
          <w:sz w:val="48"/>
          <w:szCs w:val="48"/>
          <w:lang w:eastAsia="zh-CN"/>
        </w:rPr>
        <w:t>适用于省级工业园区</w:t>
      </w:r>
      <w:r>
        <w:rPr>
          <w:rFonts w:hint="eastAsia" w:ascii="楷体_GB2312" w:eastAsia="楷体_GB2312"/>
          <w:bCs/>
          <w:color w:val="auto"/>
          <w:sz w:val="48"/>
          <w:szCs w:val="48"/>
        </w:rPr>
        <w:t>）</w:t>
      </w:r>
    </w:p>
    <w:p w14:paraId="21A01ABB">
      <w:pPr>
        <w:rPr>
          <w:color w:val="auto"/>
        </w:rPr>
      </w:pPr>
    </w:p>
    <w:p w14:paraId="4725B40B">
      <w:pPr>
        <w:jc w:val="center"/>
        <w:rPr>
          <w:rFonts w:eastAsia="仿宋"/>
          <w:color w:val="0000FF"/>
          <w:sz w:val="52"/>
          <w:szCs w:val="52"/>
        </w:rPr>
      </w:pPr>
    </w:p>
    <w:p w14:paraId="673E3DED">
      <w:pPr>
        <w:ind w:firstLine="1040"/>
        <w:rPr>
          <w:rFonts w:eastAsia="仿宋"/>
          <w:color w:val="0000FF"/>
          <w:sz w:val="44"/>
          <w:szCs w:val="44"/>
        </w:rPr>
      </w:pPr>
    </w:p>
    <w:p w14:paraId="765ECFC1">
      <w:pPr>
        <w:ind w:firstLine="1040"/>
        <w:rPr>
          <w:rFonts w:eastAsia="仿宋"/>
          <w:color w:val="0000FF"/>
          <w:sz w:val="44"/>
          <w:szCs w:val="44"/>
        </w:rPr>
      </w:pPr>
    </w:p>
    <w:p w14:paraId="522668D6">
      <w:pPr>
        <w:ind w:firstLine="1040"/>
        <w:rPr>
          <w:rFonts w:eastAsia="仿宋"/>
          <w:color w:val="0000FF"/>
          <w:sz w:val="44"/>
          <w:szCs w:val="44"/>
        </w:rPr>
      </w:pPr>
    </w:p>
    <w:p w14:paraId="56267417">
      <w:pPr>
        <w:spacing w:line="360" w:lineRule="auto"/>
        <w:ind w:firstLine="3520" w:firstLineChars="800"/>
        <w:rPr>
          <w:rFonts w:eastAsia="仿宋"/>
          <w:color w:val="0000FF"/>
          <w:sz w:val="44"/>
          <w:szCs w:val="44"/>
        </w:rPr>
      </w:pPr>
    </w:p>
    <w:p w14:paraId="20D7F819">
      <w:pPr>
        <w:pStyle w:val="7"/>
      </w:pPr>
    </w:p>
    <w:tbl>
      <w:tblPr>
        <w:tblStyle w:val="34"/>
        <w:tblW w:w="4999" w:type="pct"/>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7084"/>
      </w:tblGrid>
      <w:tr w14:paraId="7BD2D3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6" w:type="pct"/>
            <w:tcBorders>
              <w:top w:val="nil"/>
              <w:left w:val="nil"/>
              <w:bottom w:val="nil"/>
              <w:right w:val="nil"/>
            </w:tcBorders>
            <w:vAlign w:val="bottom"/>
          </w:tcPr>
          <w:p w14:paraId="3C33ED13">
            <w:pPr>
              <w:spacing w:line="360" w:lineRule="auto"/>
              <w:jc w:val="center"/>
              <w:rPr>
                <w:rFonts w:hint="eastAsia" w:eastAsia="仿宋_GB2312"/>
                <w:sz w:val="36"/>
                <w:szCs w:val="36"/>
              </w:rPr>
            </w:pPr>
            <w:r>
              <w:rPr>
                <w:rFonts w:hint="eastAsia" w:eastAsia="仿宋_GB2312"/>
                <w:sz w:val="36"/>
                <w:szCs w:val="36"/>
              </w:rPr>
              <w:t>项目名称：</w:t>
            </w:r>
          </w:p>
        </w:tc>
        <w:tc>
          <w:tcPr>
            <w:tcW w:w="3873" w:type="pct"/>
            <w:tcBorders>
              <w:left w:val="nil"/>
            </w:tcBorders>
            <w:vAlign w:val="bottom"/>
          </w:tcPr>
          <w:p w14:paraId="678CB169">
            <w:pPr>
              <w:jc w:val="center"/>
              <w:rPr>
                <w:rFonts w:hint="eastAsia" w:eastAsia="宋体"/>
                <w:sz w:val="36"/>
                <w:szCs w:val="36"/>
                <w:lang w:eastAsia="zh-CN"/>
              </w:rPr>
            </w:pPr>
            <w:r>
              <w:rPr>
                <w:rFonts w:hint="eastAsia" w:ascii="仿宋_GB2312" w:hAnsi="仿宋_GB2312" w:eastAsia="仿宋_GB2312" w:cs="仿宋_GB2312"/>
                <w:sz w:val="36"/>
                <w:szCs w:val="36"/>
                <w:lang w:eastAsia="zh-CN"/>
              </w:rPr>
              <w:t>年产500万双必迈运动鞋生产线项目</w:t>
            </w:r>
          </w:p>
        </w:tc>
      </w:tr>
      <w:tr w14:paraId="1D2D73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26" w:type="pct"/>
            <w:tcBorders>
              <w:top w:val="nil"/>
              <w:left w:val="nil"/>
              <w:bottom w:val="nil"/>
              <w:right w:val="nil"/>
            </w:tcBorders>
            <w:vAlign w:val="bottom"/>
          </w:tcPr>
          <w:p w14:paraId="51ABE6BF">
            <w:pPr>
              <w:spacing w:line="360" w:lineRule="auto"/>
              <w:jc w:val="center"/>
              <w:rPr>
                <w:rFonts w:hint="eastAsia" w:eastAsia="仿宋_GB2312"/>
                <w:sz w:val="36"/>
                <w:szCs w:val="36"/>
              </w:rPr>
            </w:pPr>
            <w:r>
              <w:rPr>
                <w:rFonts w:hint="eastAsia" w:eastAsia="仿宋_GB2312"/>
                <w:sz w:val="36"/>
                <w:szCs w:val="36"/>
              </w:rPr>
              <w:t>建设单位：</w:t>
            </w:r>
          </w:p>
        </w:tc>
        <w:tc>
          <w:tcPr>
            <w:tcW w:w="3873" w:type="pct"/>
            <w:tcBorders>
              <w:left w:val="nil"/>
            </w:tcBorders>
            <w:vAlign w:val="bottom"/>
          </w:tcPr>
          <w:p w14:paraId="620B2277">
            <w:pPr>
              <w:jc w:val="center"/>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lang w:eastAsia="zh-CN"/>
              </w:rPr>
              <w:t>湖南必迈体育用品有限公司</w:t>
            </w:r>
          </w:p>
        </w:tc>
      </w:tr>
      <w:tr w14:paraId="5CFFDB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26" w:type="pct"/>
            <w:tcBorders>
              <w:top w:val="nil"/>
              <w:left w:val="nil"/>
              <w:bottom w:val="nil"/>
              <w:right w:val="nil"/>
            </w:tcBorders>
            <w:vAlign w:val="bottom"/>
          </w:tcPr>
          <w:p w14:paraId="037C8EFB">
            <w:pPr>
              <w:spacing w:line="360" w:lineRule="auto"/>
              <w:jc w:val="center"/>
              <w:rPr>
                <w:rFonts w:hint="eastAsia" w:eastAsia="仿宋_GB2312"/>
                <w:sz w:val="36"/>
                <w:szCs w:val="36"/>
              </w:rPr>
            </w:pPr>
            <w:r>
              <w:rPr>
                <w:rFonts w:hint="eastAsia" w:eastAsia="仿宋_GB2312"/>
                <w:sz w:val="36"/>
                <w:szCs w:val="36"/>
              </w:rPr>
              <w:t>编制日期：</w:t>
            </w:r>
          </w:p>
        </w:tc>
        <w:tc>
          <w:tcPr>
            <w:tcW w:w="3873" w:type="pct"/>
            <w:tcBorders>
              <w:left w:val="nil"/>
              <w:bottom w:val="single" w:color="auto" w:sz="4" w:space="0"/>
            </w:tcBorders>
            <w:vAlign w:val="bottom"/>
          </w:tcPr>
          <w:p w14:paraId="27747534">
            <w:pPr>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2026年1月</w:t>
            </w:r>
          </w:p>
        </w:tc>
      </w:tr>
    </w:tbl>
    <w:p w14:paraId="09C69DE2">
      <w:pPr>
        <w:adjustRightInd w:val="0"/>
        <w:snapToGrid w:val="0"/>
        <w:spacing w:line="288" w:lineRule="auto"/>
        <w:jc w:val="center"/>
        <w:rPr>
          <w:rFonts w:ascii="仿宋_GB2312" w:eastAsia="仿宋_GB2312"/>
          <w:color w:val="0000FF"/>
          <w:sz w:val="36"/>
          <w:szCs w:val="36"/>
          <w:u w:val="single"/>
        </w:rPr>
      </w:pPr>
      <w:bookmarkStart w:id="6" w:name="_Hlk57884087"/>
    </w:p>
    <w:p w14:paraId="21F736A7">
      <w:pPr>
        <w:adjustRightInd w:val="0"/>
        <w:snapToGrid w:val="0"/>
        <w:spacing w:line="288" w:lineRule="auto"/>
        <w:ind w:firstLine="1040"/>
        <w:rPr>
          <w:rFonts w:ascii="仿宋_GB2312" w:eastAsia="仿宋_GB2312"/>
          <w:color w:val="0000FF"/>
          <w:sz w:val="36"/>
          <w:szCs w:val="36"/>
        </w:rPr>
      </w:pPr>
    </w:p>
    <w:p w14:paraId="0336679A">
      <w:pPr>
        <w:adjustRightInd w:val="0"/>
        <w:snapToGrid w:val="0"/>
        <w:spacing w:line="288" w:lineRule="auto"/>
        <w:ind w:firstLine="1040"/>
        <w:rPr>
          <w:rFonts w:hint="eastAsia" w:ascii="仿宋_GB2312" w:eastAsia="仿宋_GB2312"/>
          <w:color w:val="0000FF"/>
          <w:sz w:val="36"/>
          <w:szCs w:val="36"/>
        </w:rPr>
      </w:pPr>
    </w:p>
    <w:p w14:paraId="57FD7627">
      <w:pPr>
        <w:adjustRightInd w:val="0"/>
        <w:snapToGrid w:val="0"/>
        <w:spacing w:line="288" w:lineRule="auto"/>
        <w:ind w:firstLine="1040"/>
        <w:rPr>
          <w:rFonts w:hint="eastAsia" w:ascii="仿宋_GB2312" w:eastAsia="仿宋_GB2312"/>
          <w:color w:val="auto"/>
          <w:sz w:val="36"/>
          <w:szCs w:val="36"/>
        </w:rPr>
      </w:pPr>
    </w:p>
    <w:bookmarkEnd w:id="6"/>
    <w:p w14:paraId="252DAC5E">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3B3D3613">
      <w:pPr>
        <w:adjustRightInd w:val="0"/>
        <w:snapToGrid w:val="0"/>
        <w:spacing w:line="288" w:lineRule="auto"/>
        <w:ind w:firstLine="1040"/>
        <w:rPr>
          <w:rFonts w:ascii="仿宋_GB2312" w:eastAsia="仿宋_GB2312"/>
          <w:color w:val="auto"/>
          <w:sz w:val="36"/>
          <w:szCs w:val="36"/>
        </w:rPr>
        <w:sectPr>
          <w:headerReference r:id="rId3" w:type="default"/>
          <w:footerReference r:id="rId4" w:type="default"/>
          <w:footerReference r:id="rId5" w:type="even"/>
          <w:pgSz w:w="11906" w:h="16838"/>
          <w:pgMar w:top="1349" w:right="1559" w:bottom="1763" w:left="1417" w:header="851" w:footer="1077" w:gutter="0"/>
          <w:pgBorders>
            <w:top w:val="none" w:sz="0" w:space="0"/>
            <w:left w:val="none" w:sz="0" w:space="0"/>
            <w:bottom w:val="none" w:sz="0" w:space="0"/>
            <w:right w:val="none" w:sz="0" w:space="0"/>
          </w:pgBorders>
          <w:pgNumType w:start="3"/>
          <w:cols w:space="720" w:num="1"/>
          <w:docGrid w:linePitch="312" w:charSpace="0"/>
        </w:sectPr>
      </w:pPr>
    </w:p>
    <w:p w14:paraId="77AC6221">
      <w:pPr>
        <w:spacing w:before="0" w:after="0" w:line="360" w:lineRule="auto"/>
        <w:ind w:left="0" w:leftChars="0" w:right="0" w:rightChars="0" w:firstLine="0" w:firstLineChars="0"/>
        <w:jc w:val="center"/>
        <w:rPr>
          <w:b/>
          <w:bCs/>
          <w:color w:val="auto"/>
          <w:sz w:val="24"/>
          <w:szCs w:val="32"/>
        </w:rPr>
      </w:pPr>
      <w:r>
        <w:rPr>
          <w:rFonts w:ascii="宋体" w:hAnsi="宋体" w:eastAsia="宋体"/>
          <w:b/>
          <w:bCs/>
          <w:color w:val="auto"/>
          <w:sz w:val="24"/>
          <w:szCs w:val="32"/>
        </w:rPr>
        <w:t>目录</w:t>
      </w:r>
    </w:p>
    <w:p w14:paraId="5AABE4F0">
      <w:pPr>
        <w:pStyle w:val="19"/>
        <w:tabs>
          <w:tab w:val="right" w:leader="dot" w:pos="9072"/>
        </w:tabs>
        <w:spacing w:line="360" w:lineRule="auto"/>
        <w:rPr>
          <w:color w:val="0000FF"/>
          <w:sz w:val="24"/>
          <w:szCs w:val="32"/>
        </w:rPr>
      </w:pPr>
      <w:r>
        <w:rPr>
          <w:rFonts w:hint="eastAsia"/>
          <w:b/>
          <w:bCs/>
          <w:color w:val="0000FF"/>
          <w:sz w:val="40"/>
          <w:szCs w:val="40"/>
        </w:rPr>
        <w:fldChar w:fldCharType="begin"/>
      </w:r>
      <w:r>
        <w:rPr>
          <w:rFonts w:hint="eastAsia"/>
          <w:b/>
          <w:bCs/>
          <w:color w:val="0000FF"/>
          <w:sz w:val="40"/>
          <w:szCs w:val="40"/>
        </w:rPr>
        <w:instrText xml:space="preserve">TOC \o "1-1" \h \u </w:instrText>
      </w:r>
      <w:r>
        <w:rPr>
          <w:rFonts w:hint="eastAsia"/>
          <w:b/>
          <w:bCs/>
          <w:color w:val="0000FF"/>
          <w:sz w:val="40"/>
          <w:szCs w:val="40"/>
        </w:rPr>
        <w:fldChar w:fldCharType="separate"/>
      </w:r>
      <w:r>
        <w:rPr>
          <w:rFonts w:hint="eastAsia"/>
          <w:bCs/>
          <w:color w:val="0000FF"/>
          <w:sz w:val="24"/>
          <w:szCs w:val="40"/>
        </w:rPr>
        <w:fldChar w:fldCharType="begin"/>
      </w:r>
      <w:r>
        <w:rPr>
          <w:rFonts w:hint="eastAsia"/>
          <w:bCs/>
          <w:color w:val="0000FF"/>
          <w:sz w:val="24"/>
          <w:szCs w:val="40"/>
        </w:rPr>
        <w:instrText xml:space="preserve"> HYPERLINK \l _Toc10905 </w:instrText>
      </w:r>
      <w:r>
        <w:rPr>
          <w:rFonts w:hint="eastAsia"/>
          <w:bCs/>
          <w:color w:val="0000FF"/>
          <w:sz w:val="24"/>
          <w:szCs w:val="40"/>
        </w:rPr>
        <w:fldChar w:fldCharType="separate"/>
      </w:r>
      <w:r>
        <w:rPr>
          <w:rFonts w:hint="eastAsia"/>
          <w:bCs/>
          <w:color w:val="0000FF"/>
          <w:sz w:val="24"/>
          <w:szCs w:val="40"/>
        </w:rPr>
        <w:t>一、建设项目基本情况</w:t>
      </w:r>
      <w:r>
        <w:rPr>
          <w:color w:val="0000FF"/>
          <w:sz w:val="24"/>
          <w:szCs w:val="32"/>
        </w:rPr>
        <w:tab/>
      </w:r>
      <w:r>
        <w:rPr>
          <w:color w:val="0000FF"/>
          <w:sz w:val="24"/>
          <w:szCs w:val="32"/>
        </w:rPr>
        <w:fldChar w:fldCharType="begin"/>
      </w:r>
      <w:r>
        <w:rPr>
          <w:color w:val="0000FF"/>
          <w:sz w:val="24"/>
          <w:szCs w:val="32"/>
        </w:rPr>
        <w:instrText xml:space="preserve"> PAGEREF _Toc10905 \h </w:instrText>
      </w:r>
      <w:r>
        <w:rPr>
          <w:color w:val="0000FF"/>
          <w:sz w:val="24"/>
          <w:szCs w:val="32"/>
        </w:rPr>
        <w:fldChar w:fldCharType="separate"/>
      </w:r>
      <w:r>
        <w:rPr>
          <w:color w:val="0000FF"/>
          <w:sz w:val="24"/>
          <w:szCs w:val="32"/>
        </w:rPr>
        <w:t>1</w:t>
      </w:r>
      <w:r>
        <w:rPr>
          <w:color w:val="0000FF"/>
          <w:sz w:val="24"/>
          <w:szCs w:val="32"/>
        </w:rPr>
        <w:fldChar w:fldCharType="end"/>
      </w:r>
      <w:r>
        <w:rPr>
          <w:rFonts w:hint="eastAsia"/>
          <w:bCs/>
          <w:color w:val="0000FF"/>
          <w:sz w:val="24"/>
          <w:szCs w:val="40"/>
        </w:rPr>
        <w:fldChar w:fldCharType="end"/>
      </w:r>
    </w:p>
    <w:p w14:paraId="0D063B8D">
      <w:pPr>
        <w:pStyle w:val="19"/>
        <w:tabs>
          <w:tab w:val="right" w:leader="dot" w:pos="9072"/>
        </w:tabs>
        <w:spacing w:line="360" w:lineRule="auto"/>
        <w:rPr>
          <w:color w:val="0000FF"/>
          <w:sz w:val="24"/>
          <w:szCs w:val="32"/>
        </w:rPr>
      </w:pPr>
      <w:r>
        <w:rPr>
          <w:rFonts w:hint="eastAsia"/>
          <w:bCs/>
          <w:color w:val="0000FF"/>
          <w:sz w:val="24"/>
          <w:szCs w:val="40"/>
        </w:rPr>
        <w:fldChar w:fldCharType="begin"/>
      </w:r>
      <w:r>
        <w:rPr>
          <w:rFonts w:hint="eastAsia"/>
          <w:bCs/>
          <w:color w:val="0000FF"/>
          <w:sz w:val="24"/>
          <w:szCs w:val="40"/>
        </w:rPr>
        <w:instrText xml:space="preserve"> HYPERLINK \l _Toc19424 </w:instrText>
      </w:r>
      <w:r>
        <w:rPr>
          <w:rFonts w:hint="eastAsia"/>
          <w:bCs/>
          <w:color w:val="0000FF"/>
          <w:sz w:val="24"/>
          <w:szCs w:val="40"/>
        </w:rPr>
        <w:fldChar w:fldCharType="separate"/>
      </w:r>
      <w:r>
        <w:rPr>
          <w:rFonts w:hint="eastAsia"/>
          <w:bCs/>
          <w:color w:val="0000FF"/>
          <w:sz w:val="24"/>
          <w:szCs w:val="40"/>
        </w:rPr>
        <w:t>二、建设项目工程分析</w:t>
      </w:r>
      <w:r>
        <w:rPr>
          <w:color w:val="0000FF"/>
          <w:sz w:val="24"/>
          <w:szCs w:val="32"/>
        </w:rPr>
        <w:tab/>
      </w:r>
      <w:r>
        <w:rPr>
          <w:color w:val="0000FF"/>
          <w:sz w:val="24"/>
          <w:szCs w:val="32"/>
        </w:rPr>
        <w:fldChar w:fldCharType="begin"/>
      </w:r>
      <w:r>
        <w:rPr>
          <w:color w:val="0000FF"/>
          <w:sz w:val="24"/>
          <w:szCs w:val="32"/>
        </w:rPr>
        <w:instrText xml:space="preserve"> PAGEREF _Toc19424 \h </w:instrText>
      </w:r>
      <w:r>
        <w:rPr>
          <w:color w:val="0000FF"/>
          <w:sz w:val="24"/>
          <w:szCs w:val="32"/>
        </w:rPr>
        <w:fldChar w:fldCharType="separate"/>
      </w:r>
      <w:r>
        <w:rPr>
          <w:color w:val="0000FF"/>
          <w:sz w:val="24"/>
          <w:szCs w:val="32"/>
        </w:rPr>
        <w:t>9</w:t>
      </w:r>
      <w:r>
        <w:rPr>
          <w:color w:val="0000FF"/>
          <w:sz w:val="24"/>
          <w:szCs w:val="32"/>
        </w:rPr>
        <w:fldChar w:fldCharType="end"/>
      </w:r>
      <w:r>
        <w:rPr>
          <w:rFonts w:hint="eastAsia"/>
          <w:bCs/>
          <w:color w:val="0000FF"/>
          <w:sz w:val="24"/>
          <w:szCs w:val="40"/>
        </w:rPr>
        <w:fldChar w:fldCharType="end"/>
      </w:r>
    </w:p>
    <w:p w14:paraId="66E99BE3">
      <w:pPr>
        <w:pStyle w:val="19"/>
        <w:tabs>
          <w:tab w:val="right" w:leader="dot" w:pos="9072"/>
        </w:tabs>
        <w:spacing w:line="360" w:lineRule="auto"/>
        <w:rPr>
          <w:color w:val="0000FF"/>
          <w:sz w:val="24"/>
          <w:szCs w:val="32"/>
        </w:rPr>
      </w:pPr>
      <w:r>
        <w:rPr>
          <w:rFonts w:hint="eastAsia"/>
          <w:bCs/>
          <w:color w:val="0000FF"/>
          <w:sz w:val="24"/>
          <w:szCs w:val="40"/>
        </w:rPr>
        <w:fldChar w:fldCharType="begin"/>
      </w:r>
      <w:r>
        <w:rPr>
          <w:rFonts w:hint="eastAsia"/>
          <w:bCs/>
          <w:color w:val="0000FF"/>
          <w:sz w:val="24"/>
          <w:szCs w:val="40"/>
        </w:rPr>
        <w:instrText xml:space="preserve"> HYPERLINK \l _Toc6454 </w:instrText>
      </w:r>
      <w:r>
        <w:rPr>
          <w:rFonts w:hint="eastAsia"/>
          <w:bCs/>
          <w:color w:val="0000FF"/>
          <w:sz w:val="24"/>
          <w:szCs w:val="40"/>
        </w:rPr>
        <w:fldChar w:fldCharType="separate"/>
      </w:r>
      <w:r>
        <w:rPr>
          <w:rFonts w:hint="eastAsia"/>
          <w:bCs/>
          <w:color w:val="0000FF"/>
          <w:sz w:val="24"/>
          <w:szCs w:val="40"/>
        </w:rPr>
        <w:t>三、区域环境质量现状、环境保护目标及评价标准</w:t>
      </w:r>
      <w:r>
        <w:rPr>
          <w:color w:val="0000FF"/>
          <w:sz w:val="24"/>
          <w:szCs w:val="32"/>
        </w:rPr>
        <w:tab/>
      </w:r>
      <w:r>
        <w:rPr>
          <w:color w:val="0000FF"/>
          <w:sz w:val="24"/>
          <w:szCs w:val="32"/>
        </w:rPr>
        <w:fldChar w:fldCharType="begin"/>
      </w:r>
      <w:r>
        <w:rPr>
          <w:color w:val="0000FF"/>
          <w:sz w:val="24"/>
          <w:szCs w:val="32"/>
        </w:rPr>
        <w:instrText xml:space="preserve"> PAGEREF _Toc6454 \h </w:instrText>
      </w:r>
      <w:r>
        <w:rPr>
          <w:color w:val="0000FF"/>
          <w:sz w:val="24"/>
          <w:szCs w:val="32"/>
        </w:rPr>
        <w:fldChar w:fldCharType="separate"/>
      </w:r>
      <w:r>
        <w:rPr>
          <w:color w:val="0000FF"/>
          <w:sz w:val="24"/>
          <w:szCs w:val="32"/>
        </w:rPr>
        <w:t>25</w:t>
      </w:r>
      <w:r>
        <w:rPr>
          <w:color w:val="0000FF"/>
          <w:sz w:val="24"/>
          <w:szCs w:val="32"/>
        </w:rPr>
        <w:fldChar w:fldCharType="end"/>
      </w:r>
      <w:r>
        <w:rPr>
          <w:rFonts w:hint="eastAsia"/>
          <w:bCs/>
          <w:color w:val="0000FF"/>
          <w:sz w:val="24"/>
          <w:szCs w:val="40"/>
        </w:rPr>
        <w:fldChar w:fldCharType="end"/>
      </w:r>
    </w:p>
    <w:p w14:paraId="05622B11">
      <w:pPr>
        <w:pStyle w:val="19"/>
        <w:tabs>
          <w:tab w:val="right" w:leader="dot" w:pos="9072"/>
        </w:tabs>
        <w:spacing w:line="360" w:lineRule="auto"/>
        <w:rPr>
          <w:color w:val="0000FF"/>
          <w:sz w:val="24"/>
          <w:szCs w:val="32"/>
        </w:rPr>
      </w:pPr>
      <w:r>
        <w:rPr>
          <w:rFonts w:hint="eastAsia"/>
          <w:bCs/>
          <w:color w:val="0000FF"/>
          <w:sz w:val="24"/>
          <w:szCs w:val="40"/>
        </w:rPr>
        <w:fldChar w:fldCharType="begin"/>
      </w:r>
      <w:r>
        <w:rPr>
          <w:rFonts w:hint="eastAsia"/>
          <w:bCs/>
          <w:color w:val="0000FF"/>
          <w:sz w:val="24"/>
          <w:szCs w:val="40"/>
        </w:rPr>
        <w:instrText xml:space="preserve"> HYPERLINK \l _Toc30909 </w:instrText>
      </w:r>
      <w:r>
        <w:rPr>
          <w:rFonts w:hint="eastAsia"/>
          <w:bCs/>
          <w:color w:val="0000FF"/>
          <w:sz w:val="24"/>
          <w:szCs w:val="40"/>
        </w:rPr>
        <w:fldChar w:fldCharType="separate"/>
      </w:r>
      <w:r>
        <w:rPr>
          <w:rFonts w:hint="eastAsia" w:ascii="Times New Roman" w:hAnsi="Times New Roman"/>
          <w:bCs/>
          <w:color w:val="0000FF"/>
          <w:kern w:val="2"/>
          <w:sz w:val="24"/>
          <w:szCs w:val="40"/>
        </w:rPr>
        <w:t>四、主要环境影响和保护措施</w:t>
      </w:r>
      <w:r>
        <w:rPr>
          <w:color w:val="0000FF"/>
          <w:sz w:val="24"/>
          <w:szCs w:val="32"/>
        </w:rPr>
        <w:tab/>
      </w:r>
      <w:r>
        <w:rPr>
          <w:color w:val="0000FF"/>
          <w:sz w:val="24"/>
          <w:szCs w:val="32"/>
        </w:rPr>
        <w:fldChar w:fldCharType="begin"/>
      </w:r>
      <w:r>
        <w:rPr>
          <w:color w:val="0000FF"/>
          <w:sz w:val="24"/>
          <w:szCs w:val="32"/>
        </w:rPr>
        <w:instrText xml:space="preserve"> PAGEREF _Toc30909 \h </w:instrText>
      </w:r>
      <w:r>
        <w:rPr>
          <w:color w:val="0000FF"/>
          <w:sz w:val="24"/>
          <w:szCs w:val="32"/>
        </w:rPr>
        <w:fldChar w:fldCharType="separate"/>
      </w:r>
      <w:r>
        <w:rPr>
          <w:color w:val="0000FF"/>
          <w:sz w:val="24"/>
          <w:szCs w:val="32"/>
        </w:rPr>
        <w:t>32</w:t>
      </w:r>
      <w:r>
        <w:rPr>
          <w:color w:val="0000FF"/>
          <w:sz w:val="24"/>
          <w:szCs w:val="32"/>
        </w:rPr>
        <w:fldChar w:fldCharType="end"/>
      </w:r>
      <w:r>
        <w:rPr>
          <w:rFonts w:hint="eastAsia"/>
          <w:bCs/>
          <w:color w:val="0000FF"/>
          <w:sz w:val="24"/>
          <w:szCs w:val="40"/>
        </w:rPr>
        <w:fldChar w:fldCharType="end"/>
      </w:r>
    </w:p>
    <w:p w14:paraId="297C32A0">
      <w:pPr>
        <w:pStyle w:val="19"/>
        <w:tabs>
          <w:tab w:val="right" w:leader="dot" w:pos="9072"/>
        </w:tabs>
        <w:spacing w:line="360" w:lineRule="auto"/>
        <w:rPr>
          <w:color w:val="0000FF"/>
          <w:sz w:val="24"/>
          <w:szCs w:val="32"/>
        </w:rPr>
      </w:pPr>
      <w:r>
        <w:rPr>
          <w:rFonts w:hint="eastAsia"/>
          <w:bCs/>
          <w:color w:val="0000FF"/>
          <w:sz w:val="24"/>
          <w:szCs w:val="40"/>
        </w:rPr>
        <w:fldChar w:fldCharType="begin"/>
      </w:r>
      <w:r>
        <w:rPr>
          <w:rFonts w:hint="eastAsia"/>
          <w:bCs/>
          <w:color w:val="0000FF"/>
          <w:sz w:val="24"/>
          <w:szCs w:val="40"/>
        </w:rPr>
        <w:instrText xml:space="preserve"> HYPERLINK \l _Toc17202 </w:instrText>
      </w:r>
      <w:r>
        <w:rPr>
          <w:rFonts w:hint="eastAsia"/>
          <w:bCs/>
          <w:color w:val="0000FF"/>
          <w:sz w:val="24"/>
          <w:szCs w:val="40"/>
        </w:rPr>
        <w:fldChar w:fldCharType="separate"/>
      </w:r>
      <w:r>
        <w:rPr>
          <w:rFonts w:hint="eastAsia"/>
          <w:bCs/>
          <w:color w:val="0000FF"/>
          <w:sz w:val="24"/>
          <w:szCs w:val="40"/>
        </w:rPr>
        <w:t>五、环境保护措施监督检查清单</w:t>
      </w:r>
      <w:r>
        <w:rPr>
          <w:color w:val="0000FF"/>
          <w:sz w:val="24"/>
          <w:szCs w:val="32"/>
        </w:rPr>
        <w:tab/>
      </w:r>
      <w:r>
        <w:rPr>
          <w:color w:val="0000FF"/>
          <w:sz w:val="24"/>
          <w:szCs w:val="32"/>
        </w:rPr>
        <w:fldChar w:fldCharType="begin"/>
      </w:r>
      <w:r>
        <w:rPr>
          <w:color w:val="0000FF"/>
          <w:sz w:val="24"/>
          <w:szCs w:val="32"/>
        </w:rPr>
        <w:instrText xml:space="preserve"> PAGEREF _Toc17202 \h </w:instrText>
      </w:r>
      <w:r>
        <w:rPr>
          <w:color w:val="0000FF"/>
          <w:sz w:val="24"/>
          <w:szCs w:val="32"/>
        </w:rPr>
        <w:fldChar w:fldCharType="separate"/>
      </w:r>
      <w:r>
        <w:rPr>
          <w:color w:val="0000FF"/>
          <w:sz w:val="24"/>
          <w:szCs w:val="32"/>
        </w:rPr>
        <w:t>70</w:t>
      </w:r>
      <w:r>
        <w:rPr>
          <w:color w:val="0000FF"/>
          <w:sz w:val="24"/>
          <w:szCs w:val="32"/>
        </w:rPr>
        <w:fldChar w:fldCharType="end"/>
      </w:r>
      <w:r>
        <w:rPr>
          <w:rFonts w:hint="eastAsia"/>
          <w:bCs/>
          <w:color w:val="0000FF"/>
          <w:sz w:val="24"/>
          <w:szCs w:val="40"/>
        </w:rPr>
        <w:fldChar w:fldCharType="end"/>
      </w:r>
    </w:p>
    <w:p w14:paraId="703E8A28">
      <w:pPr>
        <w:pStyle w:val="19"/>
        <w:tabs>
          <w:tab w:val="right" w:leader="dot" w:pos="9072"/>
        </w:tabs>
        <w:spacing w:line="360" w:lineRule="auto"/>
        <w:rPr>
          <w:color w:val="0000FF"/>
          <w:sz w:val="24"/>
          <w:szCs w:val="32"/>
        </w:rPr>
      </w:pPr>
      <w:r>
        <w:rPr>
          <w:rFonts w:hint="eastAsia"/>
          <w:bCs/>
          <w:color w:val="0000FF"/>
          <w:sz w:val="24"/>
          <w:szCs w:val="40"/>
        </w:rPr>
        <w:fldChar w:fldCharType="begin"/>
      </w:r>
      <w:r>
        <w:rPr>
          <w:rFonts w:hint="eastAsia"/>
          <w:bCs/>
          <w:color w:val="0000FF"/>
          <w:sz w:val="24"/>
          <w:szCs w:val="40"/>
        </w:rPr>
        <w:instrText xml:space="preserve"> HYPERLINK \l _Toc13147 </w:instrText>
      </w:r>
      <w:r>
        <w:rPr>
          <w:rFonts w:hint="eastAsia"/>
          <w:bCs/>
          <w:color w:val="0000FF"/>
          <w:sz w:val="24"/>
          <w:szCs w:val="40"/>
        </w:rPr>
        <w:fldChar w:fldCharType="separate"/>
      </w:r>
      <w:r>
        <w:rPr>
          <w:rFonts w:hint="eastAsia" w:ascii="Times New Roman" w:hAnsi="Times New Roman"/>
          <w:bCs/>
          <w:color w:val="0000FF"/>
          <w:kern w:val="2"/>
          <w:sz w:val="24"/>
          <w:szCs w:val="40"/>
        </w:rPr>
        <w:t>六、结论</w:t>
      </w:r>
      <w:r>
        <w:rPr>
          <w:color w:val="0000FF"/>
          <w:sz w:val="24"/>
          <w:szCs w:val="32"/>
        </w:rPr>
        <w:tab/>
      </w:r>
      <w:r>
        <w:rPr>
          <w:color w:val="0000FF"/>
          <w:sz w:val="24"/>
          <w:szCs w:val="32"/>
        </w:rPr>
        <w:fldChar w:fldCharType="begin"/>
      </w:r>
      <w:r>
        <w:rPr>
          <w:color w:val="0000FF"/>
          <w:sz w:val="24"/>
          <w:szCs w:val="32"/>
        </w:rPr>
        <w:instrText xml:space="preserve"> PAGEREF _Toc13147 \h </w:instrText>
      </w:r>
      <w:r>
        <w:rPr>
          <w:color w:val="0000FF"/>
          <w:sz w:val="24"/>
          <w:szCs w:val="32"/>
        </w:rPr>
        <w:fldChar w:fldCharType="separate"/>
      </w:r>
      <w:r>
        <w:rPr>
          <w:color w:val="0000FF"/>
          <w:sz w:val="24"/>
          <w:szCs w:val="32"/>
        </w:rPr>
        <w:t>73</w:t>
      </w:r>
      <w:r>
        <w:rPr>
          <w:color w:val="0000FF"/>
          <w:sz w:val="24"/>
          <w:szCs w:val="32"/>
        </w:rPr>
        <w:fldChar w:fldCharType="end"/>
      </w:r>
      <w:r>
        <w:rPr>
          <w:rFonts w:hint="eastAsia"/>
          <w:bCs/>
          <w:color w:val="0000FF"/>
          <w:sz w:val="24"/>
          <w:szCs w:val="40"/>
        </w:rPr>
        <w:fldChar w:fldCharType="end"/>
      </w:r>
    </w:p>
    <w:p w14:paraId="014B9D31">
      <w:pPr>
        <w:pStyle w:val="19"/>
        <w:tabs>
          <w:tab w:val="right" w:leader="dot" w:pos="9072"/>
        </w:tabs>
        <w:spacing w:line="360" w:lineRule="auto"/>
        <w:rPr>
          <w:color w:val="0000FF"/>
          <w:sz w:val="24"/>
          <w:szCs w:val="32"/>
        </w:rPr>
      </w:pPr>
      <w:r>
        <w:rPr>
          <w:rFonts w:hint="eastAsia"/>
          <w:bCs/>
          <w:color w:val="0000FF"/>
          <w:sz w:val="24"/>
          <w:szCs w:val="40"/>
        </w:rPr>
        <w:fldChar w:fldCharType="begin"/>
      </w:r>
      <w:r>
        <w:rPr>
          <w:rFonts w:hint="eastAsia"/>
          <w:bCs/>
          <w:color w:val="0000FF"/>
          <w:sz w:val="24"/>
          <w:szCs w:val="40"/>
        </w:rPr>
        <w:instrText xml:space="preserve"> HYPERLINK \l _Toc17909 </w:instrText>
      </w:r>
      <w:r>
        <w:rPr>
          <w:rFonts w:hint="eastAsia"/>
          <w:bCs/>
          <w:color w:val="0000FF"/>
          <w:sz w:val="24"/>
          <w:szCs w:val="40"/>
        </w:rPr>
        <w:fldChar w:fldCharType="separate"/>
      </w:r>
      <w:r>
        <w:rPr>
          <w:rFonts w:hint="eastAsia" w:ascii="黑体" w:hAnsi="黑体" w:eastAsia="黑体"/>
          <w:snapToGrid w:val="0"/>
          <w:color w:val="0000FF"/>
          <w:sz w:val="24"/>
          <w:szCs w:val="40"/>
        </w:rPr>
        <w:t>附表</w:t>
      </w:r>
      <w:r>
        <w:rPr>
          <w:color w:val="0000FF"/>
          <w:sz w:val="24"/>
          <w:szCs w:val="32"/>
        </w:rPr>
        <w:tab/>
      </w:r>
      <w:r>
        <w:rPr>
          <w:color w:val="0000FF"/>
          <w:sz w:val="24"/>
          <w:szCs w:val="32"/>
        </w:rPr>
        <w:fldChar w:fldCharType="begin"/>
      </w:r>
      <w:r>
        <w:rPr>
          <w:color w:val="0000FF"/>
          <w:sz w:val="24"/>
          <w:szCs w:val="32"/>
        </w:rPr>
        <w:instrText xml:space="preserve"> PAGEREF _Toc17909 \h </w:instrText>
      </w:r>
      <w:r>
        <w:rPr>
          <w:color w:val="0000FF"/>
          <w:sz w:val="24"/>
          <w:szCs w:val="32"/>
        </w:rPr>
        <w:fldChar w:fldCharType="separate"/>
      </w:r>
      <w:r>
        <w:rPr>
          <w:color w:val="0000FF"/>
          <w:sz w:val="24"/>
          <w:szCs w:val="32"/>
        </w:rPr>
        <w:t>74</w:t>
      </w:r>
      <w:r>
        <w:rPr>
          <w:color w:val="0000FF"/>
          <w:sz w:val="24"/>
          <w:szCs w:val="32"/>
        </w:rPr>
        <w:fldChar w:fldCharType="end"/>
      </w:r>
      <w:r>
        <w:rPr>
          <w:rFonts w:hint="eastAsia"/>
          <w:bCs/>
          <w:color w:val="0000FF"/>
          <w:sz w:val="24"/>
          <w:szCs w:val="40"/>
        </w:rPr>
        <w:fldChar w:fldCharType="end"/>
      </w:r>
    </w:p>
    <w:p w14:paraId="6D34AE90">
      <w:pPr>
        <w:spacing w:line="360" w:lineRule="auto"/>
        <w:jc w:val="both"/>
        <w:outlineLvl w:val="0"/>
        <w:rPr>
          <w:rFonts w:hint="eastAsia"/>
          <w:bCs/>
          <w:color w:val="auto"/>
          <w:sz w:val="24"/>
          <w:szCs w:val="40"/>
          <w:lang w:val="en-US" w:eastAsia="zh-CN"/>
        </w:rPr>
      </w:pPr>
      <w:r>
        <w:rPr>
          <w:rFonts w:hint="eastAsia"/>
          <w:bCs/>
          <w:color w:val="0000FF"/>
          <w:sz w:val="24"/>
          <w:szCs w:val="40"/>
        </w:rPr>
        <w:fldChar w:fldCharType="end"/>
      </w:r>
      <w:r>
        <w:rPr>
          <w:rFonts w:hint="eastAsia"/>
          <w:b/>
          <w:bCs w:val="0"/>
          <w:color w:val="auto"/>
          <w:sz w:val="24"/>
          <w:szCs w:val="40"/>
          <w:lang w:val="en-US" w:eastAsia="zh-CN"/>
        </w:rPr>
        <w:t>附图</w:t>
      </w:r>
    </w:p>
    <w:p w14:paraId="204E8B34">
      <w:pPr>
        <w:pStyle w:val="7"/>
        <w:ind w:left="0" w:leftChars="0" w:firstLine="0" w:firstLineChars="0"/>
        <w:jc w:val="both"/>
        <w:rPr>
          <w:rFonts w:hint="eastAsia" w:ascii="宋体" w:hAnsi="宋体"/>
          <w:b w:val="0"/>
          <w:bCs w:val="0"/>
          <w:color w:val="auto"/>
          <w:sz w:val="24"/>
          <w:szCs w:val="22"/>
          <w:u w:val="none"/>
          <w:lang w:val="en-US" w:eastAsia="zh-CN"/>
        </w:rPr>
      </w:pPr>
      <w:r>
        <w:rPr>
          <w:rFonts w:hint="eastAsia"/>
          <w:b w:val="0"/>
          <w:bCs w:val="0"/>
          <w:color w:val="auto"/>
          <w:sz w:val="24"/>
          <w:szCs w:val="22"/>
          <w:u w:val="none"/>
        </w:rPr>
        <w:t>附图</w:t>
      </w:r>
      <w:r>
        <w:rPr>
          <w:b w:val="0"/>
          <w:bCs w:val="0"/>
          <w:color w:val="auto"/>
          <w:sz w:val="24"/>
          <w:szCs w:val="22"/>
          <w:u w:val="none"/>
        </w:rPr>
        <w:t xml:space="preserve">1  </w:t>
      </w:r>
      <w:r>
        <w:rPr>
          <w:rFonts w:hint="eastAsia"/>
          <w:b w:val="0"/>
          <w:bCs w:val="0"/>
          <w:color w:val="auto"/>
          <w:sz w:val="24"/>
          <w:szCs w:val="22"/>
          <w:u w:val="none"/>
        </w:rPr>
        <w:t>项目位置示意图</w:t>
      </w:r>
    </w:p>
    <w:p w14:paraId="72070521">
      <w:pPr>
        <w:pStyle w:val="7"/>
        <w:ind w:left="0" w:leftChars="0" w:firstLine="0" w:firstLineChars="0"/>
        <w:jc w:val="both"/>
        <w:rPr>
          <w:rFonts w:ascii="宋体" w:hAnsi="宋体"/>
          <w:b w:val="0"/>
          <w:bCs w:val="0"/>
          <w:color w:val="auto"/>
          <w:sz w:val="24"/>
          <w:szCs w:val="22"/>
          <w:u w:val="none"/>
        </w:rPr>
      </w:pPr>
      <w:r>
        <w:rPr>
          <w:rFonts w:hint="eastAsia" w:ascii="宋体" w:hAnsi="宋体"/>
          <w:b w:val="0"/>
          <w:bCs w:val="0"/>
          <w:color w:val="auto"/>
          <w:sz w:val="24"/>
          <w:szCs w:val="22"/>
          <w:u w:val="none"/>
          <w:lang w:val="en-US" w:eastAsia="zh-CN"/>
        </w:rPr>
        <w:t>附</w:t>
      </w:r>
      <w:r>
        <w:rPr>
          <w:rFonts w:hint="eastAsia" w:ascii="宋体" w:hAnsi="宋体"/>
          <w:b w:val="0"/>
          <w:bCs w:val="0"/>
          <w:color w:val="auto"/>
          <w:sz w:val="24"/>
          <w:szCs w:val="22"/>
          <w:u w:val="none"/>
        </w:rPr>
        <w:t>图</w:t>
      </w:r>
      <w:r>
        <w:rPr>
          <w:rFonts w:hint="eastAsia" w:ascii="宋体" w:hAnsi="宋体"/>
          <w:b w:val="0"/>
          <w:bCs w:val="0"/>
          <w:color w:val="auto"/>
          <w:sz w:val="24"/>
          <w:szCs w:val="22"/>
          <w:u w:val="none"/>
          <w:lang w:val="en-US" w:eastAsia="zh-CN"/>
        </w:rPr>
        <w:t>2</w:t>
      </w:r>
      <w:r>
        <w:rPr>
          <w:rFonts w:ascii="宋体" w:hAnsi="宋体"/>
          <w:b w:val="0"/>
          <w:bCs w:val="0"/>
          <w:color w:val="auto"/>
          <w:sz w:val="24"/>
          <w:szCs w:val="22"/>
          <w:u w:val="none"/>
        </w:rPr>
        <w:t xml:space="preserve">  </w:t>
      </w:r>
      <w:r>
        <w:rPr>
          <w:rFonts w:hint="default" w:ascii="Times New Roman" w:hAnsi="Times New Roman" w:eastAsia="宋体" w:cs="Times New Roman"/>
          <w:color w:val="auto"/>
          <w:sz w:val="24"/>
          <w:szCs w:val="24"/>
          <w:lang w:val="en-US" w:eastAsia="zh-CN"/>
        </w:rPr>
        <w:t>产业布局图</w:t>
      </w:r>
    </w:p>
    <w:p w14:paraId="00E41DEA">
      <w:pPr>
        <w:pStyle w:val="7"/>
        <w:ind w:left="0" w:leftChars="0" w:firstLine="0" w:firstLineChars="0"/>
        <w:jc w:val="both"/>
        <w:rPr>
          <w:b w:val="0"/>
          <w:bCs w:val="0"/>
          <w:color w:val="auto"/>
          <w:sz w:val="24"/>
          <w:szCs w:val="22"/>
        </w:rPr>
      </w:pPr>
      <w:r>
        <w:rPr>
          <w:rFonts w:hint="eastAsia" w:ascii="宋体" w:hAnsi="宋体"/>
          <w:b w:val="0"/>
          <w:bCs w:val="0"/>
          <w:color w:val="auto"/>
          <w:sz w:val="24"/>
          <w:szCs w:val="22"/>
          <w:u w:val="none"/>
          <w:lang w:val="en-US" w:eastAsia="zh-CN"/>
        </w:rPr>
        <w:t>附图3  平面布置</w:t>
      </w:r>
      <w:r>
        <w:rPr>
          <w:rFonts w:hint="eastAsia" w:ascii="宋体" w:hAnsi="宋体"/>
          <w:b w:val="0"/>
          <w:bCs w:val="0"/>
          <w:color w:val="auto"/>
          <w:sz w:val="24"/>
          <w:szCs w:val="22"/>
          <w:u w:val="none"/>
        </w:rPr>
        <w:t>图</w:t>
      </w:r>
    </w:p>
    <w:p w14:paraId="26311369">
      <w:pPr>
        <w:pStyle w:val="7"/>
        <w:ind w:left="0" w:leftChars="0" w:firstLine="0" w:firstLineChars="0"/>
        <w:rPr>
          <w:rFonts w:hint="eastAsia" w:ascii="宋体" w:hAnsi="宋体"/>
          <w:b w:val="0"/>
          <w:bCs w:val="0"/>
          <w:color w:val="auto"/>
          <w:sz w:val="24"/>
          <w:szCs w:val="22"/>
          <w:u w:val="none"/>
          <w:lang w:eastAsia="zh-CN"/>
        </w:rPr>
      </w:pPr>
      <w:r>
        <w:rPr>
          <w:rFonts w:hint="eastAsia" w:ascii="宋体" w:hAnsi="宋体"/>
          <w:b w:val="0"/>
          <w:bCs w:val="0"/>
          <w:color w:val="auto"/>
          <w:sz w:val="24"/>
          <w:szCs w:val="22"/>
          <w:u w:val="none"/>
          <w:lang w:eastAsia="zh-CN"/>
        </w:rPr>
        <w:t>附图</w:t>
      </w:r>
      <w:r>
        <w:rPr>
          <w:rFonts w:hint="eastAsia" w:ascii="宋体" w:hAnsi="宋体"/>
          <w:b w:val="0"/>
          <w:bCs w:val="0"/>
          <w:color w:val="auto"/>
          <w:sz w:val="24"/>
          <w:szCs w:val="22"/>
          <w:u w:val="none"/>
          <w:lang w:val="en-US" w:eastAsia="zh-CN"/>
        </w:rPr>
        <w:t xml:space="preserve">4  </w:t>
      </w:r>
      <w:r>
        <w:rPr>
          <w:rFonts w:hint="eastAsia" w:ascii="宋体" w:hAnsi="宋体"/>
          <w:b w:val="0"/>
          <w:bCs w:val="0"/>
          <w:color w:val="auto"/>
          <w:sz w:val="24"/>
          <w:szCs w:val="22"/>
          <w:u w:val="none"/>
        </w:rPr>
        <w:t>项目敏感目标相对位置示意图</w:t>
      </w:r>
      <w:r>
        <w:rPr>
          <w:rFonts w:hint="eastAsia" w:ascii="宋体" w:hAnsi="宋体"/>
          <w:b w:val="0"/>
          <w:bCs w:val="0"/>
          <w:color w:val="auto"/>
          <w:sz w:val="24"/>
          <w:szCs w:val="22"/>
          <w:u w:val="none"/>
          <w:lang w:eastAsia="zh-CN"/>
        </w:rPr>
        <w:t>（</w:t>
      </w:r>
      <w:r>
        <w:rPr>
          <w:rFonts w:hint="eastAsia" w:ascii="宋体" w:hAnsi="宋体"/>
          <w:b w:val="0"/>
          <w:bCs w:val="0"/>
          <w:color w:val="auto"/>
          <w:sz w:val="24"/>
          <w:szCs w:val="22"/>
          <w:u w:val="none"/>
          <w:lang w:val="en-US" w:eastAsia="zh-CN"/>
        </w:rPr>
        <w:t>50、500m</w:t>
      </w:r>
      <w:r>
        <w:rPr>
          <w:rFonts w:hint="eastAsia" w:ascii="宋体" w:hAnsi="宋体"/>
          <w:b w:val="0"/>
          <w:bCs w:val="0"/>
          <w:color w:val="auto"/>
          <w:sz w:val="24"/>
          <w:szCs w:val="22"/>
          <w:u w:val="none"/>
          <w:lang w:eastAsia="zh-CN"/>
        </w:rPr>
        <w:t>）</w:t>
      </w:r>
    </w:p>
    <w:p w14:paraId="4510D5F1">
      <w:pPr>
        <w:pStyle w:val="7"/>
        <w:ind w:left="0" w:leftChars="0" w:firstLine="0" w:firstLineChars="0"/>
        <w:rPr>
          <w:rFonts w:hint="eastAsia"/>
          <w:b w:val="0"/>
          <w:bCs w:val="0"/>
          <w:color w:val="auto"/>
          <w:sz w:val="24"/>
          <w:szCs w:val="22"/>
          <w:lang w:val="en-US" w:eastAsia="zh-CN"/>
        </w:rPr>
      </w:pPr>
      <w:r>
        <w:rPr>
          <w:rFonts w:hint="eastAsia" w:ascii="宋体" w:hAnsi="宋体"/>
          <w:b w:val="0"/>
          <w:bCs w:val="0"/>
          <w:color w:val="auto"/>
          <w:sz w:val="24"/>
          <w:szCs w:val="22"/>
          <w:u w:val="none"/>
          <w:lang w:eastAsia="zh-CN"/>
        </w:rPr>
        <w:t>附图</w:t>
      </w:r>
      <w:r>
        <w:rPr>
          <w:rFonts w:hint="eastAsia" w:ascii="宋体" w:hAnsi="宋体"/>
          <w:b w:val="0"/>
          <w:bCs w:val="0"/>
          <w:color w:val="auto"/>
          <w:sz w:val="24"/>
          <w:szCs w:val="22"/>
          <w:u w:val="none"/>
          <w:lang w:val="en-US" w:eastAsia="zh-CN"/>
        </w:rPr>
        <w:t>5  雨水走向图</w:t>
      </w:r>
    </w:p>
    <w:p w14:paraId="15D14F47">
      <w:pPr>
        <w:pStyle w:val="7"/>
        <w:ind w:left="0" w:leftChars="0" w:firstLine="0" w:firstLineChars="0"/>
        <w:rPr>
          <w:rFonts w:hint="eastAsia"/>
          <w:b/>
          <w:bCs w:val="0"/>
          <w:color w:val="auto"/>
          <w:sz w:val="24"/>
          <w:szCs w:val="40"/>
          <w:lang w:val="en-US" w:eastAsia="zh-CN"/>
        </w:rPr>
      </w:pPr>
      <w:r>
        <w:rPr>
          <w:rFonts w:hint="eastAsia"/>
          <w:b/>
          <w:bCs w:val="0"/>
          <w:color w:val="auto"/>
          <w:sz w:val="24"/>
          <w:szCs w:val="40"/>
          <w:lang w:val="en-US" w:eastAsia="zh-CN"/>
        </w:rPr>
        <w:t>附件</w:t>
      </w:r>
    </w:p>
    <w:p w14:paraId="38071A58">
      <w:pPr>
        <w:rPr>
          <w:rFonts w:hint="eastAsia"/>
          <w:b w:val="0"/>
          <w:bCs w:val="0"/>
          <w:color w:val="auto"/>
          <w:sz w:val="24"/>
          <w:szCs w:val="24"/>
          <w:lang w:val="en-US" w:eastAsia="zh-CN"/>
        </w:rPr>
      </w:pPr>
      <w:r>
        <w:rPr>
          <w:rFonts w:hint="eastAsia"/>
          <w:b w:val="0"/>
          <w:bCs w:val="0"/>
          <w:color w:val="auto"/>
          <w:sz w:val="24"/>
          <w:szCs w:val="24"/>
          <w:lang w:val="en-US" w:eastAsia="zh-CN"/>
        </w:rPr>
        <w:t>附件1 委托书</w:t>
      </w:r>
    </w:p>
    <w:p w14:paraId="2677BC1B">
      <w:pPr>
        <w:rPr>
          <w:rFonts w:hint="eastAsia"/>
          <w:b w:val="0"/>
          <w:bCs w:val="0"/>
          <w:color w:val="auto"/>
          <w:sz w:val="24"/>
          <w:szCs w:val="24"/>
          <w:lang w:val="en-US" w:eastAsia="zh-CN"/>
        </w:rPr>
      </w:pPr>
      <w:r>
        <w:rPr>
          <w:rFonts w:hint="eastAsia"/>
          <w:b w:val="0"/>
          <w:bCs w:val="0"/>
          <w:color w:val="auto"/>
          <w:sz w:val="24"/>
          <w:szCs w:val="24"/>
          <w:lang w:val="en-US" w:eastAsia="zh-CN"/>
        </w:rPr>
        <w:t>附件2 营业执照</w:t>
      </w:r>
    </w:p>
    <w:p w14:paraId="2ED62161">
      <w:pPr>
        <w:jc w:val="both"/>
        <w:rPr>
          <w:rFonts w:hint="default"/>
          <w:b w:val="0"/>
          <w:bCs w:val="0"/>
          <w:color w:val="auto"/>
          <w:sz w:val="24"/>
          <w:szCs w:val="24"/>
          <w:u w:val="none"/>
          <w:lang w:val="en-US" w:eastAsia="zh-CN"/>
        </w:rPr>
      </w:pPr>
      <w:r>
        <w:rPr>
          <w:rFonts w:hint="eastAsia"/>
          <w:b w:val="0"/>
          <w:bCs w:val="0"/>
          <w:color w:val="auto"/>
          <w:sz w:val="24"/>
          <w:szCs w:val="24"/>
          <w:u w:val="none"/>
          <w:lang w:val="en-US" w:eastAsia="zh-CN"/>
        </w:rPr>
        <w:t>附件3 备案文件</w:t>
      </w:r>
    </w:p>
    <w:p w14:paraId="17E38A05">
      <w:pPr>
        <w:jc w:val="both"/>
        <w:rPr>
          <w:rFonts w:hint="default"/>
          <w:b w:val="0"/>
          <w:bCs w:val="0"/>
          <w:color w:val="auto"/>
          <w:sz w:val="24"/>
          <w:szCs w:val="24"/>
          <w:u w:val="none"/>
          <w:lang w:val="en-US" w:eastAsia="zh-CN"/>
        </w:rPr>
      </w:pPr>
      <w:r>
        <w:rPr>
          <w:rFonts w:hint="eastAsia"/>
          <w:b w:val="0"/>
          <w:bCs w:val="0"/>
          <w:color w:val="auto"/>
          <w:sz w:val="24"/>
          <w:szCs w:val="24"/>
          <w:u w:val="none"/>
          <w:lang w:val="en-US" w:eastAsia="zh-CN"/>
        </w:rPr>
        <w:t>附件4 开工许可</w:t>
      </w:r>
    </w:p>
    <w:p w14:paraId="36ED221C">
      <w:pPr>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附件</w:t>
      </w:r>
      <w:r>
        <w:rPr>
          <w:rFonts w:hint="eastAsia" w:cs="Times New Roman"/>
          <w:b w:val="0"/>
          <w:bCs w:val="0"/>
          <w:color w:val="auto"/>
          <w:sz w:val="24"/>
          <w:szCs w:val="24"/>
          <w:lang w:val="en-US" w:eastAsia="zh-CN"/>
        </w:rPr>
        <w:t>5</w:t>
      </w:r>
      <w:r>
        <w:rPr>
          <w:rFonts w:hint="eastAsia" w:ascii="Times New Roman" w:hAnsi="Times New Roman" w:eastAsia="宋体" w:cs="Times New Roman"/>
          <w:b w:val="0"/>
          <w:bCs w:val="0"/>
          <w:color w:val="auto"/>
          <w:sz w:val="24"/>
          <w:szCs w:val="24"/>
          <w:lang w:val="en-US" w:eastAsia="zh-CN"/>
        </w:rPr>
        <w:t xml:space="preserve"> </w:t>
      </w:r>
      <w:r>
        <w:rPr>
          <w:rFonts w:hint="eastAsia" w:cs="Times New Roman"/>
          <w:b w:val="0"/>
          <w:bCs w:val="0"/>
          <w:color w:val="auto"/>
          <w:sz w:val="24"/>
          <w:szCs w:val="24"/>
          <w:lang w:val="en-US" w:eastAsia="zh-CN"/>
        </w:rPr>
        <w:t>MSDS</w:t>
      </w:r>
    </w:p>
    <w:p w14:paraId="1A9D9FA7">
      <w:pPr>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附件</w:t>
      </w:r>
      <w:r>
        <w:rPr>
          <w:rFonts w:hint="eastAsia" w:cs="Times New Roman"/>
          <w:b w:val="0"/>
          <w:bCs w:val="0"/>
          <w:color w:val="auto"/>
          <w:sz w:val="24"/>
          <w:szCs w:val="24"/>
          <w:lang w:val="en-US" w:eastAsia="zh-CN"/>
        </w:rPr>
        <w:t xml:space="preserve">7 </w:t>
      </w:r>
      <w:r>
        <w:rPr>
          <w:rFonts w:hint="eastAsia" w:ascii="Times New Roman" w:hAnsi="Times New Roman" w:eastAsia="宋体" w:cs="Times New Roman"/>
          <w:b w:val="0"/>
          <w:bCs w:val="0"/>
          <w:color w:val="auto"/>
          <w:sz w:val="24"/>
          <w:szCs w:val="24"/>
          <w:lang w:val="en-US" w:eastAsia="zh-CN"/>
        </w:rPr>
        <w:t>桃源县高新技术产业开发区规划环评审查意见</w:t>
      </w:r>
    </w:p>
    <w:p w14:paraId="4A1A137B">
      <w:pPr>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附件</w:t>
      </w:r>
      <w:r>
        <w:rPr>
          <w:rFonts w:hint="eastAsia" w:cs="Times New Roman"/>
          <w:b w:val="0"/>
          <w:bCs w:val="0"/>
          <w:color w:val="auto"/>
          <w:sz w:val="24"/>
          <w:szCs w:val="24"/>
          <w:lang w:val="en-US" w:eastAsia="zh-CN"/>
        </w:rPr>
        <w:t>8</w:t>
      </w:r>
      <w:r>
        <w:rPr>
          <w:rFonts w:hint="eastAsia" w:ascii="Times New Roman" w:hAnsi="Times New Roman" w:eastAsia="宋体" w:cs="Times New Roman"/>
          <w:b w:val="0"/>
          <w:bCs w:val="0"/>
          <w:color w:val="auto"/>
          <w:sz w:val="24"/>
          <w:szCs w:val="24"/>
          <w:lang w:val="en-US" w:eastAsia="zh-CN"/>
        </w:rPr>
        <w:t xml:space="preserve"> 桃源县二污环评批复</w:t>
      </w:r>
    </w:p>
    <w:p w14:paraId="0F6C33E1">
      <w:pPr>
        <w:spacing w:line="360" w:lineRule="auto"/>
        <w:jc w:val="both"/>
        <w:outlineLvl w:val="0"/>
        <w:rPr>
          <w:rFonts w:hint="eastAsia" w:ascii="Times New Roman" w:hAnsi="Times New Roman" w:eastAsia="宋体" w:cs="Times New Roman"/>
          <w:bCs/>
          <w:color w:val="0000FF"/>
          <w:kern w:val="2"/>
          <w:sz w:val="21"/>
          <w:szCs w:val="32"/>
          <w:lang w:val="en-US" w:eastAsia="zh-CN" w:bidi="ar-SA"/>
        </w:rPr>
        <w:sectPr>
          <w:headerReference r:id="rId6" w:type="default"/>
          <w:footerReference r:id="rId7" w:type="default"/>
          <w:pgSz w:w="11906" w:h="16838"/>
          <w:pgMar w:top="1531" w:right="1417" w:bottom="1531" w:left="1417" w:header="851" w:footer="1077" w:gutter="0"/>
          <w:pgBorders>
            <w:top w:val="none" w:sz="0" w:space="0"/>
            <w:left w:val="none" w:sz="0" w:space="0"/>
            <w:bottom w:val="none" w:sz="0" w:space="0"/>
            <w:right w:val="none" w:sz="0" w:space="0"/>
          </w:pgBorders>
          <w:pgNumType w:start="1"/>
          <w:cols w:space="720" w:num="1"/>
          <w:docGrid w:linePitch="312" w:charSpace="0"/>
        </w:sectPr>
      </w:pPr>
    </w:p>
    <w:p w14:paraId="132452BF">
      <w:pPr>
        <w:spacing w:line="360" w:lineRule="auto"/>
        <w:jc w:val="center"/>
        <w:outlineLvl w:val="0"/>
        <w:rPr>
          <w:b/>
          <w:bCs/>
          <w:color w:val="auto"/>
          <w:sz w:val="32"/>
          <w:szCs w:val="32"/>
        </w:rPr>
      </w:pPr>
      <w:bookmarkStart w:id="7" w:name="_Toc10905"/>
      <w:r>
        <w:rPr>
          <w:rFonts w:hint="eastAsia"/>
          <w:b/>
          <w:bCs/>
          <w:color w:val="auto"/>
          <w:sz w:val="32"/>
          <w:szCs w:val="32"/>
        </w:rPr>
        <w:t>一、建设项目基本情况</w:t>
      </w:r>
      <w:bookmarkEnd w:id="0"/>
      <w:bookmarkEnd w:id="1"/>
      <w:bookmarkEnd w:id="2"/>
      <w:bookmarkEnd w:id="7"/>
    </w:p>
    <w:tbl>
      <w:tblPr>
        <w:tblStyle w:val="33"/>
        <w:tblW w:w="49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9"/>
        <w:gridCol w:w="1206"/>
        <w:gridCol w:w="2203"/>
        <w:gridCol w:w="1880"/>
        <w:gridCol w:w="3671"/>
      </w:tblGrid>
      <w:tr w14:paraId="73261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43C1E2B1">
            <w:pPr>
              <w:adjustRightInd w:val="0"/>
              <w:snapToGrid w:val="0"/>
              <w:jc w:val="center"/>
              <w:rPr>
                <w:color w:val="auto"/>
                <w:sz w:val="24"/>
              </w:rPr>
            </w:pPr>
            <w:r>
              <w:rPr>
                <w:rFonts w:hint="eastAsia"/>
                <w:color w:val="auto"/>
                <w:sz w:val="24"/>
              </w:rPr>
              <w:t>建设项目名称</w:t>
            </w:r>
          </w:p>
        </w:tc>
        <w:tc>
          <w:tcPr>
            <w:tcW w:w="3980" w:type="pct"/>
            <w:gridSpan w:val="3"/>
            <w:vAlign w:val="center"/>
          </w:tcPr>
          <w:p w14:paraId="4B6781D2">
            <w:pPr>
              <w:adjustRightInd w:val="0"/>
              <w:snapToGrid w:val="0"/>
              <w:jc w:val="center"/>
              <w:rPr>
                <w:rFonts w:hint="eastAsia" w:eastAsia="宋体"/>
                <w:color w:val="auto"/>
                <w:sz w:val="24"/>
                <w:lang w:eastAsia="zh-CN"/>
              </w:rPr>
            </w:pPr>
            <w:r>
              <w:rPr>
                <w:rFonts w:hint="eastAsia"/>
                <w:color w:val="auto"/>
                <w:sz w:val="24"/>
                <w:lang w:eastAsia="zh-CN"/>
              </w:rPr>
              <w:t>年产500万双必迈运动鞋生产线项目</w:t>
            </w:r>
          </w:p>
        </w:tc>
      </w:tr>
      <w:tr w14:paraId="70B4A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438E0C07">
            <w:pPr>
              <w:adjustRightInd w:val="0"/>
              <w:snapToGrid w:val="0"/>
              <w:jc w:val="center"/>
              <w:rPr>
                <w:color w:val="auto"/>
                <w:sz w:val="24"/>
              </w:rPr>
            </w:pPr>
            <w:r>
              <w:rPr>
                <w:rFonts w:hint="eastAsia"/>
                <w:color w:val="auto"/>
                <w:sz w:val="24"/>
              </w:rPr>
              <w:t>项目代码</w:t>
            </w:r>
          </w:p>
        </w:tc>
        <w:tc>
          <w:tcPr>
            <w:tcW w:w="3980" w:type="pct"/>
            <w:gridSpan w:val="3"/>
            <w:vAlign w:val="center"/>
          </w:tcPr>
          <w:p w14:paraId="431EF0F2">
            <w:pPr>
              <w:adjustRightInd w:val="0"/>
              <w:snapToGrid w:val="0"/>
              <w:jc w:val="center"/>
              <w:rPr>
                <w:rFonts w:hint="default" w:eastAsia="宋体"/>
                <w:color w:val="auto"/>
                <w:sz w:val="24"/>
                <w:lang w:val="en-US" w:eastAsia="zh-CN"/>
              </w:rPr>
            </w:pPr>
            <w:r>
              <w:rPr>
                <w:rFonts w:hint="eastAsia"/>
                <w:color w:val="auto"/>
                <w:sz w:val="24"/>
                <w:lang w:val="en-US" w:eastAsia="zh-CN"/>
              </w:rPr>
              <w:t>2508-430700-04-05-791387</w:t>
            </w:r>
          </w:p>
        </w:tc>
      </w:tr>
      <w:tr w14:paraId="55D9E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62A11C7A">
            <w:pPr>
              <w:adjustRightInd w:val="0"/>
              <w:snapToGrid w:val="0"/>
              <w:jc w:val="center"/>
              <w:rPr>
                <w:color w:val="auto"/>
                <w:sz w:val="24"/>
              </w:rPr>
            </w:pPr>
            <w:r>
              <w:rPr>
                <w:rFonts w:hint="eastAsia"/>
                <w:color w:val="auto"/>
                <w:sz w:val="24"/>
              </w:rPr>
              <w:t>建设单位联系人</w:t>
            </w:r>
          </w:p>
        </w:tc>
        <w:tc>
          <w:tcPr>
            <w:tcW w:w="1131" w:type="pct"/>
            <w:vAlign w:val="center"/>
          </w:tcPr>
          <w:p w14:paraId="1265B98E">
            <w:pPr>
              <w:adjustRightInd w:val="0"/>
              <w:snapToGrid w:val="0"/>
              <w:jc w:val="center"/>
              <w:rPr>
                <w:rFonts w:hint="eastAsia" w:eastAsia="宋体"/>
                <w:color w:val="auto"/>
                <w:sz w:val="24"/>
                <w:lang w:eastAsia="zh-CN"/>
              </w:rPr>
            </w:pPr>
            <w:r>
              <w:rPr>
                <w:rFonts w:hint="eastAsia"/>
                <w:color w:val="auto"/>
                <w:sz w:val="24"/>
                <w:lang w:val="en-US" w:eastAsia="zh-CN"/>
              </w:rPr>
              <w:t>鄢</w:t>
            </w:r>
            <w:r>
              <w:rPr>
                <w:rFonts w:hint="eastAsia" w:eastAsia="宋体"/>
                <w:color w:val="auto"/>
                <w:sz w:val="24"/>
                <w:lang w:eastAsia="zh-CN"/>
              </w:rPr>
              <w:t>宏雷</w:t>
            </w:r>
          </w:p>
        </w:tc>
        <w:tc>
          <w:tcPr>
            <w:tcW w:w="965" w:type="pct"/>
            <w:vAlign w:val="center"/>
          </w:tcPr>
          <w:p w14:paraId="255A0CC2">
            <w:pPr>
              <w:adjustRightInd w:val="0"/>
              <w:snapToGrid w:val="0"/>
              <w:jc w:val="center"/>
              <w:rPr>
                <w:color w:val="auto"/>
                <w:sz w:val="24"/>
              </w:rPr>
            </w:pPr>
            <w:r>
              <w:rPr>
                <w:rFonts w:hint="eastAsia"/>
                <w:color w:val="auto"/>
                <w:sz w:val="24"/>
              </w:rPr>
              <w:t>联系方式</w:t>
            </w:r>
          </w:p>
        </w:tc>
        <w:tc>
          <w:tcPr>
            <w:tcW w:w="1883" w:type="pct"/>
            <w:vAlign w:val="center"/>
          </w:tcPr>
          <w:p w14:paraId="3D5336DA">
            <w:pPr>
              <w:adjustRightInd w:val="0"/>
              <w:snapToGrid w:val="0"/>
              <w:jc w:val="center"/>
              <w:rPr>
                <w:color w:val="auto"/>
                <w:sz w:val="24"/>
              </w:rPr>
            </w:pPr>
            <w:r>
              <w:rPr>
                <w:rFonts w:hint="eastAsia"/>
                <w:color w:val="auto"/>
                <w:sz w:val="24"/>
              </w:rPr>
              <w:t>18373615815</w:t>
            </w:r>
          </w:p>
        </w:tc>
      </w:tr>
      <w:tr w14:paraId="46E57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1EC9C390">
            <w:pPr>
              <w:adjustRightInd w:val="0"/>
              <w:snapToGrid w:val="0"/>
              <w:jc w:val="center"/>
              <w:rPr>
                <w:color w:val="auto"/>
                <w:sz w:val="24"/>
              </w:rPr>
            </w:pPr>
            <w:r>
              <w:rPr>
                <w:rFonts w:hint="eastAsia"/>
                <w:color w:val="auto"/>
                <w:sz w:val="24"/>
              </w:rPr>
              <w:t>建设地点</w:t>
            </w:r>
          </w:p>
        </w:tc>
        <w:tc>
          <w:tcPr>
            <w:tcW w:w="3980" w:type="pct"/>
            <w:gridSpan w:val="3"/>
            <w:vAlign w:val="center"/>
          </w:tcPr>
          <w:p w14:paraId="1332AE25">
            <w:pPr>
              <w:adjustRightInd w:val="0"/>
              <w:snapToGrid w:val="0"/>
              <w:jc w:val="center"/>
              <w:rPr>
                <w:rFonts w:hint="eastAsia"/>
                <w:bCs/>
                <w:color w:val="auto"/>
                <w:sz w:val="24"/>
                <w:szCs w:val="21"/>
                <w:lang w:eastAsia="zh-CN"/>
              </w:rPr>
            </w:pPr>
            <w:r>
              <w:rPr>
                <w:rFonts w:hint="eastAsia"/>
                <w:bCs/>
                <w:color w:val="auto"/>
                <w:sz w:val="24"/>
                <w:szCs w:val="21"/>
                <w:lang w:eastAsia="zh-CN"/>
              </w:rPr>
              <w:t>湖南省常德市桃源县采菱大道与振兴路交汇处</w:t>
            </w:r>
          </w:p>
          <w:p w14:paraId="12BBB7FF">
            <w:pPr>
              <w:adjustRightInd w:val="0"/>
              <w:snapToGrid w:val="0"/>
              <w:jc w:val="center"/>
              <w:rPr>
                <w:rFonts w:hint="default" w:eastAsia="宋体"/>
                <w:color w:val="auto"/>
                <w:sz w:val="24"/>
                <w:lang w:val="en-US" w:eastAsia="zh-CN"/>
              </w:rPr>
            </w:pPr>
            <w:r>
              <w:rPr>
                <w:rFonts w:hint="eastAsia"/>
                <w:bCs/>
                <w:color w:val="auto"/>
                <w:sz w:val="24"/>
                <w:szCs w:val="21"/>
                <w:lang w:eastAsia="zh-CN"/>
              </w:rPr>
              <w:t>（桃源高新区技术产业开发区）</w:t>
            </w:r>
          </w:p>
        </w:tc>
      </w:tr>
      <w:tr w14:paraId="21C2E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7A0B27BD">
            <w:pPr>
              <w:adjustRightInd w:val="0"/>
              <w:snapToGrid w:val="0"/>
              <w:jc w:val="center"/>
              <w:rPr>
                <w:color w:val="auto"/>
                <w:sz w:val="24"/>
              </w:rPr>
            </w:pPr>
            <w:r>
              <w:rPr>
                <w:rFonts w:hint="eastAsia"/>
                <w:color w:val="auto"/>
                <w:sz w:val="24"/>
              </w:rPr>
              <w:t>地理坐标</w:t>
            </w:r>
          </w:p>
        </w:tc>
        <w:tc>
          <w:tcPr>
            <w:tcW w:w="3980" w:type="pct"/>
            <w:gridSpan w:val="3"/>
            <w:vAlign w:val="center"/>
          </w:tcPr>
          <w:p w14:paraId="6422458C">
            <w:pPr>
              <w:adjustRightInd w:val="0"/>
              <w:snapToGrid w:val="0"/>
              <w:jc w:val="center"/>
              <w:rPr>
                <w:color w:val="auto"/>
              </w:rPr>
            </w:pPr>
            <w:r>
              <w:rPr>
                <w:rFonts w:hint="eastAsia"/>
                <w:color w:val="auto"/>
                <w:sz w:val="24"/>
                <w:lang w:val="en-US" w:eastAsia="zh-CN"/>
              </w:rPr>
              <w:t>111°29'05.965"E,28°56'15.854"N</w:t>
            </w:r>
          </w:p>
        </w:tc>
      </w:tr>
      <w:tr w14:paraId="28BD9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3" w:hRule="atLeast"/>
          <w:jc w:val="center"/>
        </w:trPr>
        <w:tc>
          <w:tcPr>
            <w:tcW w:w="1019" w:type="pct"/>
            <w:gridSpan w:val="2"/>
            <w:tcMar>
              <w:top w:w="16" w:type="dxa"/>
              <w:left w:w="16" w:type="dxa"/>
              <w:right w:w="16" w:type="dxa"/>
            </w:tcMar>
            <w:vAlign w:val="center"/>
          </w:tcPr>
          <w:p w14:paraId="59440F8B">
            <w:pPr>
              <w:adjustRightInd w:val="0"/>
              <w:snapToGrid w:val="0"/>
              <w:jc w:val="center"/>
              <w:rPr>
                <w:rFonts w:hint="eastAsia"/>
                <w:color w:val="auto"/>
                <w:sz w:val="24"/>
                <w:lang w:eastAsia="zh-CN"/>
              </w:rPr>
            </w:pPr>
            <w:r>
              <w:rPr>
                <w:rFonts w:hint="eastAsia"/>
                <w:color w:val="auto"/>
                <w:sz w:val="24"/>
                <w:lang w:eastAsia="zh-CN"/>
              </w:rPr>
              <w:t>国民经济</w:t>
            </w:r>
          </w:p>
          <w:p w14:paraId="481616A9">
            <w:pPr>
              <w:adjustRightInd w:val="0"/>
              <w:snapToGrid w:val="0"/>
              <w:jc w:val="center"/>
              <w:rPr>
                <w:rFonts w:hint="eastAsia"/>
                <w:color w:val="auto"/>
                <w:sz w:val="24"/>
                <w:lang w:eastAsia="zh-CN"/>
              </w:rPr>
            </w:pPr>
            <w:r>
              <w:rPr>
                <w:rFonts w:hint="eastAsia"/>
                <w:color w:val="auto"/>
                <w:sz w:val="24"/>
                <w:lang w:eastAsia="zh-CN"/>
              </w:rPr>
              <w:t>行业类别</w:t>
            </w:r>
          </w:p>
        </w:tc>
        <w:tc>
          <w:tcPr>
            <w:tcW w:w="1131" w:type="pct"/>
            <w:vAlign w:val="center"/>
          </w:tcPr>
          <w:p w14:paraId="06D9D52C">
            <w:pPr>
              <w:adjustRightInd w:val="0"/>
              <w:snapToGrid w:val="0"/>
              <w:jc w:val="center"/>
              <w:rPr>
                <w:rFonts w:hint="eastAsia"/>
                <w:color w:val="auto"/>
                <w:sz w:val="24"/>
                <w:u w:val="single"/>
                <w:lang w:val="en-US" w:eastAsia="zh-CN"/>
              </w:rPr>
            </w:pPr>
            <w:r>
              <w:rPr>
                <w:rFonts w:hint="eastAsia"/>
                <w:color w:val="auto"/>
                <w:sz w:val="24"/>
                <w:u w:val="single"/>
                <w:lang w:val="en-US" w:eastAsia="zh-CN"/>
              </w:rPr>
              <w:t>C1951纺织面料鞋制造；</w:t>
            </w:r>
          </w:p>
          <w:p w14:paraId="2C907C5C">
            <w:pPr>
              <w:adjustRightInd w:val="0"/>
              <w:snapToGrid w:val="0"/>
              <w:jc w:val="center"/>
              <w:rPr>
                <w:rFonts w:hint="eastAsia"/>
                <w:color w:val="auto"/>
                <w:sz w:val="24"/>
                <w:u w:val="single"/>
                <w:lang w:val="en-US" w:eastAsia="zh-CN"/>
              </w:rPr>
            </w:pPr>
            <w:r>
              <w:rPr>
                <w:rFonts w:hint="eastAsia"/>
                <w:color w:val="auto"/>
                <w:sz w:val="24"/>
                <w:u w:val="single"/>
                <w:lang w:val="en-US" w:eastAsia="zh-CN"/>
              </w:rPr>
              <w:t>C2319包装装潢及其他印刷</w:t>
            </w:r>
          </w:p>
        </w:tc>
        <w:tc>
          <w:tcPr>
            <w:tcW w:w="965" w:type="pct"/>
            <w:vAlign w:val="center"/>
          </w:tcPr>
          <w:p w14:paraId="3FD0F7EC">
            <w:pPr>
              <w:adjustRightInd w:val="0"/>
              <w:snapToGrid w:val="0"/>
              <w:jc w:val="center"/>
              <w:rPr>
                <w:rFonts w:hint="eastAsia"/>
                <w:color w:val="auto"/>
                <w:sz w:val="24"/>
                <w:u w:val="single"/>
                <w:lang w:eastAsia="zh-CN"/>
              </w:rPr>
            </w:pPr>
            <w:bookmarkStart w:id="8" w:name="_Hlk49843745"/>
            <w:r>
              <w:rPr>
                <w:rFonts w:hint="eastAsia"/>
                <w:color w:val="auto"/>
                <w:sz w:val="24"/>
                <w:u w:val="single"/>
                <w:lang w:eastAsia="zh-CN"/>
              </w:rPr>
              <w:t>建设项目</w:t>
            </w:r>
          </w:p>
          <w:p w14:paraId="1B02E6F9">
            <w:pPr>
              <w:adjustRightInd w:val="0"/>
              <w:snapToGrid w:val="0"/>
              <w:jc w:val="center"/>
              <w:rPr>
                <w:rFonts w:hint="eastAsia"/>
                <w:color w:val="auto"/>
                <w:sz w:val="24"/>
                <w:u w:val="single"/>
                <w:lang w:eastAsia="zh-CN"/>
              </w:rPr>
            </w:pPr>
            <w:r>
              <w:rPr>
                <w:rFonts w:hint="eastAsia"/>
                <w:color w:val="auto"/>
                <w:sz w:val="24"/>
                <w:u w:val="single"/>
                <w:lang w:eastAsia="zh-CN"/>
              </w:rPr>
              <w:t>行业类别</w:t>
            </w:r>
            <w:bookmarkEnd w:id="8"/>
          </w:p>
        </w:tc>
        <w:tc>
          <w:tcPr>
            <w:tcW w:w="1883" w:type="pct"/>
            <w:vAlign w:val="center"/>
          </w:tcPr>
          <w:p w14:paraId="39B4ECFA">
            <w:pPr>
              <w:adjustRightInd w:val="0"/>
              <w:snapToGrid w:val="0"/>
              <w:jc w:val="center"/>
              <w:rPr>
                <w:rFonts w:hint="eastAsia"/>
                <w:color w:val="auto"/>
                <w:sz w:val="24"/>
                <w:u w:val="single"/>
                <w:lang w:val="en-US" w:eastAsia="zh-CN"/>
              </w:rPr>
            </w:pPr>
            <w:r>
              <w:rPr>
                <w:rFonts w:hint="default"/>
                <w:color w:val="auto"/>
                <w:sz w:val="24"/>
                <w:u w:val="single"/>
                <w:lang w:val="en-US" w:eastAsia="zh-CN"/>
              </w:rPr>
              <w:t>十六、皮革、毛皮、羽毛及其制品和制鞋业19，32、制鞋业195</w:t>
            </w:r>
            <w:r>
              <w:rPr>
                <w:rFonts w:hint="eastAsia"/>
                <w:color w:val="auto"/>
                <w:sz w:val="24"/>
                <w:u w:val="single"/>
                <w:lang w:val="en-US" w:eastAsia="zh-CN"/>
              </w:rPr>
              <w:t>；</w:t>
            </w:r>
          </w:p>
          <w:p w14:paraId="330172AF">
            <w:pPr>
              <w:adjustRightInd w:val="0"/>
              <w:snapToGrid w:val="0"/>
              <w:jc w:val="center"/>
              <w:rPr>
                <w:rFonts w:hint="default"/>
                <w:color w:val="auto"/>
                <w:sz w:val="24"/>
                <w:u w:val="single"/>
                <w:lang w:val="en-US" w:eastAsia="zh-CN"/>
              </w:rPr>
            </w:pPr>
            <w:r>
              <w:rPr>
                <w:rFonts w:hint="default"/>
                <w:color w:val="auto"/>
                <w:sz w:val="24"/>
                <w:u w:val="single"/>
                <w:lang w:val="en-US" w:eastAsia="zh-CN"/>
              </w:rPr>
              <w:t>二十、印刷和记录媒介复制业 23</w:t>
            </w:r>
            <w:r>
              <w:rPr>
                <w:rFonts w:hint="eastAsia"/>
                <w:color w:val="auto"/>
                <w:sz w:val="24"/>
                <w:u w:val="single"/>
                <w:lang w:val="en-US" w:eastAsia="zh-CN"/>
              </w:rPr>
              <w:t xml:space="preserve"> 39、印刷 231*</w:t>
            </w:r>
          </w:p>
        </w:tc>
      </w:tr>
      <w:tr w14:paraId="7465E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3262DDAB">
            <w:pPr>
              <w:adjustRightInd w:val="0"/>
              <w:snapToGrid w:val="0"/>
              <w:jc w:val="center"/>
              <w:rPr>
                <w:color w:val="auto"/>
                <w:sz w:val="24"/>
              </w:rPr>
            </w:pPr>
            <w:r>
              <w:rPr>
                <w:rFonts w:hint="eastAsia"/>
                <w:color w:val="auto"/>
                <w:sz w:val="24"/>
              </w:rPr>
              <w:t>建设性质</w:t>
            </w:r>
          </w:p>
        </w:tc>
        <w:tc>
          <w:tcPr>
            <w:tcW w:w="1131" w:type="pct"/>
            <w:vAlign w:val="center"/>
          </w:tcPr>
          <w:p w14:paraId="29B7AB86">
            <w:pPr>
              <w:jc w:val="left"/>
              <w:rPr>
                <w:color w:val="auto"/>
                <w:sz w:val="24"/>
              </w:rPr>
            </w:pPr>
            <w:r>
              <w:rPr>
                <w:rFonts w:hint="eastAsia"/>
                <w:color w:val="auto"/>
                <w:sz w:val="24"/>
                <w:lang w:eastAsia="zh-CN"/>
              </w:rPr>
              <w:sym w:font="Wingdings" w:char="00FE"/>
            </w:r>
            <w:r>
              <w:rPr>
                <w:rFonts w:hint="eastAsia"/>
                <w:color w:val="auto"/>
                <w:sz w:val="24"/>
              </w:rPr>
              <w:t>新建（迁建）</w:t>
            </w:r>
          </w:p>
          <w:p w14:paraId="49B46700">
            <w:pPr>
              <w:jc w:val="left"/>
              <w:rPr>
                <w:color w:val="auto"/>
                <w:sz w:val="24"/>
              </w:rPr>
            </w:pPr>
            <w:r>
              <w:rPr>
                <w:rFonts w:hint="eastAsia"/>
                <w:color w:val="auto"/>
                <w:sz w:val="24"/>
                <w:lang w:eastAsia="zh-CN"/>
              </w:rPr>
              <w:sym w:font="Wingdings" w:char="00A8"/>
            </w:r>
            <w:r>
              <w:rPr>
                <w:rFonts w:hint="eastAsia"/>
                <w:color w:val="auto"/>
                <w:sz w:val="24"/>
              </w:rPr>
              <w:t>改建</w:t>
            </w:r>
          </w:p>
          <w:p w14:paraId="460D40DF">
            <w:pPr>
              <w:jc w:val="left"/>
              <w:rPr>
                <w:color w:val="auto"/>
                <w:sz w:val="24"/>
              </w:rPr>
            </w:pPr>
            <w:r>
              <w:rPr>
                <w:rFonts w:hint="eastAsia"/>
                <w:color w:val="auto"/>
                <w:sz w:val="24"/>
                <w:lang w:eastAsia="zh-CN"/>
              </w:rPr>
              <w:sym w:font="Wingdings" w:char="00A8"/>
            </w:r>
            <w:r>
              <w:rPr>
                <w:rFonts w:hint="eastAsia"/>
                <w:color w:val="auto"/>
                <w:sz w:val="24"/>
              </w:rPr>
              <w:t>扩建</w:t>
            </w:r>
          </w:p>
          <w:p w14:paraId="7BA8B5C1">
            <w:pPr>
              <w:jc w:val="left"/>
              <w:rPr>
                <w:color w:val="auto"/>
                <w:sz w:val="24"/>
              </w:rPr>
            </w:pPr>
            <w:r>
              <w:rPr>
                <w:rFonts w:hint="eastAsia"/>
                <w:color w:val="auto"/>
                <w:sz w:val="24"/>
                <w:lang w:eastAsia="zh-CN"/>
              </w:rPr>
              <w:sym w:font="Wingdings" w:char="00A8"/>
            </w:r>
            <w:r>
              <w:rPr>
                <w:rFonts w:hint="eastAsia"/>
                <w:color w:val="auto"/>
                <w:sz w:val="24"/>
              </w:rPr>
              <w:t>技术改造</w:t>
            </w:r>
          </w:p>
        </w:tc>
        <w:tc>
          <w:tcPr>
            <w:tcW w:w="965" w:type="pct"/>
            <w:vAlign w:val="center"/>
          </w:tcPr>
          <w:p w14:paraId="1989DA6C">
            <w:pPr>
              <w:adjustRightInd w:val="0"/>
              <w:snapToGrid w:val="0"/>
              <w:jc w:val="center"/>
              <w:rPr>
                <w:color w:val="auto"/>
                <w:sz w:val="24"/>
              </w:rPr>
            </w:pPr>
            <w:r>
              <w:rPr>
                <w:rFonts w:hint="eastAsia"/>
                <w:color w:val="auto"/>
                <w:sz w:val="24"/>
              </w:rPr>
              <w:t>建设项目</w:t>
            </w:r>
          </w:p>
          <w:p w14:paraId="1B44AFF5">
            <w:pPr>
              <w:adjustRightInd w:val="0"/>
              <w:snapToGrid w:val="0"/>
              <w:jc w:val="center"/>
              <w:rPr>
                <w:color w:val="auto"/>
                <w:sz w:val="24"/>
              </w:rPr>
            </w:pPr>
            <w:r>
              <w:rPr>
                <w:rFonts w:hint="eastAsia"/>
                <w:color w:val="auto"/>
                <w:sz w:val="24"/>
              </w:rPr>
              <w:t>申报情形</w:t>
            </w:r>
          </w:p>
        </w:tc>
        <w:tc>
          <w:tcPr>
            <w:tcW w:w="1883" w:type="pct"/>
            <w:vAlign w:val="center"/>
          </w:tcPr>
          <w:p w14:paraId="21909123">
            <w:pPr>
              <w:jc w:val="left"/>
              <w:rPr>
                <w:color w:val="auto"/>
                <w:sz w:val="24"/>
              </w:rPr>
            </w:pPr>
            <w:r>
              <w:rPr>
                <w:rFonts w:hint="eastAsia"/>
                <w:color w:val="auto"/>
                <w:sz w:val="24"/>
                <w:lang w:eastAsia="zh-CN"/>
              </w:rPr>
              <w:sym w:font="Wingdings" w:char="00FE"/>
            </w:r>
            <w:r>
              <w:rPr>
                <w:rFonts w:hint="eastAsia"/>
                <w:color w:val="auto"/>
                <w:sz w:val="24"/>
              </w:rPr>
              <w:t>首次申报项目</w:t>
            </w:r>
          </w:p>
          <w:p w14:paraId="0AFA65B3">
            <w:pPr>
              <w:jc w:val="left"/>
              <w:rPr>
                <w:color w:val="auto"/>
                <w:sz w:val="24"/>
              </w:rPr>
            </w:pPr>
            <w:r>
              <w:rPr>
                <w:rFonts w:hint="eastAsia"/>
                <w:color w:val="auto"/>
                <w:sz w:val="24"/>
                <w:lang w:eastAsia="zh-CN"/>
              </w:rPr>
              <w:sym w:font="Wingdings" w:char="00A8"/>
            </w:r>
            <w:r>
              <w:rPr>
                <w:rFonts w:hint="eastAsia"/>
                <w:color w:val="auto"/>
                <w:sz w:val="24"/>
              </w:rPr>
              <w:t>不予批准后再次申报项目</w:t>
            </w:r>
          </w:p>
          <w:p w14:paraId="5A7AC213">
            <w:pPr>
              <w:jc w:val="left"/>
              <w:rPr>
                <w:color w:val="auto"/>
                <w:sz w:val="24"/>
              </w:rPr>
            </w:pPr>
            <w:r>
              <w:rPr>
                <w:rFonts w:hint="eastAsia"/>
                <w:color w:val="auto"/>
                <w:sz w:val="24"/>
                <w:lang w:eastAsia="zh-CN"/>
              </w:rPr>
              <w:sym w:font="Wingdings" w:char="00A8"/>
            </w:r>
            <w:r>
              <w:rPr>
                <w:rFonts w:hint="eastAsia"/>
                <w:color w:val="auto"/>
                <w:sz w:val="24"/>
              </w:rPr>
              <w:t>超五年重新审核项目</w:t>
            </w:r>
          </w:p>
          <w:p w14:paraId="6F33A581">
            <w:pPr>
              <w:jc w:val="left"/>
              <w:rPr>
                <w:color w:val="auto"/>
                <w:sz w:val="24"/>
              </w:rPr>
            </w:pPr>
            <w:r>
              <w:rPr>
                <w:rFonts w:hint="eastAsia"/>
                <w:color w:val="auto"/>
                <w:sz w:val="24"/>
                <w:lang w:eastAsia="zh-CN"/>
              </w:rPr>
              <w:sym w:font="Wingdings" w:char="00A8"/>
            </w:r>
            <w:r>
              <w:rPr>
                <w:rFonts w:hint="eastAsia"/>
                <w:color w:val="auto"/>
                <w:sz w:val="24"/>
              </w:rPr>
              <w:t>重大变动重新报批项目</w:t>
            </w:r>
          </w:p>
        </w:tc>
      </w:tr>
      <w:tr w14:paraId="25622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1D460C4D">
            <w:pPr>
              <w:adjustRightInd w:val="0"/>
              <w:snapToGrid w:val="0"/>
              <w:jc w:val="center"/>
              <w:rPr>
                <w:color w:val="auto"/>
                <w:sz w:val="24"/>
              </w:rPr>
            </w:pPr>
            <w:r>
              <w:rPr>
                <w:rFonts w:hint="eastAsia"/>
                <w:color w:val="auto"/>
                <w:sz w:val="24"/>
              </w:rPr>
              <w:t>项目审批（核准/备案）部门</w:t>
            </w:r>
          </w:p>
        </w:tc>
        <w:tc>
          <w:tcPr>
            <w:tcW w:w="1131" w:type="pct"/>
            <w:vAlign w:val="center"/>
          </w:tcPr>
          <w:p w14:paraId="03ED9DAB">
            <w:pPr>
              <w:adjustRightInd w:val="0"/>
              <w:snapToGrid w:val="0"/>
              <w:jc w:val="center"/>
              <w:rPr>
                <w:rFonts w:hint="default" w:eastAsia="宋体"/>
                <w:color w:val="auto"/>
                <w:sz w:val="24"/>
                <w:lang w:val="en-US" w:eastAsia="zh-CN"/>
              </w:rPr>
            </w:pPr>
            <w:r>
              <w:rPr>
                <w:rFonts w:hint="eastAsia"/>
                <w:color w:val="auto"/>
                <w:sz w:val="24"/>
                <w:lang w:val="en-US" w:eastAsia="zh-CN"/>
              </w:rPr>
              <w:t>桃源县高新技术产业开发区</w:t>
            </w:r>
          </w:p>
        </w:tc>
        <w:tc>
          <w:tcPr>
            <w:tcW w:w="965" w:type="pct"/>
            <w:vAlign w:val="center"/>
          </w:tcPr>
          <w:p w14:paraId="06A96456">
            <w:pPr>
              <w:adjustRightInd w:val="0"/>
              <w:snapToGrid w:val="0"/>
              <w:jc w:val="center"/>
              <w:rPr>
                <w:color w:val="auto"/>
                <w:sz w:val="24"/>
              </w:rPr>
            </w:pPr>
            <w:r>
              <w:rPr>
                <w:rFonts w:hint="eastAsia"/>
                <w:color w:val="auto"/>
                <w:sz w:val="24"/>
              </w:rPr>
              <w:t>项目审批（核准/</w:t>
            </w:r>
          </w:p>
          <w:p w14:paraId="1BD2D069">
            <w:pPr>
              <w:adjustRightInd w:val="0"/>
              <w:snapToGrid w:val="0"/>
              <w:jc w:val="center"/>
              <w:rPr>
                <w:color w:val="auto"/>
                <w:sz w:val="24"/>
              </w:rPr>
            </w:pPr>
            <w:r>
              <w:rPr>
                <w:rFonts w:hint="eastAsia"/>
                <w:color w:val="auto"/>
                <w:sz w:val="24"/>
              </w:rPr>
              <w:t>备案）文号</w:t>
            </w:r>
          </w:p>
        </w:tc>
        <w:tc>
          <w:tcPr>
            <w:tcW w:w="1883" w:type="pct"/>
            <w:vAlign w:val="center"/>
          </w:tcPr>
          <w:p w14:paraId="46B27BD4">
            <w:pPr>
              <w:adjustRightInd w:val="0"/>
              <w:snapToGrid w:val="0"/>
              <w:jc w:val="center"/>
              <w:rPr>
                <w:rFonts w:hint="default" w:eastAsia="宋体"/>
                <w:color w:val="auto"/>
                <w:sz w:val="24"/>
                <w:lang w:val="en-US" w:eastAsia="zh-CN"/>
              </w:rPr>
            </w:pPr>
            <w:r>
              <w:rPr>
                <w:rFonts w:hint="eastAsia"/>
                <w:color w:val="auto"/>
                <w:sz w:val="24"/>
                <w:lang w:val="en-US" w:eastAsia="zh-CN"/>
              </w:rPr>
              <w:t>桃高区发改投【2025】53号</w:t>
            </w:r>
          </w:p>
        </w:tc>
      </w:tr>
      <w:tr w14:paraId="280EB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9" w:type="pct"/>
            <w:gridSpan w:val="2"/>
            <w:tcMar>
              <w:top w:w="16" w:type="dxa"/>
              <w:left w:w="16" w:type="dxa"/>
              <w:right w:w="16" w:type="dxa"/>
            </w:tcMar>
            <w:vAlign w:val="center"/>
          </w:tcPr>
          <w:p w14:paraId="3219166F">
            <w:pPr>
              <w:adjustRightInd w:val="0"/>
              <w:snapToGrid w:val="0"/>
              <w:jc w:val="center"/>
              <w:rPr>
                <w:color w:val="auto"/>
                <w:sz w:val="24"/>
              </w:rPr>
            </w:pPr>
            <w:r>
              <w:rPr>
                <w:rFonts w:hint="eastAsia"/>
                <w:color w:val="auto"/>
                <w:sz w:val="24"/>
              </w:rPr>
              <w:t>总投资（万元）</w:t>
            </w:r>
          </w:p>
        </w:tc>
        <w:tc>
          <w:tcPr>
            <w:tcW w:w="1131" w:type="pct"/>
            <w:vAlign w:val="center"/>
          </w:tcPr>
          <w:p w14:paraId="70065A51">
            <w:pPr>
              <w:adjustRightInd w:val="0"/>
              <w:snapToGrid w:val="0"/>
              <w:jc w:val="center"/>
              <w:rPr>
                <w:rFonts w:hint="default" w:eastAsia="宋体"/>
                <w:color w:val="auto"/>
                <w:sz w:val="24"/>
                <w:lang w:val="en-US" w:eastAsia="zh-CN"/>
              </w:rPr>
            </w:pPr>
            <w:r>
              <w:rPr>
                <w:rFonts w:hint="eastAsia"/>
                <w:color w:val="auto"/>
                <w:sz w:val="24"/>
                <w:lang w:val="en-US" w:eastAsia="zh-CN"/>
              </w:rPr>
              <w:t>15000</w:t>
            </w:r>
          </w:p>
        </w:tc>
        <w:tc>
          <w:tcPr>
            <w:tcW w:w="965" w:type="pct"/>
            <w:tcMar>
              <w:top w:w="16" w:type="dxa"/>
              <w:left w:w="16" w:type="dxa"/>
              <w:right w:w="16" w:type="dxa"/>
            </w:tcMar>
            <w:vAlign w:val="center"/>
          </w:tcPr>
          <w:p w14:paraId="2B0D3A59">
            <w:pPr>
              <w:adjustRightInd w:val="0"/>
              <w:snapToGrid w:val="0"/>
              <w:jc w:val="center"/>
              <w:rPr>
                <w:color w:val="auto"/>
                <w:sz w:val="24"/>
              </w:rPr>
            </w:pPr>
            <w:r>
              <w:rPr>
                <w:rFonts w:hint="eastAsia"/>
                <w:color w:val="auto"/>
                <w:sz w:val="24"/>
              </w:rPr>
              <w:t>环保投资（万元）</w:t>
            </w:r>
          </w:p>
        </w:tc>
        <w:tc>
          <w:tcPr>
            <w:tcW w:w="1883" w:type="pct"/>
            <w:vAlign w:val="center"/>
          </w:tcPr>
          <w:p w14:paraId="11EDADE3">
            <w:pPr>
              <w:adjustRightInd w:val="0"/>
              <w:snapToGrid w:val="0"/>
              <w:jc w:val="center"/>
              <w:rPr>
                <w:rFonts w:hint="default" w:eastAsia="宋体"/>
                <w:color w:val="auto"/>
                <w:sz w:val="24"/>
                <w:lang w:val="en-US" w:eastAsia="zh-CN"/>
              </w:rPr>
            </w:pPr>
            <w:r>
              <w:rPr>
                <w:rFonts w:hint="eastAsia"/>
                <w:color w:val="auto"/>
                <w:sz w:val="24"/>
                <w:lang w:val="en-US" w:eastAsia="zh-CN"/>
              </w:rPr>
              <w:t>189</w:t>
            </w:r>
          </w:p>
        </w:tc>
      </w:tr>
      <w:tr w14:paraId="7F85E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19" w:type="pct"/>
            <w:gridSpan w:val="2"/>
            <w:tcMar>
              <w:top w:w="16" w:type="dxa"/>
              <w:left w:w="16" w:type="dxa"/>
              <w:right w:w="16" w:type="dxa"/>
            </w:tcMar>
            <w:vAlign w:val="center"/>
          </w:tcPr>
          <w:p w14:paraId="606F5C69">
            <w:pPr>
              <w:adjustRightInd w:val="0"/>
              <w:snapToGrid w:val="0"/>
              <w:jc w:val="center"/>
              <w:rPr>
                <w:color w:val="auto"/>
                <w:sz w:val="24"/>
              </w:rPr>
            </w:pPr>
            <w:r>
              <w:rPr>
                <w:rFonts w:hint="eastAsia"/>
                <w:color w:val="auto"/>
                <w:sz w:val="24"/>
              </w:rPr>
              <w:t>环保投资占比（%）</w:t>
            </w:r>
          </w:p>
        </w:tc>
        <w:tc>
          <w:tcPr>
            <w:tcW w:w="1131" w:type="pct"/>
            <w:vAlign w:val="center"/>
          </w:tcPr>
          <w:p w14:paraId="1E2F8D35">
            <w:pPr>
              <w:adjustRightInd w:val="0"/>
              <w:snapToGrid w:val="0"/>
              <w:jc w:val="center"/>
              <w:rPr>
                <w:rFonts w:hint="default" w:eastAsia="宋体"/>
                <w:color w:val="auto"/>
                <w:sz w:val="24"/>
                <w:lang w:val="en-US" w:eastAsia="zh-CN"/>
              </w:rPr>
            </w:pPr>
            <w:r>
              <w:rPr>
                <w:rFonts w:hint="eastAsia"/>
                <w:color w:val="auto"/>
                <w:sz w:val="24"/>
                <w:lang w:val="en-US" w:eastAsia="zh-CN"/>
              </w:rPr>
              <w:t>1.26</w:t>
            </w:r>
          </w:p>
        </w:tc>
        <w:tc>
          <w:tcPr>
            <w:tcW w:w="965" w:type="pct"/>
            <w:tcMar>
              <w:top w:w="16" w:type="dxa"/>
              <w:left w:w="16" w:type="dxa"/>
              <w:right w:w="16" w:type="dxa"/>
            </w:tcMar>
            <w:vAlign w:val="center"/>
          </w:tcPr>
          <w:p w14:paraId="216219A6">
            <w:pPr>
              <w:adjustRightInd w:val="0"/>
              <w:snapToGrid w:val="0"/>
              <w:jc w:val="center"/>
              <w:rPr>
                <w:color w:val="auto"/>
                <w:sz w:val="24"/>
              </w:rPr>
            </w:pPr>
            <w:r>
              <w:rPr>
                <w:rFonts w:hint="eastAsia"/>
                <w:color w:val="auto"/>
                <w:sz w:val="24"/>
              </w:rPr>
              <w:t>施工工期</w:t>
            </w:r>
          </w:p>
        </w:tc>
        <w:tc>
          <w:tcPr>
            <w:tcW w:w="1883" w:type="pct"/>
            <w:vAlign w:val="center"/>
          </w:tcPr>
          <w:p w14:paraId="20D70228">
            <w:pPr>
              <w:adjustRightInd w:val="0"/>
              <w:snapToGrid w:val="0"/>
              <w:jc w:val="center"/>
              <w:rPr>
                <w:color w:val="auto"/>
                <w:sz w:val="24"/>
              </w:rPr>
            </w:pPr>
            <w:r>
              <w:rPr>
                <w:rFonts w:hint="eastAsia"/>
                <w:color w:val="auto"/>
                <w:sz w:val="24"/>
                <w:lang w:val="en-US" w:eastAsia="zh-CN"/>
              </w:rPr>
              <w:t>3</w:t>
            </w:r>
            <w:r>
              <w:rPr>
                <w:rFonts w:hint="eastAsia"/>
                <w:color w:val="auto"/>
                <w:sz w:val="24"/>
              </w:rPr>
              <w:t>个月</w:t>
            </w:r>
          </w:p>
        </w:tc>
      </w:tr>
      <w:tr w14:paraId="5F01E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9" w:type="pct"/>
            <w:gridSpan w:val="2"/>
            <w:tcMar>
              <w:top w:w="16" w:type="dxa"/>
              <w:left w:w="16" w:type="dxa"/>
              <w:right w:w="16" w:type="dxa"/>
            </w:tcMar>
            <w:vAlign w:val="center"/>
          </w:tcPr>
          <w:p w14:paraId="172BFCC8">
            <w:pPr>
              <w:adjustRightInd w:val="0"/>
              <w:snapToGrid w:val="0"/>
              <w:jc w:val="center"/>
              <w:rPr>
                <w:color w:val="auto"/>
                <w:sz w:val="24"/>
              </w:rPr>
            </w:pPr>
            <w:r>
              <w:rPr>
                <w:rFonts w:hint="eastAsia"/>
                <w:color w:val="auto"/>
                <w:sz w:val="24"/>
              </w:rPr>
              <w:t>是否开工建设</w:t>
            </w:r>
          </w:p>
        </w:tc>
        <w:tc>
          <w:tcPr>
            <w:tcW w:w="1131" w:type="pct"/>
            <w:vAlign w:val="center"/>
          </w:tcPr>
          <w:p w14:paraId="7EBAA602">
            <w:pPr>
              <w:adjustRightInd w:val="0"/>
              <w:snapToGrid w:val="0"/>
              <w:rPr>
                <w:color w:val="auto"/>
                <w:sz w:val="24"/>
              </w:rPr>
            </w:pPr>
            <w:r>
              <w:rPr>
                <w:rFonts w:hint="eastAsia"/>
                <w:color w:val="auto"/>
                <w:sz w:val="24"/>
                <w:lang w:eastAsia="zh-CN"/>
              </w:rPr>
              <w:sym w:font="Wingdings" w:char="00FE"/>
            </w:r>
            <w:r>
              <w:rPr>
                <w:rFonts w:hint="eastAsia"/>
                <w:color w:val="auto"/>
                <w:sz w:val="24"/>
              </w:rPr>
              <w:t>否</w:t>
            </w:r>
          </w:p>
          <w:p w14:paraId="15244E64">
            <w:pPr>
              <w:adjustRightInd w:val="0"/>
              <w:snapToGrid w:val="0"/>
              <w:rPr>
                <w:color w:val="auto"/>
                <w:sz w:val="24"/>
              </w:rPr>
            </w:pPr>
            <w:r>
              <w:rPr>
                <w:rFonts w:hint="eastAsia"/>
                <w:color w:val="auto"/>
                <w:sz w:val="24"/>
                <w:lang w:eastAsia="zh-CN"/>
              </w:rPr>
              <w:sym w:font="Wingdings" w:char="00A8"/>
            </w:r>
            <w:r>
              <w:rPr>
                <w:rFonts w:hint="eastAsia"/>
                <w:color w:val="auto"/>
                <w:sz w:val="24"/>
              </w:rPr>
              <w:t>是：</w:t>
            </w:r>
            <w:r>
              <w:rPr>
                <w:rFonts w:hint="eastAsia"/>
                <w:color w:val="auto"/>
                <w:sz w:val="24"/>
                <w:u w:val="single"/>
                <w:lang w:val="en-US" w:eastAsia="zh-CN"/>
              </w:rPr>
              <w:t xml:space="preserve"> </w:t>
            </w:r>
            <w:r>
              <w:rPr>
                <w:rFonts w:hint="eastAsia"/>
                <w:color w:val="auto"/>
                <w:sz w:val="24"/>
                <w:u w:val="single"/>
              </w:rPr>
              <w:t xml:space="preserve">    </w:t>
            </w:r>
          </w:p>
        </w:tc>
        <w:tc>
          <w:tcPr>
            <w:tcW w:w="965" w:type="pct"/>
            <w:tcMar>
              <w:top w:w="16" w:type="dxa"/>
              <w:left w:w="16" w:type="dxa"/>
              <w:right w:w="16" w:type="dxa"/>
            </w:tcMar>
            <w:vAlign w:val="center"/>
          </w:tcPr>
          <w:p w14:paraId="7411277B">
            <w:pPr>
              <w:adjustRightInd w:val="0"/>
              <w:snapToGrid w:val="0"/>
              <w:jc w:val="center"/>
              <w:rPr>
                <w:color w:val="auto"/>
                <w:sz w:val="24"/>
              </w:rPr>
            </w:pPr>
            <w:r>
              <w:rPr>
                <w:rFonts w:hint="eastAsia"/>
                <w:color w:val="auto"/>
                <w:spacing w:val="-6"/>
                <w:sz w:val="24"/>
              </w:rPr>
              <w:t>用地面积（m</w:t>
            </w:r>
            <w:r>
              <w:rPr>
                <w:rFonts w:hint="eastAsia"/>
                <w:color w:val="auto"/>
                <w:spacing w:val="-6"/>
                <w:sz w:val="24"/>
                <w:vertAlign w:val="superscript"/>
              </w:rPr>
              <w:t>2</w:t>
            </w:r>
            <w:r>
              <w:rPr>
                <w:rFonts w:hint="eastAsia"/>
                <w:color w:val="auto"/>
                <w:spacing w:val="-6"/>
                <w:sz w:val="24"/>
              </w:rPr>
              <w:t>）</w:t>
            </w:r>
          </w:p>
        </w:tc>
        <w:tc>
          <w:tcPr>
            <w:tcW w:w="1883" w:type="pct"/>
            <w:vAlign w:val="center"/>
          </w:tcPr>
          <w:p w14:paraId="1219884D">
            <w:pPr>
              <w:adjustRightInd w:val="0"/>
              <w:snapToGrid w:val="0"/>
              <w:jc w:val="center"/>
              <w:rPr>
                <w:rFonts w:hint="default" w:eastAsia="宋体"/>
                <w:color w:val="0000FF"/>
                <w:sz w:val="24"/>
                <w:lang w:val="en-US" w:eastAsia="zh-CN"/>
              </w:rPr>
            </w:pPr>
            <w:r>
              <w:rPr>
                <w:rFonts w:hint="eastAsia"/>
                <w:color w:val="auto"/>
                <w:sz w:val="24"/>
                <w:lang w:val="en-US" w:eastAsia="zh-CN"/>
              </w:rPr>
              <w:t>77075.67</w:t>
            </w:r>
          </w:p>
        </w:tc>
      </w:tr>
      <w:tr w14:paraId="492A2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41E0324A">
            <w:pPr>
              <w:autoSpaceDE w:val="0"/>
              <w:autoSpaceDN w:val="0"/>
              <w:adjustRightInd w:val="0"/>
              <w:snapToGrid w:val="0"/>
              <w:jc w:val="center"/>
              <w:rPr>
                <w:color w:val="0000FF"/>
                <w:kern w:val="0"/>
                <w:sz w:val="24"/>
              </w:rPr>
            </w:pPr>
            <w:r>
              <w:rPr>
                <w:rFonts w:hint="eastAsia"/>
                <w:color w:val="auto"/>
                <w:kern w:val="0"/>
                <w:sz w:val="24"/>
              </w:rPr>
              <w:t>专项评价设置情况</w:t>
            </w:r>
          </w:p>
        </w:tc>
        <w:tc>
          <w:tcPr>
            <w:tcW w:w="4599" w:type="pct"/>
            <w:gridSpan w:val="4"/>
            <w:vAlign w:val="center"/>
          </w:tcPr>
          <w:p w14:paraId="672DCCAD">
            <w:pPr>
              <w:autoSpaceDE w:val="0"/>
              <w:autoSpaceDN w:val="0"/>
              <w:spacing w:line="360" w:lineRule="auto"/>
              <w:ind w:firstLine="480" w:firstLineChars="200"/>
              <w:rPr>
                <w:rFonts w:hint="eastAsia" w:ascii="Times New Roman" w:hAnsi="Times New Roman"/>
                <w:color w:val="auto"/>
                <w:kern w:val="0"/>
                <w:sz w:val="24"/>
              </w:rPr>
            </w:pPr>
            <w:r>
              <w:rPr>
                <w:rFonts w:hint="eastAsia" w:ascii="Times New Roman" w:hAnsi="Times New Roman"/>
                <w:color w:val="auto"/>
                <w:kern w:val="0"/>
                <w:sz w:val="24"/>
              </w:rPr>
              <w:t>项目专项情况说明如下表所示：</w:t>
            </w:r>
          </w:p>
          <w:p w14:paraId="4197D51E">
            <w:pPr>
              <w:pStyle w:val="71"/>
              <w:spacing w:before="120" w:beforeLines="50" w:line="360" w:lineRule="auto"/>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表1-1  专项评价设置原则表及本项目对比说明表</w:t>
            </w:r>
          </w:p>
          <w:tbl>
            <w:tblPr>
              <w:tblStyle w:val="33"/>
              <w:tblpPr w:leftFromText="180" w:rightFromText="180" w:vertAnchor="text" w:horzAnchor="page" w:tblpXSpec="center" w:tblpY="1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3282"/>
              <w:gridCol w:w="3189"/>
              <w:gridCol w:w="1279"/>
            </w:tblGrid>
            <w:tr w14:paraId="729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70839932">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专项设置类别</w:t>
                  </w:r>
                </w:p>
              </w:tc>
              <w:tc>
                <w:tcPr>
                  <w:tcW w:w="1879" w:type="pct"/>
                  <w:tcBorders>
                    <w:top w:val="single" w:color="auto" w:sz="4" w:space="0"/>
                    <w:left w:val="single" w:color="auto" w:sz="4" w:space="0"/>
                    <w:bottom w:val="single" w:color="auto" w:sz="4" w:space="0"/>
                    <w:right w:val="single" w:color="auto" w:sz="4" w:space="0"/>
                  </w:tcBorders>
                  <w:vAlign w:val="center"/>
                </w:tcPr>
                <w:p w14:paraId="59CE4CBF">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设置原则</w:t>
                  </w:r>
                </w:p>
              </w:tc>
              <w:tc>
                <w:tcPr>
                  <w:tcW w:w="1826" w:type="pct"/>
                  <w:tcBorders>
                    <w:top w:val="single" w:color="auto" w:sz="4" w:space="0"/>
                    <w:left w:val="single" w:color="auto" w:sz="4" w:space="0"/>
                    <w:bottom w:val="single" w:color="auto" w:sz="4" w:space="0"/>
                    <w:right w:val="single" w:color="auto" w:sz="4" w:space="0"/>
                  </w:tcBorders>
                  <w:vAlign w:val="center"/>
                </w:tcPr>
                <w:p w14:paraId="475463C0">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本项目情况</w:t>
                  </w:r>
                </w:p>
              </w:tc>
              <w:tc>
                <w:tcPr>
                  <w:tcW w:w="732" w:type="pct"/>
                  <w:tcBorders>
                    <w:top w:val="single" w:color="auto" w:sz="4" w:space="0"/>
                    <w:left w:val="single" w:color="auto" w:sz="4" w:space="0"/>
                    <w:bottom w:val="single" w:color="auto" w:sz="4" w:space="0"/>
                    <w:right w:val="single" w:color="auto" w:sz="4" w:space="0"/>
                  </w:tcBorders>
                  <w:vAlign w:val="center"/>
                </w:tcPr>
                <w:p w14:paraId="731990B0">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是否需要</w:t>
                  </w:r>
                  <w:r>
                    <w:rPr>
                      <w:rFonts w:hint="eastAsia" w:cs="Times New Roman"/>
                      <w:b/>
                      <w:bCs/>
                      <w:color w:val="auto"/>
                      <w:szCs w:val="21"/>
                      <w:lang w:eastAsia="zh-CN"/>
                    </w:rPr>
                    <w:t>展开</w:t>
                  </w:r>
                  <w:r>
                    <w:rPr>
                      <w:rFonts w:hint="eastAsia" w:ascii="Times New Roman" w:hAnsi="Times New Roman" w:eastAsia="宋体" w:cs="Times New Roman"/>
                      <w:b/>
                      <w:bCs/>
                      <w:color w:val="auto"/>
                      <w:szCs w:val="21"/>
                    </w:rPr>
                    <w:t>专项评价</w:t>
                  </w:r>
                </w:p>
              </w:tc>
            </w:tr>
            <w:tr w14:paraId="101A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5E586CA0">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大气</w:t>
                  </w:r>
                </w:p>
              </w:tc>
              <w:tc>
                <w:tcPr>
                  <w:tcW w:w="1879" w:type="pct"/>
                  <w:tcBorders>
                    <w:top w:val="single" w:color="auto" w:sz="4" w:space="0"/>
                    <w:left w:val="single" w:color="auto" w:sz="4" w:space="0"/>
                    <w:bottom w:val="single" w:color="auto" w:sz="4" w:space="0"/>
                    <w:right w:val="single" w:color="auto" w:sz="4" w:space="0"/>
                  </w:tcBorders>
                  <w:vAlign w:val="center"/>
                </w:tcPr>
                <w:p w14:paraId="733A9F03">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排放废气含有毒有害污染物、二噁英、苯并[a]芘、氰化物、氯气且厂界外500米范围内有环境空气保护目标的建设项目</w:t>
                  </w:r>
                </w:p>
              </w:tc>
              <w:tc>
                <w:tcPr>
                  <w:tcW w:w="1826" w:type="pct"/>
                  <w:tcBorders>
                    <w:top w:val="single" w:color="auto" w:sz="4" w:space="0"/>
                    <w:left w:val="single" w:color="auto" w:sz="4" w:space="0"/>
                    <w:bottom w:val="single" w:color="auto" w:sz="4" w:space="0"/>
                    <w:right w:val="single" w:color="auto" w:sz="4" w:space="0"/>
                  </w:tcBorders>
                  <w:vAlign w:val="center"/>
                </w:tcPr>
                <w:p w14:paraId="4334346F">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本项目排放废气主要</w:t>
                  </w:r>
                  <w:r>
                    <w:rPr>
                      <w:rFonts w:hint="eastAsia" w:cs="Times New Roman"/>
                      <w:color w:val="auto"/>
                      <w:szCs w:val="21"/>
                      <w:lang w:val="en-US" w:eastAsia="zh-CN"/>
                    </w:rPr>
                    <w:t>不</w:t>
                  </w:r>
                  <w:r>
                    <w:rPr>
                      <w:rFonts w:hint="eastAsia" w:ascii="Times New Roman" w:hAnsi="Times New Roman" w:eastAsia="宋体" w:cs="Times New Roman"/>
                      <w:color w:val="auto"/>
                      <w:szCs w:val="21"/>
                    </w:rPr>
                    <w:t>涉及有毒有</w:t>
                  </w:r>
                  <w:r>
                    <w:rPr>
                      <w:rFonts w:hint="eastAsia" w:cs="Times New Roman"/>
                      <w:color w:val="auto"/>
                      <w:szCs w:val="21"/>
                      <w:lang w:val="en-US" w:eastAsia="zh-CN"/>
                    </w:rPr>
                    <w:t>害污染物</w:t>
                  </w:r>
                </w:p>
              </w:tc>
              <w:tc>
                <w:tcPr>
                  <w:tcW w:w="732" w:type="pct"/>
                  <w:tcBorders>
                    <w:top w:val="single" w:color="auto" w:sz="4" w:space="0"/>
                    <w:left w:val="single" w:color="auto" w:sz="4" w:space="0"/>
                    <w:bottom w:val="single" w:color="auto" w:sz="4" w:space="0"/>
                    <w:right w:val="single" w:color="auto" w:sz="4" w:space="0"/>
                  </w:tcBorders>
                  <w:vAlign w:val="center"/>
                </w:tcPr>
                <w:p w14:paraId="53D006FD">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否</w:t>
                  </w:r>
                </w:p>
              </w:tc>
            </w:tr>
            <w:tr w14:paraId="070D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156A40BB">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地表水</w:t>
                  </w:r>
                </w:p>
              </w:tc>
              <w:tc>
                <w:tcPr>
                  <w:tcW w:w="1879" w:type="pct"/>
                  <w:tcBorders>
                    <w:top w:val="single" w:color="auto" w:sz="4" w:space="0"/>
                    <w:left w:val="single" w:color="auto" w:sz="4" w:space="0"/>
                    <w:bottom w:val="single" w:color="auto" w:sz="4" w:space="0"/>
                    <w:right w:val="single" w:color="auto" w:sz="4" w:space="0"/>
                  </w:tcBorders>
                  <w:vAlign w:val="center"/>
                </w:tcPr>
                <w:p w14:paraId="6A9B9375">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新增工业废水直排建设项目（槽罐车外送污水处理厂的除外）；新增废水直排的污水集中处理厂</w:t>
                  </w:r>
                </w:p>
              </w:tc>
              <w:tc>
                <w:tcPr>
                  <w:tcW w:w="1826" w:type="pct"/>
                  <w:tcBorders>
                    <w:top w:val="single" w:color="auto" w:sz="4" w:space="0"/>
                    <w:left w:val="single" w:color="auto" w:sz="4" w:space="0"/>
                    <w:bottom w:val="single" w:color="auto" w:sz="4" w:space="0"/>
                    <w:right w:val="single" w:color="auto" w:sz="4" w:space="0"/>
                  </w:tcBorders>
                  <w:vAlign w:val="center"/>
                </w:tcPr>
                <w:p w14:paraId="337C51DA">
                  <w:pPr>
                    <w:jc w:val="center"/>
                    <w:rPr>
                      <w:rFonts w:hint="default" w:ascii="Times New Roman" w:hAnsi="Times New Roman" w:eastAsia="宋体" w:cs="Times New Roman"/>
                      <w:color w:val="auto"/>
                      <w:szCs w:val="21"/>
                      <w:lang w:val="en-US"/>
                    </w:rPr>
                  </w:pPr>
                  <w:r>
                    <w:rPr>
                      <w:rFonts w:hint="eastAsia" w:ascii="Times New Roman" w:hAnsi="Times New Roman" w:eastAsia="宋体" w:cs="Times New Roman"/>
                      <w:color w:val="auto"/>
                      <w:szCs w:val="21"/>
                    </w:rPr>
                    <w:t>本项目废水经</w:t>
                  </w:r>
                  <w:r>
                    <w:rPr>
                      <w:rFonts w:hint="eastAsia" w:cs="Times New Roman"/>
                      <w:color w:val="auto"/>
                      <w:szCs w:val="21"/>
                      <w:lang w:val="en-US" w:eastAsia="zh-CN"/>
                    </w:rPr>
                    <w:t>管道进入污水处理厂处理</w:t>
                  </w:r>
                </w:p>
              </w:tc>
              <w:tc>
                <w:tcPr>
                  <w:tcW w:w="732" w:type="pct"/>
                  <w:tcBorders>
                    <w:top w:val="single" w:color="auto" w:sz="4" w:space="0"/>
                    <w:left w:val="single" w:color="auto" w:sz="4" w:space="0"/>
                    <w:bottom w:val="single" w:color="auto" w:sz="4" w:space="0"/>
                    <w:right w:val="single" w:color="auto" w:sz="4" w:space="0"/>
                  </w:tcBorders>
                  <w:vAlign w:val="center"/>
                </w:tcPr>
                <w:p w14:paraId="69ACB582">
                  <w:pPr>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否</w:t>
                  </w:r>
                </w:p>
              </w:tc>
            </w:tr>
            <w:tr w14:paraId="66A2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41AE93DE">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环境风险</w:t>
                  </w:r>
                </w:p>
              </w:tc>
              <w:tc>
                <w:tcPr>
                  <w:tcW w:w="1879" w:type="pct"/>
                  <w:tcBorders>
                    <w:top w:val="single" w:color="auto" w:sz="4" w:space="0"/>
                    <w:left w:val="single" w:color="auto" w:sz="4" w:space="0"/>
                    <w:bottom w:val="single" w:color="auto" w:sz="4" w:space="0"/>
                    <w:right w:val="single" w:color="auto" w:sz="4" w:space="0"/>
                  </w:tcBorders>
                  <w:vAlign w:val="center"/>
                </w:tcPr>
                <w:p w14:paraId="2B3C427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有毒有害和易燃易爆危险物质储量超过临界量的建设项目</w:t>
                  </w:r>
                </w:p>
              </w:tc>
              <w:tc>
                <w:tcPr>
                  <w:tcW w:w="1826" w:type="pct"/>
                  <w:tcBorders>
                    <w:top w:val="single" w:color="auto" w:sz="4" w:space="0"/>
                    <w:left w:val="single" w:color="auto" w:sz="4" w:space="0"/>
                    <w:bottom w:val="single" w:color="auto" w:sz="4" w:space="0"/>
                    <w:right w:val="single" w:color="auto" w:sz="4" w:space="0"/>
                  </w:tcBorders>
                  <w:vAlign w:val="center"/>
                </w:tcPr>
                <w:p w14:paraId="5F1AD00B">
                  <w:pPr>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项目主要风险物质为</w:t>
                  </w:r>
                  <w:r>
                    <w:rPr>
                      <w:rFonts w:hint="eastAsia" w:cs="Times New Roman"/>
                      <w:color w:val="auto"/>
                      <w:szCs w:val="21"/>
                      <w:lang w:val="en-US" w:eastAsia="zh-CN"/>
                    </w:rPr>
                    <w:t>燃料</w:t>
                  </w:r>
                  <w:r>
                    <w:rPr>
                      <w:rFonts w:hint="eastAsia" w:ascii="Times New Roman" w:hAnsi="Times New Roman" w:eastAsia="宋体" w:cs="Times New Roman"/>
                      <w:color w:val="auto"/>
                      <w:szCs w:val="21"/>
                      <w:lang w:val="en-US" w:eastAsia="zh-CN"/>
                    </w:rPr>
                    <w:t>、危险废物</w:t>
                  </w:r>
                  <w:r>
                    <w:rPr>
                      <w:rFonts w:hint="eastAsia" w:ascii="Times New Roman" w:hAnsi="Times New Roman" w:eastAsia="宋体" w:cs="Times New Roman"/>
                      <w:color w:val="auto"/>
                      <w:szCs w:val="21"/>
                    </w:rPr>
                    <w:t>，项目综合计算Q值&lt;1，未超过临界量</w:t>
                  </w:r>
                </w:p>
              </w:tc>
              <w:tc>
                <w:tcPr>
                  <w:tcW w:w="732" w:type="pct"/>
                  <w:tcBorders>
                    <w:top w:val="single" w:color="auto" w:sz="4" w:space="0"/>
                    <w:left w:val="single" w:color="auto" w:sz="4" w:space="0"/>
                    <w:bottom w:val="single" w:color="auto" w:sz="4" w:space="0"/>
                    <w:right w:val="single" w:color="auto" w:sz="4" w:space="0"/>
                  </w:tcBorders>
                  <w:vAlign w:val="center"/>
                </w:tcPr>
                <w:p w14:paraId="7CE67AAD">
                  <w:pPr>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否</w:t>
                  </w:r>
                </w:p>
              </w:tc>
            </w:tr>
            <w:tr w14:paraId="3D36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06F2580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生态</w:t>
                  </w:r>
                </w:p>
              </w:tc>
              <w:tc>
                <w:tcPr>
                  <w:tcW w:w="1879" w:type="pct"/>
                  <w:tcBorders>
                    <w:top w:val="single" w:color="auto" w:sz="4" w:space="0"/>
                    <w:left w:val="single" w:color="auto" w:sz="4" w:space="0"/>
                    <w:bottom w:val="single" w:color="auto" w:sz="4" w:space="0"/>
                    <w:right w:val="single" w:color="auto" w:sz="4" w:space="0"/>
                  </w:tcBorders>
                  <w:vAlign w:val="center"/>
                </w:tcPr>
                <w:p w14:paraId="7A20A7DA">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取水口下游500米范围内有重要水生生物的自然产卵场、索饵场、越冬场和洄游通道的新增河道取水的污染类建设项目</w:t>
                  </w:r>
                </w:p>
              </w:tc>
              <w:tc>
                <w:tcPr>
                  <w:tcW w:w="1826" w:type="pct"/>
                  <w:tcBorders>
                    <w:top w:val="single" w:color="auto" w:sz="4" w:space="0"/>
                    <w:left w:val="single" w:color="auto" w:sz="4" w:space="0"/>
                    <w:bottom w:val="single" w:color="auto" w:sz="4" w:space="0"/>
                    <w:right w:val="single" w:color="auto" w:sz="4" w:space="0"/>
                  </w:tcBorders>
                  <w:vAlign w:val="center"/>
                </w:tcPr>
                <w:p w14:paraId="42135AFD">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项目取水主要为市政供水，</w:t>
                  </w:r>
                  <w:r>
                    <w:rPr>
                      <w:rFonts w:hint="eastAsia" w:cs="Times New Roman"/>
                      <w:color w:val="auto"/>
                      <w:szCs w:val="21"/>
                      <w:lang w:val="en-US" w:eastAsia="zh-CN"/>
                    </w:rPr>
                    <w:t>不</w:t>
                  </w:r>
                  <w:r>
                    <w:rPr>
                      <w:rFonts w:hint="eastAsia" w:ascii="Times New Roman" w:hAnsi="Times New Roman" w:eastAsia="宋体" w:cs="Times New Roman"/>
                      <w:color w:val="auto"/>
                      <w:szCs w:val="21"/>
                    </w:rPr>
                    <w:t>设置取水口</w:t>
                  </w:r>
                </w:p>
              </w:tc>
              <w:tc>
                <w:tcPr>
                  <w:tcW w:w="732" w:type="pct"/>
                  <w:tcBorders>
                    <w:top w:val="single" w:color="auto" w:sz="4" w:space="0"/>
                    <w:left w:val="single" w:color="auto" w:sz="4" w:space="0"/>
                    <w:bottom w:val="single" w:color="auto" w:sz="4" w:space="0"/>
                    <w:right w:val="single" w:color="auto" w:sz="4" w:space="0"/>
                  </w:tcBorders>
                  <w:vAlign w:val="center"/>
                </w:tcPr>
                <w:p w14:paraId="29B1144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否</w:t>
                  </w:r>
                </w:p>
              </w:tc>
            </w:tr>
            <w:tr w14:paraId="032D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62" w:type="pct"/>
                  <w:tcBorders>
                    <w:top w:val="single" w:color="auto" w:sz="4" w:space="0"/>
                    <w:left w:val="single" w:color="auto" w:sz="4" w:space="0"/>
                    <w:bottom w:val="single" w:color="auto" w:sz="4" w:space="0"/>
                    <w:right w:val="single" w:color="auto" w:sz="4" w:space="0"/>
                  </w:tcBorders>
                  <w:vAlign w:val="center"/>
                </w:tcPr>
                <w:p w14:paraId="19545D4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海洋</w:t>
                  </w:r>
                </w:p>
              </w:tc>
              <w:tc>
                <w:tcPr>
                  <w:tcW w:w="1879" w:type="pct"/>
                  <w:tcBorders>
                    <w:top w:val="single" w:color="auto" w:sz="4" w:space="0"/>
                    <w:left w:val="single" w:color="auto" w:sz="4" w:space="0"/>
                    <w:bottom w:val="single" w:color="auto" w:sz="4" w:space="0"/>
                    <w:right w:val="single" w:color="auto" w:sz="4" w:space="0"/>
                  </w:tcBorders>
                  <w:vAlign w:val="center"/>
                </w:tcPr>
                <w:p w14:paraId="3CEA32BA">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直接向海排放污染物的海洋工程建设项目</w:t>
                  </w:r>
                </w:p>
              </w:tc>
              <w:tc>
                <w:tcPr>
                  <w:tcW w:w="1826" w:type="pct"/>
                  <w:tcBorders>
                    <w:top w:val="single" w:color="auto" w:sz="4" w:space="0"/>
                    <w:left w:val="single" w:color="auto" w:sz="4" w:space="0"/>
                    <w:bottom w:val="single" w:color="auto" w:sz="4" w:space="0"/>
                    <w:right w:val="single" w:color="auto" w:sz="4" w:space="0"/>
                  </w:tcBorders>
                  <w:vAlign w:val="center"/>
                </w:tcPr>
                <w:p w14:paraId="4A8D3EC8">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项目不属于直接向海排放污染物的海洋工程建设项目</w:t>
                  </w:r>
                </w:p>
              </w:tc>
              <w:tc>
                <w:tcPr>
                  <w:tcW w:w="732" w:type="pct"/>
                  <w:tcBorders>
                    <w:top w:val="single" w:color="auto" w:sz="4" w:space="0"/>
                    <w:left w:val="single" w:color="auto" w:sz="4" w:space="0"/>
                    <w:bottom w:val="single" w:color="auto" w:sz="4" w:space="0"/>
                    <w:right w:val="single" w:color="auto" w:sz="4" w:space="0"/>
                  </w:tcBorders>
                  <w:vAlign w:val="center"/>
                </w:tcPr>
                <w:p w14:paraId="591CC36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否</w:t>
                  </w:r>
                </w:p>
              </w:tc>
            </w:tr>
          </w:tbl>
          <w:p w14:paraId="319269A2">
            <w:pPr>
              <w:autoSpaceDE w:val="0"/>
              <w:autoSpaceDN w:val="0"/>
              <w:adjustRightInd w:val="0"/>
              <w:snapToGrid w:val="0"/>
              <w:jc w:val="both"/>
              <w:rPr>
                <w:color w:val="0000FF"/>
                <w:kern w:val="0"/>
                <w:sz w:val="24"/>
              </w:rPr>
            </w:pPr>
            <w:r>
              <w:rPr>
                <w:rFonts w:hint="eastAsia" w:ascii="Times New Roman" w:hAnsi="Times New Roman"/>
                <w:color w:val="auto"/>
                <w:kern w:val="0"/>
                <w:sz w:val="24"/>
              </w:rPr>
              <w:t>综上所述，本项目</w:t>
            </w:r>
            <w:r>
              <w:rPr>
                <w:rFonts w:hint="eastAsia"/>
                <w:color w:val="auto"/>
                <w:kern w:val="0"/>
                <w:sz w:val="24"/>
                <w:lang w:eastAsia="zh-CN"/>
              </w:rPr>
              <w:t>无须设置</w:t>
            </w:r>
            <w:r>
              <w:rPr>
                <w:rFonts w:hint="eastAsia" w:ascii="Times New Roman" w:hAnsi="Times New Roman"/>
                <w:color w:val="auto"/>
                <w:kern w:val="0"/>
                <w:sz w:val="24"/>
              </w:rPr>
              <w:t>专项评价。</w:t>
            </w:r>
          </w:p>
        </w:tc>
      </w:tr>
      <w:tr w14:paraId="32F14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0" w:type="pct"/>
            <w:vAlign w:val="center"/>
          </w:tcPr>
          <w:p w14:paraId="6201028E">
            <w:pPr>
              <w:autoSpaceDE w:val="0"/>
              <w:autoSpaceDN w:val="0"/>
              <w:adjustRightInd w:val="0"/>
              <w:snapToGrid w:val="0"/>
              <w:jc w:val="center"/>
              <w:rPr>
                <w:color w:val="auto"/>
                <w:kern w:val="0"/>
                <w:sz w:val="24"/>
              </w:rPr>
            </w:pPr>
            <w:r>
              <w:rPr>
                <w:rFonts w:hint="eastAsia"/>
                <w:color w:val="auto"/>
                <w:sz w:val="24"/>
              </w:rPr>
              <w:t>规划情况</w:t>
            </w:r>
          </w:p>
        </w:tc>
        <w:tc>
          <w:tcPr>
            <w:tcW w:w="4599" w:type="pct"/>
            <w:gridSpan w:val="4"/>
            <w:vAlign w:val="center"/>
          </w:tcPr>
          <w:p w14:paraId="7533860D">
            <w:pPr>
              <w:widowControl/>
              <w:spacing w:line="360" w:lineRule="auto"/>
              <w:ind w:firstLine="480" w:firstLineChars="200"/>
              <w:rPr>
                <w:rFonts w:hint="eastAsia" w:eastAsia="宋体"/>
                <w:color w:val="auto"/>
                <w:kern w:val="0"/>
                <w:sz w:val="24"/>
                <w:lang w:eastAsia="zh-CN"/>
              </w:rPr>
            </w:pPr>
            <w:r>
              <w:rPr>
                <w:rFonts w:hint="eastAsia"/>
                <w:color w:val="auto"/>
                <w:kern w:val="0"/>
                <w:sz w:val="24"/>
                <w:u w:val="none"/>
                <w:lang w:eastAsia="zh-CN"/>
              </w:rPr>
              <w:t>2023年3月，桃源高新区管委会重新编制《桃源高新区技术产业开发区控制性详细规划》。</w:t>
            </w:r>
          </w:p>
        </w:tc>
      </w:tr>
      <w:tr w14:paraId="2B920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33EF27F1">
            <w:pPr>
              <w:adjustRightInd w:val="0"/>
              <w:snapToGrid w:val="0"/>
              <w:spacing w:line="360" w:lineRule="auto"/>
              <w:jc w:val="center"/>
              <w:rPr>
                <w:color w:val="0000FF"/>
                <w:kern w:val="0"/>
                <w:sz w:val="24"/>
              </w:rPr>
            </w:pPr>
            <w:r>
              <w:rPr>
                <w:rFonts w:hint="eastAsia"/>
                <w:color w:val="auto"/>
                <w:sz w:val="24"/>
              </w:rPr>
              <w:t>规划环境影响评价情况</w:t>
            </w:r>
          </w:p>
        </w:tc>
        <w:tc>
          <w:tcPr>
            <w:tcW w:w="4599" w:type="pct"/>
            <w:gridSpan w:val="4"/>
            <w:vAlign w:val="center"/>
          </w:tcPr>
          <w:p w14:paraId="6BDE0434">
            <w:pPr>
              <w:widowControl/>
              <w:spacing w:line="360" w:lineRule="auto"/>
              <w:ind w:firstLine="480" w:firstLineChars="200"/>
              <w:rPr>
                <w:rFonts w:hint="default" w:eastAsia="宋体"/>
                <w:color w:val="0000FF"/>
                <w:lang w:val="en-US" w:eastAsia="zh-CN"/>
              </w:rPr>
            </w:pPr>
            <w:r>
              <w:rPr>
                <w:rFonts w:hint="eastAsia"/>
                <w:color w:val="auto"/>
                <w:kern w:val="0"/>
                <w:sz w:val="24"/>
                <w:u w:val="none"/>
                <w:lang w:val="en-US" w:eastAsia="zh-CN"/>
              </w:rPr>
              <w:t>2023年委托</w:t>
            </w:r>
            <w:r>
              <w:rPr>
                <w:rFonts w:hint="eastAsia"/>
                <w:color w:val="auto"/>
                <w:kern w:val="0"/>
                <w:sz w:val="24"/>
                <w:u w:val="none"/>
              </w:rPr>
              <w:t>湖南龙舞环境咨询有限公司</w:t>
            </w:r>
            <w:r>
              <w:rPr>
                <w:rFonts w:hint="eastAsia"/>
                <w:color w:val="auto"/>
                <w:kern w:val="0"/>
                <w:sz w:val="24"/>
                <w:u w:val="none"/>
                <w:lang w:val="en-US" w:eastAsia="zh-CN"/>
              </w:rPr>
              <w:t>编制</w:t>
            </w:r>
            <w:r>
              <w:rPr>
                <w:rFonts w:hint="eastAsia"/>
                <w:color w:val="auto"/>
                <w:kern w:val="0"/>
                <w:sz w:val="24"/>
                <w:u w:val="none"/>
                <w:lang w:eastAsia="zh-CN"/>
              </w:rPr>
              <w:t>《桃源高新技术产业开发区规划环境影响报告书》，</w:t>
            </w:r>
            <w:r>
              <w:rPr>
                <w:rFonts w:hint="eastAsia"/>
                <w:color w:val="auto"/>
                <w:kern w:val="0"/>
                <w:sz w:val="24"/>
                <w:u w:val="none"/>
                <w:lang w:val="en-US" w:eastAsia="zh-CN"/>
              </w:rPr>
              <w:t>2024年1月15日取得</w:t>
            </w:r>
            <w:r>
              <w:rPr>
                <w:rFonts w:hint="eastAsia"/>
                <w:color w:val="auto"/>
                <w:kern w:val="0"/>
                <w:sz w:val="24"/>
                <w:u w:val="none"/>
              </w:rPr>
              <w:t>湖南省生态环境厅关于《桃源高新技术产业开发区规划环境影响报告书》审查意见的函</w:t>
            </w:r>
            <w:r>
              <w:rPr>
                <w:rFonts w:hint="eastAsia"/>
                <w:color w:val="auto"/>
                <w:kern w:val="0"/>
                <w:sz w:val="24"/>
                <w:u w:val="none"/>
                <w:lang w:eastAsia="zh-CN"/>
              </w:rPr>
              <w:t>（湘环评函〔2024〕8号）。</w:t>
            </w:r>
          </w:p>
        </w:tc>
      </w:tr>
      <w:tr w14:paraId="5A959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Align w:val="center"/>
          </w:tcPr>
          <w:p w14:paraId="24DA864A">
            <w:pPr>
              <w:autoSpaceDE w:val="0"/>
              <w:autoSpaceDN w:val="0"/>
              <w:adjustRightInd w:val="0"/>
              <w:snapToGrid w:val="0"/>
              <w:spacing w:line="360" w:lineRule="auto"/>
              <w:jc w:val="center"/>
              <w:rPr>
                <w:color w:val="0000FF"/>
                <w:kern w:val="0"/>
                <w:sz w:val="24"/>
              </w:rPr>
            </w:pPr>
            <w:r>
              <w:rPr>
                <w:rFonts w:hint="eastAsia"/>
                <w:color w:val="auto"/>
                <w:kern w:val="0"/>
                <w:sz w:val="24"/>
              </w:rPr>
              <w:t>规划及规划环境影响评价符合性分析</w:t>
            </w:r>
          </w:p>
        </w:tc>
        <w:tc>
          <w:tcPr>
            <w:tcW w:w="4599" w:type="pct"/>
            <w:gridSpan w:val="4"/>
            <w:vAlign w:val="center"/>
          </w:tcPr>
          <w:p w14:paraId="75AE4F57">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bCs/>
                <w:color w:val="auto"/>
                <w:sz w:val="24"/>
                <w:u w:val="none"/>
              </w:rPr>
            </w:pPr>
            <w:r>
              <w:rPr>
                <w:rFonts w:hint="eastAsia"/>
                <w:b/>
                <w:bCs/>
                <w:color w:val="auto"/>
                <w:sz w:val="24"/>
                <w:u w:val="none"/>
                <w:lang w:val="en-US" w:eastAsia="zh-CN"/>
              </w:rPr>
              <w:t>（一）</w:t>
            </w:r>
            <w:r>
              <w:rPr>
                <w:b/>
                <w:bCs/>
                <w:color w:val="auto"/>
                <w:sz w:val="24"/>
                <w:u w:val="none"/>
              </w:rPr>
              <w:t>与</w:t>
            </w:r>
            <w:r>
              <w:rPr>
                <w:rFonts w:hint="eastAsia"/>
                <w:b/>
                <w:bCs/>
                <w:color w:val="auto"/>
                <w:sz w:val="24"/>
                <w:u w:val="none"/>
                <w:lang w:eastAsia="zh-CN"/>
              </w:rPr>
              <w:t>漳江工业园</w:t>
            </w:r>
            <w:r>
              <w:rPr>
                <w:b/>
                <w:bCs/>
                <w:color w:val="auto"/>
                <w:sz w:val="24"/>
                <w:u w:val="none"/>
              </w:rPr>
              <w:t>相符性分析</w:t>
            </w:r>
          </w:p>
          <w:p w14:paraId="654DC2E2">
            <w:pPr>
              <w:spacing w:line="312" w:lineRule="auto"/>
              <w:ind w:firstLine="480" w:firstLineChars="200"/>
              <w:rPr>
                <w:color w:val="auto"/>
                <w:sz w:val="24"/>
                <w:u w:val="none"/>
              </w:rPr>
            </w:pPr>
            <w:r>
              <w:rPr>
                <w:rFonts w:hint="eastAsia"/>
                <w:color w:val="auto"/>
                <w:sz w:val="24"/>
                <w:u w:val="none"/>
              </w:rPr>
              <w:t>①</w:t>
            </w:r>
            <w:r>
              <w:rPr>
                <w:color w:val="auto"/>
                <w:sz w:val="24"/>
                <w:u w:val="none"/>
              </w:rPr>
              <w:t>与</w:t>
            </w:r>
            <w:r>
              <w:rPr>
                <w:rFonts w:hint="eastAsia"/>
                <w:color w:val="auto"/>
                <w:sz w:val="24"/>
                <w:u w:val="none"/>
                <w:lang w:eastAsia="zh-CN"/>
              </w:rPr>
              <w:t>漳江工业园</w:t>
            </w:r>
            <w:r>
              <w:rPr>
                <w:color w:val="auto"/>
                <w:sz w:val="24"/>
                <w:u w:val="none"/>
              </w:rPr>
              <w:t>产业定位相符性分析</w:t>
            </w:r>
          </w:p>
          <w:p w14:paraId="10819200">
            <w:pPr>
              <w:pStyle w:val="124"/>
              <w:spacing w:after="0" w:line="312" w:lineRule="auto"/>
              <w:ind w:firstLine="480" w:firstLineChars="200"/>
              <w:rPr>
                <w:rFonts w:hint="eastAsia"/>
                <w:color w:val="auto"/>
                <w:szCs w:val="24"/>
                <w:u w:val="none"/>
              </w:rPr>
            </w:pPr>
            <w:r>
              <w:rPr>
                <w:rFonts w:hint="eastAsia"/>
                <w:color w:val="auto"/>
                <w:szCs w:val="24"/>
                <w:u w:val="none"/>
              </w:rPr>
              <w:t>漳江片区主要规划发展电子信息及新能源产业、绿色食品加工业。</w:t>
            </w:r>
          </w:p>
          <w:p w14:paraId="0B9E02FE">
            <w:pPr>
              <w:pStyle w:val="124"/>
              <w:spacing w:after="0" w:line="312" w:lineRule="auto"/>
              <w:ind w:firstLine="480" w:firstLineChars="200"/>
              <w:rPr>
                <w:rFonts w:hint="eastAsia"/>
                <w:color w:val="auto"/>
                <w:szCs w:val="24"/>
                <w:u w:val="none"/>
              </w:rPr>
            </w:pPr>
            <w:r>
              <w:rPr>
                <w:rFonts w:hint="eastAsia"/>
                <w:color w:val="auto"/>
                <w:szCs w:val="24"/>
                <w:u w:val="none"/>
              </w:rPr>
              <w:t>规划充分利用延溪河的滨水生态要素，结合漳江北路构筑片区空间骨架，各功能片区与环境有机结合，形成自然、生态的组团式格局，空间结构概括为</w:t>
            </w:r>
            <w:r>
              <w:rPr>
                <w:rFonts w:hint="eastAsia"/>
                <w:color w:val="auto"/>
                <w:szCs w:val="24"/>
                <w:u w:val="none"/>
                <w:lang w:eastAsia="zh-CN"/>
              </w:rPr>
              <w:t>：</w:t>
            </w:r>
            <w:r>
              <w:rPr>
                <w:rFonts w:hint="eastAsia"/>
                <w:color w:val="auto"/>
                <w:szCs w:val="24"/>
                <w:u w:val="none"/>
              </w:rPr>
              <w:t>“一轴、一心、三区”。</w:t>
            </w:r>
          </w:p>
          <w:p w14:paraId="5CC2747B">
            <w:pPr>
              <w:pStyle w:val="124"/>
              <w:spacing w:after="0" w:line="312" w:lineRule="auto"/>
              <w:ind w:firstLine="480" w:firstLineChars="200"/>
              <w:rPr>
                <w:rFonts w:hint="eastAsia"/>
                <w:color w:val="auto"/>
                <w:szCs w:val="24"/>
                <w:u w:val="none"/>
              </w:rPr>
            </w:pPr>
            <w:r>
              <w:rPr>
                <w:rFonts w:hint="eastAsia"/>
                <w:color w:val="auto"/>
                <w:szCs w:val="24"/>
                <w:u w:val="none"/>
              </w:rPr>
              <w:t>一轴：即漳江综合服务轴线。沿漳江北路布置商业、商贸、行政办公等配套服务功能。</w:t>
            </w:r>
          </w:p>
          <w:p w14:paraId="3CBB714F">
            <w:pPr>
              <w:pStyle w:val="124"/>
              <w:spacing w:after="0" w:line="312" w:lineRule="auto"/>
              <w:ind w:firstLine="480" w:firstLineChars="200"/>
              <w:rPr>
                <w:rFonts w:hint="eastAsia"/>
                <w:color w:val="auto"/>
                <w:szCs w:val="24"/>
                <w:u w:val="none"/>
              </w:rPr>
            </w:pPr>
            <w:r>
              <w:rPr>
                <w:rFonts w:hint="eastAsia"/>
                <w:color w:val="auto"/>
                <w:szCs w:val="24"/>
                <w:u w:val="none"/>
              </w:rPr>
              <w:t>一心：即商业商贸中心。以大型家居装饰城、集贸市场等为依托形成集娱乐购物、餐饮、精品零售等为一体的县级商业商贸中心。</w:t>
            </w:r>
          </w:p>
          <w:p w14:paraId="5C560B5B">
            <w:pPr>
              <w:pStyle w:val="124"/>
              <w:spacing w:after="0" w:line="312" w:lineRule="auto"/>
              <w:ind w:firstLine="480" w:firstLineChars="200"/>
              <w:rPr>
                <w:color w:val="auto"/>
                <w:szCs w:val="24"/>
                <w:u w:val="none"/>
              </w:rPr>
            </w:pPr>
            <w:r>
              <w:rPr>
                <w:rFonts w:hint="eastAsia"/>
                <w:color w:val="auto"/>
                <w:szCs w:val="24"/>
                <w:u w:val="none"/>
              </w:rPr>
              <w:t>三区</w:t>
            </w:r>
            <w:r>
              <w:rPr>
                <w:rFonts w:hint="eastAsia"/>
                <w:color w:val="auto"/>
                <w:szCs w:val="24"/>
                <w:u w:val="none"/>
                <w:lang w:eastAsia="zh-CN"/>
              </w:rPr>
              <w:t>：</w:t>
            </w:r>
            <w:r>
              <w:rPr>
                <w:rFonts w:hint="eastAsia"/>
                <w:color w:val="auto"/>
                <w:szCs w:val="24"/>
                <w:u w:val="none"/>
              </w:rPr>
              <w:t>即漳江西部产业区、漳江东部产业区、漳江南部综</w:t>
            </w:r>
            <w:r>
              <w:rPr>
                <w:rFonts w:hint="eastAsia"/>
                <w:color w:val="auto"/>
                <w:szCs w:val="24"/>
                <w:u w:val="none"/>
                <w:lang w:eastAsia="zh-CN"/>
              </w:rPr>
              <w:t>合区。</w:t>
            </w:r>
          </w:p>
          <w:p w14:paraId="3B6895FE">
            <w:pPr>
              <w:pStyle w:val="124"/>
              <w:spacing w:after="0" w:line="312" w:lineRule="auto"/>
              <w:ind w:firstLine="480" w:firstLineChars="200"/>
              <w:rPr>
                <w:color w:val="auto"/>
                <w:szCs w:val="24"/>
                <w:u w:val="none"/>
              </w:rPr>
            </w:pPr>
            <w:r>
              <w:rPr>
                <w:color w:val="auto"/>
                <w:szCs w:val="24"/>
                <w:u w:val="none"/>
              </w:rPr>
              <w:t>本项目属于</w:t>
            </w:r>
            <w:r>
              <w:rPr>
                <w:rFonts w:hint="eastAsia"/>
                <w:color w:val="auto"/>
                <w:szCs w:val="24"/>
                <w:u w:val="none"/>
                <w:lang w:val="en-US" w:eastAsia="zh-CN"/>
              </w:rPr>
              <w:t>制鞋业</w:t>
            </w:r>
            <w:r>
              <w:rPr>
                <w:color w:val="auto"/>
                <w:szCs w:val="24"/>
                <w:u w:val="none"/>
              </w:rPr>
              <w:t>，</w:t>
            </w:r>
            <w:r>
              <w:rPr>
                <w:rFonts w:hint="eastAsia"/>
                <w:color w:val="auto"/>
                <w:szCs w:val="24"/>
                <w:u w:val="none"/>
              </w:rPr>
              <w:t>主要产品为</w:t>
            </w:r>
            <w:r>
              <w:rPr>
                <w:rFonts w:hint="eastAsia"/>
                <w:color w:val="auto"/>
                <w:szCs w:val="24"/>
                <w:u w:val="none"/>
                <w:lang w:val="en-US" w:eastAsia="zh-CN"/>
              </w:rPr>
              <w:t>成品鞋</w:t>
            </w:r>
            <w:r>
              <w:rPr>
                <w:rFonts w:hint="eastAsia"/>
                <w:color w:val="auto"/>
                <w:szCs w:val="24"/>
                <w:u w:val="none"/>
              </w:rPr>
              <w:t>，主要工艺为</w:t>
            </w:r>
            <w:r>
              <w:rPr>
                <w:rFonts w:hint="eastAsia"/>
                <w:color w:val="auto"/>
                <w:szCs w:val="24"/>
                <w:u w:val="none"/>
                <w:lang w:val="en-US" w:eastAsia="zh-CN"/>
              </w:rPr>
              <w:t>清洁、照射、印刷、贴合等</w:t>
            </w:r>
            <w:r>
              <w:rPr>
                <w:rFonts w:hint="eastAsia"/>
                <w:color w:val="auto"/>
                <w:szCs w:val="24"/>
                <w:u w:val="none"/>
              </w:rPr>
              <w:t>后达标排放，使用能源</w:t>
            </w:r>
            <w:r>
              <w:rPr>
                <w:rFonts w:hint="eastAsia"/>
                <w:color w:val="auto"/>
                <w:szCs w:val="24"/>
                <w:u w:val="none"/>
                <w:lang w:val="en-US" w:eastAsia="zh-CN"/>
              </w:rPr>
              <w:t>为轻质柴油</w:t>
            </w:r>
            <w:r>
              <w:rPr>
                <w:rFonts w:hint="eastAsia"/>
                <w:color w:val="auto"/>
                <w:szCs w:val="24"/>
                <w:u w:val="none"/>
              </w:rPr>
              <w:t>和电能，</w:t>
            </w:r>
            <w:r>
              <w:rPr>
                <w:rFonts w:hint="eastAsia"/>
                <w:color w:val="auto"/>
                <w:szCs w:val="24"/>
                <w:u w:val="none"/>
                <w:lang w:eastAsia="zh-CN"/>
              </w:rPr>
              <w:t>不</w:t>
            </w:r>
            <w:r>
              <w:rPr>
                <w:color w:val="auto"/>
                <w:szCs w:val="24"/>
                <w:u w:val="none"/>
              </w:rPr>
              <w:t>符合</w:t>
            </w:r>
            <w:r>
              <w:rPr>
                <w:rFonts w:hint="eastAsia"/>
                <w:color w:val="auto"/>
                <w:szCs w:val="24"/>
                <w:u w:val="none"/>
                <w:lang w:eastAsia="zh-CN"/>
              </w:rPr>
              <w:t>漳江工业园</w:t>
            </w:r>
            <w:r>
              <w:rPr>
                <w:rFonts w:hint="eastAsia"/>
                <w:color w:val="auto"/>
                <w:szCs w:val="24"/>
                <w:u w:val="none"/>
                <w:lang w:val="en-US" w:eastAsia="zh-CN"/>
              </w:rPr>
              <w:t>主要</w:t>
            </w:r>
            <w:r>
              <w:rPr>
                <w:color w:val="auto"/>
                <w:szCs w:val="24"/>
                <w:u w:val="none"/>
              </w:rPr>
              <w:t>产业定位。</w:t>
            </w:r>
          </w:p>
          <w:p w14:paraId="3DEB54E3">
            <w:pPr>
              <w:pStyle w:val="124"/>
              <w:spacing w:after="0" w:line="312" w:lineRule="auto"/>
              <w:ind w:firstLine="480" w:firstLineChars="200"/>
              <w:rPr>
                <w:color w:val="auto"/>
                <w:szCs w:val="24"/>
                <w:u w:val="none"/>
              </w:rPr>
            </w:pPr>
            <w:r>
              <w:rPr>
                <w:rFonts w:hint="eastAsia"/>
                <w:color w:val="auto"/>
                <w:szCs w:val="24"/>
                <w:u w:val="none"/>
              </w:rPr>
              <w:t>②</w:t>
            </w:r>
            <w:r>
              <w:rPr>
                <w:color w:val="auto"/>
                <w:szCs w:val="24"/>
                <w:u w:val="none"/>
              </w:rPr>
              <w:t>与园区</w:t>
            </w:r>
            <w:r>
              <w:rPr>
                <w:rFonts w:hint="eastAsia"/>
                <w:color w:val="auto"/>
                <w:szCs w:val="24"/>
                <w:u w:val="none"/>
              </w:rPr>
              <w:t>环境准入行业清单</w:t>
            </w:r>
            <w:r>
              <w:rPr>
                <w:color w:val="auto"/>
                <w:szCs w:val="24"/>
                <w:u w:val="none"/>
              </w:rPr>
              <w:t>相符性分析</w:t>
            </w:r>
          </w:p>
          <w:p w14:paraId="0DA3579A">
            <w:pPr>
              <w:spacing w:line="312" w:lineRule="auto"/>
              <w:ind w:firstLine="480" w:firstLineChars="200"/>
              <w:rPr>
                <w:rFonts w:hint="eastAsia"/>
                <w:color w:val="auto"/>
                <w:sz w:val="24"/>
                <w:u w:val="none"/>
              </w:rPr>
            </w:pPr>
            <w:r>
              <w:rPr>
                <w:rFonts w:hint="eastAsia"/>
                <w:color w:val="auto"/>
                <w:sz w:val="24"/>
                <w:u w:val="none"/>
              </w:rPr>
              <w:t>规划桃源高新区形成“一主（电子信息及新能源）、一特（智能制造）”的产业格局。“一主”，即以电子信息及新能源为主导产业，“一特”智能制造产业（装备制造）。集聚发展以再生铝精深加工为代表的有色金属新材料产业，以富硒农副产品加工为代表的绿色食品加工业。</w:t>
            </w:r>
          </w:p>
          <w:p w14:paraId="285C4F44">
            <w:pPr>
              <w:spacing w:line="312" w:lineRule="auto"/>
              <w:ind w:firstLine="480" w:firstLineChars="200"/>
              <w:rPr>
                <w:rFonts w:hint="eastAsia"/>
                <w:color w:val="auto"/>
                <w:sz w:val="24"/>
                <w:u w:val="none"/>
              </w:rPr>
            </w:pPr>
            <w:r>
              <w:rPr>
                <w:rFonts w:hint="eastAsia"/>
                <w:color w:val="auto"/>
                <w:sz w:val="24"/>
                <w:u w:val="none"/>
              </w:rPr>
              <w:t>园区鼓励类行业的制定以《国民经济行业分类》</w:t>
            </w:r>
            <w:r>
              <w:rPr>
                <w:rFonts w:hint="eastAsia"/>
                <w:color w:val="auto"/>
                <w:sz w:val="24"/>
                <w:u w:val="none"/>
                <w:lang w:eastAsia="zh-CN"/>
              </w:rPr>
              <w:t>（</w:t>
            </w:r>
            <w:r>
              <w:rPr>
                <w:rFonts w:hint="eastAsia"/>
                <w:color w:val="auto"/>
                <w:sz w:val="24"/>
                <w:u w:val="none"/>
              </w:rPr>
              <w:t>GB/T4754-2017</w:t>
            </w:r>
            <w:r>
              <w:rPr>
                <w:rFonts w:hint="eastAsia"/>
                <w:color w:val="auto"/>
                <w:sz w:val="24"/>
                <w:u w:val="none"/>
                <w:lang w:eastAsia="zh-CN"/>
              </w:rPr>
              <w:t>）</w:t>
            </w:r>
            <w:r>
              <w:rPr>
                <w:rFonts w:hint="eastAsia"/>
                <w:color w:val="auto"/>
                <w:sz w:val="24"/>
                <w:u w:val="none"/>
              </w:rPr>
              <w:t>为依据，参考</w:t>
            </w:r>
            <w:r>
              <w:rPr>
                <w:rFonts w:hint="eastAsia"/>
                <w:color w:val="auto"/>
                <w:sz w:val="24"/>
                <w:u w:val="none"/>
                <w:lang w:eastAsia="zh-CN"/>
              </w:rPr>
              <w:t>国家发展改革委</w:t>
            </w:r>
            <w:r>
              <w:rPr>
                <w:rFonts w:hint="eastAsia"/>
                <w:color w:val="auto"/>
                <w:sz w:val="24"/>
                <w:u w:val="none"/>
              </w:rPr>
              <w:t>《产业调整指导目录（2021修订本）》中鼓励类产业制定。</w:t>
            </w:r>
          </w:p>
          <w:p w14:paraId="2AAFBDE2">
            <w:pPr>
              <w:spacing w:line="312" w:lineRule="auto"/>
              <w:ind w:firstLine="480" w:firstLineChars="200"/>
              <w:rPr>
                <w:rFonts w:hint="eastAsia"/>
                <w:color w:val="auto"/>
                <w:sz w:val="24"/>
                <w:u w:val="none"/>
              </w:rPr>
            </w:pPr>
            <w:r>
              <w:rPr>
                <w:rFonts w:hint="eastAsia"/>
                <w:color w:val="auto"/>
                <w:sz w:val="24"/>
                <w:u w:val="none"/>
              </w:rPr>
              <w:t>环境准入负面清单主要来源于：</w:t>
            </w:r>
          </w:p>
          <w:p w14:paraId="75F53965">
            <w:pPr>
              <w:spacing w:line="312" w:lineRule="auto"/>
              <w:ind w:firstLine="480" w:firstLineChars="200"/>
              <w:rPr>
                <w:rFonts w:hint="eastAsia"/>
                <w:color w:val="auto"/>
                <w:sz w:val="24"/>
                <w:u w:val="none"/>
              </w:rPr>
            </w:pPr>
            <w:r>
              <w:rPr>
                <w:rFonts w:hint="eastAsia"/>
                <w:color w:val="auto"/>
                <w:sz w:val="24"/>
                <w:u w:val="none"/>
              </w:rPr>
              <w:t>1、《产业结构调整指导目录（2021修订本）》中的禁止类。</w:t>
            </w:r>
          </w:p>
          <w:p w14:paraId="4FDC38CA">
            <w:pPr>
              <w:spacing w:line="312" w:lineRule="auto"/>
              <w:ind w:firstLine="480" w:firstLineChars="200"/>
              <w:rPr>
                <w:rFonts w:hint="eastAsia"/>
                <w:color w:val="auto"/>
                <w:sz w:val="24"/>
                <w:u w:val="none"/>
              </w:rPr>
            </w:pPr>
            <w:r>
              <w:rPr>
                <w:rFonts w:hint="eastAsia"/>
                <w:color w:val="auto"/>
                <w:sz w:val="24"/>
                <w:u w:val="none"/>
              </w:rPr>
              <w:t>2、《环境保护综合名录（2021年版）》中的“高污染、高环境风险”产品；</w:t>
            </w:r>
          </w:p>
          <w:p w14:paraId="55C376E0">
            <w:pPr>
              <w:spacing w:line="312" w:lineRule="auto"/>
              <w:ind w:firstLine="480" w:firstLineChars="200"/>
              <w:rPr>
                <w:rFonts w:hint="eastAsia"/>
                <w:color w:val="auto"/>
                <w:sz w:val="24"/>
                <w:u w:val="none"/>
              </w:rPr>
            </w:pPr>
            <w:r>
              <w:rPr>
                <w:rFonts w:hint="eastAsia"/>
                <w:color w:val="auto"/>
                <w:sz w:val="24"/>
                <w:u w:val="none"/>
              </w:rPr>
              <w:t>3、《湖南省“两高”项目管理名录》（湘发改环资【2021】968号）中的“高耗能、高排放”项目。</w:t>
            </w:r>
          </w:p>
          <w:p w14:paraId="76552E7B">
            <w:pPr>
              <w:spacing w:line="312" w:lineRule="auto"/>
              <w:ind w:firstLine="480" w:firstLineChars="200"/>
              <w:rPr>
                <w:rFonts w:hint="eastAsia"/>
                <w:color w:val="auto"/>
                <w:sz w:val="24"/>
                <w:u w:val="none"/>
              </w:rPr>
            </w:pPr>
            <w:r>
              <w:rPr>
                <w:rFonts w:hint="eastAsia"/>
                <w:color w:val="auto"/>
                <w:sz w:val="24"/>
                <w:u w:val="none"/>
              </w:rPr>
              <w:t>4、其他规划、法律法规明确禁止的项目。</w:t>
            </w:r>
          </w:p>
          <w:p w14:paraId="66E25598">
            <w:pPr>
              <w:spacing w:line="312" w:lineRule="auto"/>
              <w:ind w:firstLine="480" w:firstLineChars="200"/>
              <w:rPr>
                <w:color w:val="auto"/>
                <w:sz w:val="24"/>
                <w:u w:val="none"/>
              </w:rPr>
            </w:pPr>
            <w:r>
              <w:rPr>
                <w:rFonts w:hint="eastAsia"/>
                <w:color w:val="auto"/>
                <w:sz w:val="24"/>
                <w:u w:val="none"/>
              </w:rPr>
              <w:t>桃源高新区环境行业准入清单，见下表</w:t>
            </w:r>
            <w:r>
              <w:rPr>
                <w:color w:val="auto"/>
                <w:sz w:val="24"/>
                <w:u w:val="none"/>
              </w:rPr>
              <w:t>。</w:t>
            </w:r>
          </w:p>
          <w:p w14:paraId="60B335F4">
            <w:pPr>
              <w:adjustRightInd w:val="0"/>
              <w:snapToGrid w:val="0"/>
              <w:jc w:val="center"/>
              <w:rPr>
                <w:color w:val="auto"/>
              </w:rPr>
            </w:pPr>
            <w:r>
              <w:rPr>
                <w:b/>
                <w:bCs/>
                <w:color w:val="auto"/>
              </w:rPr>
              <w:t>表</w:t>
            </w:r>
            <w:r>
              <w:rPr>
                <w:rFonts w:hint="eastAsia"/>
                <w:b/>
                <w:bCs/>
                <w:color w:val="auto"/>
              </w:rPr>
              <w:t>1-2</w:t>
            </w:r>
            <w:r>
              <w:rPr>
                <w:b/>
                <w:bCs/>
                <w:color w:val="auto"/>
              </w:rPr>
              <w:t xml:space="preserve">  </w:t>
            </w:r>
            <w:r>
              <w:rPr>
                <w:rFonts w:hint="eastAsia"/>
                <w:b/>
                <w:bCs/>
                <w:color w:val="auto"/>
                <w:lang w:eastAsia="zh-CN"/>
              </w:rPr>
              <w:t>漳江工业园</w:t>
            </w:r>
            <w:r>
              <w:rPr>
                <w:b/>
                <w:bCs/>
                <w:color w:val="auto"/>
              </w:rPr>
              <w:t>准入与限制行业类型一览表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3735"/>
              <w:gridCol w:w="4173"/>
            </w:tblGrid>
            <w:tr w14:paraId="3941CD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1" w:type="pct"/>
                  <w:vAlign w:val="center"/>
                </w:tcPr>
                <w:p w14:paraId="6DA86161">
                  <w:pPr>
                    <w:spacing w:before="100" w:beforeAutospacing="1" w:after="100" w:afterAutospacing="1"/>
                    <w:jc w:val="center"/>
                    <w:rPr>
                      <w:b/>
                      <w:bCs/>
                      <w:color w:val="auto"/>
                      <w:u w:val="none"/>
                    </w:rPr>
                  </w:pPr>
                  <w:r>
                    <w:rPr>
                      <w:b/>
                      <w:bCs/>
                      <w:color w:val="auto"/>
                      <w:u w:val="none"/>
                    </w:rPr>
                    <w:t>类型</w:t>
                  </w:r>
                </w:p>
              </w:tc>
              <w:tc>
                <w:tcPr>
                  <w:tcW w:w="2138" w:type="pct"/>
                  <w:vAlign w:val="center"/>
                </w:tcPr>
                <w:p w14:paraId="00EA80FE">
                  <w:pPr>
                    <w:spacing w:before="100" w:beforeAutospacing="1" w:after="100" w:afterAutospacing="1"/>
                    <w:jc w:val="center"/>
                    <w:rPr>
                      <w:b/>
                      <w:bCs/>
                      <w:color w:val="auto"/>
                      <w:u w:val="none"/>
                    </w:rPr>
                  </w:pPr>
                  <w:r>
                    <w:rPr>
                      <w:b/>
                      <w:bCs/>
                      <w:color w:val="auto"/>
                      <w:u w:val="none"/>
                    </w:rPr>
                    <w:t>行业类别</w:t>
                  </w:r>
                </w:p>
              </w:tc>
              <w:tc>
                <w:tcPr>
                  <w:tcW w:w="2389" w:type="pct"/>
                  <w:vAlign w:val="center"/>
                </w:tcPr>
                <w:p w14:paraId="43D3C2A1">
                  <w:pPr>
                    <w:spacing w:before="100" w:beforeAutospacing="1" w:after="100" w:afterAutospacing="1"/>
                    <w:jc w:val="center"/>
                    <w:rPr>
                      <w:rFonts w:hint="default" w:eastAsia="宋体"/>
                      <w:b/>
                      <w:bCs/>
                      <w:color w:val="auto"/>
                      <w:u w:val="none"/>
                      <w:lang w:val="en-US" w:eastAsia="zh-CN"/>
                    </w:rPr>
                  </w:pPr>
                  <w:r>
                    <w:rPr>
                      <w:rFonts w:hint="eastAsia"/>
                      <w:b/>
                      <w:bCs/>
                      <w:color w:val="auto"/>
                      <w:u w:val="none"/>
                      <w:lang w:val="en-US" w:eastAsia="zh-CN"/>
                    </w:rPr>
                    <w:t>项目情况</w:t>
                  </w:r>
                </w:p>
              </w:tc>
            </w:tr>
            <w:tr w14:paraId="731B57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1" w:type="pct"/>
                  <w:shd w:val="clear" w:color="auto" w:fill="auto"/>
                  <w:vAlign w:val="center"/>
                </w:tcPr>
                <w:p w14:paraId="45917786">
                  <w:pPr>
                    <w:spacing w:before="100" w:beforeAutospacing="1" w:after="100" w:afterAutospacing="1"/>
                    <w:jc w:val="center"/>
                    <w:rPr>
                      <w:color w:val="auto"/>
                      <w:u w:val="none"/>
                      <w:lang w:val="en-US" w:eastAsia="zh-CN"/>
                    </w:rPr>
                  </w:pPr>
                  <w:r>
                    <w:rPr>
                      <w:color w:val="auto"/>
                      <w:u w:val="none"/>
                    </w:rPr>
                    <w:t>产业定位</w:t>
                  </w:r>
                </w:p>
              </w:tc>
              <w:tc>
                <w:tcPr>
                  <w:tcW w:w="2138" w:type="pct"/>
                  <w:vAlign w:val="center"/>
                </w:tcPr>
                <w:p w14:paraId="09395885">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电子信息及新能源产业主要包括：C382输配电及控制设备制造；C384电池制造；C392通信设备制造；C397电子器件制造；C398电子元件及电子专用材料制造。</w:t>
                  </w:r>
                </w:p>
                <w:p w14:paraId="1AB54F9B">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绿色食品加工产业主要包括：C13农副食品加工业；C14食品制造业；C15酒、饮料和精制茶制造业；</w:t>
                  </w:r>
                </w:p>
              </w:tc>
              <w:tc>
                <w:tcPr>
                  <w:tcW w:w="2389" w:type="pct"/>
                  <w:vAlign w:val="center"/>
                </w:tcPr>
                <w:p w14:paraId="36E773C0">
                  <w:pPr>
                    <w:spacing w:before="100" w:beforeAutospacing="1" w:after="100" w:afterAutospacing="1"/>
                    <w:jc w:val="center"/>
                    <w:rPr>
                      <w:rFonts w:hint="default" w:eastAsia="宋体"/>
                      <w:color w:val="auto"/>
                      <w:u w:val="none"/>
                      <w:lang w:val="en-US" w:eastAsia="zh-CN"/>
                    </w:rPr>
                  </w:pPr>
                  <w:r>
                    <w:rPr>
                      <w:rFonts w:hint="eastAsia"/>
                      <w:color w:val="auto"/>
                      <w:u w:val="none"/>
                      <w:lang w:val="en-US" w:eastAsia="zh-CN"/>
                    </w:rPr>
                    <w:t>项目属于制鞋业、印刷，不属于其主导产业，属于限制类产业。</w:t>
                  </w:r>
                </w:p>
              </w:tc>
            </w:tr>
            <w:tr w14:paraId="74EFCE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1" w:type="pct"/>
                  <w:shd w:val="clear" w:color="auto" w:fill="auto"/>
                  <w:vAlign w:val="center"/>
                </w:tcPr>
                <w:p w14:paraId="36588621">
                  <w:pPr>
                    <w:spacing w:before="100" w:beforeAutospacing="1" w:after="100" w:afterAutospacing="1"/>
                    <w:jc w:val="center"/>
                    <w:rPr>
                      <w:color w:val="auto"/>
                      <w:u w:val="none"/>
                      <w:lang w:val="en-US" w:eastAsia="zh-CN"/>
                    </w:rPr>
                  </w:pPr>
                  <w:r>
                    <w:rPr>
                      <w:color w:val="auto"/>
                      <w:u w:val="none"/>
                    </w:rPr>
                    <w:t>禁止类</w:t>
                  </w:r>
                </w:p>
              </w:tc>
              <w:tc>
                <w:tcPr>
                  <w:tcW w:w="2138" w:type="pct"/>
                  <w:vAlign w:val="center"/>
                </w:tcPr>
                <w:p w14:paraId="524CAC9E">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C3843铅蓄电池制造；涉及电镀工艺废水排放的电子器件制造。</w:t>
                  </w:r>
                </w:p>
                <w:p w14:paraId="45364B83">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属于《产业结构调整指导目录（最新版）》禁止类工艺和设备。</w:t>
                  </w:r>
                </w:p>
              </w:tc>
              <w:tc>
                <w:tcPr>
                  <w:tcW w:w="2389" w:type="pct"/>
                  <w:vAlign w:val="center"/>
                </w:tcPr>
                <w:p w14:paraId="751A14F4">
                  <w:pPr>
                    <w:spacing w:before="100" w:beforeAutospacing="1" w:after="100" w:afterAutospacing="1"/>
                    <w:jc w:val="center"/>
                    <w:rPr>
                      <w:rFonts w:hint="default" w:eastAsia="宋体"/>
                      <w:color w:val="auto"/>
                      <w:u w:val="none"/>
                      <w:lang w:val="en-US" w:eastAsia="zh-CN"/>
                    </w:rPr>
                  </w:pPr>
                  <w:r>
                    <w:rPr>
                      <w:rFonts w:hint="eastAsia"/>
                      <w:color w:val="auto"/>
                      <w:u w:val="none"/>
                      <w:lang w:val="en-US" w:eastAsia="zh-CN"/>
                    </w:rPr>
                    <w:t>项目属于制鞋业、印刷业，不属于</w:t>
                  </w:r>
                  <w:r>
                    <w:rPr>
                      <w:rFonts w:hint="eastAsia" w:ascii="Times New Roman" w:hAnsi="Times New Roman" w:eastAsia="宋体" w:cs="Times New Roman"/>
                      <w:color w:val="auto"/>
                      <w:szCs w:val="21"/>
                      <w:u w:val="none"/>
                    </w:rPr>
                    <w:t>《产业结构调整指导目录</w:t>
                  </w:r>
                  <w:r>
                    <w:rPr>
                      <w:rFonts w:hint="eastAsia"/>
                      <w:lang w:val="en-US" w:eastAsia="zh-CN"/>
                    </w:rPr>
                    <w:t>（2024年本）</w:t>
                  </w:r>
                  <w:r>
                    <w:rPr>
                      <w:rFonts w:hint="eastAsia" w:ascii="Times New Roman" w:hAnsi="Times New Roman" w:eastAsia="宋体" w:cs="Times New Roman"/>
                      <w:color w:val="auto"/>
                      <w:szCs w:val="21"/>
                      <w:u w:val="none"/>
                    </w:rPr>
                    <w:t>》禁止类工艺和设备</w:t>
                  </w:r>
                  <w:r>
                    <w:rPr>
                      <w:rFonts w:hint="eastAsia" w:cs="Times New Roman"/>
                      <w:color w:val="auto"/>
                      <w:szCs w:val="21"/>
                      <w:u w:val="none"/>
                      <w:lang w:eastAsia="zh-CN"/>
                    </w:rPr>
                    <w:t>，</w:t>
                  </w:r>
                  <w:r>
                    <w:rPr>
                      <w:rFonts w:hint="eastAsia" w:cs="Times New Roman"/>
                      <w:color w:val="auto"/>
                      <w:szCs w:val="21"/>
                      <w:u w:val="none"/>
                      <w:lang w:val="en-US" w:eastAsia="zh-CN"/>
                    </w:rPr>
                    <w:t>因此不属于禁止类。</w:t>
                  </w:r>
                </w:p>
              </w:tc>
            </w:tr>
            <w:tr w14:paraId="280A7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71" w:type="pct"/>
                  <w:shd w:val="clear" w:color="auto" w:fill="auto"/>
                  <w:vAlign w:val="center"/>
                </w:tcPr>
                <w:p w14:paraId="118AF2EB">
                  <w:pPr>
                    <w:spacing w:before="100" w:beforeAutospacing="1" w:after="100" w:afterAutospacing="1"/>
                    <w:jc w:val="center"/>
                    <w:rPr>
                      <w:color w:val="auto"/>
                      <w:u w:val="none"/>
                      <w:lang w:val="en-US" w:eastAsia="zh-CN"/>
                    </w:rPr>
                  </w:pPr>
                  <w:r>
                    <w:rPr>
                      <w:color w:val="auto"/>
                      <w:u w:val="none"/>
                    </w:rPr>
                    <w:t>限制类</w:t>
                  </w:r>
                </w:p>
              </w:tc>
              <w:tc>
                <w:tcPr>
                  <w:tcW w:w="2138" w:type="pct"/>
                  <w:vAlign w:val="center"/>
                </w:tcPr>
                <w:p w14:paraId="41E95A1D">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1）限制新建、改建、扩建使用非低（无）VOCs原辅材料的项目</w:t>
                  </w:r>
                  <w:r>
                    <w:rPr>
                      <w:rFonts w:hint="eastAsia" w:ascii="Times New Roman" w:hAnsi="Times New Roman" w:eastAsia="宋体" w:cs="Times New Roman"/>
                      <w:color w:val="auto"/>
                      <w:szCs w:val="21"/>
                      <w:u w:val="none"/>
                    </w:rPr>
                    <w:fldChar w:fldCharType="begin"/>
                  </w:r>
                  <w:r>
                    <w:rPr>
                      <w:rFonts w:hint="eastAsia" w:ascii="Times New Roman" w:hAnsi="Times New Roman" w:eastAsia="宋体" w:cs="Times New Roman"/>
                      <w:color w:val="auto"/>
                      <w:szCs w:val="21"/>
                      <w:u w:val="none"/>
                    </w:rPr>
                    <w:instrText xml:space="preserve"> = 1 \* GB3 </w:instrText>
                  </w:r>
                  <w:r>
                    <w:rPr>
                      <w:rFonts w:hint="eastAsia" w:ascii="Times New Roman" w:hAnsi="Times New Roman" w:eastAsia="宋体" w:cs="Times New Roman"/>
                      <w:color w:val="auto"/>
                      <w:szCs w:val="21"/>
                      <w:u w:val="none"/>
                    </w:rPr>
                    <w:fldChar w:fldCharType="separate"/>
                  </w:r>
                  <w:r>
                    <w:rPr>
                      <w:rFonts w:hint="eastAsia" w:ascii="Times New Roman" w:hAnsi="Times New Roman" w:eastAsia="宋体" w:cs="Times New Roman"/>
                      <w:color w:val="auto"/>
                      <w:szCs w:val="21"/>
                      <w:u w:val="none"/>
                    </w:rPr>
                    <w:t>①</w:t>
                  </w:r>
                  <w:r>
                    <w:rPr>
                      <w:rFonts w:hint="eastAsia" w:ascii="Times New Roman" w:hAnsi="Times New Roman" w:eastAsia="宋体" w:cs="Times New Roman"/>
                      <w:color w:val="auto"/>
                      <w:szCs w:val="21"/>
                      <w:u w:val="none"/>
                    </w:rPr>
                    <w:fldChar w:fldCharType="end"/>
                  </w:r>
                  <w:r>
                    <w:rPr>
                      <w:rFonts w:hint="eastAsia" w:ascii="Times New Roman" w:hAnsi="Times New Roman" w:eastAsia="宋体" w:cs="Times New Roman"/>
                      <w:color w:val="auto"/>
                      <w:szCs w:val="21"/>
                      <w:u w:val="none"/>
                    </w:rPr>
                    <w:t>。</w:t>
                  </w:r>
                </w:p>
                <w:p w14:paraId="20E1DC00">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2）属于《产业结构调整指导目录（最新版）》限制类工艺和设备。</w:t>
                  </w:r>
                </w:p>
                <w:p w14:paraId="3E1A4D91">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3）C134制糖业、C135屠宰及肉类加工。</w:t>
                  </w:r>
                </w:p>
              </w:tc>
              <w:tc>
                <w:tcPr>
                  <w:tcW w:w="2389" w:type="pct"/>
                  <w:vAlign w:val="center"/>
                </w:tcPr>
                <w:p w14:paraId="44FA594D">
                  <w:pPr>
                    <w:spacing w:before="100" w:beforeAutospacing="1" w:after="100" w:afterAutospacing="1"/>
                    <w:jc w:val="center"/>
                    <w:rPr>
                      <w:rFonts w:hint="default" w:eastAsia="宋体"/>
                      <w:color w:val="auto"/>
                      <w:u w:val="none"/>
                      <w:lang w:val="en-US" w:eastAsia="zh-CN"/>
                    </w:rPr>
                  </w:pPr>
                  <w:r>
                    <w:rPr>
                      <w:rFonts w:hint="eastAsia"/>
                      <w:color w:val="auto"/>
                      <w:u w:val="single"/>
                      <w:lang w:val="en-US" w:eastAsia="zh-CN"/>
                    </w:rPr>
                    <w:t>项目属于制鞋业、印刷业，由于鞋底粘合和台版印刷过程中需使用一定量的溶剂型胶水和油性油墨</w:t>
                  </w:r>
                  <w:r>
                    <w:rPr>
                      <w:rFonts w:hint="eastAsia" w:cs="Times New Roman"/>
                      <w:color w:val="auto"/>
                      <w:szCs w:val="21"/>
                      <w:u w:val="single"/>
                      <w:lang w:val="en-US" w:eastAsia="zh-CN"/>
                    </w:rPr>
                    <w:t>，属于限制类，但企业进行了有机废气的收集处理、选用了低VOCs的物料、获得了园区的准入许可和有机废气的排放总量许可，因此能够在本园区进行生产经营。</w:t>
                  </w:r>
                </w:p>
              </w:tc>
            </w:tr>
          </w:tbl>
          <w:p w14:paraId="115698BF">
            <w:pPr>
              <w:pStyle w:val="124"/>
              <w:spacing w:after="0" w:line="312" w:lineRule="auto"/>
              <w:ind w:firstLine="480" w:firstLineChars="200"/>
              <w:rPr>
                <w:color w:val="auto"/>
                <w:u w:val="single"/>
              </w:rPr>
            </w:pPr>
            <w:r>
              <w:rPr>
                <w:color w:val="auto"/>
                <w:szCs w:val="24"/>
                <w:u w:val="none"/>
              </w:rPr>
              <w:t>本项目属于</w:t>
            </w:r>
            <w:r>
              <w:rPr>
                <w:rFonts w:hint="eastAsia"/>
                <w:color w:val="auto"/>
                <w:szCs w:val="24"/>
                <w:u w:val="none"/>
              </w:rPr>
              <w:t>制鞋业</w:t>
            </w:r>
            <w:r>
              <w:rPr>
                <w:rFonts w:hint="eastAsia"/>
                <w:color w:val="auto"/>
                <w:szCs w:val="24"/>
                <w:u w:val="none"/>
                <w:lang w:eastAsia="zh-CN"/>
              </w:rPr>
              <w:t>、</w:t>
            </w:r>
            <w:r>
              <w:rPr>
                <w:rFonts w:hint="eastAsia"/>
                <w:color w:val="auto"/>
                <w:szCs w:val="24"/>
                <w:u w:val="none"/>
                <w:lang w:val="en-US" w:eastAsia="zh-CN"/>
              </w:rPr>
              <w:t>印刷业</w:t>
            </w:r>
            <w:r>
              <w:rPr>
                <w:color w:val="auto"/>
                <w:szCs w:val="24"/>
                <w:u w:val="none"/>
              </w:rPr>
              <w:t>，</w:t>
            </w:r>
            <w:r>
              <w:rPr>
                <w:rFonts w:hint="eastAsia"/>
                <w:color w:val="auto"/>
                <w:szCs w:val="24"/>
                <w:u w:val="none"/>
              </w:rPr>
              <w:t>主要产品为</w:t>
            </w:r>
            <w:r>
              <w:rPr>
                <w:rFonts w:hint="eastAsia"/>
                <w:color w:val="auto"/>
                <w:szCs w:val="24"/>
                <w:u w:val="none"/>
                <w:lang w:val="en-US" w:eastAsia="zh-CN"/>
              </w:rPr>
              <w:t>成品鞋</w:t>
            </w:r>
            <w:r>
              <w:rPr>
                <w:rFonts w:hint="eastAsia"/>
                <w:color w:val="auto"/>
                <w:szCs w:val="24"/>
                <w:u w:val="none"/>
              </w:rPr>
              <w:t>，主要工艺为</w:t>
            </w:r>
            <w:r>
              <w:rPr>
                <w:rFonts w:hint="eastAsia"/>
                <w:color w:val="auto"/>
                <w:szCs w:val="24"/>
                <w:u w:val="none"/>
                <w:lang w:val="en-US" w:eastAsia="zh-CN"/>
              </w:rPr>
              <w:t>印刷、照射、清洁、贴合</w:t>
            </w:r>
            <w:r>
              <w:rPr>
                <w:rFonts w:hint="eastAsia"/>
                <w:color w:val="auto"/>
                <w:szCs w:val="24"/>
                <w:u w:val="none"/>
                <w:lang w:eastAsia="zh-CN"/>
              </w:rPr>
              <w:t>，</w:t>
            </w:r>
            <w:r>
              <w:rPr>
                <w:rFonts w:hint="eastAsia"/>
                <w:color w:val="auto"/>
                <w:szCs w:val="24"/>
                <w:u w:val="none"/>
                <w:lang w:val="en-US" w:eastAsia="zh-CN"/>
              </w:rPr>
              <w:t>属于园区的限制类行业</w:t>
            </w:r>
            <w:r>
              <w:rPr>
                <w:rFonts w:hint="eastAsia"/>
                <w:color w:val="auto"/>
                <w:szCs w:val="24"/>
                <w:u w:val="none"/>
              </w:rPr>
              <w:t>，废气废水经处理后达标排放，使用能源为电能</w:t>
            </w:r>
            <w:r>
              <w:rPr>
                <w:color w:val="auto"/>
                <w:u w:val="none"/>
              </w:rPr>
              <w:t>。</w:t>
            </w:r>
          </w:p>
          <w:p w14:paraId="333C384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ascii="Times New Roman" w:hAnsi="Times New Roman"/>
                <w:b/>
                <w:bCs/>
                <w:color w:val="auto"/>
                <w:sz w:val="24"/>
              </w:rPr>
            </w:pPr>
            <w:r>
              <w:rPr>
                <w:rFonts w:hint="eastAsia"/>
                <w:b/>
                <w:bCs/>
                <w:color w:val="auto"/>
                <w:sz w:val="24"/>
                <w:lang w:eastAsia="zh-CN"/>
              </w:rPr>
              <w:t>（</w:t>
            </w:r>
            <w:r>
              <w:rPr>
                <w:rFonts w:hint="eastAsia"/>
                <w:b/>
                <w:bCs/>
                <w:color w:val="auto"/>
                <w:sz w:val="24"/>
                <w:lang w:val="en-US" w:eastAsia="zh-CN"/>
              </w:rPr>
              <w:t>二</w:t>
            </w:r>
            <w:r>
              <w:rPr>
                <w:rFonts w:hint="eastAsia"/>
                <w:b/>
                <w:bCs/>
                <w:color w:val="auto"/>
                <w:sz w:val="24"/>
                <w:lang w:eastAsia="zh-CN"/>
              </w:rPr>
              <w:t>）</w:t>
            </w:r>
            <w:r>
              <w:rPr>
                <w:rFonts w:ascii="Times New Roman" w:hAnsi="Times New Roman"/>
                <w:b/>
                <w:bCs/>
                <w:color w:val="auto"/>
                <w:sz w:val="24"/>
              </w:rPr>
              <w:t>与</w:t>
            </w:r>
            <w:r>
              <w:rPr>
                <w:rFonts w:hint="eastAsia"/>
                <w:b/>
                <w:bCs/>
                <w:color w:val="auto"/>
                <w:sz w:val="24"/>
                <w:lang w:val="en-US" w:eastAsia="zh-CN"/>
              </w:rPr>
              <w:t>规划</w:t>
            </w:r>
            <w:r>
              <w:rPr>
                <w:rFonts w:ascii="Times New Roman" w:hAnsi="Times New Roman"/>
                <w:b/>
                <w:bCs/>
                <w:color w:val="auto"/>
                <w:sz w:val="24"/>
              </w:rPr>
              <w:t>环评批复的符合性分析</w:t>
            </w:r>
          </w:p>
          <w:p w14:paraId="31564626">
            <w:pPr>
              <w:pStyle w:val="7"/>
              <w:spacing w:line="360" w:lineRule="auto"/>
              <w:ind w:firstLine="480" w:firstLineChars="200"/>
              <w:jc w:val="both"/>
              <w:rPr>
                <w:rFonts w:ascii="Times New Roman" w:hAnsi="Times New Roman" w:eastAsia="宋体"/>
                <w:color w:val="auto"/>
                <w:sz w:val="24"/>
                <w:szCs w:val="24"/>
              </w:rPr>
            </w:pPr>
            <w:r>
              <w:rPr>
                <w:rFonts w:ascii="Times New Roman" w:hAnsi="Times New Roman" w:eastAsia="宋体"/>
                <w:color w:val="auto"/>
                <w:sz w:val="24"/>
                <w:szCs w:val="24"/>
              </w:rPr>
              <w:t>本项目与</w:t>
            </w:r>
            <w:r>
              <w:rPr>
                <w:rFonts w:hint="eastAsia" w:ascii="Times New Roman" w:hAnsi="Times New Roman"/>
                <w:color w:val="auto"/>
                <w:sz w:val="24"/>
                <w:szCs w:val="24"/>
                <w:lang w:val="en-US" w:eastAsia="zh-CN"/>
              </w:rPr>
              <w:t>规划</w:t>
            </w:r>
            <w:r>
              <w:rPr>
                <w:rFonts w:ascii="Times New Roman" w:hAnsi="Times New Roman" w:eastAsia="宋体"/>
                <w:color w:val="auto"/>
                <w:sz w:val="24"/>
                <w:szCs w:val="24"/>
              </w:rPr>
              <w:t>环评及批复的相符性分析见下表。</w:t>
            </w:r>
          </w:p>
          <w:p w14:paraId="225DBB5B">
            <w:pPr>
              <w:widowControl/>
              <w:wordWrap w:val="0"/>
              <w:jc w:val="center"/>
              <w:rPr>
                <w:rFonts w:hint="eastAsia" w:ascii="Times New Roman" w:hAnsi="Times New Roman"/>
                <w:b/>
                <w:bCs/>
                <w:color w:val="auto"/>
                <w:kern w:val="0"/>
                <w:szCs w:val="21"/>
              </w:rPr>
            </w:pPr>
            <w:r>
              <w:rPr>
                <w:rFonts w:hint="eastAsia" w:ascii="Times New Roman" w:hAnsi="Times New Roman"/>
                <w:b/>
                <w:bCs/>
                <w:color w:val="auto"/>
                <w:kern w:val="0"/>
                <w:szCs w:val="21"/>
              </w:rPr>
              <w:t>表1-3  环评及批复符合性分析对照一览表</w:t>
            </w:r>
          </w:p>
          <w:tbl>
            <w:tblPr>
              <w:tblStyle w:val="3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5085"/>
              <w:gridCol w:w="1549"/>
              <w:gridCol w:w="906"/>
            </w:tblGrid>
            <w:tr w14:paraId="4CF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93" w:type="pct"/>
                  <w:gridSpan w:val="2"/>
                  <w:vAlign w:val="center"/>
                </w:tcPr>
                <w:p w14:paraId="7E906310">
                  <w:pPr>
                    <w:jc w:val="center"/>
                    <w:rPr>
                      <w:rFonts w:hint="eastAsia" w:ascii="Times New Roman" w:hAnsi="Times New Roman" w:eastAsia="宋体" w:cs="Times New Roman"/>
                      <w:b/>
                      <w:bCs/>
                      <w:color w:val="auto"/>
                      <w:szCs w:val="21"/>
                      <w:u w:val="none"/>
                    </w:rPr>
                  </w:pPr>
                  <w:r>
                    <w:rPr>
                      <w:rFonts w:hint="eastAsia" w:ascii="Times New Roman" w:hAnsi="Times New Roman" w:eastAsia="宋体" w:cs="Times New Roman"/>
                      <w:b/>
                      <w:bCs/>
                      <w:color w:val="auto"/>
                      <w:szCs w:val="21"/>
                      <w:u w:val="none"/>
                    </w:rPr>
                    <w:t>环评及批复要求</w:t>
                  </w:r>
                </w:p>
              </w:tc>
              <w:tc>
                <w:tcPr>
                  <w:tcW w:w="887" w:type="pct"/>
                  <w:vAlign w:val="center"/>
                </w:tcPr>
                <w:p w14:paraId="5AC76302">
                  <w:pPr>
                    <w:jc w:val="center"/>
                    <w:rPr>
                      <w:rFonts w:hint="eastAsia" w:ascii="Times New Roman" w:hAnsi="Times New Roman" w:eastAsia="宋体" w:cs="Times New Roman"/>
                      <w:b/>
                      <w:bCs/>
                      <w:color w:val="auto"/>
                      <w:szCs w:val="21"/>
                      <w:u w:val="none"/>
                    </w:rPr>
                  </w:pPr>
                  <w:r>
                    <w:rPr>
                      <w:rFonts w:hint="eastAsia" w:ascii="Times New Roman" w:hAnsi="Times New Roman" w:eastAsia="宋体" w:cs="Times New Roman"/>
                      <w:b/>
                      <w:bCs/>
                      <w:color w:val="auto"/>
                      <w:szCs w:val="21"/>
                      <w:u w:val="none"/>
                    </w:rPr>
                    <w:t>本项目情况</w:t>
                  </w:r>
                </w:p>
              </w:tc>
              <w:tc>
                <w:tcPr>
                  <w:tcW w:w="518" w:type="pct"/>
                  <w:vAlign w:val="center"/>
                </w:tcPr>
                <w:p w14:paraId="4D41AFB5">
                  <w:pPr>
                    <w:jc w:val="center"/>
                    <w:rPr>
                      <w:rFonts w:hint="eastAsia" w:ascii="Times New Roman" w:hAnsi="Times New Roman" w:eastAsia="宋体" w:cs="Times New Roman"/>
                      <w:b/>
                      <w:bCs/>
                      <w:color w:val="auto"/>
                      <w:szCs w:val="21"/>
                      <w:u w:val="none"/>
                    </w:rPr>
                  </w:pPr>
                  <w:r>
                    <w:rPr>
                      <w:rFonts w:hint="eastAsia" w:ascii="Times New Roman" w:hAnsi="Times New Roman" w:eastAsia="宋体" w:cs="Times New Roman"/>
                      <w:b/>
                      <w:bCs/>
                      <w:color w:val="auto"/>
                      <w:szCs w:val="21"/>
                      <w:u w:val="none"/>
                    </w:rPr>
                    <w:t>符合性结论</w:t>
                  </w:r>
                </w:p>
              </w:tc>
            </w:tr>
            <w:tr w14:paraId="1575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 w:type="pct"/>
                  <w:vAlign w:val="center"/>
                </w:tcPr>
                <w:p w14:paraId="57ACA6C4">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w:t>
                  </w:r>
                  <w:r>
                    <w:rPr>
                      <w:rFonts w:hint="eastAsia" w:cs="Times New Roman"/>
                      <w:color w:val="auto"/>
                      <w:szCs w:val="21"/>
                      <w:u w:val="none"/>
                      <w:lang w:val="en-US" w:eastAsia="zh-CN"/>
                    </w:rPr>
                    <w:t>一</w:t>
                  </w:r>
                  <w:r>
                    <w:rPr>
                      <w:rFonts w:hint="eastAsia" w:cs="Times New Roman"/>
                      <w:color w:val="auto"/>
                      <w:szCs w:val="21"/>
                      <w:u w:val="none"/>
                      <w:lang w:eastAsia="zh-CN"/>
                    </w:rPr>
                    <w:t>）</w:t>
                  </w:r>
                  <w:r>
                    <w:rPr>
                      <w:rFonts w:hint="eastAsia" w:ascii="Times New Roman" w:hAnsi="Times New Roman" w:eastAsia="宋体" w:cs="Times New Roman"/>
                      <w:color w:val="auto"/>
                      <w:szCs w:val="21"/>
                      <w:u w:val="none"/>
                    </w:rPr>
                    <w:t>坚持依规开发，优化空间功能布局。</w:t>
                  </w:r>
                </w:p>
              </w:tc>
              <w:tc>
                <w:tcPr>
                  <w:tcW w:w="2910" w:type="pct"/>
                  <w:vAlign w:val="center"/>
                </w:tcPr>
                <w:p w14:paraId="025A3939">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园区在产业规划布局和开发建设过程中应注重提升环境相容性，通过合理空间布局，减少园区企业对外环境影响。</w:t>
                  </w:r>
                </w:p>
              </w:tc>
              <w:tc>
                <w:tcPr>
                  <w:tcW w:w="887" w:type="pct"/>
                  <w:vAlign w:val="center"/>
                </w:tcPr>
                <w:p w14:paraId="7D91982B">
                  <w:pPr>
                    <w:jc w:val="center"/>
                    <w:rPr>
                      <w:rFonts w:hint="eastAsia" w:ascii="Times New Roman" w:hAnsi="Times New Roman" w:eastAsia="宋体" w:cs="Times New Roman"/>
                      <w:color w:val="0000FF"/>
                      <w:szCs w:val="21"/>
                      <w:u w:val="none"/>
                    </w:rPr>
                  </w:pPr>
                  <w:r>
                    <w:rPr>
                      <w:rFonts w:hint="eastAsia" w:ascii="Times New Roman" w:hAnsi="Times New Roman" w:eastAsia="宋体" w:cs="Times New Roman"/>
                      <w:color w:val="auto"/>
                      <w:szCs w:val="21"/>
                      <w:u w:val="none"/>
                    </w:rPr>
                    <w:t>本项目不涉及</w:t>
                  </w:r>
                </w:p>
              </w:tc>
              <w:tc>
                <w:tcPr>
                  <w:tcW w:w="518" w:type="pct"/>
                  <w:vAlign w:val="center"/>
                </w:tcPr>
                <w:p w14:paraId="23B88059">
                  <w:pPr>
                    <w:jc w:val="center"/>
                    <w:rPr>
                      <w:rFonts w:hint="eastAsia" w:ascii="Times New Roman" w:hAnsi="Times New Roman" w:eastAsia="宋体" w:cs="Times New Roman"/>
                      <w:color w:val="auto"/>
                      <w:szCs w:val="21"/>
                      <w:u w:val="none"/>
                      <w:lang w:eastAsia="zh-CN"/>
                    </w:rPr>
                  </w:pPr>
                  <w:r>
                    <w:rPr>
                      <w:rFonts w:hint="eastAsia" w:cs="Times New Roman"/>
                      <w:color w:val="auto"/>
                      <w:szCs w:val="21"/>
                      <w:u w:val="none"/>
                      <w:lang w:val="en-US" w:eastAsia="zh-CN"/>
                    </w:rPr>
                    <w:t>/</w:t>
                  </w:r>
                </w:p>
              </w:tc>
            </w:tr>
            <w:tr w14:paraId="123B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 w:type="pct"/>
                  <w:vAlign w:val="center"/>
                </w:tcPr>
                <w:p w14:paraId="2D0EA434">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w:t>
                  </w:r>
                  <w:r>
                    <w:rPr>
                      <w:rFonts w:hint="eastAsia" w:ascii="Times New Roman" w:hAnsi="Times New Roman" w:eastAsia="宋体" w:cs="Times New Roman"/>
                      <w:color w:val="auto"/>
                      <w:szCs w:val="21"/>
                      <w:u w:val="none"/>
                    </w:rPr>
                    <w:t>二</w:t>
                  </w:r>
                  <w:r>
                    <w:rPr>
                      <w:rFonts w:hint="eastAsia" w:cs="Times New Roman"/>
                      <w:color w:val="auto"/>
                      <w:szCs w:val="21"/>
                      <w:u w:val="none"/>
                      <w:lang w:eastAsia="zh-CN"/>
                    </w:rPr>
                    <w:t>）</w:t>
                  </w:r>
                  <w:r>
                    <w:rPr>
                      <w:rFonts w:hint="eastAsia" w:ascii="Times New Roman" w:hAnsi="Times New Roman" w:eastAsia="宋体" w:cs="Times New Roman"/>
                      <w:color w:val="auto"/>
                      <w:szCs w:val="21"/>
                      <w:u w:val="none"/>
                    </w:rPr>
                    <w:t>严格环境准入，优化园区产业结构。</w:t>
                  </w:r>
                </w:p>
              </w:tc>
              <w:tc>
                <w:tcPr>
                  <w:tcW w:w="2910" w:type="pct"/>
                  <w:vAlign w:val="center"/>
                </w:tcPr>
                <w:p w14:paraId="62E9EC95">
                  <w:pPr>
                    <w:jc w:val="both"/>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园区后续产业引进应符合《报告书》提出的环境准入要求，执行各片区的产业定位和生态环境准入清单。涉及锂电池及相关材料制造的电子信息、新能源项目应遵守国、省关于相关产业的准入和布局的政策要求。从沅水流域位置来看，陬市片区位于常德市城区上游，该片区应限制以重金属为特征污染物的废水排放项目。盘塘片区目前污水处理设施规模为400吨/天，应限制废水排放量大及废水污染物成分复杂的项目入园。</w:t>
                  </w:r>
                </w:p>
              </w:tc>
              <w:tc>
                <w:tcPr>
                  <w:tcW w:w="887" w:type="pct"/>
                  <w:vAlign w:val="center"/>
                </w:tcPr>
                <w:p w14:paraId="530FF1EF">
                  <w:pPr>
                    <w:jc w:val="center"/>
                    <w:rPr>
                      <w:rFonts w:hint="default" w:ascii="Times New Roman" w:hAnsi="Times New Roman" w:eastAsia="宋体" w:cs="Times New Roman"/>
                      <w:color w:val="auto"/>
                      <w:szCs w:val="21"/>
                      <w:u w:val="none"/>
                      <w:lang w:val="en-US" w:eastAsia="zh-CN"/>
                    </w:rPr>
                  </w:pPr>
                  <w:r>
                    <w:rPr>
                      <w:rFonts w:hint="eastAsia"/>
                      <w:color w:val="auto"/>
                      <w:u w:val="none"/>
                      <w:lang w:val="en-US" w:eastAsia="zh-CN"/>
                    </w:rPr>
                    <w:t>项目属于制鞋业、印刷业，不属于锂电池及相关材料制造的电子信息、新能源项目</w:t>
                  </w:r>
                </w:p>
              </w:tc>
              <w:tc>
                <w:tcPr>
                  <w:tcW w:w="518" w:type="pct"/>
                  <w:vAlign w:val="center"/>
                </w:tcPr>
                <w:p w14:paraId="3ABAE322">
                  <w:pPr>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符合</w:t>
                  </w:r>
                </w:p>
              </w:tc>
            </w:tr>
            <w:tr w14:paraId="3E57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 w:type="pct"/>
                  <w:vAlign w:val="center"/>
                </w:tcPr>
                <w:p w14:paraId="4064FDE0">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（三）落实管控措施，加强园区排污管理。</w:t>
                  </w:r>
                </w:p>
              </w:tc>
              <w:tc>
                <w:tcPr>
                  <w:tcW w:w="2910" w:type="pct"/>
                  <w:vAlign w:val="center"/>
                </w:tcPr>
                <w:p w14:paraId="68BD9797">
                  <w:pPr>
                    <w:jc w:val="both"/>
                    <w:rPr>
                      <w:rFonts w:hint="eastAsia" w:cs="Times New Roman"/>
                      <w:color w:val="auto"/>
                      <w:szCs w:val="21"/>
                      <w:u w:val="none"/>
                      <w:lang w:eastAsia="zh-CN"/>
                    </w:rPr>
                  </w:pPr>
                  <w:r>
                    <w:rPr>
                      <w:rFonts w:hint="eastAsia" w:cs="Times New Roman"/>
                      <w:color w:val="auto"/>
                      <w:szCs w:val="21"/>
                      <w:u w:val="none"/>
                      <w:lang w:eastAsia="zh-CN"/>
                    </w:rPr>
                    <w:t>完善各片区污水管网建设，实施雨污分流，污污分流，确保园区各片区生产生活废水应收尽收，集中纳入污水处理设施处理，园区不得超过污水处理厂的处理能力和排污口审批所规定的废水排放量引进项目。加快完成陬市镇污水处理厂提标改造，改造工程应针对片区规划产业的特征污染物因子做好设计。加强完善陬市片区区块二、区块六的水污染防治设施，其建成运行前，相关区块应限制引进废水排放企业。提高园区清洁能源使用效率，减少废气污染物排放，督促企业对废气无组织排放加强控制，对重点排放的企业予以严格监管，确保其处理设施稳妥、持续有效运行。建立园区固废规范化管理体系，做好工业固体废物和生活垃圾的分类收集、转运、综合利用和无害化处理。对危险废物应严格按照国家有关规定综合利用或妥善处置，对危险废物产生企业和经营单位，应强化日常环境监管。对于土壤重点监管企业，应严格落实地下水和土壤污染防控措施。落实排污许可制度和污染物排放总量控制，督促入园企业按要求完成竣工环境保护验收工作，推动入园企业开展清洁生产审核。园区应落实第三方环境治理工作相关政策要求，强化对重点产排污企业的监管与服务。</w:t>
                  </w:r>
                </w:p>
              </w:tc>
              <w:tc>
                <w:tcPr>
                  <w:tcW w:w="887" w:type="pct"/>
                  <w:vAlign w:val="center"/>
                </w:tcPr>
                <w:p w14:paraId="05C4684D">
                  <w:pPr>
                    <w:jc w:val="center"/>
                    <w:rPr>
                      <w:rFonts w:hint="default" w:ascii="Times New Roman" w:hAnsi="Times New Roman" w:eastAsia="宋体" w:cs="Times New Roman"/>
                      <w:color w:val="auto"/>
                      <w:szCs w:val="21"/>
                      <w:u w:val="none"/>
                      <w:lang w:val="en-US" w:eastAsia="zh-CN"/>
                    </w:rPr>
                  </w:pPr>
                  <w:r>
                    <w:rPr>
                      <w:rFonts w:hint="eastAsia" w:cs="Times New Roman"/>
                      <w:color w:val="auto"/>
                      <w:szCs w:val="21"/>
                      <w:u w:val="none"/>
                      <w:lang w:val="en-US" w:eastAsia="zh-CN"/>
                    </w:rPr>
                    <w:t>项目废水，按要求排入污水处理厂处理，项目废气通过排气筒排放</w:t>
                  </w:r>
                </w:p>
              </w:tc>
              <w:tc>
                <w:tcPr>
                  <w:tcW w:w="518" w:type="pct"/>
                  <w:vAlign w:val="center"/>
                </w:tcPr>
                <w:p w14:paraId="2B907589">
                  <w:pPr>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符合</w:t>
                  </w:r>
                </w:p>
              </w:tc>
            </w:tr>
            <w:tr w14:paraId="147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 w:type="pct"/>
                  <w:vAlign w:val="center"/>
                </w:tcPr>
                <w:p w14:paraId="6D725BAE">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（四）完善监测体系，监控环境质量变化状况。</w:t>
                  </w:r>
                </w:p>
              </w:tc>
              <w:tc>
                <w:tcPr>
                  <w:tcW w:w="2910" w:type="pct"/>
                  <w:vAlign w:val="center"/>
                </w:tcPr>
                <w:p w14:paraId="43B1606C">
                  <w:pPr>
                    <w:jc w:val="both"/>
                    <w:rPr>
                      <w:rFonts w:hint="eastAsia" w:cs="Times New Roman"/>
                      <w:color w:val="auto"/>
                      <w:szCs w:val="21"/>
                      <w:u w:val="none"/>
                      <w:lang w:eastAsia="zh-CN"/>
                    </w:rPr>
                  </w:pPr>
                  <w:r>
                    <w:rPr>
                      <w:rFonts w:hint="eastAsia" w:cs="Times New Roman"/>
                      <w:color w:val="auto"/>
                      <w:szCs w:val="21"/>
                      <w:u w:val="none"/>
                      <w:lang w:eastAsia="zh-CN"/>
                    </w:rPr>
                    <w:t>园区应严格落实规划环评提出的监测方案，建立健全区域环境要素的监控体系。加强对园区重点排放单位的监督性监测，杜绝因环保设施不正常运行而造成的超标排放情况。</w:t>
                  </w:r>
                </w:p>
              </w:tc>
              <w:tc>
                <w:tcPr>
                  <w:tcW w:w="887" w:type="pct"/>
                  <w:vAlign w:val="center"/>
                </w:tcPr>
                <w:p w14:paraId="7D13FF61">
                  <w:pPr>
                    <w:jc w:val="center"/>
                    <w:rPr>
                      <w:rFonts w:hint="default" w:ascii="Times New Roman" w:hAnsi="Times New Roman" w:eastAsia="宋体" w:cs="Times New Roman"/>
                      <w:color w:val="auto"/>
                      <w:szCs w:val="21"/>
                      <w:u w:val="none"/>
                      <w:lang w:val="en-US" w:eastAsia="zh-CN"/>
                    </w:rPr>
                  </w:pPr>
                  <w:r>
                    <w:rPr>
                      <w:rFonts w:hint="eastAsia" w:cs="Times New Roman"/>
                      <w:color w:val="auto"/>
                      <w:szCs w:val="21"/>
                      <w:u w:val="none"/>
                      <w:lang w:val="en-US" w:eastAsia="zh-CN"/>
                    </w:rPr>
                    <w:t>项目不涉及</w:t>
                  </w:r>
                </w:p>
              </w:tc>
              <w:tc>
                <w:tcPr>
                  <w:tcW w:w="518" w:type="pct"/>
                  <w:vAlign w:val="center"/>
                </w:tcPr>
                <w:p w14:paraId="6CD7F77B">
                  <w:pPr>
                    <w:jc w:val="center"/>
                    <w:rPr>
                      <w:rFonts w:hint="eastAsia" w:ascii="Times New Roman" w:hAnsi="Times New Roman" w:eastAsia="宋体" w:cs="Times New Roman"/>
                      <w:color w:val="0000FF"/>
                      <w:szCs w:val="21"/>
                      <w:u w:val="none"/>
                      <w:lang w:eastAsia="zh-CN"/>
                    </w:rPr>
                  </w:pPr>
                  <w:r>
                    <w:rPr>
                      <w:rFonts w:hint="eastAsia" w:cs="Times New Roman"/>
                      <w:color w:val="0000FF"/>
                      <w:szCs w:val="21"/>
                      <w:u w:val="none"/>
                      <w:lang w:val="en-US" w:eastAsia="zh-CN"/>
                    </w:rPr>
                    <w:t>/</w:t>
                  </w:r>
                </w:p>
              </w:tc>
            </w:tr>
            <w:tr w14:paraId="39F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 w:type="pct"/>
                  <w:vAlign w:val="center"/>
                </w:tcPr>
                <w:p w14:paraId="2CA7A19B">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（五）强化风险管控，严防园区环境事故。</w:t>
                  </w:r>
                </w:p>
              </w:tc>
              <w:tc>
                <w:tcPr>
                  <w:tcW w:w="2910" w:type="pct"/>
                  <w:vAlign w:val="center"/>
                </w:tcPr>
                <w:p w14:paraId="485A9F71">
                  <w:pPr>
                    <w:jc w:val="both"/>
                    <w:rPr>
                      <w:rFonts w:hint="eastAsia" w:cs="Times New Roman"/>
                      <w:color w:val="auto"/>
                      <w:szCs w:val="21"/>
                      <w:u w:val="none"/>
                      <w:lang w:eastAsia="zh-CN"/>
                    </w:rPr>
                  </w:pPr>
                  <w:r>
                    <w:rPr>
                      <w:rFonts w:hint="eastAsia" w:cs="Times New Roman"/>
                      <w:color w:val="auto"/>
                      <w:szCs w:val="21"/>
                      <w:u w:val="none"/>
                      <w:lang w:eastAsia="zh-CN"/>
                    </w:rPr>
                    <w:t>建立健全园区环境风险管理工作长效机制，加强园区环境风险防控、预警和应急体系建设。落实环境风险防控措施，及时完成园区环境应急预案的修订和备案工作，推动重点污染企业环境应急预案编制和备案工作，加强应急救援队伍、装备和设施建设，储备必要的应急物资，有计划地组织应急培训和演练，全面提升园区环境风险防控和环境事故应急处置能力。</w:t>
                  </w:r>
                </w:p>
              </w:tc>
              <w:tc>
                <w:tcPr>
                  <w:tcW w:w="887" w:type="pct"/>
                  <w:vAlign w:val="center"/>
                </w:tcPr>
                <w:p w14:paraId="1F0AB006">
                  <w:pPr>
                    <w:jc w:val="center"/>
                    <w:rPr>
                      <w:rFonts w:hint="default" w:ascii="Times New Roman" w:hAnsi="Times New Roman" w:eastAsia="宋体" w:cs="Times New Roman"/>
                      <w:color w:val="auto"/>
                      <w:szCs w:val="21"/>
                      <w:u w:val="none"/>
                      <w:lang w:val="en-US" w:eastAsia="zh-CN"/>
                    </w:rPr>
                  </w:pPr>
                  <w:r>
                    <w:rPr>
                      <w:rFonts w:hint="eastAsia" w:cs="Times New Roman"/>
                      <w:color w:val="auto"/>
                      <w:szCs w:val="21"/>
                      <w:u w:val="none"/>
                      <w:lang w:val="en-US" w:eastAsia="zh-CN"/>
                    </w:rPr>
                    <w:t>按要求执行</w:t>
                  </w:r>
                </w:p>
              </w:tc>
              <w:tc>
                <w:tcPr>
                  <w:tcW w:w="518" w:type="pct"/>
                  <w:vAlign w:val="center"/>
                </w:tcPr>
                <w:p w14:paraId="74B7FE97">
                  <w:pPr>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符合</w:t>
                  </w:r>
                </w:p>
              </w:tc>
            </w:tr>
            <w:tr w14:paraId="13C0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82" w:type="pct"/>
                  <w:vAlign w:val="center"/>
                </w:tcPr>
                <w:p w14:paraId="223D9AF7">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（六）做好周边控规，落实搬迁安置计划。</w:t>
                  </w:r>
                </w:p>
              </w:tc>
              <w:tc>
                <w:tcPr>
                  <w:tcW w:w="2910" w:type="pct"/>
                  <w:vAlign w:val="center"/>
                </w:tcPr>
                <w:p w14:paraId="542F380B">
                  <w:pPr>
                    <w:jc w:val="both"/>
                    <w:rPr>
                      <w:rFonts w:hint="eastAsia" w:cs="Times New Roman"/>
                      <w:color w:val="auto"/>
                      <w:szCs w:val="21"/>
                      <w:u w:val="none"/>
                      <w:lang w:eastAsia="zh-CN"/>
                    </w:rPr>
                  </w:pPr>
                  <w:r>
                    <w:rPr>
                      <w:rFonts w:hint="eastAsia" w:cs="Times New Roman"/>
                      <w:color w:val="auto"/>
                      <w:szCs w:val="21"/>
                      <w:u w:val="none"/>
                      <w:lang w:eastAsia="zh-CN"/>
                    </w:rPr>
                    <w:t>严格做好控规，杜绝在规划的工业用地上新增环境敏感目标。与地方政府做好协调，对于园区周边新建集中居住区、学校、医院的，应尽量远离工业集中的区域布局，为园区工业的合规发展预留空间，对于具体项目环评设置防护距离和提出搬迁要求的，要确保予以落实。</w:t>
                  </w:r>
                </w:p>
              </w:tc>
              <w:tc>
                <w:tcPr>
                  <w:tcW w:w="887" w:type="pct"/>
                  <w:vAlign w:val="center"/>
                </w:tcPr>
                <w:p w14:paraId="3ABA61E0">
                  <w:pPr>
                    <w:jc w:val="center"/>
                    <w:rPr>
                      <w:rFonts w:hint="default" w:ascii="Times New Roman" w:hAnsi="Times New Roman" w:eastAsia="宋体" w:cs="Times New Roman"/>
                      <w:color w:val="auto"/>
                      <w:szCs w:val="21"/>
                      <w:u w:val="none"/>
                      <w:lang w:val="en-US" w:eastAsia="zh-CN"/>
                    </w:rPr>
                  </w:pPr>
                  <w:r>
                    <w:rPr>
                      <w:rFonts w:hint="eastAsia" w:cs="Times New Roman"/>
                      <w:color w:val="auto"/>
                      <w:szCs w:val="21"/>
                      <w:u w:val="none"/>
                      <w:lang w:val="en-US" w:eastAsia="zh-CN"/>
                    </w:rPr>
                    <w:t>项目建设于漳江工业园，属于工业用地，且不新增建设用地</w:t>
                  </w:r>
                </w:p>
              </w:tc>
              <w:tc>
                <w:tcPr>
                  <w:tcW w:w="518" w:type="pct"/>
                  <w:vAlign w:val="center"/>
                </w:tcPr>
                <w:p w14:paraId="21CDD64E">
                  <w:pPr>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符合</w:t>
                  </w:r>
                </w:p>
              </w:tc>
            </w:tr>
            <w:tr w14:paraId="2F95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682" w:type="pct"/>
                  <w:vAlign w:val="center"/>
                </w:tcPr>
                <w:p w14:paraId="70F86487">
                  <w:pPr>
                    <w:jc w:val="both"/>
                    <w:rPr>
                      <w:rFonts w:hint="eastAsia" w:ascii="Times New Roman" w:hAnsi="Times New Roman" w:eastAsia="宋体" w:cs="Times New Roman"/>
                      <w:color w:val="auto"/>
                      <w:szCs w:val="21"/>
                      <w:u w:val="none"/>
                    </w:rPr>
                  </w:pPr>
                  <w:r>
                    <w:rPr>
                      <w:rFonts w:hint="eastAsia" w:cs="Times New Roman"/>
                      <w:color w:val="auto"/>
                      <w:szCs w:val="21"/>
                      <w:u w:val="none"/>
                      <w:lang w:eastAsia="zh-CN"/>
                    </w:rPr>
                    <w:t>（七）做好园区建设期生态保护和水土保持。</w:t>
                  </w:r>
                </w:p>
              </w:tc>
              <w:tc>
                <w:tcPr>
                  <w:tcW w:w="2910" w:type="pct"/>
                  <w:vAlign w:val="center"/>
                </w:tcPr>
                <w:p w14:paraId="3EEEACB0">
                  <w:pPr>
                    <w:jc w:val="both"/>
                    <w:rPr>
                      <w:rFonts w:hint="eastAsia" w:cs="Times New Roman"/>
                      <w:color w:val="auto"/>
                      <w:szCs w:val="21"/>
                      <w:u w:val="none"/>
                      <w:lang w:eastAsia="zh-CN"/>
                    </w:rPr>
                  </w:pPr>
                  <w:r>
                    <w:rPr>
                      <w:rFonts w:hint="eastAsia" w:cs="Times New Roman"/>
                      <w:color w:val="auto"/>
                      <w:szCs w:val="21"/>
                      <w:u w:val="none"/>
                      <w:lang w:eastAsia="zh-CN"/>
                    </w:rPr>
                    <w:t>尽可能保留自然水体，施工期对土石方开挖、堆存及回填要实施围挡、护坡等措施，裸露地及时恢复植被，防止水土流失，杜绝后续施工建设对地表水体的污染。</w:t>
                  </w:r>
                </w:p>
              </w:tc>
              <w:tc>
                <w:tcPr>
                  <w:tcW w:w="887" w:type="pct"/>
                  <w:vAlign w:val="center"/>
                </w:tcPr>
                <w:p w14:paraId="0C430805">
                  <w:pPr>
                    <w:jc w:val="center"/>
                    <w:rPr>
                      <w:rFonts w:hint="default" w:ascii="Times New Roman" w:hAnsi="Times New Roman" w:eastAsia="宋体" w:cs="Times New Roman"/>
                      <w:color w:val="auto"/>
                      <w:szCs w:val="21"/>
                      <w:u w:val="none"/>
                      <w:lang w:val="en-US" w:eastAsia="zh-CN"/>
                    </w:rPr>
                  </w:pPr>
                  <w:r>
                    <w:rPr>
                      <w:rFonts w:hint="eastAsia" w:cs="Times New Roman"/>
                      <w:color w:val="auto"/>
                      <w:szCs w:val="21"/>
                      <w:u w:val="none"/>
                      <w:lang w:val="en-US" w:eastAsia="zh-CN"/>
                    </w:rPr>
                    <w:t>按要求执行</w:t>
                  </w:r>
                </w:p>
              </w:tc>
              <w:tc>
                <w:tcPr>
                  <w:tcW w:w="518" w:type="pct"/>
                  <w:vAlign w:val="center"/>
                </w:tcPr>
                <w:p w14:paraId="2668D61B">
                  <w:pPr>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符合</w:t>
                  </w:r>
                </w:p>
              </w:tc>
            </w:tr>
          </w:tbl>
          <w:p w14:paraId="6856C74C">
            <w:pPr>
              <w:widowControl/>
              <w:spacing w:line="360" w:lineRule="auto"/>
              <w:ind w:firstLine="480" w:firstLineChars="200"/>
              <w:rPr>
                <w:color w:val="0000FF"/>
                <w:sz w:val="24"/>
              </w:rPr>
            </w:pPr>
          </w:p>
        </w:tc>
      </w:tr>
      <w:tr w14:paraId="5A00A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400" w:type="pct"/>
            <w:vAlign w:val="center"/>
          </w:tcPr>
          <w:p w14:paraId="5DAD717A">
            <w:pPr>
              <w:autoSpaceDE w:val="0"/>
              <w:autoSpaceDN w:val="0"/>
              <w:adjustRightInd w:val="0"/>
              <w:snapToGrid w:val="0"/>
              <w:spacing w:line="360" w:lineRule="auto"/>
              <w:jc w:val="center"/>
              <w:rPr>
                <w:color w:val="0000FF"/>
                <w:kern w:val="0"/>
                <w:sz w:val="24"/>
              </w:rPr>
            </w:pPr>
            <w:r>
              <w:rPr>
                <w:rFonts w:hint="eastAsia"/>
                <w:color w:val="auto"/>
                <w:kern w:val="0"/>
                <w:sz w:val="24"/>
              </w:rPr>
              <w:t>其他符合性分析</w:t>
            </w:r>
          </w:p>
        </w:tc>
        <w:tc>
          <w:tcPr>
            <w:tcW w:w="4599" w:type="pct"/>
            <w:gridSpan w:val="4"/>
            <w:vAlign w:val="center"/>
          </w:tcPr>
          <w:p w14:paraId="2B200B80">
            <w:pPr>
              <w:widowControl/>
              <w:spacing w:line="360" w:lineRule="auto"/>
              <w:ind w:firstLine="482" w:firstLineChars="200"/>
              <w:rPr>
                <w:rFonts w:hint="default"/>
                <w:b/>
                <w:bCs/>
                <w:color w:val="auto"/>
                <w:kern w:val="0"/>
                <w:sz w:val="24"/>
                <w:lang w:val="en-US"/>
              </w:rPr>
            </w:pPr>
            <w:r>
              <w:rPr>
                <w:rFonts w:hint="default"/>
                <w:b/>
                <w:bCs/>
                <w:color w:val="auto"/>
                <w:kern w:val="0"/>
                <w:sz w:val="24"/>
                <w:lang w:val="en-US"/>
              </w:rPr>
              <w:t>（一）项目“三线一单”符合性分析</w:t>
            </w:r>
          </w:p>
          <w:p w14:paraId="06B3FEB2">
            <w:pPr>
              <w:spacing w:line="360" w:lineRule="auto"/>
              <w:ind w:firstLine="480" w:firstLineChars="200"/>
              <w:rPr>
                <w:rFonts w:hint="default"/>
                <w:color w:val="auto"/>
                <w:sz w:val="24"/>
                <w:lang w:val="en-US"/>
              </w:rPr>
            </w:pPr>
            <w:r>
              <w:rPr>
                <w:rFonts w:hint="default"/>
                <w:color w:val="auto"/>
                <w:sz w:val="24"/>
                <w:lang w:val="en-US"/>
              </w:rPr>
              <w:t>（1）生态红线区域保护规划的相符性</w:t>
            </w:r>
          </w:p>
          <w:p w14:paraId="35A2EB62">
            <w:pPr>
              <w:adjustRightInd w:val="0"/>
              <w:snapToGrid w:val="0"/>
              <w:spacing w:line="360" w:lineRule="auto"/>
              <w:ind w:firstLine="480" w:firstLineChars="200"/>
              <w:rPr>
                <w:rFonts w:hint="default"/>
                <w:color w:val="auto"/>
                <w:sz w:val="24"/>
                <w:lang w:val="en-US"/>
              </w:rPr>
            </w:pPr>
            <w:r>
              <w:rPr>
                <w:rFonts w:hint="default"/>
                <w:color w:val="auto"/>
                <w:sz w:val="24"/>
                <w:lang w:val="en-US"/>
              </w:rPr>
              <w:t>本项目</w:t>
            </w:r>
            <w:r>
              <w:rPr>
                <w:rFonts w:hint="eastAsia"/>
                <w:color w:val="auto"/>
                <w:sz w:val="24"/>
                <w:lang w:val="en-US" w:eastAsia="zh-CN"/>
              </w:rPr>
              <w:t>位于</w:t>
            </w:r>
            <w:r>
              <w:rPr>
                <w:rFonts w:hint="default"/>
                <w:color w:val="auto"/>
                <w:sz w:val="24"/>
                <w:lang w:val="en-US" w:eastAsia="zh-CN"/>
              </w:rPr>
              <w:t>桃源高新技术产业开发区（桃源县工业集中区）</w:t>
            </w:r>
            <w:r>
              <w:rPr>
                <w:rFonts w:hint="default"/>
                <w:color w:val="auto"/>
                <w:sz w:val="24"/>
                <w:lang w:val="en-US"/>
              </w:rPr>
              <w:t>，不在自然保护区、风景名胜区、饮用水水源保护区、森林公园、地质公园等重要生态功能区、生态敏感区和脆弱区以及其他要求禁止建设的环境敏感区内，符合生态保护红线的划定原则。</w:t>
            </w:r>
          </w:p>
          <w:p w14:paraId="52CDECB2">
            <w:pPr>
              <w:spacing w:line="360" w:lineRule="auto"/>
              <w:ind w:firstLine="480" w:firstLineChars="200"/>
              <w:rPr>
                <w:rFonts w:hint="default"/>
                <w:color w:val="auto"/>
                <w:sz w:val="24"/>
                <w:lang w:val="en-US"/>
              </w:rPr>
            </w:pPr>
            <w:r>
              <w:rPr>
                <w:rFonts w:hint="default"/>
                <w:color w:val="auto"/>
                <w:sz w:val="24"/>
                <w:lang w:val="en-US"/>
              </w:rPr>
              <w:t>（2）环境质量底线相符性</w:t>
            </w:r>
          </w:p>
          <w:p w14:paraId="2A88B550">
            <w:pPr>
              <w:adjustRightInd w:val="0"/>
              <w:snapToGrid w:val="0"/>
              <w:spacing w:line="360" w:lineRule="auto"/>
              <w:ind w:firstLine="480" w:firstLineChars="200"/>
              <w:rPr>
                <w:rFonts w:hint="default"/>
                <w:color w:val="auto"/>
                <w:sz w:val="24"/>
                <w:lang w:val="en-US"/>
              </w:rPr>
            </w:pPr>
            <w:r>
              <w:rPr>
                <w:rFonts w:hint="default"/>
                <w:color w:val="auto"/>
                <w:sz w:val="24"/>
                <w:lang w:val="en-US"/>
              </w:rPr>
              <w:t>由环境现状调查可知，建设项目所在区域环境空气达标；地表水环境、声环境等均满足相应的功能区划要求，具有一定的环境承载力。本项目的建设不会改变区域环境功能属性，项目的建设符合环境质量底线要求。</w:t>
            </w:r>
          </w:p>
          <w:p w14:paraId="37815152">
            <w:pPr>
              <w:adjustRightInd w:val="0"/>
              <w:snapToGrid w:val="0"/>
              <w:spacing w:line="360" w:lineRule="auto"/>
              <w:ind w:firstLine="480" w:firstLineChars="200"/>
              <w:rPr>
                <w:rFonts w:hint="default"/>
                <w:color w:val="auto"/>
                <w:sz w:val="24"/>
                <w:lang w:val="en-US"/>
              </w:rPr>
            </w:pPr>
            <w:r>
              <w:rPr>
                <w:rFonts w:hint="default"/>
                <w:color w:val="auto"/>
                <w:sz w:val="24"/>
                <w:lang w:val="en-US"/>
              </w:rPr>
              <w:t>（3）资源利用上线相符性</w:t>
            </w:r>
          </w:p>
          <w:p w14:paraId="214767F7">
            <w:pPr>
              <w:adjustRightInd w:val="0"/>
              <w:snapToGrid w:val="0"/>
              <w:spacing w:line="360" w:lineRule="auto"/>
              <w:ind w:firstLine="480" w:firstLineChars="200"/>
              <w:rPr>
                <w:rFonts w:hint="default"/>
                <w:color w:val="auto"/>
                <w:sz w:val="24"/>
                <w:lang w:val="en-US"/>
              </w:rPr>
            </w:pPr>
            <w:r>
              <w:rPr>
                <w:rFonts w:hint="default"/>
                <w:color w:val="auto"/>
                <w:sz w:val="24"/>
                <w:lang w:val="en-US"/>
              </w:rPr>
              <w:t>本项目所使用的能源主要为电能；本项目选用了高效、先进的设备，自动化程度较高，提高了生产效率，减少了产品的损耗率，减少了原料的用量和废料的产生量，减少了物流运输次数和运输量，节省了能源。综上，本项目的建设符合资源利用上线的要求。</w:t>
            </w:r>
          </w:p>
          <w:p w14:paraId="37DEEE4F">
            <w:pPr>
              <w:autoSpaceDE w:val="0"/>
              <w:autoSpaceDN w:val="0"/>
              <w:adjustRightInd w:val="0"/>
              <w:spacing w:line="360" w:lineRule="auto"/>
              <w:ind w:firstLine="480" w:firstLineChars="200"/>
              <w:rPr>
                <w:rFonts w:hint="default"/>
                <w:color w:val="auto"/>
                <w:kern w:val="0"/>
                <w:sz w:val="24"/>
                <w:lang w:val="en-US"/>
              </w:rPr>
            </w:pPr>
            <w:r>
              <w:rPr>
                <w:rFonts w:hint="default"/>
                <w:color w:val="auto"/>
                <w:kern w:val="0"/>
                <w:sz w:val="24"/>
                <w:lang w:val="en-US"/>
              </w:rPr>
              <w:t>（4）环境准入负面清单相符性</w:t>
            </w:r>
          </w:p>
          <w:p w14:paraId="5594A8DA">
            <w:pPr>
              <w:widowControl/>
              <w:spacing w:line="360" w:lineRule="auto"/>
              <w:ind w:firstLine="480" w:firstLineChars="200"/>
              <w:rPr>
                <w:rFonts w:hint="default" w:ascii="宋体" w:hAnsi="宋体" w:cs="宋体"/>
                <w:color w:val="0000FF"/>
                <w:sz w:val="24"/>
                <w:lang w:val="en-US"/>
              </w:rPr>
            </w:pPr>
            <w:r>
              <w:rPr>
                <w:rFonts w:hint="default" w:ascii="Times New Roman" w:hAnsi="Times New Roman"/>
                <w:bCs/>
                <w:snapToGrid w:val="0"/>
                <w:color w:val="auto"/>
                <w:sz w:val="24"/>
                <w:lang w:val="en-US"/>
              </w:rPr>
              <w:t>本项目属于《国民经济行业分类》（GB/T4754-2017）中的“C195制鞋业”，根据</w:t>
            </w:r>
            <w:r>
              <w:rPr>
                <w:rFonts w:hint="eastAsia"/>
                <w:bCs/>
                <w:snapToGrid w:val="0"/>
                <w:color w:val="auto"/>
                <w:sz w:val="24"/>
                <w:lang w:val="en-US" w:eastAsia="zh-CN"/>
              </w:rPr>
              <w:t>《产业结构调整指导目录（2024年本）》</w:t>
            </w:r>
            <w:r>
              <w:rPr>
                <w:rFonts w:hint="default" w:ascii="Times New Roman" w:hAnsi="Times New Roman"/>
                <w:bCs/>
                <w:snapToGrid w:val="0"/>
                <w:color w:val="auto"/>
                <w:sz w:val="24"/>
                <w:lang w:val="en-US"/>
              </w:rPr>
              <w:t>，项目不属于其中的“限制类”、“淘汰类”</w:t>
            </w:r>
            <w:r>
              <w:rPr>
                <w:rFonts w:hint="default"/>
                <w:bCs/>
                <w:snapToGrid w:val="0"/>
                <w:color w:val="auto"/>
                <w:sz w:val="24"/>
                <w:lang w:val="en-US" w:eastAsia="zh-CN"/>
              </w:rPr>
              <w:t>，</w:t>
            </w:r>
            <w:r>
              <w:rPr>
                <w:rFonts w:hint="default" w:ascii="Times New Roman" w:hAnsi="Times New Roman"/>
                <w:bCs/>
                <w:snapToGrid w:val="0"/>
                <w:color w:val="auto"/>
                <w:sz w:val="24"/>
                <w:lang w:val="en-US"/>
              </w:rPr>
              <w:t>因此，本项目的建设符合国家最新产业政策要求</w:t>
            </w:r>
            <w:r>
              <w:rPr>
                <w:rFonts w:hint="default" w:ascii="宋体" w:hAnsi="宋体" w:cs="宋体"/>
                <w:color w:val="auto"/>
                <w:sz w:val="24"/>
                <w:lang w:val="en-US"/>
              </w:rPr>
              <w:t>。</w:t>
            </w:r>
          </w:p>
          <w:p w14:paraId="5318E1E7">
            <w:pPr>
              <w:widowControl/>
              <w:spacing w:line="360" w:lineRule="auto"/>
              <w:ind w:firstLine="480" w:firstLineChars="200"/>
              <w:rPr>
                <w:rFonts w:hint="default"/>
                <w:b w:val="0"/>
                <w:bCs w:val="0"/>
                <w:color w:val="auto"/>
                <w:kern w:val="0"/>
                <w:sz w:val="24"/>
                <w:u w:val="single"/>
                <w:lang w:val="en-US"/>
              </w:rPr>
            </w:pPr>
            <w:r>
              <w:rPr>
                <w:rFonts w:hint="default"/>
                <w:b w:val="0"/>
                <w:bCs w:val="0"/>
                <w:color w:val="auto"/>
                <w:kern w:val="0"/>
                <w:sz w:val="24"/>
                <w:u w:val="single"/>
                <w:lang w:val="en-US" w:eastAsia="zh-CN"/>
              </w:rPr>
              <w:t>（二）</w:t>
            </w:r>
            <w:r>
              <w:rPr>
                <w:rFonts w:hint="default"/>
                <w:b w:val="0"/>
                <w:bCs w:val="0"/>
                <w:color w:val="auto"/>
                <w:kern w:val="0"/>
                <w:sz w:val="24"/>
                <w:u w:val="single"/>
                <w:lang w:val="en-US"/>
              </w:rPr>
              <w:t>与《湖南省生态环境分区管控总体管控要求暨省级以上产业园区生态环境准入清单（2023版）》的相符性分析</w:t>
            </w:r>
          </w:p>
          <w:p w14:paraId="67892771">
            <w:pPr>
              <w:autoSpaceDE w:val="0"/>
              <w:autoSpaceDN w:val="0"/>
              <w:adjustRightInd w:val="0"/>
              <w:spacing w:line="360" w:lineRule="auto"/>
              <w:ind w:firstLine="480" w:firstLineChars="200"/>
              <w:rPr>
                <w:rFonts w:hint="default"/>
                <w:color w:val="0000FF"/>
                <w:kern w:val="0"/>
                <w:sz w:val="24"/>
                <w:u w:val="single"/>
                <w:lang w:val="en-US"/>
              </w:rPr>
            </w:pPr>
            <w:r>
              <w:rPr>
                <w:rFonts w:hint="default"/>
                <w:color w:val="auto"/>
                <w:kern w:val="0"/>
                <w:sz w:val="24"/>
                <w:u w:val="single"/>
                <w:lang w:val="en-US"/>
              </w:rPr>
              <w:t>对照与《湖南省生态环境分区管控总体管控要求暨省级以上产业园区生态环境准入清单（2023版）》符合性分析，根据《桃源高新技术产业开发区规划环境影响报告书》9.2.4.1 生态环境准入清单更新建议，项目符合桃源高新技术产业开发区更新后的生态环境准入清单的要求。</w:t>
            </w:r>
          </w:p>
          <w:p w14:paraId="5C3E078C">
            <w:pPr>
              <w:jc w:val="center"/>
              <w:rPr>
                <w:rFonts w:hint="default" w:ascii="Times New Roman" w:hAnsi="Times New Roman"/>
                <w:b/>
                <w:color w:val="auto"/>
                <w:u w:val="single"/>
                <w:lang w:val="en-US"/>
              </w:rPr>
            </w:pPr>
            <w:r>
              <w:rPr>
                <w:rFonts w:hint="default" w:ascii="Times New Roman" w:hAnsi="Times New Roman"/>
                <w:b/>
                <w:color w:val="auto"/>
                <w:kern w:val="0"/>
                <w:u w:val="single"/>
                <w:lang w:val="en-US"/>
              </w:rPr>
              <w:t xml:space="preserve">表1-4  </w:t>
            </w:r>
            <w:r>
              <w:rPr>
                <w:rFonts w:hint="default" w:ascii="Times New Roman" w:hAnsi="Times New Roman"/>
                <w:b/>
                <w:color w:val="auto"/>
                <w:u w:val="single"/>
                <w:lang w:val="en-US"/>
              </w:rPr>
              <w:t>项目与生态环境准入清单符合性分析</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70"/>
              <w:gridCol w:w="5958"/>
              <w:gridCol w:w="1394"/>
              <w:gridCol w:w="709"/>
            </w:tblGrid>
            <w:tr w14:paraId="58B2B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4" w:type="pct"/>
                  <w:vAlign w:val="center"/>
                </w:tcPr>
                <w:p w14:paraId="177D2EF4">
                  <w:pPr>
                    <w:pStyle w:val="125"/>
                    <w:rPr>
                      <w:rFonts w:hint="default"/>
                      <w:b/>
                      <w:bCs/>
                      <w:color w:val="auto"/>
                      <w:szCs w:val="21"/>
                      <w:u w:val="none"/>
                      <w:lang w:val="en-US"/>
                    </w:rPr>
                  </w:pPr>
                  <w:r>
                    <w:rPr>
                      <w:rFonts w:hint="default"/>
                      <w:b/>
                      <w:bCs/>
                      <w:color w:val="auto"/>
                      <w:szCs w:val="21"/>
                      <w:u w:val="none"/>
                      <w:lang w:val="en-US"/>
                    </w:rPr>
                    <w:t>管控维度</w:t>
                  </w:r>
                </w:p>
              </w:tc>
              <w:tc>
                <w:tcPr>
                  <w:tcW w:w="3411" w:type="pct"/>
                  <w:vAlign w:val="center"/>
                </w:tcPr>
                <w:p w14:paraId="603DE9E5">
                  <w:pPr>
                    <w:pStyle w:val="125"/>
                    <w:rPr>
                      <w:rFonts w:hint="default"/>
                      <w:b/>
                      <w:bCs/>
                      <w:color w:val="auto"/>
                      <w:szCs w:val="21"/>
                      <w:u w:val="none"/>
                      <w:lang w:val="en-US"/>
                    </w:rPr>
                  </w:pPr>
                  <w:r>
                    <w:rPr>
                      <w:rFonts w:hint="default"/>
                      <w:b/>
                      <w:bCs/>
                      <w:color w:val="auto"/>
                      <w:szCs w:val="21"/>
                      <w:u w:val="none"/>
                      <w:lang w:val="en-US"/>
                    </w:rPr>
                    <w:t>文件要求</w:t>
                  </w:r>
                </w:p>
              </w:tc>
              <w:tc>
                <w:tcPr>
                  <w:tcW w:w="798" w:type="pct"/>
                  <w:vAlign w:val="center"/>
                </w:tcPr>
                <w:p w14:paraId="454530BE">
                  <w:pPr>
                    <w:pStyle w:val="125"/>
                    <w:rPr>
                      <w:rFonts w:hint="default"/>
                      <w:b/>
                      <w:bCs/>
                      <w:color w:val="auto"/>
                      <w:szCs w:val="21"/>
                      <w:u w:val="none"/>
                      <w:lang w:val="en-US"/>
                    </w:rPr>
                  </w:pPr>
                  <w:r>
                    <w:rPr>
                      <w:rFonts w:hint="default"/>
                      <w:b/>
                      <w:bCs/>
                      <w:color w:val="auto"/>
                      <w:szCs w:val="21"/>
                      <w:u w:val="none"/>
                      <w:lang w:val="en-US"/>
                    </w:rPr>
                    <w:t>本项目</w:t>
                  </w:r>
                </w:p>
              </w:tc>
              <w:tc>
                <w:tcPr>
                  <w:tcW w:w="406" w:type="pct"/>
                  <w:vAlign w:val="center"/>
                </w:tcPr>
                <w:p w14:paraId="77E6D572">
                  <w:pPr>
                    <w:pStyle w:val="125"/>
                    <w:rPr>
                      <w:rFonts w:hint="default"/>
                      <w:b/>
                      <w:bCs/>
                      <w:color w:val="auto"/>
                      <w:szCs w:val="21"/>
                      <w:u w:val="none"/>
                      <w:lang w:val="en-US"/>
                    </w:rPr>
                  </w:pPr>
                  <w:r>
                    <w:rPr>
                      <w:rFonts w:hint="default"/>
                      <w:b/>
                      <w:bCs/>
                      <w:color w:val="auto"/>
                      <w:szCs w:val="21"/>
                      <w:u w:val="none"/>
                      <w:lang w:val="en-US"/>
                    </w:rPr>
                    <w:t>符合性</w:t>
                  </w:r>
                </w:p>
              </w:tc>
            </w:tr>
            <w:tr w14:paraId="645207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4" w:type="pct"/>
                  <w:vAlign w:val="center"/>
                </w:tcPr>
                <w:p w14:paraId="2E8A06CE">
                  <w:pPr>
                    <w:pStyle w:val="125"/>
                    <w:jc w:val="center"/>
                    <w:rPr>
                      <w:rFonts w:hint="default"/>
                      <w:color w:val="auto"/>
                      <w:szCs w:val="21"/>
                      <w:u w:val="none"/>
                      <w:lang w:val="en-US"/>
                    </w:rPr>
                  </w:pPr>
                  <w:r>
                    <w:rPr>
                      <w:rFonts w:hint="default"/>
                      <w:color w:val="auto"/>
                      <w:szCs w:val="21"/>
                      <w:u w:val="none"/>
                      <w:lang w:val="en-US"/>
                    </w:rPr>
                    <w:t>空间布局约束</w:t>
                  </w:r>
                </w:p>
              </w:tc>
              <w:tc>
                <w:tcPr>
                  <w:tcW w:w="5958" w:type="dxa"/>
                  <w:vAlign w:val="center"/>
                </w:tcPr>
                <w:p w14:paraId="24A2FFF2">
                  <w:pPr>
                    <w:pStyle w:val="63"/>
                    <w:keepNext w:val="0"/>
                    <w:keepLines w:val="0"/>
                    <w:suppressLineNumbers w:val="0"/>
                    <w:bidi w:val="0"/>
                    <w:spacing w:before="0" w:beforeAutospacing="0" w:after="0" w:afterAutospacing="0"/>
                    <w:ind w:left="0" w:leftChars="0" w:right="0" w:rightChars="0" w:hanging="360" w:firstLineChars="0"/>
                    <w:jc w:val="left"/>
                    <w:rPr>
                      <w:rFonts w:hint="default"/>
                      <w:color w:val="auto"/>
                      <w:szCs w:val="21"/>
                      <w:u w:val="none"/>
                      <w:lang w:val="en-US"/>
                    </w:rPr>
                  </w:pPr>
                  <w:r>
                    <w:rPr>
                      <w:rFonts w:hint="default" w:cs="Times New Roman"/>
                      <w:color w:val="auto"/>
                      <w:sz w:val="21"/>
                      <w:szCs w:val="20"/>
                      <w:highlight w:val="none"/>
                      <w:lang w:val="en-US" w:eastAsia="zh-CN"/>
                    </w:rPr>
                    <w:t>(1.1)区块一(创元工业园):限制废水排放量大及废水污染物成分复杂的项目入园。(1.2)区块二、区块三、区块四、区块五、区块六(市工业园):限制引进以重金属为特征污染物的废水排放项目</w:t>
                  </w:r>
                  <w:r>
                    <w:rPr>
                      <w:rFonts w:hint="eastAsia" w:cs="Times New Roman"/>
                      <w:color w:val="auto"/>
                      <w:sz w:val="21"/>
                      <w:szCs w:val="20"/>
                      <w:highlight w:val="none"/>
                      <w:lang w:val="en-US" w:eastAsia="zh-CN"/>
                    </w:rPr>
                    <w:t>。</w:t>
                  </w:r>
                  <w:r>
                    <w:rPr>
                      <w:rFonts w:hint="default" w:cs="Times New Roman"/>
                      <w:color w:val="auto"/>
                      <w:sz w:val="21"/>
                      <w:szCs w:val="20"/>
                      <w:highlight w:val="none"/>
                      <w:lang w:val="en-US" w:eastAsia="zh-CN"/>
                    </w:rPr>
                    <w:t>(1.3)区块七(漳江创业园):限制重气型污染源项目准入。禁止新建印染生产项目，不得引进线路板制造项目。(1.4)高新区不得超过污水处理厂的处理能力和排污口审批所规定的废水排放量引进项目。加强完善陬市片区区块二、区块六的水污染防治设施，其建成运行前，相关区块应限制引进废水排放企业。园区周边新建集中居住区、学校、医院的，应尽量远离工业集中的区域布局。</w:t>
                  </w:r>
                </w:p>
              </w:tc>
              <w:tc>
                <w:tcPr>
                  <w:tcW w:w="798" w:type="pct"/>
                  <w:vAlign w:val="center"/>
                </w:tcPr>
                <w:p w14:paraId="7BB00A89">
                  <w:pPr>
                    <w:pStyle w:val="125"/>
                    <w:jc w:val="both"/>
                    <w:rPr>
                      <w:rFonts w:hint="default"/>
                      <w:color w:val="auto"/>
                      <w:szCs w:val="21"/>
                      <w:u w:val="none"/>
                      <w:lang w:val="en-US"/>
                    </w:rPr>
                  </w:pPr>
                  <w:r>
                    <w:rPr>
                      <w:rFonts w:hint="default"/>
                      <w:color w:val="auto"/>
                      <w:szCs w:val="21"/>
                      <w:u w:val="none"/>
                      <w:lang w:val="en-US"/>
                    </w:rPr>
                    <w:t>本项目</w:t>
                  </w:r>
                  <w:r>
                    <w:rPr>
                      <w:rFonts w:hint="default"/>
                      <w:color w:val="auto"/>
                      <w:szCs w:val="21"/>
                      <w:u w:val="none"/>
                      <w:lang w:val="en-US" w:eastAsia="zh-CN"/>
                    </w:rPr>
                    <w:t>位于漳江片区属于制鞋业</w:t>
                  </w:r>
                  <w:r>
                    <w:rPr>
                      <w:rFonts w:hint="default"/>
                      <w:color w:val="auto"/>
                      <w:szCs w:val="21"/>
                      <w:u w:val="none"/>
                      <w:lang w:val="en-US"/>
                    </w:rPr>
                    <w:t>不属于耗水量大和水型污染为主的企业，属于限制入园气型污染企业。</w:t>
                  </w:r>
                </w:p>
              </w:tc>
              <w:tc>
                <w:tcPr>
                  <w:tcW w:w="406" w:type="pct"/>
                  <w:vAlign w:val="center"/>
                </w:tcPr>
                <w:p w14:paraId="34420A21">
                  <w:pPr>
                    <w:pStyle w:val="125"/>
                    <w:rPr>
                      <w:rFonts w:hint="default"/>
                      <w:color w:val="auto"/>
                      <w:szCs w:val="21"/>
                      <w:u w:val="none"/>
                      <w:lang w:val="en-US"/>
                    </w:rPr>
                  </w:pPr>
                  <w:r>
                    <w:rPr>
                      <w:rFonts w:hint="default"/>
                      <w:color w:val="auto"/>
                      <w:szCs w:val="21"/>
                      <w:u w:val="none"/>
                      <w:lang w:val="en-US"/>
                    </w:rPr>
                    <w:t>符合要求</w:t>
                  </w:r>
                </w:p>
              </w:tc>
            </w:tr>
            <w:tr w14:paraId="444FCB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4" w:type="pct"/>
                  <w:vAlign w:val="center"/>
                </w:tcPr>
                <w:p w14:paraId="20E142B5">
                  <w:pPr>
                    <w:pStyle w:val="125"/>
                    <w:jc w:val="center"/>
                    <w:rPr>
                      <w:rFonts w:hint="default"/>
                      <w:color w:val="auto"/>
                      <w:szCs w:val="21"/>
                      <w:u w:val="none"/>
                      <w:lang w:val="en-US"/>
                    </w:rPr>
                  </w:pPr>
                  <w:r>
                    <w:rPr>
                      <w:rFonts w:hint="default"/>
                      <w:color w:val="auto"/>
                      <w:szCs w:val="21"/>
                      <w:u w:val="none"/>
                      <w:lang w:val="en-US"/>
                    </w:rPr>
                    <w:t>污染物排放管控</w:t>
                  </w:r>
                </w:p>
              </w:tc>
              <w:tc>
                <w:tcPr>
                  <w:tcW w:w="5958" w:type="dxa"/>
                  <w:vAlign w:val="top"/>
                </w:tcPr>
                <w:p w14:paraId="37E21A3A">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(2.1)废水:</w:t>
                  </w:r>
                </w:p>
                <w:p w14:paraId="7356940E">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区块一至区块七:完善各片区污水管网建设，实施雨污分流，污污分流，确保高新区各片区生产生活废水应收尽收，集中纳入污水处理设施处理。</w:t>
                  </w:r>
                </w:p>
                <w:p w14:paraId="2333209E">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区块一(创元工业园):通过创元污水处理厂处理达标后排入花树桥溪后经马河排入沅江。雨水经花树桥溪最终排入马陬河。区块二、区块三、区块四、区块五、区块六(陬市工业园):陬市工业园污水进入陬市污水处理厂，其尾水经陬溪河排入沅江。在区城排水管网连通及污水处理厂整改提标工作未完成前，限制引进和建设涉废水排放的企业。雨水根据地势条件排入溪河，最终排入沅江。</w:t>
                  </w:r>
                </w:p>
                <w:p w14:paraId="73361D14">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区块七(漳江创业园):漳江创业园污水进入桃源第二污水处理厂，处理达标后排入胜利渠再进入沅江;漳江创业园内雨水排入胜利渠，最终排入延溪河。</w:t>
                  </w:r>
                </w:p>
                <w:p w14:paraId="45FC653F">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(2.2)废气</w:t>
                  </w:r>
                </w:p>
                <w:p w14:paraId="58980D3E">
                  <w:pPr>
                    <w:pStyle w:val="63"/>
                    <w:keepNext w:val="0"/>
                    <w:keepLines w:val="0"/>
                    <w:suppressLineNumbers w:val="0"/>
                    <w:bidi w:val="0"/>
                    <w:spacing w:before="0" w:beforeAutospacing="0" w:after="0" w:afterAutospacing="0"/>
                    <w:ind w:left="0" w:leftChars="0" w:right="0" w:rightChars="0" w:hanging="360" w:firstLineChars="0"/>
                    <w:jc w:val="left"/>
                    <w:rPr>
                      <w:rFonts w:hint="default"/>
                      <w:color w:val="auto"/>
                      <w:szCs w:val="21"/>
                      <w:u w:val="none"/>
                      <w:lang w:val="en-US"/>
                    </w:rPr>
                  </w:pPr>
                  <w:r>
                    <w:rPr>
                      <w:rFonts w:hint="default" w:cs="Times New Roman"/>
                      <w:color w:val="auto"/>
                      <w:sz w:val="21"/>
                      <w:szCs w:val="20"/>
                      <w:highlight w:val="none"/>
                      <w:lang w:val="en-US" w:eastAsia="zh-CN"/>
                    </w:rPr>
                    <w:t>(2.2.1)提高高新区清洁能源使用效率，减少废气污染物排放，督促企业对废气无组织排放加强控制，对重点排放的企业予以严格监管，确保其处理设施稳妥、持续有效运行。(2.2.2)强化源头管控和末端治理，实施企业 VOCs原料替代、排放全过程控制，加快推进工业涂装等行业企业 VOCs 治理，加强工业机械制造产业链 VOCs治理，实行重点排放源排放浓度与去除效率双重控制。加大锅炉、</w:t>
                  </w:r>
                  <w:r>
                    <w:rPr>
                      <w:rFonts w:hint="eastAsia" w:cs="Times New Roman"/>
                      <w:color w:val="auto"/>
                      <w:sz w:val="21"/>
                      <w:szCs w:val="20"/>
                      <w:highlight w:val="none"/>
                      <w:lang w:val="en-US" w:eastAsia="zh-CN"/>
                    </w:rPr>
                    <w:t>炉窑氮</w:t>
                  </w:r>
                  <w:r>
                    <w:rPr>
                      <w:rFonts w:hint="default" w:cs="Times New Roman"/>
                      <w:color w:val="auto"/>
                      <w:sz w:val="21"/>
                      <w:szCs w:val="20"/>
                      <w:highlight w:val="none"/>
                      <w:lang w:val="en-US" w:eastAsia="zh-CN"/>
                    </w:rPr>
                    <w:t>氧化物减排力度，完善臭氧和 VOCs 监测体系。(2.3)高新区内纺织、食品等行业及涉锅炉大气污染物排放应满足《湖南省生态环境厅关于执行污染物特别排放限值(第一批)的公告》中的要求。(2.4)固废:建立高新区固废规范化管理体系，做好工业固体质物和生活垃圾的分类收集、转运、综合利用和无害化处理。对危险废物应严格按照国家有关规定综合利用或妥善处置，对危险废物产生企业和经营单位，应强化日常环境监管。(2.5)高新区要落实排污许可制度和污染物排放总量控制，督促入园企业按要求完成竣工环境保护验收工作，推动入园企业开展清洁生产审核，强化对重点产排污企业的监管与服务。</w:t>
                  </w:r>
                </w:p>
              </w:tc>
              <w:tc>
                <w:tcPr>
                  <w:tcW w:w="798" w:type="pct"/>
                  <w:vAlign w:val="center"/>
                </w:tcPr>
                <w:p w14:paraId="68B886C1">
                  <w:pPr>
                    <w:pStyle w:val="125"/>
                    <w:jc w:val="both"/>
                    <w:rPr>
                      <w:rFonts w:hint="default"/>
                      <w:color w:val="auto"/>
                      <w:szCs w:val="21"/>
                      <w:u w:val="none"/>
                      <w:lang w:val="en-US"/>
                    </w:rPr>
                  </w:pPr>
                  <w:r>
                    <w:rPr>
                      <w:rFonts w:hint="default"/>
                      <w:color w:val="auto"/>
                      <w:szCs w:val="21"/>
                      <w:u w:val="none"/>
                      <w:lang w:val="en-US"/>
                    </w:rPr>
                    <w:t>（2.1）本项目生产废水</w:t>
                  </w:r>
                  <w:r>
                    <w:rPr>
                      <w:rFonts w:hint="eastAsia"/>
                      <w:color w:val="auto"/>
                      <w:szCs w:val="21"/>
                      <w:u w:val="none"/>
                      <w:lang w:val="en-US" w:eastAsia="zh-CN"/>
                    </w:rPr>
                    <w:t>经沉淀处理后</w:t>
                  </w:r>
                  <w:r>
                    <w:rPr>
                      <w:rFonts w:hint="default"/>
                      <w:color w:val="auto"/>
                      <w:szCs w:val="21"/>
                      <w:u w:val="none"/>
                      <w:lang w:val="en-US"/>
                    </w:rPr>
                    <w:t>外排</w:t>
                  </w:r>
                  <w:r>
                    <w:rPr>
                      <w:rFonts w:hint="eastAsia"/>
                      <w:color w:val="auto"/>
                      <w:szCs w:val="21"/>
                      <w:u w:val="none"/>
                      <w:lang w:val="en-US" w:eastAsia="zh-CN"/>
                    </w:rPr>
                    <w:t>管网</w:t>
                  </w:r>
                  <w:r>
                    <w:rPr>
                      <w:rFonts w:hint="default"/>
                      <w:color w:val="auto"/>
                      <w:szCs w:val="21"/>
                      <w:u w:val="none"/>
                      <w:lang w:val="en-US"/>
                    </w:rPr>
                    <w:t>，生活污水经化粪池预处理达标后</w:t>
                  </w:r>
                  <w:r>
                    <w:rPr>
                      <w:rFonts w:hint="default"/>
                      <w:color w:val="auto"/>
                      <w:szCs w:val="21"/>
                      <w:u w:val="none"/>
                      <w:lang w:val="en-US" w:eastAsia="zh-CN"/>
                    </w:rPr>
                    <w:t>排入园区管网。</w:t>
                  </w:r>
                </w:p>
                <w:p w14:paraId="55CA9951">
                  <w:pPr>
                    <w:pStyle w:val="125"/>
                    <w:jc w:val="both"/>
                    <w:rPr>
                      <w:rFonts w:hint="default"/>
                      <w:color w:val="auto"/>
                      <w:szCs w:val="21"/>
                      <w:u w:val="none"/>
                      <w:lang w:val="en-US"/>
                    </w:rPr>
                  </w:pPr>
                  <w:r>
                    <w:rPr>
                      <w:rFonts w:hint="default"/>
                      <w:color w:val="auto"/>
                      <w:szCs w:val="21"/>
                      <w:u w:val="none"/>
                      <w:lang w:val="en-US"/>
                    </w:rPr>
                    <w:t>（2.2）本项目各类生产废气均采取有效收集与处置措施，经采取本评价要求的环保措施后均可实现达标排放。</w:t>
                  </w:r>
                </w:p>
                <w:p w14:paraId="0026A114">
                  <w:pPr>
                    <w:pStyle w:val="125"/>
                    <w:jc w:val="both"/>
                    <w:rPr>
                      <w:rFonts w:hint="default"/>
                      <w:color w:val="auto"/>
                      <w:szCs w:val="21"/>
                      <w:u w:val="none"/>
                      <w:lang w:val="en-US"/>
                    </w:rPr>
                  </w:pPr>
                  <w:r>
                    <w:rPr>
                      <w:rFonts w:hint="default"/>
                      <w:color w:val="auto"/>
                      <w:szCs w:val="21"/>
                      <w:u w:val="none"/>
                      <w:lang w:val="en-US"/>
                    </w:rPr>
                    <w:t>（2.3）</w:t>
                  </w:r>
                  <w:r>
                    <w:rPr>
                      <w:rFonts w:hint="default"/>
                      <w:color w:val="auto"/>
                      <w:szCs w:val="21"/>
                      <w:u w:val="none"/>
                      <w:lang w:val="en-US" w:eastAsia="zh-CN"/>
                    </w:rPr>
                    <w:t>项目不涉及锅炉</w:t>
                  </w:r>
                  <w:r>
                    <w:rPr>
                      <w:rFonts w:hint="default"/>
                      <w:color w:val="auto"/>
                      <w:szCs w:val="21"/>
                      <w:u w:val="none"/>
                      <w:lang w:val="en-US"/>
                    </w:rPr>
                    <w:t>。</w:t>
                  </w:r>
                </w:p>
                <w:p w14:paraId="6BB2A9A6">
                  <w:pPr>
                    <w:pStyle w:val="125"/>
                    <w:jc w:val="both"/>
                    <w:rPr>
                      <w:rFonts w:hint="default"/>
                      <w:color w:val="0000FF"/>
                      <w:szCs w:val="21"/>
                      <w:u w:val="none"/>
                      <w:lang w:val="en-US"/>
                    </w:rPr>
                  </w:pPr>
                  <w:r>
                    <w:rPr>
                      <w:rFonts w:hint="default"/>
                      <w:color w:val="auto"/>
                      <w:szCs w:val="21"/>
                      <w:u w:val="none"/>
                      <w:lang w:val="en-US"/>
                    </w:rPr>
                    <w:t>（2.4）本项目产生的各类固体废物均能得到妥善处置。</w:t>
                  </w:r>
                </w:p>
              </w:tc>
              <w:tc>
                <w:tcPr>
                  <w:tcW w:w="406" w:type="pct"/>
                  <w:vAlign w:val="center"/>
                </w:tcPr>
                <w:p w14:paraId="33803225">
                  <w:pPr>
                    <w:pStyle w:val="125"/>
                    <w:rPr>
                      <w:rFonts w:hint="default"/>
                      <w:color w:val="0000FF"/>
                      <w:szCs w:val="21"/>
                      <w:u w:val="none"/>
                      <w:lang w:val="en-US"/>
                    </w:rPr>
                  </w:pPr>
                  <w:r>
                    <w:rPr>
                      <w:rFonts w:hint="default"/>
                      <w:color w:val="auto"/>
                      <w:szCs w:val="21"/>
                      <w:u w:val="none"/>
                      <w:lang w:val="en-US"/>
                    </w:rPr>
                    <w:t>符合要求</w:t>
                  </w:r>
                </w:p>
              </w:tc>
            </w:tr>
            <w:tr w14:paraId="53BCEC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4" w:type="pct"/>
                  <w:vAlign w:val="center"/>
                </w:tcPr>
                <w:p w14:paraId="1CE3D205">
                  <w:pPr>
                    <w:pStyle w:val="125"/>
                    <w:jc w:val="center"/>
                    <w:rPr>
                      <w:rFonts w:hint="default"/>
                      <w:color w:val="auto"/>
                      <w:szCs w:val="21"/>
                      <w:u w:val="none"/>
                      <w:lang w:val="en-US"/>
                    </w:rPr>
                  </w:pPr>
                  <w:r>
                    <w:rPr>
                      <w:rFonts w:hint="default"/>
                      <w:color w:val="auto"/>
                      <w:szCs w:val="21"/>
                      <w:u w:val="none"/>
                      <w:lang w:val="en-US"/>
                    </w:rPr>
                    <w:t>环境风险防控</w:t>
                  </w:r>
                </w:p>
              </w:tc>
              <w:tc>
                <w:tcPr>
                  <w:tcW w:w="5958" w:type="dxa"/>
                  <w:vAlign w:val="top"/>
                </w:tcPr>
                <w:p w14:paraId="0CF7C27D">
                  <w:pPr>
                    <w:pStyle w:val="63"/>
                    <w:keepNext w:val="0"/>
                    <w:keepLines w:val="0"/>
                    <w:suppressLineNumbers w:val="0"/>
                    <w:bidi w:val="0"/>
                    <w:spacing w:before="0" w:beforeAutospacing="0" w:after="0" w:afterAutospacing="0"/>
                    <w:ind w:left="0" w:leftChars="0" w:right="0" w:rightChars="0" w:hanging="360" w:firstLineChars="0"/>
                    <w:jc w:val="left"/>
                    <w:rPr>
                      <w:rFonts w:hint="default"/>
                      <w:color w:val="auto"/>
                      <w:szCs w:val="21"/>
                      <w:u w:val="none"/>
                      <w:lang w:val="en-US"/>
                    </w:rPr>
                  </w:pPr>
                  <w:r>
                    <w:rPr>
                      <w:rFonts w:hint="default" w:cs="Times New Roman"/>
                      <w:color w:val="auto"/>
                      <w:sz w:val="21"/>
                      <w:szCs w:val="20"/>
                      <w:highlight w:val="none"/>
                      <w:lang w:val="en-US" w:eastAsia="zh-CN"/>
                    </w:rPr>
                    <w:t>(3.1)高新区应健全环境风险防控体系，严格落实开发区突发环境事件应急预案提出的各项环境风险防范措施，严防环境风险事故发生。(3.2)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(3.3)对于土壤重点监管企业，应严格落实土壤污染防控措施。持续开展重点行业企业用地调查和典型行业周边土壤环境调查对列入优先监管清单的地块，开展土壤污染调查和风险评估，按要求采取风险防控措施。(3.4)建立健全高新区环境风险管理工作长效机制。落实环境风险防控措施，加强应急救援队伍、装备和设施建设，储备必要的应急物资，有计划地组织应急培训和演练。</w:t>
                  </w:r>
                </w:p>
              </w:tc>
              <w:tc>
                <w:tcPr>
                  <w:tcW w:w="798" w:type="pct"/>
                  <w:vAlign w:val="center"/>
                </w:tcPr>
                <w:p w14:paraId="7AA08D8D">
                  <w:pPr>
                    <w:pStyle w:val="125"/>
                    <w:rPr>
                      <w:rFonts w:hint="default"/>
                      <w:color w:val="auto"/>
                      <w:szCs w:val="21"/>
                      <w:u w:val="none"/>
                      <w:lang w:val="en-US"/>
                    </w:rPr>
                  </w:pPr>
                  <w:r>
                    <w:rPr>
                      <w:rFonts w:hint="default"/>
                      <w:color w:val="auto"/>
                      <w:szCs w:val="21"/>
                      <w:u w:val="none"/>
                      <w:lang w:val="en-US"/>
                    </w:rPr>
                    <w:t>严格执行</w:t>
                  </w:r>
                </w:p>
              </w:tc>
              <w:tc>
                <w:tcPr>
                  <w:tcW w:w="406" w:type="pct"/>
                  <w:vAlign w:val="center"/>
                </w:tcPr>
                <w:p w14:paraId="13E49F56">
                  <w:pPr>
                    <w:pStyle w:val="125"/>
                    <w:rPr>
                      <w:rFonts w:hint="default"/>
                      <w:color w:val="auto"/>
                      <w:szCs w:val="21"/>
                      <w:u w:val="none"/>
                      <w:lang w:val="en-US"/>
                    </w:rPr>
                  </w:pPr>
                  <w:r>
                    <w:rPr>
                      <w:rFonts w:hint="default"/>
                      <w:color w:val="auto"/>
                      <w:szCs w:val="21"/>
                      <w:u w:val="none"/>
                      <w:lang w:val="en-US"/>
                    </w:rPr>
                    <w:t>符合要求</w:t>
                  </w:r>
                </w:p>
              </w:tc>
            </w:tr>
            <w:tr w14:paraId="587B02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84" w:type="pct"/>
                  <w:vAlign w:val="center"/>
                </w:tcPr>
                <w:p w14:paraId="33BDA639">
                  <w:pPr>
                    <w:pStyle w:val="125"/>
                    <w:jc w:val="center"/>
                    <w:rPr>
                      <w:rFonts w:hint="default"/>
                      <w:color w:val="auto"/>
                      <w:szCs w:val="21"/>
                      <w:u w:val="none"/>
                      <w:lang w:val="en-US"/>
                    </w:rPr>
                  </w:pPr>
                  <w:r>
                    <w:rPr>
                      <w:rFonts w:hint="default"/>
                      <w:color w:val="auto"/>
                      <w:szCs w:val="21"/>
                      <w:u w:val="none"/>
                      <w:lang w:val="en-US"/>
                    </w:rPr>
                    <w:t>资源开发效率要求</w:t>
                  </w:r>
                </w:p>
              </w:tc>
              <w:tc>
                <w:tcPr>
                  <w:tcW w:w="5958" w:type="dxa"/>
                  <w:vAlign w:val="top"/>
                </w:tcPr>
                <w:p w14:paraId="177204A2">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(4.1)能源</w:t>
                  </w:r>
                </w:p>
                <w:p w14:paraId="4F4A86A7">
                  <w:pPr>
                    <w:pStyle w:val="63"/>
                    <w:keepNext w:val="0"/>
                    <w:keepLines w:val="0"/>
                    <w:suppressLineNumbers w:val="0"/>
                    <w:bidi w:val="0"/>
                    <w:spacing w:before="0" w:beforeAutospacing="0" w:after="0" w:afterAutospacing="0"/>
                    <w:ind w:left="0" w:right="0"/>
                    <w:jc w:val="left"/>
                    <w:rPr>
                      <w:rFonts w:hint="default" w:cs="Times New Roman"/>
                      <w:color w:val="auto"/>
                      <w:sz w:val="21"/>
                      <w:szCs w:val="20"/>
                      <w:highlight w:val="none"/>
                      <w:lang w:val="en-US" w:eastAsia="zh-CN"/>
                    </w:rPr>
                  </w:pPr>
                  <w:r>
                    <w:rPr>
                      <w:rFonts w:hint="default" w:cs="Times New Roman"/>
                      <w:color w:val="auto"/>
                      <w:sz w:val="21"/>
                      <w:szCs w:val="20"/>
                      <w:highlight w:val="none"/>
                      <w:lang w:val="en-US" w:eastAsia="zh-CN"/>
                    </w:rPr>
                    <w:t>(4.1.1)在禁燃区内禁止销售、燃用高污染燃料;禁止新建、扩建燃用高污染燃料的锅炉、炉密、工业及经营用炉灶等燃烧设施!在城市集中供热管网覆盖地区严禁新建、扩建分散燃煤供热锅炉,停止燃用高污染燃料、拆除已建成的不能达标排放的燃煤供热锅炉加大清洁能源的推广，加快天然气、集中供热等相关基础设施的建设。(4.1.2)2025年，综合能源消费量预测为29.89万吨标煤(当量值)，单位GDP能耗预测值为 0.285标煤/万元(等价值)。区域十四五期间综合能源消费增量为8.81万吨标煤(当量值),单位GDP能耗下降 13%,煤炭消费总量为0万吨,增量控制在0万吨。(4.2)水资源:严格按照用水定额核定取用水量，进一步加强计划用水管理，强化行业和产品用水强度控制。到 2025年，高新区指标应符合相应行政区域的管控要求，桃源县水资源开发利用控制红线达到5.59 亿立方米，万元国内生产总值用水量、万元工业增加值用水量分别比2020年降低17.4%和14.57%.</w:t>
                  </w:r>
                </w:p>
                <w:p w14:paraId="1C890399">
                  <w:pPr>
                    <w:pStyle w:val="63"/>
                    <w:keepNext w:val="0"/>
                    <w:keepLines w:val="0"/>
                    <w:suppressLineNumbers w:val="0"/>
                    <w:bidi w:val="0"/>
                    <w:spacing w:before="0" w:beforeAutospacing="0" w:after="0" w:afterAutospacing="0"/>
                    <w:ind w:left="0" w:leftChars="0" w:right="0" w:rightChars="0" w:hanging="360" w:firstLineChars="0"/>
                    <w:jc w:val="left"/>
                    <w:rPr>
                      <w:rFonts w:hint="default"/>
                      <w:color w:val="auto"/>
                      <w:szCs w:val="21"/>
                      <w:u w:val="none"/>
                      <w:lang w:val="en-US"/>
                    </w:rPr>
                  </w:pPr>
                  <w:r>
                    <w:rPr>
                      <w:rFonts w:hint="default" w:cs="Times New Roman"/>
                      <w:color w:val="auto"/>
                      <w:sz w:val="21"/>
                      <w:szCs w:val="20"/>
                      <w:highlight w:val="none"/>
                      <w:lang w:val="en-US" w:eastAsia="zh-CN"/>
                    </w:rPr>
                    <w:t>(4.3)土地资源:促进高新区土地高质量利用。在详细规划编制、用地预审与选址、用地报批、土地出让、规划许可竣工验收等环节，全面推行工业项目建设用地引导指标和工业项目供地负面清单管理，高新区工业用地固定资产投入强度达到 260万元/亩，工业用地地均税收达到13万元/亩。</w:t>
                  </w:r>
                </w:p>
              </w:tc>
              <w:tc>
                <w:tcPr>
                  <w:tcW w:w="798" w:type="pct"/>
                  <w:vAlign w:val="center"/>
                </w:tcPr>
                <w:p w14:paraId="72C2128C">
                  <w:pPr>
                    <w:pStyle w:val="125"/>
                    <w:rPr>
                      <w:rFonts w:hint="default"/>
                      <w:color w:val="auto"/>
                      <w:szCs w:val="21"/>
                      <w:u w:val="none"/>
                      <w:lang w:val="en-US"/>
                    </w:rPr>
                  </w:pPr>
                  <w:r>
                    <w:rPr>
                      <w:rFonts w:hint="default"/>
                      <w:color w:val="auto"/>
                      <w:szCs w:val="21"/>
                      <w:u w:val="none"/>
                      <w:lang w:val="en-US"/>
                    </w:rPr>
                    <w:t>严格执行</w:t>
                  </w:r>
                </w:p>
              </w:tc>
              <w:tc>
                <w:tcPr>
                  <w:tcW w:w="406" w:type="pct"/>
                  <w:vAlign w:val="center"/>
                </w:tcPr>
                <w:p w14:paraId="4EF8ECDB">
                  <w:pPr>
                    <w:pStyle w:val="125"/>
                    <w:rPr>
                      <w:rFonts w:hint="default"/>
                      <w:color w:val="auto"/>
                      <w:szCs w:val="21"/>
                      <w:u w:val="none"/>
                      <w:lang w:val="en-US"/>
                    </w:rPr>
                  </w:pPr>
                  <w:r>
                    <w:rPr>
                      <w:rFonts w:hint="default"/>
                      <w:color w:val="auto"/>
                      <w:szCs w:val="21"/>
                      <w:u w:val="none"/>
                      <w:lang w:val="en-US"/>
                    </w:rPr>
                    <w:t>符合要求</w:t>
                  </w:r>
                </w:p>
              </w:tc>
            </w:tr>
          </w:tbl>
          <w:p w14:paraId="4521F273">
            <w:pPr>
              <w:spacing w:line="360" w:lineRule="auto"/>
              <w:ind w:firstLine="480" w:firstLineChars="200"/>
              <w:rPr>
                <w:rFonts w:hint="default" w:ascii="Times New Roman" w:hAnsi="Times New Roman"/>
                <w:color w:val="auto"/>
                <w:kern w:val="0"/>
                <w:sz w:val="24"/>
                <w:u w:val="none"/>
                <w:lang w:val="en-US"/>
              </w:rPr>
            </w:pPr>
            <w:r>
              <w:rPr>
                <w:rFonts w:hint="default" w:ascii="Times New Roman" w:hAnsi="Times New Roman"/>
                <w:color w:val="auto"/>
                <w:kern w:val="0"/>
                <w:sz w:val="24"/>
                <w:u w:val="none"/>
                <w:lang w:val="en-US"/>
              </w:rPr>
              <w:t>综上，项目经过与“三线一单”进行对照，项目不在生态保护红线内、未超出环境质量底线及资源利用上线、未列入生态</w:t>
            </w:r>
            <w:r>
              <w:rPr>
                <w:rFonts w:hint="eastAsia"/>
                <w:color w:val="auto"/>
                <w:kern w:val="0"/>
                <w:sz w:val="24"/>
                <w:u w:val="none"/>
                <w:lang w:val="en-US" w:eastAsia="zh-CN"/>
              </w:rPr>
              <w:t>环境</w:t>
            </w:r>
            <w:r>
              <w:rPr>
                <w:rFonts w:hint="default" w:ascii="Times New Roman" w:hAnsi="Times New Roman"/>
                <w:color w:val="auto"/>
                <w:kern w:val="0"/>
                <w:sz w:val="24"/>
                <w:u w:val="none"/>
                <w:lang w:val="en-US"/>
              </w:rPr>
              <w:t>准入清单内。</w:t>
            </w:r>
          </w:p>
          <w:p w14:paraId="5F751FE4">
            <w:pPr>
              <w:pStyle w:val="7"/>
              <w:spacing w:line="360" w:lineRule="auto"/>
              <w:jc w:val="both"/>
              <w:rPr>
                <w:rFonts w:hint="default" w:ascii="Times New Roman" w:hAnsi="Times New Roman" w:eastAsia="宋体"/>
                <w:b/>
                <w:snapToGrid w:val="0"/>
                <w:color w:val="auto"/>
                <w:sz w:val="24"/>
                <w:lang w:val="en-US"/>
              </w:rPr>
            </w:pPr>
            <w:r>
              <w:rPr>
                <w:rFonts w:hint="default" w:ascii="Times New Roman" w:hAnsi="Times New Roman"/>
                <w:b/>
                <w:snapToGrid w:val="0"/>
                <w:color w:val="auto"/>
                <w:sz w:val="24"/>
                <w:lang w:val="en-US" w:eastAsia="zh-CN"/>
              </w:rPr>
              <w:t>（三）</w:t>
            </w:r>
            <w:r>
              <w:rPr>
                <w:rFonts w:hint="default" w:ascii="Times New Roman" w:hAnsi="Times New Roman" w:eastAsia="宋体"/>
                <w:b/>
                <w:snapToGrid w:val="0"/>
                <w:color w:val="auto"/>
                <w:sz w:val="24"/>
                <w:lang w:val="en-US"/>
              </w:rPr>
              <w:t>与《挥发性有机物</w:t>
            </w:r>
            <w:r>
              <w:rPr>
                <w:rFonts w:hint="eastAsia" w:ascii="Times New Roman" w:hAnsi="Times New Roman"/>
                <w:b/>
                <w:snapToGrid w:val="0"/>
                <w:color w:val="auto"/>
                <w:sz w:val="24"/>
                <w:lang w:val="en-US" w:eastAsia="zh-CN"/>
              </w:rPr>
              <w:t>（</w:t>
            </w:r>
            <w:r>
              <w:rPr>
                <w:rFonts w:hint="default" w:ascii="Times New Roman" w:hAnsi="Times New Roman" w:eastAsia="宋体"/>
                <w:b/>
                <w:snapToGrid w:val="0"/>
                <w:color w:val="auto"/>
                <w:sz w:val="24"/>
                <w:lang w:val="en-US"/>
              </w:rPr>
              <w:t>VOCs</w:t>
            </w:r>
            <w:r>
              <w:rPr>
                <w:rFonts w:hint="eastAsia" w:ascii="Times New Roman" w:hAnsi="Times New Roman"/>
                <w:b/>
                <w:snapToGrid w:val="0"/>
                <w:color w:val="auto"/>
                <w:sz w:val="24"/>
                <w:lang w:val="en-US" w:eastAsia="zh-CN"/>
              </w:rPr>
              <w:t>）</w:t>
            </w:r>
            <w:r>
              <w:rPr>
                <w:rFonts w:hint="default" w:ascii="Times New Roman" w:hAnsi="Times New Roman" w:eastAsia="宋体"/>
                <w:b/>
                <w:snapToGrid w:val="0"/>
                <w:color w:val="auto"/>
                <w:sz w:val="24"/>
                <w:lang w:val="en-US"/>
              </w:rPr>
              <w:t>污染防治技术政策》符合性分析</w:t>
            </w:r>
          </w:p>
          <w:p w14:paraId="102D2F52">
            <w:pPr>
              <w:spacing w:line="360" w:lineRule="auto"/>
              <w:ind w:firstLine="480" w:firstLineChars="200"/>
              <w:rPr>
                <w:rFonts w:hint="default"/>
                <w:color w:val="0000FF"/>
                <w:u w:val="single"/>
                <w:lang w:val="en-US"/>
              </w:rPr>
            </w:pPr>
            <w:r>
              <w:rPr>
                <w:rFonts w:hint="default"/>
                <w:color w:val="auto"/>
                <w:sz w:val="24"/>
                <w:lang w:val="en-US"/>
              </w:rPr>
              <w:t>根据《挥发性有机物</w:t>
            </w:r>
            <w:r>
              <w:rPr>
                <w:rFonts w:hint="eastAsia"/>
                <w:color w:val="auto"/>
                <w:sz w:val="24"/>
                <w:lang w:val="en-US" w:eastAsia="zh-CN"/>
              </w:rPr>
              <w:t>（</w:t>
            </w:r>
            <w:r>
              <w:rPr>
                <w:rFonts w:hint="default"/>
                <w:color w:val="auto"/>
                <w:sz w:val="24"/>
                <w:lang w:val="en-US"/>
              </w:rPr>
              <w:t>VOCs</w:t>
            </w:r>
            <w:r>
              <w:rPr>
                <w:rFonts w:hint="eastAsia"/>
                <w:color w:val="auto"/>
                <w:sz w:val="24"/>
                <w:lang w:val="en-US" w:eastAsia="zh-CN"/>
              </w:rPr>
              <w:t>）</w:t>
            </w:r>
            <w:r>
              <w:rPr>
                <w:rFonts w:hint="default"/>
                <w:color w:val="auto"/>
                <w:sz w:val="24"/>
                <w:lang w:val="en-US"/>
              </w:rPr>
              <w:t>污染防治技术政策》，“鼓励使用通过环境标志产品认证的环保型涂料、油墨、胶粘剂和清洗剂；根据涂装工艺的不同，鼓励使用水性涂料、高固份涂料、粉末涂料、紫外光固化（UV）涂料等环保型涂料；推广采用静电喷涂、淋涂、辊涂、浸涂等效率较高的涂装工艺；应尽量避免无VOCs净化、回收措施的露天喷涂作业；”。本项目使用符合要求的原辅材料等，满足政策要求</w:t>
            </w:r>
            <w:r>
              <w:rPr>
                <w:rFonts w:hint="default" w:ascii="Times New Roman" w:hAnsi="Times New Roman"/>
                <w:color w:val="0000FF"/>
                <w:kern w:val="0"/>
                <w:sz w:val="24"/>
                <w:lang w:val="en-US"/>
              </w:rPr>
              <w:t>。</w:t>
            </w:r>
          </w:p>
          <w:p w14:paraId="7C950F4A">
            <w:pPr>
              <w:pStyle w:val="7"/>
              <w:spacing w:line="360" w:lineRule="auto"/>
              <w:jc w:val="both"/>
              <w:rPr>
                <w:rFonts w:hint="default" w:ascii="Times New Roman" w:hAnsi="Times New Roman"/>
                <w:b/>
                <w:snapToGrid w:val="0"/>
                <w:color w:val="auto"/>
                <w:sz w:val="24"/>
                <w:lang w:val="en-US" w:eastAsia="zh-CN"/>
              </w:rPr>
            </w:pPr>
            <w:r>
              <w:rPr>
                <w:rFonts w:hint="default" w:ascii="Times New Roman" w:hAnsi="Times New Roman"/>
                <w:b/>
                <w:snapToGrid w:val="0"/>
                <w:color w:val="auto"/>
                <w:sz w:val="24"/>
                <w:lang w:val="en-US" w:eastAsia="zh-CN"/>
              </w:rPr>
              <w:t>（四）与《重点行业挥发性有机物综合治理方案》和《2020年挥发性有机物治理攻坚方案》（环大气[2020]33号）相符性分析</w:t>
            </w:r>
          </w:p>
          <w:p w14:paraId="09BA4BE8">
            <w:pPr>
              <w:spacing w:line="360" w:lineRule="auto"/>
              <w:ind w:firstLine="480" w:firstLineChars="200"/>
              <w:rPr>
                <w:rFonts w:hint="default" w:ascii="Times New Roman" w:hAnsi="Times New Roman" w:eastAsia="宋体" w:cs="Times New Roman"/>
                <w:color w:val="auto"/>
                <w:sz w:val="24"/>
                <w:lang w:val="en-US"/>
              </w:rPr>
            </w:pPr>
            <w:r>
              <w:rPr>
                <w:rFonts w:hint="default"/>
                <w:color w:val="auto"/>
                <w:sz w:val="24"/>
                <w:lang w:val="en-US"/>
              </w:rPr>
              <w:t>根据生态环境部印发的《重点行业挥发性有机物综合治理方案》（环大气[2019]53号）和《2020年挥发性有机物治理攻坚方案》（环大气[2020]33号）的相关要求，“三、控制思路与要求”中“（一）大力推进源头替代”，以及“一、大力推进低（无）VOCs含量原辅材料替代”。本项目在工艺允许条件下，尽量采用水性油墨、水性胶水性油墨、水性胶，属于低（无）VOCs含量的原辅材料，能符合上述要求，从源头上减少VOCs产生。“三、控制思路与要求”中“（二）全面加强无组织排放控制。重点对含VOCs物料（包括含VOCs原辅材料、含VOCs产品、含VOCs废料以及</w:t>
            </w:r>
            <w:r>
              <w:rPr>
                <w:rFonts w:hint="default" w:ascii="Times New Roman" w:hAnsi="Times New Roman" w:eastAsia="宋体" w:cs="Times New Roman"/>
                <w:color w:val="auto"/>
                <w:sz w:val="24"/>
                <w:lang w:val="en-US"/>
              </w:rPr>
              <w:t>有机聚合物材料等）储存、转移和输送、设备与管线组件泄漏、敞开液面逸散以及工艺过程等五类排放源实施管控，通过采取设备与场所密闭、工艺改进、废气有效收集等措施，削减VOCs无组织排放。加强设备与场所密闭管理。含VOCs物料应储存于密闭容器、包装袋，高效密封储罐，封闭式储库、料仓等。含VOCs物料转移和输送，应采用密闭管道或密闭容器、罐车等。含VOCs物料生产和使用过程，应采取有效收集措施或在密闭空间中操作。推进使用先进生产工艺。</w:t>
            </w:r>
          </w:p>
          <w:p w14:paraId="3D70D634">
            <w:pPr>
              <w:spacing w:line="360" w:lineRule="auto"/>
              <w:ind w:firstLine="480" w:firstLineChars="200"/>
              <w:rPr>
                <w:rFonts w:hint="default" w:ascii="Times New Roman" w:hAnsi="Times New Roman" w:eastAsia="宋体" w:cs="Times New Roman"/>
                <w:color w:val="auto"/>
                <w:sz w:val="24"/>
                <w:lang w:val="en-US"/>
              </w:rPr>
            </w:pPr>
            <w:r>
              <w:rPr>
                <w:rFonts w:hint="default" w:ascii="Times New Roman" w:hAnsi="Times New Roman" w:eastAsia="宋体" w:cs="Times New Roman"/>
                <w:color w:val="auto"/>
                <w:sz w:val="24"/>
                <w:lang w:val="en-US"/>
              </w:rPr>
              <w:t>通过采用全密闭、连续化、自动化等生产技术，以及高效工艺与设备等，减少工艺过程无组织排放。工业涂装行业重点推进使用紧凑式涂装工艺，推广采用辊涂、静电喷涂、高压无气喷涂、空气辅助无气喷涂、热喷涂等涂装技术，鼓励企业采用自动化、智能化喷涂设备替代人工喷涂，减少使用空气喷涂技术。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本项目生产过程中含VOCs废气均采用集气罩收集后经两级活性炭吸附处理后通过排气筒排放，能满足达标排放要求。</w:t>
            </w:r>
          </w:p>
          <w:p w14:paraId="021380CC">
            <w:pPr>
              <w:spacing w:line="360" w:lineRule="auto"/>
              <w:ind w:firstLine="480"/>
              <w:rPr>
                <w:rFonts w:hint="default"/>
                <w:color w:val="0000FF"/>
                <w:sz w:val="24"/>
                <w:lang w:val="en-US"/>
              </w:rPr>
            </w:pPr>
          </w:p>
          <w:p w14:paraId="298D9C68">
            <w:pPr>
              <w:widowControl/>
              <w:spacing w:line="360" w:lineRule="auto"/>
              <w:ind w:firstLine="480" w:firstLineChars="200"/>
              <w:rPr>
                <w:rFonts w:hint="default"/>
                <w:color w:val="0000FF"/>
                <w:kern w:val="0"/>
                <w:sz w:val="24"/>
                <w:lang w:val="en-US"/>
              </w:rPr>
            </w:pPr>
          </w:p>
        </w:tc>
      </w:tr>
    </w:tbl>
    <w:p w14:paraId="1CF3C11A">
      <w:pPr>
        <w:spacing w:line="360" w:lineRule="auto"/>
        <w:rPr>
          <w:rFonts w:eastAsia="黑体"/>
          <w:color w:val="0000FF"/>
          <w:sz w:val="30"/>
        </w:rPr>
        <w:sectPr>
          <w:footerReference r:id="rId8" w:type="default"/>
          <w:pgSz w:w="11906" w:h="16838"/>
          <w:pgMar w:top="1440" w:right="1080" w:bottom="1440" w:left="1080" w:header="851" w:footer="1077" w:gutter="0"/>
          <w:pgBorders>
            <w:top w:val="none" w:sz="0" w:space="0"/>
            <w:left w:val="none" w:sz="0" w:space="0"/>
            <w:bottom w:val="none" w:sz="0" w:space="0"/>
            <w:right w:val="none" w:sz="0" w:space="0"/>
          </w:pgBorders>
          <w:pgNumType w:start="1"/>
          <w:cols w:space="720" w:num="1"/>
          <w:docGrid w:linePitch="312" w:charSpace="0"/>
        </w:sectPr>
      </w:pPr>
    </w:p>
    <w:p w14:paraId="7AD23970">
      <w:pPr>
        <w:spacing w:line="360" w:lineRule="auto"/>
        <w:jc w:val="center"/>
        <w:outlineLvl w:val="0"/>
        <w:rPr>
          <w:b/>
          <w:bCs/>
          <w:color w:val="auto"/>
          <w:sz w:val="32"/>
          <w:szCs w:val="32"/>
        </w:rPr>
      </w:pPr>
      <w:bookmarkStart w:id="9" w:name="_Toc19424"/>
      <w:bookmarkStart w:id="10" w:name="_Toc4069"/>
      <w:bookmarkStart w:id="11" w:name="_Toc18159"/>
      <w:bookmarkStart w:id="12" w:name="_Toc30707"/>
      <w:r>
        <w:rPr>
          <w:rFonts w:hint="eastAsia"/>
          <w:b/>
          <w:bCs/>
          <w:color w:val="auto"/>
          <w:sz w:val="32"/>
          <w:szCs w:val="32"/>
        </w:rPr>
        <w:t>二、建设项目工程分析</w:t>
      </w:r>
      <w:bookmarkEnd w:id="9"/>
      <w:bookmarkEnd w:id="10"/>
      <w:bookmarkEnd w:id="11"/>
      <w:bookmarkEnd w:id="12"/>
    </w:p>
    <w:tbl>
      <w:tblPr>
        <w:tblStyle w:val="33"/>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8914"/>
      </w:tblGrid>
      <w:tr w14:paraId="6AC8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9" w:hRule="atLeast"/>
          <w:jc w:val="center"/>
        </w:trPr>
        <w:tc>
          <w:tcPr>
            <w:tcW w:w="456" w:type="dxa"/>
            <w:vAlign w:val="center"/>
          </w:tcPr>
          <w:p w14:paraId="3C736E41">
            <w:pPr>
              <w:pStyle w:val="28"/>
              <w:adjustRightInd w:val="0"/>
              <w:snapToGrid w:val="0"/>
              <w:spacing w:before="0" w:beforeAutospacing="0" w:after="0" w:afterAutospacing="0"/>
              <w:jc w:val="center"/>
              <w:rPr>
                <w:rFonts w:ascii="Times New Roman" w:hAnsi="Times New Roman"/>
                <w:bCs/>
                <w:color w:val="0000FF"/>
                <w:kern w:val="2"/>
                <w:szCs w:val="21"/>
              </w:rPr>
            </w:pPr>
            <w:r>
              <w:rPr>
                <w:rFonts w:ascii="Times New Roman" w:hAnsi="Times New Roman"/>
                <w:bCs/>
                <w:color w:val="auto"/>
                <w:kern w:val="2"/>
                <w:szCs w:val="21"/>
              </w:rPr>
              <w:t>建设内容</w:t>
            </w:r>
          </w:p>
        </w:tc>
        <w:tc>
          <w:tcPr>
            <w:tcW w:w="8676" w:type="dxa"/>
          </w:tcPr>
          <w:p w14:paraId="16E27990">
            <w:pPr>
              <w:spacing w:line="360" w:lineRule="auto"/>
              <w:ind w:firstLine="480" w:firstLineChars="200"/>
              <w:rPr>
                <w:bCs/>
                <w:color w:val="auto"/>
                <w:sz w:val="24"/>
                <w:szCs w:val="21"/>
              </w:rPr>
            </w:pPr>
            <w:r>
              <w:rPr>
                <w:bCs/>
                <w:color w:val="auto"/>
                <w:sz w:val="24"/>
                <w:szCs w:val="21"/>
              </w:rPr>
              <w:t>（一）项目由来</w:t>
            </w:r>
          </w:p>
          <w:p w14:paraId="3B7366C4">
            <w:pPr>
              <w:adjustRightInd w:val="0"/>
              <w:snapToGrid w:val="0"/>
              <w:spacing w:line="360" w:lineRule="auto"/>
              <w:ind w:firstLine="480" w:firstLineChars="200"/>
              <w:rPr>
                <w:rFonts w:hint="eastAsia"/>
                <w:bCs/>
                <w:color w:val="0000FF"/>
                <w:sz w:val="24"/>
                <w:szCs w:val="21"/>
                <w:lang w:val="en-US" w:eastAsia="zh-CN"/>
              </w:rPr>
            </w:pPr>
            <w:r>
              <w:rPr>
                <w:rFonts w:hint="eastAsia"/>
                <w:bCs/>
                <w:color w:val="auto"/>
                <w:sz w:val="24"/>
                <w:szCs w:val="21"/>
                <w:lang w:val="en-US" w:eastAsia="zh-CN"/>
              </w:rPr>
              <w:t>湖南必迈体育用品有限公司成立于2025年03月05日，租用漳江片区新建标准化厂房，新建年产500万双必迈运动鞋生产线项目，配置1300人规模化团队，规划建设从原材料到成品鞋的全链条生产线，预计年产能达500万双成品鞋。</w:t>
            </w:r>
          </w:p>
          <w:p w14:paraId="14AF4157">
            <w:pPr>
              <w:adjustRightInd w:val="0"/>
              <w:snapToGrid w:val="0"/>
              <w:spacing w:line="360" w:lineRule="auto"/>
              <w:ind w:firstLine="480" w:firstLineChars="200"/>
              <w:rPr>
                <w:bCs/>
                <w:color w:val="0000FF"/>
                <w:sz w:val="24"/>
                <w:szCs w:val="21"/>
              </w:rPr>
            </w:pPr>
            <w:r>
              <w:rPr>
                <w:rFonts w:hint="eastAsia"/>
                <w:bCs/>
                <w:color w:val="auto"/>
                <w:sz w:val="24"/>
                <w:szCs w:val="21"/>
                <w:u w:val="single"/>
                <w:lang w:val="en-US" w:eastAsia="zh-CN"/>
              </w:rPr>
              <w:t>根据《中华人民共和国环境保护法》、《中华人民共和国环境影响评</w:t>
            </w:r>
            <w:r>
              <w:rPr>
                <w:bCs/>
                <w:color w:val="auto"/>
                <w:sz w:val="24"/>
                <w:szCs w:val="21"/>
                <w:u w:val="single"/>
              </w:rPr>
              <w:t>价法》、《建设项目环境保护管理条例》中华人民共和国国务院第682号令的有关规定，《建设项目环境影响评价分类管理名录</w:t>
            </w:r>
            <w:r>
              <w:rPr>
                <w:rFonts w:hint="eastAsia"/>
                <w:bCs/>
                <w:color w:val="auto"/>
                <w:sz w:val="24"/>
                <w:szCs w:val="21"/>
                <w:u w:val="single"/>
              </w:rPr>
              <w:t>（2021年版）</w:t>
            </w:r>
            <w:r>
              <w:rPr>
                <w:bCs/>
                <w:color w:val="auto"/>
                <w:sz w:val="24"/>
                <w:szCs w:val="21"/>
                <w:u w:val="single"/>
              </w:rPr>
              <w:t>》（部令第</w:t>
            </w:r>
            <w:r>
              <w:rPr>
                <w:rFonts w:hint="eastAsia"/>
                <w:bCs/>
                <w:color w:val="auto"/>
                <w:sz w:val="24"/>
                <w:szCs w:val="21"/>
                <w:u w:val="single"/>
              </w:rPr>
              <w:t>16</w:t>
            </w:r>
            <w:r>
              <w:rPr>
                <w:bCs/>
                <w:color w:val="auto"/>
                <w:sz w:val="24"/>
                <w:szCs w:val="21"/>
                <w:u w:val="single"/>
              </w:rPr>
              <w:t>号），</w:t>
            </w:r>
            <w:r>
              <w:rPr>
                <w:rFonts w:hint="eastAsia"/>
                <w:bCs/>
                <w:color w:val="auto"/>
                <w:sz w:val="24"/>
                <w:szCs w:val="21"/>
                <w:u w:val="single"/>
              </w:rPr>
              <w:t>本项目属于“十六、皮革、毛皮、羽毛及其制品和制鞋业 19</w:t>
            </w:r>
            <w:r>
              <w:rPr>
                <w:rFonts w:hint="eastAsia" w:cs="Times New Roman"/>
                <w:bCs/>
                <w:color w:val="auto"/>
                <w:sz w:val="24"/>
                <w:szCs w:val="21"/>
                <w:u w:val="single"/>
                <w:lang w:val="en-US" w:eastAsia="zh-CN"/>
              </w:rPr>
              <w:t xml:space="preserve"> </w:t>
            </w:r>
            <w:r>
              <w:rPr>
                <w:rFonts w:hint="eastAsia" w:ascii="Times New Roman" w:hAnsi="Times New Roman" w:eastAsia="宋体" w:cs="Times New Roman"/>
                <w:bCs/>
                <w:color w:val="auto"/>
                <w:sz w:val="24"/>
                <w:szCs w:val="21"/>
                <w:u w:val="single"/>
              </w:rPr>
              <w:t>年用溶剂型胶粘剂10吨及以上的，或年用溶剂型处理剂3吨及以上的</w:t>
            </w:r>
            <w:r>
              <w:rPr>
                <w:rFonts w:hint="eastAsia" w:cs="Times New Roman"/>
                <w:bCs/>
                <w:color w:val="auto"/>
                <w:sz w:val="24"/>
                <w:szCs w:val="21"/>
                <w:u w:val="single"/>
                <w:lang w:eastAsia="zh-CN"/>
              </w:rPr>
              <w:t>；二十、印刷和记录媒介复制业 23</w:t>
            </w:r>
            <w:r>
              <w:rPr>
                <w:rFonts w:hint="eastAsia" w:cs="Times New Roman"/>
                <w:bCs/>
                <w:color w:val="auto"/>
                <w:sz w:val="24"/>
                <w:szCs w:val="21"/>
                <w:u w:val="single"/>
                <w:lang w:val="en-US" w:eastAsia="zh-CN"/>
              </w:rPr>
              <w:t xml:space="preserve"> 39、印刷 231* 其他（激光印刷除外；年用低VOCs含量油墨10吨以下的印刷除外）</w:t>
            </w:r>
            <w:r>
              <w:rPr>
                <w:rFonts w:hint="eastAsia"/>
                <w:bCs/>
                <w:color w:val="auto"/>
                <w:sz w:val="24"/>
                <w:szCs w:val="21"/>
                <w:u w:val="single"/>
              </w:rPr>
              <w:t>”的类别，</w:t>
            </w:r>
            <w:r>
              <w:rPr>
                <w:rFonts w:hint="eastAsia"/>
                <w:bCs/>
                <w:color w:val="auto"/>
                <w:sz w:val="24"/>
                <w:szCs w:val="21"/>
                <w:u w:val="single"/>
                <w:lang w:val="en-US" w:eastAsia="zh-CN"/>
              </w:rPr>
              <w:t>需</w:t>
            </w:r>
            <w:r>
              <w:rPr>
                <w:bCs/>
                <w:color w:val="auto"/>
                <w:sz w:val="24"/>
                <w:szCs w:val="21"/>
                <w:u w:val="single"/>
              </w:rPr>
              <w:t>编制环境影响报告表</w:t>
            </w:r>
            <w:r>
              <w:rPr>
                <w:rFonts w:hint="eastAsia"/>
                <w:bCs/>
                <w:color w:val="auto"/>
                <w:sz w:val="24"/>
                <w:szCs w:val="21"/>
                <w:u w:val="single"/>
                <w:lang w:eastAsia="zh-CN"/>
              </w:rPr>
              <w:t>，</w:t>
            </w:r>
            <w:r>
              <w:rPr>
                <w:rFonts w:hint="eastAsia"/>
                <w:bCs/>
                <w:color w:val="auto"/>
                <w:sz w:val="24"/>
                <w:szCs w:val="21"/>
                <w:u w:val="single"/>
                <w:lang w:val="en-US" w:eastAsia="zh-CN"/>
              </w:rPr>
              <w:t>项目使用油性油墨约0.5t/a，溶剂型处理剂约7t/a，溶剂型胶粘剂约4.9t/a</w:t>
            </w:r>
            <w:r>
              <w:rPr>
                <w:bCs/>
                <w:color w:val="auto"/>
                <w:sz w:val="24"/>
                <w:szCs w:val="21"/>
                <w:u w:val="none"/>
              </w:rPr>
              <w:t>。</w:t>
            </w:r>
          </w:p>
          <w:p w14:paraId="3C19D034">
            <w:pPr>
              <w:adjustRightInd w:val="0"/>
              <w:snapToGrid w:val="0"/>
              <w:spacing w:line="360" w:lineRule="auto"/>
              <w:ind w:firstLine="480" w:firstLineChars="200"/>
              <w:rPr>
                <w:bCs/>
                <w:color w:val="auto"/>
                <w:sz w:val="24"/>
                <w:szCs w:val="21"/>
              </w:rPr>
            </w:pPr>
            <w:r>
              <w:rPr>
                <w:rFonts w:hint="eastAsia"/>
                <w:bCs/>
                <w:color w:val="auto"/>
                <w:sz w:val="24"/>
                <w:szCs w:val="21"/>
              </w:rPr>
              <w:t>因此本项目需编制建设项目环境影响评价报告表，</w:t>
            </w:r>
            <w:r>
              <w:rPr>
                <w:bCs/>
                <w:color w:val="auto"/>
                <w:sz w:val="24"/>
                <w:szCs w:val="21"/>
              </w:rPr>
              <w:t>委托</w:t>
            </w:r>
            <w:r>
              <w:rPr>
                <w:rFonts w:hint="eastAsia"/>
                <w:bCs/>
                <w:color w:val="auto"/>
                <w:sz w:val="24"/>
                <w:szCs w:val="21"/>
                <w:lang w:val="en-US" w:eastAsia="zh-CN"/>
              </w:rPr>
              <w:t>评价单位</w:t>
            </w:r>
            <w:r>
              <w:rPr>
                <w:rFonts w:hint="eastAsia"/>
                <w:bCs/>
                <w:color w:val="auto"/>
                <w:sz w:val="24"/>
                <w:szCs w:val="21"/>
              </w:rPr>
              <w:t>对</w:t>
            </w:r>
            <w:r>
              <w:rPr>
                <w:rFonts w:hint="eastAsia"/>
                <w:bCs/>
                <w:color w:val="auto"/>
                <w:sz w:val="24"/>
                <w:szCs w:val="21"/>
                <w:lang w:eastAsia="zh-CN"/>
              </w:rPr>
              <w:t>项目</w:t>
            </w:r>
            <w:r>
              <w:rPr>
                <w:bCs/>
                <w:color w:val="auto"/>
                <w:sz w:val="24"/>
                <w:szCs w:val="21"/>
              </w:rPr>
              <w:t>进行环境影响评价工作。接受委托后，</w:t>
            </w:r>
            <w:r>
              <w:rPr>
                <w:rFonts w:hint="eastAsia"/>
                <w:bCs/>
                <w:color w:val="auto"/>
                <w:sz w:val="24"/>
                <w:szCs w:val="21"/>
                <w:lang w:val="en-US" w:eastAsia="zh-CN"/>
              </w:rPr>
              <w:t>评价单位</w:t>
            </w:r>
            <w:r>
              <w:rPr>
                <w:bCs/>
                <w:color w:val="auto"/>
                <w:sz w:val="24"/>
                <w:szCs w:val="21"/>
              </w:rPr>
              <w:t>组织有关技术人员对所在地及周围环境现状进行了实地踏勘收集相关资料，并在此基础上，依据国家法律法规和建设项目环境影响评价的相关规定和导则、标准，编制完成了本环境影响报告表。</w:t>
            </w:r>
          </w:p>
          <w:p w14:paraId="0AB02A18">
            <w:pPr>
              <w:spacing w:line="360" w:lineRule="auto"/>
              <w:ind w:firstLine="480" w:firstLineChars="200"/>
              <w:rPr>
                <w:bCs/>
                <w:color w:val="auto"/>
                <w:sz w:val="24"/>
                <w:szCs w:val="21"/>
              </w:rPr>
            </w:pPr>
            <w:r>
              <w:rPr>
                <w:bCs/>
                <w:color w:val="auto"/>
                <w:sz w:val="24"/>
                <w:szCs w:val="21"/>
              </w:rPr>
              <w:t>（二）工程概况</w:t>
            </w:r>
          </w:p>
          <w:p w14:paraId="59D21A12">
            <w:pPr>
              <w:spacing w:line="360" w:lineRule="auto"/>
              <w:ind w:firstLine="480" w:firstLineChars="200"/>
              <w:textAlignment w:val="center"/>
              <w:rPr>
                <w:bCs/>
                <w:color w:val="auto"/>
                <w:sz w:val="24"/>
                <w:szCs w:val="21"/>
              </w:rPr>
            </w:pPr>
            <w:r>
              <w:rPr>
                <w:bCs/>
                <w:color w:val="auto"/>
                <w:sz w:val="24"/>
                <w:szCs w:val="21"/>
              </w:rPr>
              <w:t>1、项目概况</w:t>
            </w:r>
          </w:p>
          <w:p w14:paraId="3179191A">
            <w:pPr>
              <w:spacing w:line="360" w:lineRule="auto"/>
              <w:ind w:firstLine="480" w:firstLineChars="200"/>
              <w:rPr>
                <w:bCs/>
                <w:color w:val="auto"/>
                <w:sz w:val="24"/>
                <w:szCs w:val="21"/>
              </w:rPr>
            </w:pPr>
            <w:r>
              <w:rPr>
                <w:bCs/>
                <w:color w:val="auto"/>
                <w:sz w:val="24"/>
                <w:szCs w:val="21"/>
              </w:rPr>
              <w:t>项目名称：</w:t>
            </w:r>
            <w:r>
              <w:rPr>
                <w:rFonts w:hint="eastAsia"/>
                <w:bCs/>
                <w:color w:val="auto"/>
                <w:sz w:val="24"/>
                <w:szCs w:val="21"/>
                <w:lang w:eastAsia="zh-CN"/>
              </w:rPr>
              <w:t>年产500万双必迈运动鞋生产线项目</w:t>
            </w:r>
            <w:r>
              <w:rPr>
                <w:bCs/>
                <w:color w:val="auto"/>
                <w:sz w:val="24"/>
                <w:szCs w:val="21"/>
              </w:rPr>
              <w:t>；</w:t>
            </w:r>
          </w:p>
          <w:p w14:paraId="46E1530D">
            <w:pPr>
              <w:spacing w:line="360" w:lineRule="auto"/>
              <w:ind w:firstLine="480" w:firstLineChars="200"/>
              <w:rPr>
                <w:bCs/>
                <w:color w:val="auto"/>
                <w:sz w:val="24"/>
                <w:szCs w:val="21"/>
              </w:rPr>
            </w:pPr>
            <w:r>
              <w:rPr>
                <w:bCs/>
                <w:color w:val="auto"/>
                <w:sz w:val="24"/>
                <w:szCs w:val="21"/>
              </w:rPr>
              <w:t>建设单位：</w:t>
            </w:r>
            <w:r>
              <w:rPr>
                <w:rFonts w:hint="eastAsia"/>
                <w:bCs/>
                <w:color w:val="auto"/>
                <w:sz w:val="24"/>
                <w:szCs w:val="21"/>
                <w:lang w:eastAsia="zh-CN"/>
              </w:rPr>
              <w:t>湖南必迈体育用品有限公司</w:t>
            </w:r>
            <w:r>
              <w:rPr>
                <w:bCs/>
                <w:color w:val="auto"/>
                <w:sz w:val="24"/>
                <w:szCs w:val="21"/>
              </w:rPr>
              <w:t>；</w:t>
            </w:r>
          </w:p>
          <w:p w14:paraId="4E64FCC8">
            <w:pPr>
              <w:spacing w:line="360" w:lineRule="auto"/>
              <w:ind w:firstLine="480" w:firstLineChars="200"/>
              <w:rPr>
                <w:bCs/>
                <w:color w:val="auto"/>
                <w:sz w:val="24"/>
                <w:szCs w:val="21"/>
              </w:rPr>
            </w:pPr>
            <w:r>
              <w:rPr>
                <w:bCs/>
                <w:color w:val="auto"/>
                <w:sz w:val="24"/>
                <w:szCs w:val="21"/>
              </w:rPr>
              <w:t>项目选址：</w:t>
            </w:r>
            <w:r>
              <w:rPr>
                <w:rFonts w:hint="eastAsia"/>
                <w:bCs/>
                <w:color w:val="auto"/>
                <w:sz w:val="24"/>
                <w:szCs w:val="21"/>
                <w:lang w:eastAsia="zh-CN"/>
              </w:rPr>
              <w:t>湖南省常德市桃源县采菱大道与振兴路交汇处</w:t>
            </w:r>
            <w:r>
              <w:rPr>
                <w:rFonts w:hint="eastAsia"/>
                <w:bCs/>
                <w:color w:val="auto"/>
                <w:sz w:val="24"/>
                <w:szCs w:val="21"/>
              </w:rPr>
              <w:t>；</w:t>
            </w:r>
          </w:p>
          <w:p w14:paraId="26CA9FDC">
            <w:pPr>
              <w:spacing w:line="360" w:lineRule="auto"/>
              <w:ind w:firstLine="480" w:firstLineChars="200"/>
              <w:rPr>
                <w:bCs/>
                <w:color w:val="auto"/>
                <w:sz w:val="24"/>
                <w:szCs w:val="21"/>
              </w:rPr>
            </w:pPr>
            <w:r>
              <w:rPr>
                <w:bCs/>
                <w:color w:val="auto"/>
                <w:sz w:val="24"/>
                <w:szCs w:val="21"/>
              </w:rPr>
              <w:t>坐</w:t>
            </w:r>
            <w:r>
              <w:rPr>
                <w:rFonts w:hint="eastAsia"/>
                <w:bCs/>
                <w:color w:val="auto"/>
                <w:sz w:val="24"/>
                <w:szCs w:val="21"/>
                <w:lang w:val="en-US" w:eastAsia="zh-CN"/>
              </w:rPr>
              <w:t xml:space="preserve">    </w:t>
            </w:r>
            <w:r>
              <w:rPr>
                <w:bCs/>
                <w:color w:val="auto"/>
                <w:sz w:val="24"/>
                <w:szCs w:val="21"/>
              </w:rPr>
              <w:t>标：</w:t>
            </w:r>
            <w:r>
              <w:rPr>
                <w:rFonts w:hint="eastAsia"/>
                <w:bCs/>
                <w:color w:val="auto"/>
                <w:sz w:val="24"/>
                <w:szCs w:val="21"/>
                <w:lang w:eastAsia="zh-CN"/>
              </w:rPr>
              <w:t>111°29'05.965"</w:t>
            </w:r>
            <w:r>
              <w:rPr>
                <w:rFonts w:hint="eastAsia"/>
                <w:bCs/>
                <w:color w:val="auto"/>
                <w:sz w:val="24"/>
                <w:szCs w:val="21"/>
              </w:rPr>
              <w:t>E</w:t>
            </w:r>
            <w:r>
              <w:rPr>
                <w:rFonts w:hint="eastAsia"/>
                <w:bCs/>
                <w:color w:val="auto"/>
                <w:sz w:val="24"/>
                <w:szCs w:val="21"/>
                <w:lang w:eastAsia="zh-CN"/>
              </w:rPr>
              <w:t>，28°56'15.854"</w:t>
            </w:r>
            <w:r>
              <w:rPr>
                <w:rFonts w:hint="eastAsia"/>
                <w:bCs/>
                <w:color w:val="auto"/>
                <w:sz w:val="24"/>
                <w:szCs w:val="21"/>
              </w:rPr>
              <w:t>N</w:t>
            </w:r>
            <w:r>
              <w:rPr>
                <w:bCs/>
                <w:color w:val="auto"/>
                <w:sz w:val="24"/>
                <w:szCs w:val="21"/>
              </w:rPr>
              <w:t>；</w:t>
            </w:r>
          </w:p>
          <w:p w14:paraId="1A6B0E5A">
            <w:pPr>
              <w:spacing w:line="360" w:lineRule="auto"/>
              <w:ind w:firstLine="470" w:firstLineChars="196"/>
              <w:textAlignment w:val="center"/>
              <w:rPr>
                <w:bCs/>
                <w:color w:val="auto"/>
                <w:sz w:val="24"/>
                <w:szCs w:val="21"/>
              </w:rPr>
            </w:pPr>
            <w:r>
              <w:rPr>
                <w:bCs/>
                <w:color w:val="auto"/>
                <w:sz w:val="24"/>
                <w:szCs w:val="21"/>
              </w:rPr>
              <w:t>2、建设内容</w:t>
            </w:r>
          </w:p>
          <w:p w14:paraId="3956F4D1">
            <w:pPr>
              <w:spacing w:line="360" w:lineRule="auto"/>
              <w:ind w:firstLine="480" w:firstLineChars="200"/>
              <w:rPr>
                <w:bCs/>
                <w:color w:val="auto"/>
                <w:sz w:val="24"/>
                <w:szCs w:val="21"/>
              </w:rPr>
            </w:pPr>
            <w:r>
              <w:rPr>
                <w:rFonts w:hint="eastAsia"/>
                <w:bCs/>
                <w:color w:val="auto"/>
                <w:sz w:val="24"/>
                <w:szCs w:val="21"/>
                <w:u w:val="none"/>
              </w:rPr>
              <w:t>建设规模和内容：本项目拟租用漳江片区新建标准化厂房，新建年产500万双必迈运动鞋生产线，配置1</w:t>
            </w:r>
            <w:r>
              <w:rPr>
                <w:rFonts w:hint="eastAsia"/>
                <w:bCs/>
                <w:color w:val="auto"/>
                <w:sz w:val="24"/>
                <w:szCs w:val="21"/>
                <w:u w:val="none"/>
                <w:lang w:val="en-US" w:eastAsia="zh-CN"/>
              </w:rPr>
              <w:t>3</w:t>
            </w:r>
            <w:r>
              <w:rPr>
                <w:rFonts w:hint="eastAsia"/>
                <w:bCs/>
                <w:color w:val="auto"/>
                <w:sz w:val="24"/>
                <w:szCs w:val="21"/>
                <w:u w:val="none"/>
              </w:rPr>
              <w:t>00人规模化团队，规划建设从原材料到成品鞋的全链条生产线，预计年产能达500万双成品鞋，企业项目组成</w:t>
            </w:r>
            <w:r>
              <w:rPr>
                <w:rFonts w:hint="eastAsia"/>
                <w:bCs/>
                <w:color w:val="auto"/>
                <w:sz w:val="24"/>
                <w:szCs w:val="21"/>
              </w:rPr>
              <w:t>情况详见下表</w:t>
            </w:r>
            <w:r>
              <w:rPr>
                <w:bCs/>
                <w:color w:val="auto"/>
                <w:sz w:val="24"/>
                <w:szCs w:val="21"/>
              </w:rPr>
              <w:t>。</w:t>
            </w:r>
          </w:p>
          <w:p w14:paraId="190C2A98">
            <w:pPr>
              <w:pStyle w:val="71"/>
              <w:spacing w:line="360" w:lineRule="auto"/>
              <w:jc w:val="center"/>
              <w:rPr>
                <w:rFonts w:ascii="Times New Roman" w:hAnsi="Times New Roman" w:cs="Times New Roman"/>
                <w:b/>
                <w:color w:val="auto"/>
                <w:sz w:val="21"/>
                <w:szCs w:val="21"/>
                <w:lang w:val="en-GB"/>
              </w:rPr>
            </w:pPr>
            <w:r>
              <w:rPr>
                <w:rFonts w:ascii="Times New Roman" w:hAnsi="Times New Roman" w:cs="Times New Roman"/>
                <w:b/>
                <w:color w:val="auto"/>
                <w:sz w:val="21"/>
                <w:szCs w:val="21"/>
                <w:lang w:val="en-GB"/>
              </w:rPr>
              <w:t>表 2-1 项目工程组成一览表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6"/>
              <w:gridCol w:w="525"/>
              <w:gridCol w:w="791"/>
              <w:gridCol w:w="1105"/>
              <w:gridCol w:w="2026"/>
              <w:gridCol w:w="1256"/>
              <w:gridCol w:w="1119"/>
              <w:gridCol w:w="1267"/>
            </w:tblGrid>
            <w:tr w14:paraId="77C6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tcBorders>
                    <w:tl2br w:val="nil"/>
                    <w:tr2bl w:val="nil"/>
                  </w:tcBorders>
                  <w:vAlign w:val="center"/>
                </w:tcPr>
                <w:p w14:paraId="18D397F3">
                  <w:pPr>
                    <w:pStyle w:val="90"/>
                    <w:jc w:val="center"/>
                    <w:rPr>
                      <w:rFonts w:eastAsia="宋体"/>
                      <w:b/>
                      <w:color w:val="auto"/>
                      <w:szCs w:val="21"/>
                    </w:rPr>
                  </w:pPr>
                  <w:r>
                    <w:rPr>
                      <w:rFonts w:eastAsia="宋体"/>
                      <w:b/>
                      <w:color w:val="auto"/>
                      <w:szCs w:val="21"/>
                    </w:rPr>
                    <w:t>类别</w:t>
                  </w:r>
                </w:p>
              </w:tc>
              <w:tc>
                <w:tcPr>
                  <w:tcW w:w="302" w:type="pct"/>
                  <w:tcBorders>
                    <w:tl2br w:val="nil"/>
                    <w:tr2bl w:val="nil"/>
                  </w:tcBorders>
                  <w:vAlign w:val="center"/>
                </w:tcPr>
                <w:p w14:paraId="4227039E">
                  <w:pPr>
                    <w:pStyle w:val="90"/>
                    <w:jc w:val="center"/>
                    <w:rPr>
                      <w:rFonts w:eastAsia="宋体"/>
                      <w:b/>
                      <w:color w:val="auto"/>
                      <w:szCs w:val="21"/>
                    </w:rPr>
                  </w:pPr>
                  <w:r>
                    <w:rPr>
                      <w:rFonts w:hint="eastAsia" w:eastAsia="宋体"/>
                      <w:b/>
                      <w:color w:val="auto"/>
                      <w:szCs w:val="21"/>
                    </w:rPr>
                    <w:t>序号</w:t>
                  </w:r>
                </w:p>
              </w:tc>
              <w:tc>
                <w:tcPr>
                  <w:tcW w:w="2257" w:type="pct"/>
                  <w:gridSpan w:val="3"/>
                  <w:tcBorders>
                    <w:tl2br w:val="nil"/>
                    <w:tr2bl w:val="nil"/>
                  </w:tcBorders>
                  <w:vAlign w:val="center"/>
                </w:tcPr>
                <w:p w14:paraId="76583A8D">
                  <w:pPr>
                    <w:pStyle w:val="90"/>
                    <w:jc w:val="center"/>
                    <w:rPr>
                      <w:rFonts w:hint="eastAsia" w:eastAsia="宋体"/>
                      <w:b/>
                      <w:color w:val="auto"/>
                      <w:szCs w:val="21"/>
                    </w:rPr>
                  </w:pPr>
                  <w:r>
                    <w:rPr>
                      <w:rFonts w:hint="eastAsia"/>
                      <w:b/>
                      <w:bCs/>
                      <w:color w:val="auto"/>
                      <w:szCs w:val="21"/>
                    </w:rPr>
                    <w:t>建设内容</w:t>
                  </w:r>
                </w:p>
              </w:tc>
              <w:tc>
                <w:tcPr>
                  <w:tcW w:w="723" w:type="pct"/>
                  <w:tcBorders>
                    <w:tl2br w:val="nil"/>
                    <w:tr2bl w:val="nil"/>
                  </w:tcBorders>
                  <w:vAlign w:val="center"/>
                </w:tcPr>
                <w:p w14:paraId="39B5681B">
                  <w:pPr>
                    <w:pStyle w:val="90"/>
                    <w:jc w:val="center"/>
                    <w:rPr>
                      <w:rFonts w:eastAsia="宋体"/>
                      <w:b/>
                      <w:color w:val="auto"/>
                      <w:szCs w:val="21"/>
                    </w:rPr>
                  </w:pPr>
                  <w:r>
                    <w:rPr>
                      <w:rFonts w:hint="eastAsia" w:eastAsia="宋体"/>
                      <w:b/>
                      <w:color w:val="auto"/>
                      <w:szCs w:val="21"/>
                    </w:rPr>
                    <w:t>建筑面积</w:t>
                  </w:r>
                </w:p>
              </w:tc>
              <w:tc>
                <w:tcPr>
                  <w:tcW w:w="644" w:type="pct"/>
                  <w:tcBorders>
                    <w:tl2br w:val="nil"/>
                    <w:tr2bl w:val="nil"/>
                  </w:tcBorders>
                  <w:vAlign w:val="center"/>
                </w:tcPr>
                <w:p w14:paraId="5343FA83">
                  <w:pPr>
                    <w:pStyle w:val="90"/>
                    <w:jc w:val="center"/>
                    <w:rPr>
                      <w:rFonts w:hint="eastAsia" w:eastAsia="宋体"/>
                      <w:b/>
                      <w:color w:val="auto"/>
                      <w:szCs w:val="21"/>
                    </w:rPr>
                  </w:pPr>
                  <w:r>
                    <w:rPr>
                      <w:rFonts w:hint="eastAsia" w:eastAsia="宋体"/>
                      <w:b/>
                      <w:color w:val="auto"/>
                      <w:szCs w:val="21"/>
                    </w:rPr>
                    <w:t>规模</w:t>
                  </w:r>
                </w:p>
              </w:tc>
              <w:tc>
                <w:tcPr>
                  <w:tcW w:w="729" w:type="pct"/>
                  <w:tcBorders>
                    <w:tl2br w:val="nil"/>
                    <w:tr2bl w:val="nil"/>
                  </w:tcBorders>
                  <w:vAlign w:val="center"/>
                </w:tcPr>
                <w:p w14:paraId="3A411264">
                  <w:pPr>
                    <w:pStyle w:val="90"/>
                    <w:jc w:val="center"/>
                    <w:rPr>
                      <w:rFonts w:hint="eastAsia" w:eastAsia="宋体"/>
                      <w:b/>
                      <w:color w:val="auto"/>
                      <w:szCs w:val="21"/>
                      <w:lang w:val="en-US" w:eastAsia="zh-CN"/>
                    </w:rPr>
                  </w:pPr>
                  <w:r>
                    <w:rPr>
                      <w:rFonts w:hint="eastAsia" w:eastAsia="宋体"/>
                      <w:b/>
                      <w:color w:val="auto"/>
                      <w:szCs w:val="21"/>
                      <w:lang w:val="en-US" w:eastAsia="zh-CN"/>
                    </w:rPr>
                    <w:t>备注</w:t>
                  </w:r>
                </w:p>
              </w:tc>
            </w:tr>
            <w:tr w14:paraId="3858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restart"/>
                  <w:tcBorders>
                    <w:tl2br w:val="nil"/>
                    <w:tr2bl w:val="nil"/>
                  </w:tcBorders>
                  <w:vAlign w:val="center"/>
                </w:tcPr>
                <w:p w14:paraId="756617E7">
                  <w:pPr>
                    <w:pStyle w:val="90"/>
                    <w:jc w:val="center"/>
                    <w:rPr>
                      <w:rFonts w:eastAsia="宋体"/>
                      <w:bCs/>
                      <w:color w:val="auto"/>
                      <w:szCs w:val="21"/>
                    </w:rPr>
                  </w:pPr>
                  <w:r>
                    <w:rPr>
                      <w:rFonts w:hint="eastAsia" w:eastAsia="宋体"/>
                      <w:bCs/>
                      <w:color w:val="auto"/>
                      <w:szCs w:val="21"/>
                    </w:rPr>
                    <w:t>主体工程</w:t>
                  </w:r>
                </w:p>
              </w:tc>
              <w:tc>
                <w:tcPr>
                  <w:tcW w:w="302" w:type="pct"/>
                  <w:tcBorders>
                    <w:tl2br w:val="nil"/>
                    <w:tr2bl w:val="nil"/>
                  </w:tcBorders>
                  <w:vAlign w:val="center"/>
                </w:tcPr>
                <w:p w14:paraId="474180A1">
                  <w:pPr>
                    <w:pStyle w:val="90"/>
                    <w:jc w:val="center"/>
                    <w:rPr>
                      <w:rFonts w:eastAsia="宋体"/>
                      <w:bCs/>
                      <w:color w:val="auto"/>
                      <w:szCs w:val="21"/>
                    </w:rPr>
                  </w:pPr>
                  <w:r>
                    <w:rPr>
                      <w:rFonts w:hint="eastAsia" w:eastAsia="宋体"/>
                      <w:bCs/>
                      <w:color w:val="auto"/>
                      <w:szCs w:val="21"/>
                    </w:rPr>
                    <w:t>1</w:t>
                  </w:r>
                </w:p>
              </w:tc>
              <w:tc>
                <w:tcPr>
                  <w:tcW w:w="455" w:type="pct"/>
                  <w:tcBorders>
                    <w:tl2br w:val="nil"/>
                    <w:tr2bl w:val="nil"/>
                  </w:tcBorders>
                  <w:vAlign w:val="center"/>
                </w:tcPr>
                <w:p w14:paraId="3F6B1186">
                  <w:pPr>
                    <w:pStyle w:val="90"/>
                    <w:jc w:val="center"/>
                    <w:rPr>
                      <w:rFonts w:eastAsia="宋体"/>
                      <w:bCs/>
                      <w:color w:val="auto"/>
                      <w:szCs w:val="21"/>
                    </w:rPr>
                  </w:pPr>
                  <w:r>
                    <w:rPr>
                      <w:rFonts w:hint="eastAsia" w:eastAsia="宋体"/>
                      <w:bCs/>
                      <w:color w:val="auto"/>
                      <w:szCs w:val="21"/>
                      <w:lang w:val="en-US" w:eastAsia="zh-CN"/>
                    </w:rPr>
                    <w:t>厂房</w:t>
                  </w:r>
                  <w:r>
                    <w:rPr>
                      <w:rFonts w:hint="eastAsia" w:eastAsia="宋体"/>
                      <w:bCs/>
                      <w:color w:val="auto"/>
                      <w:szCs w:val="21"/>
                    </w:rPr>
                    <w:t>1#</w:t>
                  </w:r>
                </w:p>
              </w:tc>
              <w:tc>
                <w:tcPr>
                  <w:tcW w:w="1802" w:type="pct"/>
                  <w:gridSpan w:val="2"/>
                  <w:tcBorders>
                    <w:tl2br w:val="nil"/>
                    <w:tr2bl w:val="nil"/>
                  </w:tcBorders>
                  <w:vAlign w:val="center"/>
                </w:tcPr>
                <w:p w14:paraId="2CE29924">
                  <w:pPr>
                    <w:pStyle w:val="90"/>
                    <w:jc w:val="center"/>
                    <w:rPr>
                      <w:rFonts w:hint="default" w:eastAsia="宋体"/>
                      <w:bCs/>
                      <w:color w:val="auto"/>
                      <w:szCs w:val="21"/>
                      <w:lang w:val="en-US" w:eastAsia="zh-CN"/>
                    </w:rPr>
                  </w:pPr>
                  <w:r>
                    <w:rPr>
                      <w:rFonts w:hint="eastAsia" w:eastAsia="宋体"/>
                      <w:bCs/>
                      <w:color w:val="auto"/>
                      <w:szCs w:val="21"/>
                      <w:lang w:val="en-US" w:eastAsia="zh-CN"/>
                    </w:rPr>
                    <w:t>仓储物流</w:t>
                  </w:r>
                </w:p>
              </w:tc>
              <w:tc>
                <w:tcPr>
                  <w:tcW w:w="723" w:type="pct"/>
                  <w:tcBorders>
                    <w:tl2br w:val="nil"/>
                    <w:tr2bl w:val="nil"/>
                  </w:tcBorders>
                  <w:vAlign w:val="center"/>
                </w:tcPr>
                <w:p w14:paraId="06C09258">
                  <w:pPr>
                    <w:jc w:val="center"/>
                    <w:rPr>
                      <w:rFonts w:eastAsia="宋体"/>
                      <w:bCs/>
                      <w:color w:val="auto"/>
                      <w:szCs w:val="21"/>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3B5A83C0">
                  <w:pPr>
                    <w:pStyle w:val="90"/>
                    <w:jc w:val="center"/>
                    <w:rPr>
                      <w:rFonts w:hint="default" w:eastAsia="宋体"/>
                      <w:bCs/>
                      <w:color w:val="auto"/>
                      <w:szCs w:val="21"/>
                      <w:lang w:val="en-US" w:eastAsia="zh-CN"/>
                    </w:rPr>
                  </w:pPr>
                  <w:r>
                    <w:rPr>
                      <w:rFonts w:hint="eastAsia" w:eastAsia="宋体"/>
                      <w:bCs/>
                      <w:color w:val="auto"/>
                      <w:szCs w:val="21"/>
                      <w:lang w:val="en-US" w:eastAsia="zh-CN"/>
                    </w:rPr>
                    <w:t>共5层</w:t>
                  </w:r>
                </w:p>
              </w:tc>
              <w:tc>
                <w:tcPr>
                  <w:tcW w:w="729" w:type="pct"/>
                  <w:tcBorders>
                    <w:tl2br w:val="nil"/>
                    <w:tr2bl w:val="nil"/>
                  </w:tcBorders>
                  <w:vAlign w:val="center"/>
                </w:tcPr>
                <w:p w14:paraId="5D046895">
                  <w:pPr>
                    <w:jc w:val="center"/>
                    <w:rPr>
                      <w:rFonts w:hint="default"/>
                      <w:bCs/>
                      <w:color w:val="auto"/>
                      <w:szCs w:val="21"/>
                      <w:u w:val="single"/>
                      <w:lang w:val="en-US" w:eastAsia="zh-CN"/>
                    </w:rPr>
                  </w:pPr>
                  <w:r>
                    <w:rPr>
                      <w:rFonts w:hint="eastAsia"/>
                      <w:bCs/>
                      <w:color w:val="auto"/>
                      <w:szCs w:val="21"/>
                      <w:u w:val="single"/>
                      <w:lang w:val="en-US" w:eastAsia="zh-CN"/>
                    </w:rPr>
                    <w:t>主体厂房租赁</w:t>
                  </w:r>
                </w:p>
              </w:tc>
            </w:tr>
            <w:tr w14:paraId="2661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6978A3CA">
                  <w:pPr>
                    <w:pStyle w:val="90"/>
                    <w:jc w:val="center"/>
                    <w:rPr>
                      <w:rFonts w:hint="eastAsia" w:eastAsia="宋体"/>
                      <w:bCs/>
                      <w:color w:val="auto"/>
                      <w:szCs w:val="21"/>
                    </w:rPr>
                  </w:pPr>
                </w:p>
              </w:tc>
              <w:tc>
                <w:tcPr>
                  <w:tcW w:w="302" w:type="pct"/>
                  <w:vMerge w:val="restart"/>
                  <w:tcBorders>
                    <w:tl2br w:val="nil"/>
                    <w:tr2bl w:val="nil"/>
                  </w:tcBorders>
                  <w:vAlign w:val="center"/>
                </w:tcPr>
                <w:p w14:paraId="46437807">
                  <w:pPr>
                    <w:pStyle w:val="90"/>
                    <w:jc w:val="center"/>
                    <w:rPr>
                      <w:rFonts w:hint="eastAsia" w:eastAsia="宋体"/>
                      <w:bCs/>
                      <w:color w:val="auto"/>
                      <w:szCs w:val="21"/>
                      <w:lang w:val="en-US" w:eastAsia="zh-CN"/>
                    </w:rPr>
                  </w:pPr>
                  <w:r>
                    <w:rPr>
                      <w:rFonts w:hint="eastAsia" w:eastAsia="宋体"/>
                      <w:bCs/>
                      <w:color w:val="auto"/>
                      <w:szCs w:val="21"/>
                      <w:lang w:val="en-US" w:eastAsia="zh-CN"/>
                    </w:rPr>
                    <w:t>2</w:t>
                  </w:r>
                </w:p>
              </w:tc>
              <w:tc>
                <w:tcPr>
                  <w:tcW w:w="455" w:type="pct"/>
                  <w:vMerge w:val="restart"/>
                  <w:tcBorders>
                    <w:tl2br w:val="nil"/>
                    <w:tr2bl w:val="nil"/>
                  </w:tcBorders>
                  <w:vAlign w:val="center"/>
                </w:tcPr>
                <w:p w14:paraId="672E581A">
                  <w:pPr>
                    <w:pStyle w:val="90"/>
                    <w:jc w:val="center"/>
                    <w:rPr>
                      <w:rFonts w:hint="default" w:eastAsia="宋体"/>
                      <w:bCs/>
                      <w:color w:val="auto"/>
                      <w:szCs w:val="21"/>
                      <w:lang w:val="en-US" w:eastAsia="zh-CN"/>
                    </w:rPr>
                  </w:pPr>
                  <w:r>
                    <w:rPr>
                      <w:rFonts w:hint="eastAsia" w:eastAsia="宋体"/>
                      <w:bCs/>
                      <w:color w:val="auto"/>
                      <w:szCs w:val="21"/>
                      <w:lang w:val="en-US" w:eastAsia="zh-CN"/>
                    </w:rPr>
                    <w:t>厂房2#</w:t>
                  </w:r>
                </w:p>
              </w:tc>
              <w:tc>
                <w:tcPr>
                  <w:tcW w:w="1802" w:type="pct"/>
                  <w:gridSpan w:val="2"/>
                  <w:tcBorders>
                    <w:tl2br w:val="nil"/>
                    <w:tr2bl w:val="nil"/>
                  </w:tcBorders>
                  <w:vAlign w:val="center"/>
                </w:tcPr>
                <w:p w14:paraId="797DC6ED">
                  <w:pPr>
                    <w:pStyle w:val="90"/>
                    <w:jc w:val="center"/>
                    <w:rPr>
                      <w:rFonts w:hint="default" w:eastAsia="宋体"/>
                      <w:bCs/>
                      <w:color w:val="auto"/>
                      <w:szCs w:val="21"/>
                      <w:lang w:val="en-US" w:eastAsia="zh-CN"/>
                    </w:rPr>
                  </w:pPr>
                  <w:r>
                    <w:rPr>
                      <w:rFonts w:hint="eastAsia" w:eastAsia="宋体"/>
                      <w:bCs/>
                      <w:color w:val="auto"/>
                      <w:szCs w:val="21"/>
                      <w:lang w:val="en-US" w:eastAsia="zh-CN"/>
                    </w:rPr>
                    <w:t>1F为管材、自动化、电脑针车车间；</w:t>
                  </w:r>
                </w:p>
              </w:tc>
              <w:tc>
                <w:tcPr>
                  <w:tcW w:w="723" w:type="pct"/>
                  <w:tcBorders>
                    <w:tl2br w:val="nil"/>
                    <w:tr2bl w:val="nil"/>
                  </w:tcBorders>
                  <w:vAlign w:val="center"/>
                </w:tcPr>
                <w:p w14:paraId="4737E3DF">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3F43154F">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39E59DC4">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7FD6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0585EE14">
                  <w:pPr>
                    <w:pStyle w:val="90"/>
                    <w:jc w:val="center"/>
                    <w:rPr>
                      <w:rFonts w:hint="eastAsia" w:eastAsia="宋体"/>
                      <w:bCs/>
                      <w:color w:val="auto"/>
                      <w:szCs w:val="21"/>
                    </w:rPr>
                  </w:pPr>
                </w:p>
              </w:tc>
              <w:tc>
                <w:tcPr>
                  <w:tcW w:w="302" w:type="pct"/>
                  <w:vMerge w:val="continue"/>
                  <w:tcBorders>
                    <w:tl2br w:val="nil"/>
                    <w:tr2bl w:val="nil"/>
                  </w:tcBorders>
                  <w:vAlign w:val="center"/>
                </w:tcPr>
                <w:p w14:paraId="05C9467E">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015DB0D1">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16A296B3">
                  <w:pPr>
                    <w:pStyle w:val="90"/>
                    <w:jc w:val="center"/>
                    <w:rPr>
                      <w:rFonts w:hint="eastAsia" w:eastAsia="宋体"/>
                      <w:bCs/>
                      <w:color w:val="auto"/>
                      <w:szCs w:val="21"/>
                      <w:lang w:val="en-US" w:eastAsia="zh-CN"/>
                    </w:rPr>
                  </w:pPr>
                  <w:r>
                    <w:rPr>
                      <w:rFonts w:hint="eastAsia" w:eastAsia="宋体"/>
                      <w:bCs/>
                      <w:color w:val="auto"/>
                      <w:szCs w:val="21"/>
                      <w:lang w:val="en-US" w:eastAsia="zh-CN"/>
                    </w:rPr>
                    <w:t>2F为针车车间，共设置针车线24条</w:t>
                  </w:r>
                </w:p>
              </w:tc>
              <w:tc>
                <w:tcPr>
                  <w:tcW w:w="723" w:type="pct"/>
                  <w:tcBorders>
                    <w:tl2br w:val="nil"/>
                    <w:tr2bl w:val="nil"/>
                  </w:tcBorders>
                  <w:vAlign w:val="center"/>
                </w:tcPr>
                <w:p w14:paraId="3A2F3549">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7CD9F897">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735B0DD7">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1E6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5FB30429">
                  <w:pPr>
                    <w:pStyle w:val="90"/>
                    <w:jc w:val="center"/>
                    <w:rPr>
                      <w:rFonts w:hint="eastAsia" w:eastAsia="宋体"/>
                      <w:bCs/>
                      <w:color w:val="auto"/>
                      <w:szCs w:val="21"/>
                    </w:rPr>
                  </w:pPr>
                </w:p>
              </w:tc>
              <w:tc>
                <w:tcPr>
                  <w:tcW w:w="302" w:type="pct"/>
                  <w:vMerge w:val="continue"/>
                  <w:tcBorders>
                    <w:tl2br w:val="nil"/>
                    <w:tr2bl w:val="nil"/>
                  </w:tcBorders>
                  <w:vAlign w:val="center"/>
                </w:tcPr>
                <w:p w14:paraId="021D71AA">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3431343B">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311659C5">
                  <w:pPr>
                    <w:pStyle w:val="90"/>
                    <w:jc w:val="center"/>
                    <w:rPr>
                      <w:rFonts w:hint="default" w:eastAsia="宋体"/>
                      <w:bCs/>
                      <w:color w:val="auto"/>
                      <w:szCs w:val="21"/>
                      <w:lang w:val="en-US" w:eastAsia="zh-CN"/>
                    </w:rPr>
                  </w:pPr>
                  <w:r>
                    <w:rPr>
                      <w:rFonts w:hint="eastAsia" w:eastAsia="宋体"/>
                      <w:bCs/>
                      <w:color w:val="auto"/>
                      <w:szCs w:val="21"/>
                      <w:lang w:val="en-US" w:eastAsia="zh-CN"/>
                    </w:rPr>
                    <w:t>3F设置照射线1条；鞋面、大底、楦头库各一个</w:t>
                  </w:r>
                </w:p>
              </w:tc>
              <w:tc>
                <w:tcPr>
                  <w:tcW w:w="723" w:type="pct"/>
                  <w:tcBorders>
                    <w:tl2br w:val="nil"/>
                    <w:tr2bl w:val="nil"/>
                  </w:tcBorders>
                  <w:vAlign w:val="center"/>
                </w:tcPr>
                <w:p w14:paraId="2FBA2CEA">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5765A668">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265D7AA4">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3BCA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1C3C1D39">
                  <w:pPr>
                    <w:pStyle w:val="90"/>
                    <w:jc w:val="center"/>
                    <w:rPr>
                      <w:rFonts w:hint="eastAsia" w:eastAsia="宋体"/>
                      <w:bCs/>
                      <w:color w:val="auto"/>
                      <w:szCs w:val="21"/>
                    </w:rPr>
                  </w:pPr>
                </w:p>
              </w:tc>
              <w:tc>
                <w:tcPr>
                  <w:tcW w:w="302" w:type="pct"/>
                  <w:vMerge w:val="continue"/>
                  <w:tcBorders>
                    <w:tl2br w:val="nil"/>
                    <w:tr2bl w:val="nil"/>
                  </w:tcBorders>
                  <w:vAlign w:val="center"/>
                </w:tcPr>
                <w:p w14:paraId="42EED112">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4689D26B">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5FC64E61">
                  <w:pPr>
                    <w:pStyle w:val="90"/>
                    <w:jc w:val="center"/>
                    <w:rPr>
                      <w:rFonts w:hint="default" w:eastAsia="宋体"/>
                      <w:bCs/>
                      <w:color w:val="auto"/>
                      <w:szCs w:val="21"/>
                      <w:lang w:val="en-US" w:eastAsia="zh-CN"/>
                    </w:rPr>
                  </w:pPr>
                  <w:r>
                    <w:rPr>
                      <w:rFonts w:hint="eastAsia" w:eastAsia="宋体"/>
                      <w:bCs/>
                      <w:color w:val="auto"/>
                      <w:szCs w:val="21"/>
                      <w:lang w:val="en-US" w:eastAsia="zh-CN"/>
                    </w:rPr>
                    <w:t>4F设置成型线4条；调胶站1个</w:t>
                  </w:r>
                </w:p>
              </w:tc>
              <w:tc>
                <w:tcPr>
                  <w:tcW w:w="723" w:type="pct"/>
                  <w:tcBorders>
                    <w:tl2br w:val="nil"/>
                    <w:tr2bl w:val="nil"/>
                  </w:tcBorders>
                  <w:vAlign w:val="center"/>
                </w:tcPr>
                <w:p w14:paraId="03ECE3A6">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2F9CB907">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2D05CCAB">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79AB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62EDDFE1">
                  <w:pPr>
                    <w:pStyle w:val="90"/>
                    <w:jc w:val="center"/>
                    <w:rPr>
                      <w:rFonts w:hint="eastAsia" w:eastAsia="宋体"/>
                      <w:bCs/>
                      <w:color w:val="auto"/>
                      <w:szCs w:val="21"/>
                    </w:rPr>
                  </w:pPr>
                </w:p>
              </w:tc>
              <w:tc>
                <w:tcPr>
                  <w:tcW w:w="302" w:type="pct"/>
                  <w:vMerge w:val="continue"/>
                  <w:tcBorders>
                    <w:tl2br w:val="nil"/>
                    <w:tr2bl w:val="nil"/>
                  </w:tcBorders>
                  <w:vAlign w:val="center"/>
                </w:tcPr>
                <w:p w14:paraId="2D20DD79">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273CB534">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3F9510ED">
                  <w:pPr>
                    <w:pStyle w:val="90"/>
                    <w:jc w:val="center"/>
                    <w:rPr>
                      <w:rFonts w:hint="default" w:eastAsia="宋体"/>
                      <w:bCs/>
                      <w:color w:val="auto"/>
                      <w:szCs w:val="21"/>
                      <w:lang w:val="en-US" w:eastAsia="zh-CN"/>
                    </w:rPr>
                  </w:pPr>
                  <w:r>
                    <w:rPr>
                      <w:rFonts w:hint="eastAsia" w:eastAsia="宋体"/>
                      <w:bCs/>
                      <w:color w:val="auto"/>
                      <w:szCs w:val="21"/>
                      <w:lang w:val="en-US" w:eastAsia="zh-CN"/>
                    </w:rPr>
                    <w:t>5F为成品仓库</w:t>
                  </w:r>
                </w:p>
              </w:tc>
              <w:tc>
                <w:tcPr>
                  <w:tcW w:w="723" w:type="pct"/>
                  <w:tcBorders>
                    <w:tl2br w:val="nil"/>
                    <w:tr2bl w:val="nil"/>
                  </w:tcBorders>
                  <w:vAlign w:val="center"/>
                </w:tcPr>
                <w:p w14:paraId="48EE9533">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3E0ABB1D">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3B583C9D">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6028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5DDC7A12">
                  <w:pPr>
                    <w:pStyle w:val="90"/>
                    <w:jc w:val="center"/>
                    <w:rPr>
                      <w:rFonts w:hint="eastAsia" w:eastAsia="宋体"/>
                      <w:bCs/>
                      <w:color w:val="auto"/>
                      <w:szCs w:val="21"/>
                    </w:rPr>
                  </w:pPr>
                </w:p>
              </w:tc>
              <w:tc>
                <w:tcPr>
                  <w:tcW w:w="302" w:type="pct"/>
                  <w:vMerge w:val="restart"/>
                  <w:tcBorders>
                    <w:tl2br w:val="nil"/>
                    <w:tr2bl w:val="nil"/>
                  </w:tcBorders>
                  <w:vAlign w:val="center"/>
                </w:tcPr>
                <w:p w14:paraId="0C48A109">
                  <w:pPr>
                    <w:pStyle w:val="90"/>
                    <w:jc w:val="center"/>
                    <w:rPr>
                      <w:rFonts w:hint="default" w:eastAsia="宋体"/>
                      <w:bCs/>
                      <w:color w:val="auto"/>
                      <w:szCs w:val="21"/>
                      <w:lang w:val="en-US" w:eastAsia="zh-CN"/>
                    </w:rPr>
                  </w:pPr>
                  <w:r>
                    <w:rPr>
                      <w:rFonts w:hint="eastAsia" w:eastAsia="宋体"/>
                      <w:bCs/>
                      <w:color w:val="auto"/>
                      <w:szCs w:val="21"/>
                      <w:lang w:val="en-US" w:eastAsia="zh-CN"/>
                    </w:rPr>
                    <w:t>3</w:t>
                  </w:r>
                </w:p>
              </w:tc>
              <w:tc>
                <w:tcPr>
                  <w:tcW w:w="455" w:type="pct"/>
                  <w:vMerge w:val="restart"/>
                  <w:tcBorders>
                    <w:tl2br w:val="nil"/>
                    <w:tr2bl w:val="nil"/>
                  </w:tcBorders>
                  <w:vAlign w:val="center"/>
                </w:tcPr>
                <w:p w14:paraId="0BD59E33">
                  <w:pPr>
                    <w:pStyle w:val="90"/>
                    <w:jc w:val="center"/>
                    <w:rPr>
                      <w:rFonts w:hint="default" w:eastAsia="宋体"/>
                      <w:bCs/>
                      <w:color w:val="auto"/>
                      <w:szCs w:val="21"/>
                      <w:lang w:val="en-US" w:eastAsia="zh-CN"/>
                    </w:rPr>
                  </w:pPr>
                  <w:r>
                    <w:rPr>
                      <w:rFonts w:hint="eastAsia" w:eastAsia="宋体"/>
                      <w:bCs/>
                      <w:color w:val="auto"/>
                      <w:szCs w:val="21"/>
                      <w:lang w:val="en-US" w:eastAsia="zh-CN"/>
                    </w:rPr>
                    <w:t>厂房3#</w:t>
                  </w:r>
                </w:p>
              </w:tc>
              <w:tc>
                <w:tcPr>
                  <w:tcW w:w="1802" w:type="pct"/>
                  <w:gridSpan w:val="2"/>
                  <w:tcBorders>
                    <w:tl2br w:val="nil"/>
                    <w:tr2bl w:val="nil"/>
                  </w:tcBorders>
                  <w:vAlign w:val="center"/>
                </w:tcPr>
                <w:p w14:paraId="0E5C58CC">
                  <w:pPr>
                    <w:pStyle w:val="90"/>
                    <w:jc w:val="center"/>
                    <w:rPr>
                      <w:rFonts w:hint="default" w:eastAsia="宋体"/>
                      <w:bCs/>
                      <w:color w:val="auto"/>
                      <w:szCs w:val="21"/>
                      <w:lang w:val="en-US" w:eastAsia="zh-CN"/>
                    </w:rPr>
                  </w:pPr>
                  <w:r>
                    <w:rPr>
                      <w:rFonts w:hint="eastAsia" w:eastAsia="宋体"/>
                      <w:bCs/>
                      <w:color w:val="auto"/>
                      <w:szCs w:val="21"/>
                      <w:lang w:val="en-US" w:eastAsia="zh-CN"/>
                    </w:rPr>
                    <w:t>3F为印刷排版车间，共设置60m排版线8条，30m排版线4条；油墨房1个；烤房1个</w:t>
                  </w:r>
                </w:p>
              </w:tc>
              <w:tc>
                <w:tcPr>
                  <w:tcW w:w="723" w:type="pct"/>
                  <w:tcBorders>
                    <w:tl2br w:val="nil"/>
                    <w:tr2bl w:val="nil"/>
                  </w:tcBorders>
                  <w:vAlign w:val="center"/>
                </w:tcPr>
                <w:p w14:paraId="2988E648">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575AAF9B">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7D40192C">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6041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40FA5BF2">
                  <w:pPr>
                    <w:pStyle w:val="90"/>
                    <w:jc w:val="center"/>
                    <w:rPr>
                      <w:rFonts w:hint="eastAsia" w:eastAsia="宋体"/>
                      <w:bCs/>
                      <w:color w:val="auto"/>
                      <w:szCs w:val="21"/>
                    </w:rPr>
                  </w:pPr>
                </w:p>
              </w:tc>
              <w:tc>
                <w:tcPr>
                  <w:tcW w:w="302" w:type="pct"/>
                  <w:vMerge w:val="continue"/>
                  <w:tcBorders>
                    <w:tl2br w:val="nil"/>
                    <w:tr2bl w:val="nil"/>
                  </w:tcBorders>
                  <w:vAlign w:val="center"/>
                </w:tcPr>
                <w:p w14:paraId="6D808BEA">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1FEBAE36">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14580F3E">
                  <w:pPr>
                    <w:pStyle w:val="90"/>
                    <w:jc w:val="center"/>
                    <w:rPr>
                      <w:rFonts w:hint="default" w:eastAsia="宋体"/>
                      <w:bCs/>
                      <w:color w:val="auto"/>
                      <w:szCs w:val="21"/>
                      <w:lang w:val="en-US" w:eastAsia="zh-CN"/>
                    </w:rPr>
                  </w:pPr>
                  <w:r>
                    <w:rPr>
                      <w:rFonts w:hint="eastAsia" w:eastAsia="宋体"/>
                      <w:bCs/>
                      <w:color w:val="auto"/>
                      <w:szCs w:val="21"/>
                      <w:lang w:val="en-US" w:eastAsia="zh-CN"/>
                    </w:rPr>
                    <w:t>2F为熔断高周波车间，配套备料、出货和办公区</w:t>
                  </w:r>
                </w:p>
              </w:tc>
              <w:tc>
                <w:tcPr>
                  <w:tcW w:w="723" w:type="pct"/>
                  <w:tcBorders>
                    <w:tl2br w:val="nil"/>
                    <w:tr2bl w:val="nil"/>
                  </w:tcBorders>
                  <w:vAlign w:val="center"/>
                </w:tcPr>
                <w:p w14:paraId="6215E4F5">
                  <w:pPr>
                    <w:jc w:val="center"/>
                    <w:rPr>
                      <w:rFonts w:hint="eastAsia"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50BD77DE">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2AAA6889">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00C2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571C87D1">
                  <w:pPr>
                    <w:pStyle w:val="90"/>
                    <w:jc w:val="center"/>
                    <w:rPr>
                      <w:rFonts w:hint="eastAsia" w:eastAsia="宋体"/>
                      <w:bCs/>
                      <w:color w:val="auto"/>
                      <w:szCs w:val="21"/>
                    </w:rPr>
                  </w:pPr>
                </w:p>
              </w:tc>
              <w:tc>
                <w:tcPr>
                  <w:tcW w:w="302" w:type="pct"/>
                  <w:vMerge w:val="continue"/>
                  <w:tcBorders>
                    <w:tl2br w:val="nil"/>
                    <w:tr2bl w:val="nil"/>
                  </w:tcBorders>
                  <w:vAlign w:val="center"/>
                </w:tcPr>
                <w:p w14:paraId="63D87CF9">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4C685495">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0C738455">
                  <w:pPr>
                    <w:pStyle w:val="90"/>
                    <w:jc w:val="center"/>
                    <w:rPr>
                      <w:rFonts w:hint="default" w:eastAsia="宋体"/>
                      <w:bCs/>
                      <w:color w:val="auto"/>
                      <w:szCs w:val="21"/>
                      <w:u w:val="single"/>
                      <w:lang w:val="en-US" w:eastAsia="zh-CN"/>
                    </w:rPr>
                  </w:pPr>
                  <w:r>
                    <w:rPr>
                      <w:rFonts w:hint="eastAsia" w:eastAsia="宋体"/>
                      <w:bCs/>
                      <w:color w:val="auto"/>
                      <w:szCs w:val="21"/>
                      <w:u w:val="single"/>
                      <w:lang w:val="en-US" w:eastAsia="zh-CN"/>
                    </w:rPr>
                    <w:t>1F为开发中心、实验室</w:t>
                  </w:r>
                </w:p>
              </w:tc>
              <w:tc>
                <w:tcPr>
                  <w:tcW w:w="723" w:type="pct"/>
                  <w:tcBorders>
                    <w:tl2br w:val="nil"/>
                    <w:tr2bl w:val="nil"/>
                  </w:tcBorders>
                  <w:vAlign w:val="center"/>
                </w:tcPr>
                <w:p w14:paraId="50AC7268">
                  <w:pPr>
                    <w:jc w:val="center"/>
                    <w:rPr>
                      <w:rFonts w:hint="eastAsia" w:eastAsia="宋体"/>
                      <w:bCs/>
                      <w:color w:val="auto"/>
                      <w:szCs w:val="21"/>
                      <w:u w:val="single"/>
                      <w:lang w:val="en-US" w:eastAsia="zh-CN"/>
                    </w:rPr>
                  </w:pPr>
                  <w:r>
                    <w:rPr>
                      <w:rFonts w:hint="eastAsia" w:eastAsia="宋体"/>
                      <w:bCs/>
                      <w:color w:val="auto"/>
                      <w:szCs w:val="21"/>
                      <w:u w:val="single"/>
                      <w:lang w:val="en-US" w:eastAsia="zh-CN"/>
                    </w:rPr>
                    <w:t>3000</w:t>
                  </w:r>
                  <w:r>
                    <w:rPr>
                      <w:rFonts w:hint="eastAsia" w:eastAsia="宋体"/>
                      <w:bCs/>
                      <w:color w:val="auto"/>
                      <w:szCs w:val="21"/>
                      <w:u w:val="single"/>
                    </w:rPr>
                    <w:t>m²</w:t>
                  </w:r>
                </w:p>
              </w:tc>
              <w:tc>
                <w:tcPr>
                  <w:tcW w:w="644" w:type="pct"/>
                  <w:tcBorders>
                    <w:tl2br w:val="nil"/>
                    <w:tr2bl w:val="nil"/>
                  </w:tcBorders>
                  <w:vAlign w:val="center"/>
                </w:tcPr>
                <w:p w14:paraId="01C026D8">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3ED27F7F">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5826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606058D3">
                  <w:pPr>
                    <w:pStyle w:val="90"/>
                    <w:jc w:val="center"/>
                    <w:rPr>
                      <w:rFonts w:hint="eastAsia" w:eastAsia="宋体"/>
                      <w:bCs/>
                      <w:color w:val="auto"/>
                      <w:szCs w:val="21"/>
                    </w:rPr>
                  </w:pPr>
                </w:p>
              </w:tc>
              <w:tc>
                <w:tcPr>
                  <w:tcW w:w="302" w:type="pct"/>
                  <w:vMerge w:val="continue"/>
                  <w:tcBorders>
                    <w:tl2br w:val="nil"/>
                    <w:tr2bl w:val="nil"/>
                  </w:tcBorders>
                  <w:vAlign w:val="center"/>
                </w:tcPr>
                <w:p w14:paraId="6DAF414F">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7EF224A4">
                  <w:pPr>
                    <w:pStyle w:val="90"/>
                    <w:jc w:val="center"/>
                    <w:rPr>
                      <w:rFonts w:hint="eastAsia" w:eastAsia="宋体"/>
                      <w:bCs/>
                      <w:color w:val="auto"/>
                      <w:szCs w:val="21"/>
                      <w:lang w:val="en-US" w:eastAsia="zh-CN"/>
                    </w:rPr>
                  </w:pPr>
                </w:p>
              </w:tc>
              <w:tc>
                <w:tcPr>
                  <w:tcW w:w="1802" w:type="pct"/>
                  <w:gridSpan w:val="2"/>
                  <w:tcBorders>
                    <w:tl2br w:val="nil"/>
                    <w:tr2bl w:val="nil"/>
                  </w:tcBorders>
                  <w:vAlign w:val="center"/>
                </w:tcPr>
                <w:p w14:paraId="692F2C4A">
                  <w:pPr>
                    <w:pStyle w:val="90"/>
                    <w:jc w:val="center"/>
                    <w:rPr>
                      <w:rFonts w:hint="eastAsia" w:eastAsia="宋体"/>
                      <w:bCs/>
                      <w:color w:val="auto"/>
                      <w:szCs w:val="21"/>
                      <w:lang w:val="en-US" w:eastAsia="zh-CN"/>
                    </w:rPr>
                  </w:pPr>
                  <w:r>
                    <w:rPr>
                      <w:rFonts w:hint="eastAsia" w:eastAsia="宋体"/>
                      <w:bCs/>
                      <w:color w:val="auto"/>
                      <w:szCs w:val="21"/>
                      <w:lang w:val="en-US" w:eastAsia="zh-CN"/>
                    </w:rPr>
                    <w:t>4F、5F暂时闲置</w:t>
                  </w:r>
                </w:p>
              </w:tc>
              <w:tc>
                <w:tcPr>
                  <w:tcW w:w="723" w:type="pct"/>
                  <w:tcBorders>
                    <w:tl2br w:val="nil"/>
                    <w:tr2bl w:val="nil"/>
                  </w:tcBorders>
                  <w:vAlign w:val="center"/>
                </w:tcPr>
                <w:p w14:paraId="5C9F2D33">
                  <w:pPr>
                    <w:jc w:val="center"/>
                    <w:rPr>
                      <w:rFonts w:hint="eastAsia"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492BDD7B">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2</w:t>
                  </w:r>
                  <w:r>
                    <w:rPr>
                      <w:rFonts w:hint="eastAsia" w:eastAsia="宋体"/>
                      <w:bCs/>
                      <w:color w:val="auto"/>
                      <w:szCs w:val="21"/>
                      <w:lang w:val="en-US" w:eastAsia="zh-CN"/>
                    </w:rPr>
                    <w:t>层</w:t>
                  </w:r>
                </w:p>
              </w:tc>
              <w:tc>
                <w:tcPr>
                  <w:tcW w:w="729" w:type="pct"/>
                  <w:tcBorders>
                    <w:tl2br w:val="nil"/>
                    <w:tr2bl w:val="nil"/>
                  </w:tcBorders>
                  <w:vAlign w:val="center"/>
                </w:tcPr>
                <w:p w14:paraId="50C37058">
                  <w:pPr>
                    <w:jc w:val="center"/>
                    <w:rPr>
                      <w:rFonts w:hint="eastAsia"/>
                      <w:bCs/>
                      <w:color w:val="auto"/>
                      <w:szCs w:val="21"/>
                      <w:u w:val="single"/>
                      <w:lang w:val="en-US" w:eastAsia="zh-CN"/>
                    </w:rPr>
                  </w:pPr>
                  <w:r>
                    <w:rPr>
                      <w:rFonts w:hint="eastAsia"/>
                      <w:bCs/>
                      <w:color w:val="auto"/>
                      <w:szCs w:val="21"/>
                      <w:u w:val="single"/>
                      <w:lang w:val="en-US" w:eastAsia="zh-CN"/>
                    </w:rPr>
                    <w:t>主体厂房租赁</w:t>
                  </w:r>
                </w:p>
              </w:tc>
            </w:tr>
            <w:tr w14:paraId="645F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0E00BECC">
                  <w:pPr>
                    <w:pStyle w:val="90"/>
                    <w:jc w:val="center"/>
                    <w:rPr>
                      <w:rFonts w:hint="eastAsia" w:eastAsia="宋体"/>
                      <w:bCs/>
                      <w:color w:val="auto"/>
                      <w:szCs w:val="21"/>
                    </w:rPr>
                  </w:pPr>
                </w:p>
              </w:tc>
              <w:tc>
                <w:tcPr>
                  <w:tcW w:w="302" w:type="pct"/>
                  <w:vMerge w:val="restart"/>
                  <w:tcBorders>
                    <w:tl2br w:val="nil"/>
                    <w:tr2bl w:val="nil"/>
                  </w:tcBorders>
                  <w:vAlign w:val="center"/>
                </w:tcPr>
                <w:p w14:paraId="092FBAE2">
                  <w:pPr>
                    <w:pStyle w:val="90"/>
                    <w:jc w:val="center"/>
                    <w:rPr>
                      <w:rFonts w:hint="default" w:eastAsia="宋体"/>
                      <w:bCs/>
                      <w:color w:val="auto"/>
                      <w:szCs w:val="21"/>
                      <w:lang w:val="en-US" w:eastAsia="zh-CN"/>
                    </w:rPr>
                  </w:pPr>
                  <w:r>
                    <w:rPr>
                      <w:rFonts w:hint="eastAsia" w:eastAsia="宋体"/>
                      <w:bCs/>
                      <w:color w:val="auto"/>
                      <w:szCs w:val="21"/>
                      <w:lang w:val="en-US" w:eastAsia="zh-CN"/>
                    </w:rPr>
                    <w:t>4</w:t>
                  </w:r>
                </w:p>
              </w:tc>
              <w:tc>
                <w:tcPr>
                  <w:tcW w:w="455" w:type="pct"/>
                  <w:vMerge w:val="restart"/>
                  <w:tcBorders>
                    <w:tl2br w:val="nil"/>
                    <w:tr2bl w:val="nil"/>
                  </w:tcBorders>
                  <w:vAlign w:val="center"/>
                </w:tcPr>
                <w:p w14:paraId="1A0F6AD1">
                  <w:pPr>
                    <w:pStyle w:val="90"/>
                    <w:jc w:val="center"/>
                    <w:rPr>
                      <w:rFonts w:hint="default" w:eastAsia="宋体"/>
                      <w:bCs/>
                      <w:color w:val="auto"/>
                      <w:szCs w:val="21"/>
                      <w:lang w:val="en-US" w:eastAsia="zh-CN"/>
                    </w:rPr>
                  </w:pPr>
                  <w:r>
                    <w:rPr>
                      <w:rFonts w:hint="eastAsia" w:eastAsia="宋体"/>
                      <w:bCs/>
                      <w:color w:val="auto"/>
                      <w:szCs w:val="21"/>
                      <w:lang w:val="en-US" w:eastAsia="zh-CN"/>
                    </w:rPr>
                    <w:t>厂房4#</w:t>
                  </w:r>
                </w:p>
              </w:tc>
              <w:tc>
                <w:tcPr>
                  <w:tcW w:w="1802" w:type="pct"/>
                  <w:gridSpan w:val="2"/>
                  <w:tcBorders>
                    <w:tl2br w:val="nil"/>
                    <w:tr2bl w:val="nil"/>
                  </w:tcBorders>
                  <w:vAlign w:val="center"/>
                </w:tcPr>
                <w:p w14:paraId="32837EEA">
                  <w:pPr>
                    <w:pStyle w:val="90"/>
                    <w:jc w:val="center"/>
                    <w:rPr>
                      <w:rFonts w:hint="default" w:eastAsia="宋体"/>
                      <w:bCs/>
                      <w:color w:val="auto"/>
                      <w:szCs w:val="21"/>
                      <w:lang w:val="en-US" w:eastAsia="zh-CN"/>
                    </w:rPr>
                  </w:pPr>
                  <w:r>
                    <w:rPr>
                      <w:rFonts w:hint="eastAsia" w:eastAsia="宋体"/>
                      <w:bCs/>
                      <w:color w:val="auto"/>
                      <w:szCs w:val="21"/>
                      <w:lang w:val="en-US" w:eastAsia="zh-CN"/>
                    </w:rPr>
                    <w:t>1F为资材主料、辅料、包装材料仓库，其余2F楼层闲置</w:t>
                  </w:r>
                </w:p>
              </w:tc>
              <w:tc>
                <w:tcPr>
                  <w:tcW w:w="723" w:type="pct"/>
                  <w:tcBorders>
                    <w:tl2br w:val="nil"/>
                    <w:tr2bl w:val="nil"/>
                  </w:tcBorders>
                  <w:vAlign w:val="center"/>
                </w:tcPr>
                <w:p w14:paraId="322244A7">
                  <w:pPr>
                    <w:jc w:val="center"/>
                    <w:rPr>
                      <w:rFonts w:hint="default" w:eastAsia="宋体"/>
                      <w:bCs/>
                      <w:color w:val="auto"/>
                      <w:szCs w:val="21"/>
                      <w:lang w:val="en-US" w:eastAsia="zh-CN"/>
                    </w:rPr>
                  </w:pPr>
                  <w:r>
                    <w:rPr>
                      <w:rFonts w:hint="eastAsia" w:eastAsia="宋体"/>
                      <w:bCs/>
                      <w:color w:val="auto"/>
                      <w:szCs w:val="21"/>
                      <w:lang w:val="en-US" w:eastAsia="zh-CN"/>
                    </w:rPr>
                    <w:t>3000</w:t>
                  </w:r>
                  <w:r>
                    <w:rPr>
                      <w:rFonts w:hint="eastAsia" w:eastAsia="宋体"/>
                      <w:bCs/>
                      <w:color w:val="auto"/>
                      <w:szCs w:val="21"/>
                    </w:rPr>
                    <w:t>m²</w:t>
                  </w:r>
                </w:p>
              </w:tc>
              <w:tc>
                <w:tcPr>
                  <w:tcW w:w="644" w:type="pct"/>
                  <w:tcBorders>
                    <w:tl2br w:val="nil"/>
                    <w:tr2bl w:val="nil"/>
                  </w:tcBorders>
                  <w:vAlign w:val="center"/>
                </w:tcPr>
                <w:p w14:paraId="0D46B0B9">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5</w:t>
                  </w:r>
                  <w:r>
                    <w:rPr>
                      <w:rFonts w:hint="eastAsia" w:eastAsia="宋体"/>
                      <w:bCs/>
                      <w:color w:val="auto"/>
                      <w:szCs w:val="21"/>
                      <w:lang w:val="en-US" w:eastAsia="zh-CN"/>
                    </w:rPr>
                    <w:t>层</w:t>
                  </w:r>
                </w:p>
              </w:tc>
              <w:tc>
                <w:tcPr>
                  <w:tcW w:w="729" w:type="pct"/>
                  <w:tcBorders>
                    <w:tl2br w:val="nil"/>
                    <w:tr2bl w:val="nil"/>
                  </w:tcBorders>
                  <w:vAlign w:val="center"/>
                </w:tcPr>
                <w:p w14:paraId="29270E01">
                  <w:pPr>
                    <w:jc w:val="center"/>
                    <w:rPr>
                      <w:rFonts w:hint="default"/>
                      <w:bCs/>
                      <w:color w:val="auto"/>
                      <w:szCs w:val="21"/>
                      <w:u w:val="single"/>
                      <w:lang w:val="en-US" w:eastAsia="zh-CN"/>
                    </w:rPr>
                  </w:pPr>
                  <w:r>
                    <w:rPr>
                      <w:rFonts w:hint="eastAsia"/>
                      <w:bCs/>
                      <w:color w:val="auto"/>
                      <w:szCs w:val="21"/>
                      <w:u w:val="single"/>
                      <w:lang w:val="en-US" w:eastAsia="zh-CN"/>
                    </w:rPr>
                    <w:t>主体厂房租赁</w:t>
                  </w:r>
                </w:p>
              </w:tc>
            </w:tr>
            <w:tr w14:paraId="3BBE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38013C1F">
                  <w:pPr>
                    <w:pStyle w:val="90"/>
                    <w:jc w:val="center"/>
                    <w:rPr>
                      <w:rFonts w:hint="eastAsia" w:eastAsia="宋体"/>
                      <w:bCs/>
                      <w:color w:val="auto"/>
                      <w:szCs w:val="21"/>
                    </w:rPr>
                  </w:pPr>
                </w:p>
              </w:tc>
              <w:tc>
                <w:tcPr>
                  <w:tcW w:w="302" w:type="pct"/>
                  <w:vMerge w:val="continue"/>
                  <w:tcBorders>
                    <w:tl2br w:val="nil"/>
                    <w:tr2bl w:val="nil"/>
                  </w:tcBorders>
                  <w:vAlign w:val="center"/>
                </w:tcPr>
                <w:p w14:paraId="2AA6BDB2">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0E3FE01F">
                  <w:pPr>
                    <w:pStyle w:val="90"/>
                    <w:jc w:val="center"/>
                    <w:rPr>
                      <w:rFonts w:hint="eastAsia" w:eastAsia="宋体"/>
                      <w:bCs/>
                      <w:color w:val="auto"/>
                      <w:szCs w:val="21"/>
                      <w:lang w:val="en-US" w:eastAsia="zh-CN"/>
                    </w:rPr>
                  </w:pPr>
                </w:p>
              </w:tc>
              <w:tc>
                <w:tcPr>
                  <w:tcW w:w="1802" w:type="pct"/>
                  <w:gridSpan w:val="2"/>
                  <w:tcBorders>
                    <w:tl2br w:val="nil"/>
                    <w:tr2bl w:val="nil"/>
                  </w:tcBorders>
                  <w:shd w:val="clear" w:color="auto" w:fill="auto"/>
                  <w:vAlign w:val="center"/>
                </w:tcPr>
                <w:p w14:paraId="178E694C">
                  <w:pPr>
                    <w:pStyle w:val="90"/>
                    <w:jc w:val="center"/>
                    <w:rPr>
                      <w:rFonts w:hint="eastAsia" w:ascii="Times New Roman" w:hAnsi="Times New Roman" w:eastAsia="宋体" w:cs="Times New Roman"/>
                      <w:bCs/>
                      <w:color w:val="auto"/>
                      <w:kern w:val="2"/>
                      <w:sz w:val="21"/>
                      <w:szCs w:val="21"/>
                      <w:u w:val="single"/>
                      <w:lang w:val="en-US" w:eastAsia="zh-CN" w:bidi="ar-SA"/>
                    </w:rPr>
                  </w:pPr>
                  <w:r>
                    <w:rPr>
                      <w:rFonts w:hint="eastAsia" w:eastAsia="宋体"/>
                      <w:bCs/>
                      <w:color w:val="auto"/>
                      <w:szCs w:val="21"/>
                      <w:u w:val="single"/>
                      <w:lang w:val="en-US" w:eastAsia="zh-CN"/>
                    </w:rPr>
                    <w:t>3F设置照射线1条</w:t>
                  </w:r>
                </w:p>
              </w:tc>
              <w:tc>
                <w:tcPr>
                  <w:tcW w:w="723" w:type="pct"/>
                  <w:tcBorders>
                    <w:tl2br w:val="nil"/>
                    <w:tr2bl w:val="nil"/>
                  </w:tcBorders>
                  <w:shd w:val="clear" w:color="auto" w:fill="auto"/>
                  <w:vAlign w:val="center"/>
                </w:tcPr>
                <w:p w14:paraId="55B8390F">
                  <w:pPr>
                    <w:jc w:val="center"/>
                    <w:rPr>
                      <w:rFonts w:hint="eastAsia" w:ascii="Times New Roman" w:hAnsi="Times New Roman" w:eastAsia="宋体" w:cs="Times New Roman"/>
                      <w:bCs/>
                      <w:color w:val="auto"/>
                      <w:kern w:val="2"/>
                      <w:sz w:val="21"/>
                      <w:szCs w:val="21"/>
                      <w:u w:val="single"/>
                      <w:lang w:val="en-US" w:eastAsia="zh-CN" w:bidi="ar-SA"/>
                    </w:rPr>
                  </w:pPr>
                  <w:r>
                    <w:rPr>
                      <w:rFonts w:hint="eastAsia" w:eastAsia="宋体"/>
                      <w:bCs/>
                      <w:color w:val="auto"/>
                      <w:szCs w:val="21"/>
                      <w:u w:val="single"/>
                      <w:lang w:val="en-US" w:eastAsia="zh-CN"/>
                    </w:rPr>
                    <w:t>3000</w:t>
                  </w:r>
                  <w:r>
                    <w:rPr>
                      <w:rFonts w:hint="eastAsia" w:eastAsia="宋体"/>
                      <w:bCs/>
                      <w:color w:val="auto"/>
                      <w:szCs w:val="21"/>
                      <w:u w:val="single"/>
                    </w:rPr>
                    <w:t>m²</w:t>
                  </w:r>
                </w:p>
              </w:tc>
              <w:tc>
                <w:tcPr>
                  <w:tcW w:w="644" w:type="pct"/>
                  <w:tcBorders>
                    <w:tl2br w:val="nil"/>
                    <w:tr2bl w:val="nil"/>
                  </w:tcBorders>
                  <w:shd w:val="clear" w:color="auto" w:fill="auto"/>
                  <w:vAlign w:val="center"/>
                </w:tcPr>
                <w:p w14:paraId="02341293">
                  <w:pPr>
                    <w:jc w:val="center"/>
                    <w:rPr>
                      <w:rFonts w:hint="eastAsia" w:ascii="Times New Roman" w:hAnsi="Times New Roman" w:eastAsia="宋体" w:cs="Times New Roman"/>
                      <w:bCs/>
                      <w:color w:val="auto"/>
                      <w:kern w:val="2"/>
                      <w:sz w:val="21"/>
                      <w:szCs w:val="21"/>
                      <w:lang w:val="en-US" w:eastAsia="zh-CN" w:bidi="ar-SA"/>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shd w:val="clear" w:color="auto" w:fill="auto"/>
                  <w:vAlign w:val="center"/>
                </w:tcPr>
                <w:p w14:paraId="148E7008">
                  <w:pPr>
                    <w:jc w:val="center"/>
                    <w:rPr>
                      <w:rFonts w:hint="default" w:ascii="Times New Roman" w:hAnsi="Times New Roman" w:eastAsia="宋体" w:cs="Times New Roman"/>
                      <w:bCs/>
                      <w:color w:val="auto"/>
                      <w:kern w:val="2"/>
                      <w:sz w:val="21"/>
                      <w:szCs w:val="21"/>
                      <w:u w:val="single"/>
                      <w:lang w:val="en-US" w:eastAsia="zh-CN" w:bidi="ar-SA"/>
                    </w:rPr>
                  </w:pPr>
                  <w:r>
                    <w:rPr>
                      <w:rFonts w:hint="eastAsia"/>
                      <w:bCs/>
                      <w:color w:val="auto"/>
                      <w:szCs w:val="21"/>
                      <w:u w:val="single"/>
                      <w:lang w:val="en-US" w:eastAsia="zh-CN"/>
                    </w:rPr>
                    <w:t>主体厂房租赁</w:t>
                  </w:r>
                </w:p>
              </w:tc>
            </w:tr>
            <w:tr w14:paraId="2BDF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24155DE0">
                  <w:pPr>
                    <w:pStyle w:val="90"/>
                    <w:jc w:val="center"/>
                    <w:rPr>
                      <w:rFonts w:hint="eastAsia" w:eastAsia="宋体"/>
                      <w:bCs/>
                      <w:color w:val="auto"/>
                      <w:szCs w:val="21"/>
                    </w:rPr>
                  </w:pPr>
                </w:p>
              </w:tc>
              <w:tc>
                <w:tcPr>
                  <w:tcW w:w="302" w:type="pct"/>
                  <w:vMerge w:val="continue"/>
                  <w:tcBorders>
                    <w:tl2br w:val="nil"/>
                    <w:tr2bl w:val="nil"/>
                  </w:tcBorders>
                  <w:vAlign w:val="center"/>
                </w:tcPr>
                <w:p w14:paraId="724C7921">
                  <w:pPr>
                    <w:pStyle w:val="90"/>
                    <w:jc w:val="center"/>
                    <w:rPr>
                      <w:rFonts w:hint="eastAsia" w:eastAsia="宋体"/>
                      <w:bCs/>
                      <w:color w:val="auto"/>
                      <w:szCs w:val="21"/>
                      <w:lang w:val="en-US" w:eastAsia="zh-CN"/>
                    </w:rPr>
                  </w:pPr>
                </w:p>
              </w:tc>
              <w:tc>
                <w:tcPr>
                  <w:tcW w:w="455" w:type="pct"/>
                  <w:vMerge w:val="continue"/>
                  <w:tcBorders>
                    <w:tl2br w:val="nil"/>
                    <w:tr2bl w:val="nil"/>
                  </w:tcBorders>
                  <w:vAlign w:val="center"/>
                </w:tcPr>
                <w:p w14:paraId="3EEC6B00">
                  <w:pPr>
                    <w:pStyle w:val="90"/>
                    <w:jc w:val="center"/>
                    <w:rPr>
                      <w:rFonts w:hint="eastAsia" w:eastAsia="宋体"/>
                      <w:bCs/>
                      <w:color w:val="auto"/>
                      <w:szCs w:val="21"/>
                      <w:lang w:val="en-US" w:eastAsia="zh-CN"/>
                    </w:rPr>
                  </w:pPr>
                </w:p>
              </w:tc>
              <w:tc>
                <w:tcPr>
                  <w:tcW w:w="1802" w:type="pct"/>
                  <w:gridSpan w:val="2"/>
                  <w:tcBorders>
                    <w:tl2br w:val="nil"/>
                    <w:tr2bl w:val="nil"/>
                  </w:tcBorders>
                  <w:shd w:val="clear" w:color="auto" w:fill="auto"/>
                  <w:vAlign w:val="center"/>
                </w:tcPr>
                <w:p w14:paraId="7C3AFE39">
                  <w:pPr>
                    <w:pStyle w:val="90"/>
                    <w:jc w:val="center"/>
                    <w:rPr>
                      <w:rFonts w:hint="eastAsia" w:ascii="Times New Roman" w:hAnsi="Times New Roman" w:eastAsia="宋体" w:cs="Times New Roman"/>
                      <w:bCs/>
                      <w:color w:val="auto"/>
                      <w:kern w:val="2"/>
                      <w:sz w:val="21"/>
                      <w:szCs w:val="21"/>
                      <w:u w:val="single"/>
                      <w:lang w:val="en-US" w:eastAsia="zh-CN" w:bidi="ar-SA"/>
                    </w:rPr>
                  </w:pPr>
                  <w:r>
                    <w:rPr>
                      <w:rFonts w:hint="eastAsia" w:eastAsia="宋体"/>
                      <w:bCs/>
                      <w:color w:val="auto"/>
                      <w:szCs w:val="21"/>
                      <w:u w:val="single"/>
                      <w:lang w:val="en-US" w:eastAsia="zh-CN"/>
                    </w:rPr>
                    <w:t>4F设置成型线4条；调胶站1个</w:t>
                  </w:r>
                </w:p>
              </w:tc>
              <w:tc>
                <w:tcPr>
                  <w:tcW w:w="723" w:type="pct"/>
                  <w:tcBorders>
                    <w:tl2br w:val="nil"/>
                    <w:tr2bl w:val="nil"/>
                  </w:tcBorders>
                  <w:shd w:val="clear" w:color="auto" w:fill="auto"/>
                  <w:vAlign w:val="center"/>
                </w:tcPr>
                <w:p w14:paraId="02ADCCEE">
                  <w:pPr>
                    <w:jc w:val="center"/>
                    <w:rPr>
                      <w:rFonts w:hint="eastAsia" w:ascii="Times New Roman" w:hAnsi="Times New Roman" w:eastAsia="宋体" w:cs="Times New Roman"/>
                      <w:bCs/>
                      <w:color w:val="auto"/>
                      <w:kern w:val="2"/>
                      <w:sz w:val="21"/>
                      <w:szCs w:val="21"/>
                      <w:u w:val="single"/>
                      <w:lang w:val="en-US" w:eastAsia="zh-CN" w:bidi="ar-SA"/>
                    </w:rPr>
                  </w:pPr>
                  <w:r>
                    <w:rPr>
                      <w:rFonts w:hint="eastAsia" w:eastAsia="宋体"/>
                      <w:bCs/>
                      <w:color w:val="auto"/>
                      <w:szCs w:val="21"/>
                      <w:u w:val="single"/>
                      <w:lang w:val="en-US" w:eastAsia="zh-CN"/>
                    </w:rPr>
                    <w:t>3000</w:t>
                  </w:r>
                  <w:r>
                    <w:rPr>
                      <w:rFonts w:hint="eastAsia" w:eastAsia="宋体"/>
                      <w:bCs/>
                      <w:color w:val="auto"/>
                      <w:szCs w:val="21"/>
                      <w:u w:val="single"/>
                    </w:rPr>
                    <w:t>m²</w:t>
                  </w:r>
                </w:p>
              </w:tc>
              <w:tc>
                <w:tcPr>
                  <w:tcW w:w="644" w:type="pct"/>
                  <w:tcBorders>
                    <w:tl2br w:val="nil"/>
                    <w:tr2bl w:val="nil"/>
                  </w:tcBorders>
                  <w:shd w:val="clear" w:color="auto" w:fill="auto"/>
                  <w:vAlign w:val="center"/>
                </w:tcPr>
                <w:p w14:paraId="1987C4F1">
                  <w:pPr>
                    <w:jc w:val="center"/>
                    <w:rPr>
                      <w:rFonts w:hint="eastAsia" w:ascii="Times New Roman" w:hAnsi="Times New Roman" w:eastAsia="宋体" w:cs="Times New Roman"/>
                      <w:bCs/>
                      <w:color w:val="auto"/>
                      <w:kern w:val="2"/>
                      <w:sz w:val="21"/>
                      <w:szCs w:val="21"/>
                      <w:lang w:val="en-US" w:eastAsia="zh-CN" w:bidi="ar-SA"/>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shd w:val="clear" w:color="auto" w:fill="auto"/>
                  <w:vAlign w:val="center"/>
                </w:tcPr>
                <w:p w14:paraId="1EE534AF">
                  <w:pPr>
                    <w:jc w:val="center"/>
                    <w:rPr>
                      <w:rFonts w:hint="eastAsia" w:ascii="Times New Roman" w:hAnsi="Times New Roman" w:eastAsia="宋体" w:cs="Times New Roman"/>
                      <w:bCs/>
                      <w:color w:val="auto"/>
                      <w:kern w:val="2"/>
                      <w:sz w:val="21"/>
                      <w:szCs w:val="21"/>
                      <w:u w:val="single"/>
                      <w:lang w:val="en-US" w:eastAsia="zh-CN" w:bidi="ar-SA"/>
                    </w:rPr>
                  </w:pPr>
                  <w:r>
                    <w:rPr>
                      <w:rFonts w:hint="eastAsia"/>
                      <w:bCs/>
                      <w:color w:val="auto"/>
                      <w:szCs w:val="21"/>
                      <w:u w:val="single"/>
                      <w:lang w:val="en-US" w:eastAsia="zh-CN"/>
                    </w:rPr>
                    <w:t>主体厂房租赁</w:t>
                  </w:r>
                </w:p>
              </w:tc>
            </w:tr>
            <w:tr w14:paraId="692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restart"/>
                  <w:tcBorders>
                    <w:tl2br w:val="nil"/>
                    <w:tr2bl w:val="nil"/>
                  </w:tcBorders>
                  <w:vAlign w:val="center"/>
                </w:tcPr>
                <w:p w14:paraId="7F1F44F0">
                  <w:pPr>
                    <w:pStyle w:val="90"/>
                    <w:jc w:val="center"/>
                    <w:rPr>
                      <w:rFonts w:eastAsia="宋体"/>
                      <w:bCs/>
                      <w:color w:val="auto"/>
                      <w:szCs w:val="21"/>
                    </w:rPr>
                  </w:pPr>
                  <w:r>
                    <w:rPr>
                      <w:rFonts w:hint="eastAsia" w:eastAsia="宋体"/>
                      <w:bCs/>
                      <w:color w:val="auto"/>
                      <w:szCs w:val="21"/>
                    </w:rPr>
                    <w:t>辅助</w:t>
                  </w:r>
                </w:p>
                <w:p w14:paraId="5F8361ED">
                  <w:pPr>
                    <w:pStyle w:val="90"/>
                    <w:jc w:val="center"/>
                    <w:rPr>
                      <w:rFonts w:eastAsia="宋体"/>
                      <w:bCs/>
                      <w:color w:val="auto"/>
                      <w:szCs w:val="21"/>
                    </w:rPr>
                  </w:pPr>
                  <w:r>
                    <w:rPr>
                      <w:rFonts w:hint="eastAsia" w:eastAsia="宋体"/>
                      <w:bCs/>
                      <w:color w:val="auto"/>
                      <w:szCs w:val="21"/>
                    </w:rPr>
                    <w:t>工程</w:t>
                  </w:r>
                </w:p>
              </w:tc>
              <w:tc>
                <w:tcPr>
                  <w:tcW w:w="302" w:type="pct"/>
                  <w:tcBorders>
                    <w:tl2br w:val="nil"/>
                    <w:tr2bl w:val="nil"/>
                  </w:tcBorders>
                  <w:vAlign w:val="center"/>
                </w:tcPr>
                <w:p w14:paraId="6A379C0E">
                  <w:pPr>
                    <w:pStyle w:val="90"/>
                    <w:jc w:val="center"/>
                    <w:rPr>
                      <w:rFonts w:eastAsia="宋体"/>
                      <w:bCs/>
                      <w:color w:val="auto"/>
                      <w:szCs w:val="21"/>
                    </w:rPr>
                  </w:pPr>
                  <w:r>
                    <w:rPr>
                      <w:rFonts w:hint="eastAsia" w:eastAsia="宋体"/>
                      <w:bCs/>
                      <w:color w:val="auto"/>
                      <w:szCs w:val="21"/>
                    </w:rPr>
                    <w:t>1</w:t>
                  </w:r>
                </w:p>
              </w:tc>
              <w:tc>
                <w:tcPr>
                  <w:tcW w:w="2257" w:type="pct"/>
                  <w:gridSpan w:val="3"/>
                  <w:tcBorders>
                    <w:tl2br w:val="nil"/>
                    <w:tr2bl w:val="nil"/>
                  </w:tcBorders>
                  <w:vAlign w:val="center"/>
                </w:tcPr>
                <w:p w14:paraId="1B0E4ECC">
                  <w:pPr>
                    <w:pStyle w:val="90"/>
                    <w:jc w:val="center"/>
                    <w:rPr>
                      <w:rFonts w:hint="eastAsia" w:eastAsia="宋体"/>
                      <w:bCs/>
                      <w:color w:val="auto"/>
                      <w:szCs w:val="21"/>
                      <w:lang w:val="en-US" w:eastAsia="zh-CN"/>
                    </w:rPr>
                  </w:pPr>
                  <w:r>
                    <w:rPr>
                      <w:rFonts w:hint="eastAsia" w:eastAsia="宋体"/>
                      <w:bCs/>
                      <w:color w:val="auto"/>
                      <w:szCs w:val="21"/>
                      <w:lang w:val="en-US" w:eastAsia="zh-CN"/>
                    </w:rPr>
                    <w:t>研发楼</w:t>
                  </w:r>
                </w:p>
              </w:tc>
              <w:tc>
                <w:tcPr>
                  <w:tcW w:w="723" w:type="pct"/>
                  <w:tcBorders>
                    <w:tl2br w:val="nil"/>
                    <w:tr2bl w:val="nil"/>
                  </w:tcBorders>
                  <w:vAlign w:val="center"/>
                </w:tcPr>
                <w:p w14:paraId="5C0E93DC">
                  <w:pPr>
                    <w:pStyle w:val="90"/>
                    <w:jc w:val="center"/>
                    <w:rPr>
                      <w:rFonts w:eastAsia="宋体"/>
                      <w:bCs/>
                      <w:color w:val="auto"/>
                      <w:szCs w:val="21"/>
                    </w:rPr>
                  </w:pPr>
                  <w:r>
                    <w:rPr>
                      <w:rFonts w:hint="eastAsia" w:eastAsia="宋体"/>
                      <w:bCs/>
                      <w:color w:val="auto"/>
                      <w:szCs w:val="21"/>
                      <w:lang w:val="en-US" w:eastAsia="zh-CN"/>
                    </w:rPr>
                    <w:t>938.63</w:t>
                  </w:r>
                  <w:r>
                    <w:rPr>
                      <w:rFonts w:hint="eastAsia" w:eastAsia="宋体"/>
                      <w:bCs/>
                      <w:color w:val="auto"/>
                      <w:szCs w:val="21"/>
                    </w:rPr>
                    <w:t>m²</w:t>
                  </w:r>
                </w:p>
              </w:tc>
              <w:tc>
                <w:tcPr>
                  <w:tcW w:w="644" w:type="pct"/>
                  <w:tcBorders>
                    <w:tl2br w:val="nil"/>
                    <w:tr2bl w:val="nil"/>
                  </w:tcBorders>
                  <w:vAlign w:val="center"/>
                </w:tcPr>
                <w:p w14:paraId="20F66160">
                  <w:pPr>
                    <w:pStyle w:val="90"/>
                    <w:jc w:val="center"/>
                    <w:rPr>
                      <w:rFonts w:hint="default" w:eastAsia="宋体"/>
                      <w:bCs/>
                      <w:color w:val="auto"/>
                      <w:szCs w:val="21"/>
                      <w:lang w:val="en-US" w:eastAsia="zh-CN"/>
                    </w:rPr>
                  </w:pPr>
                  <w:r>
                    <w:rPr>
                      <w:rFonts w:hint="eastAsia" w:eastAsia="宋体"/>
                      <w:bCs/>
                      <w:color w:val="auto"/>
                      <w:szCs w:val="21"/>
                      <w:lang w:val="en-US" w:eastAsia="zh-CN"/>
                    </w:rPr>
                    <w:t>共6层</w:t>
                  </w:r>
                </w:p>
              </w:tc>
              <w:tc>
                <w:tcPr>
                  <w:tcW w:w="729" w:type="pct"/>
                  <w:tcBorders>
                    <w:tl2br w:val="nil"/>
                    <w:tr2bl w:val="nil"/>
                  </w:tcBorders>
                  <w:vAlign w:val="center"/>
                </w:tcPr>
                <w:p w14:paraId="373CBFC5">
                  <w:pPr>
                    <w:jc w:val="center"/>
                    <w:rPr>
                      <w:rFonts w:hint="eastAsia" w:eastAsia="宋体"/>
                      <w:bCs/>
                      <w:color w:val="auto"/>
                      <w:szCs w:val="21"/>
                      <w:u w:val="single"/>
                      <w:lang w:val="en-US" w:eastAsia="zh-CN"/>
                    </w:rPr>
                  </w:pPr>
                  <w:r>
                    <w:rPr>
                      <w:rFonts w:hint="eastAsia"/>
                      <w:bCs/>
                      <w:color w:val="auto"/>
                      <w:szCs w:val="21"/>
                      <w:u w:val="single"/>
                      <w:lang w:val="en-US" w:eastAsia="zh-CN"/>
                    </w:rPr>
                    <w:t>主体厂房租赁</w:t>
                  </w:r>
                </w:p>
              </w:tc>
            </w:tr>
            <w:tr w14:paraId="7289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493FA57C">
                  <w:pPr>
                    <w:pStyle w:val="90"/>
                    <w:jc w:val="center"/>
                    <w:rPr>
                      <w:rFonts w:hint="eastAsia" w:eastAsia="宋体"/>
                      <w:bCs/>
                      <w:color w:val="auto"/>
                      <w:szCs w:val="21"/>
                    </w:rPr>
                  </w:pPr>
                </w:p>
              </w:tc>
              <w:tc>
                <w:tcPr>
                  <w:tcW w:w="302" w:type="pct"/>
                  <w:tcBorders>
                    <w:tl2br w:val="nil"/>
                    <w:tr2bl w:val="nil"/>
                  </w:tcBorders>
                  <w:vAlign w:val="center"/>
                </w:tcPr>
                <w:p w14:paraId="3AA3EEF5">
                  <w:pPr>
                    <w:pStyle w:val="90"/>
                    <w:jc w:val="center"/>
                    <w:rPr>
                      <w:rFonts w:hint="eastAsia" w:eastAsia="宋体"/>
                      <w:bCs/>
                      <w:color w:val="auto"/>
                      <w:szCs w:val="21"/>
                      <w:lang w:val="en-US" w:eastAsia="zh-CN"/>
                    </w:rPr>
                  </w:pPr>
                  <w:r>
                    <w:rPr>
                      <w:rFonts w:hint="eastAsia" w:eastAsia="宋体"/>
                      <w:bCs/>
                      <w:color w:val="auto"/>
                      <w:szCs w:val="21"/>
                      <w:lang w:val="en-US" w:eastAsia="zh-CN"/>
                    </w:rPr>
                    <w:t>2</w:t>
                  </w:r>
                </w:p>
              </w:tc>
              <w:tc>
                <w:tcPr>
                  <w:tcW w:w="2257" w:type="pct"/>
                  <w:gridSpan w:val="3"/>
                  <w:tcBorders>
                    <w:tl2br w:val="nil"/>
                    <w:tr2bl w:val="nil"/>
                  </w:tcBorders>
                  <w:vAlign w:val="center"/>
                </w:tcPr>
                <w:p w14:paraId="068A9898">
                  <w:pPr>
                    <w:pStyle w:val="90"/>
                    <w:jc w:val="center"/>
                    <w:rPr>
                      <w:rFonts w:hint="eastAsia" w:eastAsia="宋体"/>
                      <w:bCs/>
                      <w:color w:val="auto"/>
                      <w:szCs w:val="21"/>
                      <w:lang w:val="en-US" w:eastAsia="zh-CN"/>
                    </w:rPr>
                  </w:pPr>
                  <w:r>
                    <w:rPr>
                      <w:rFonts w:hint="eastAsia" w:eastAsia="宋体"/>
                      <w:bCs/>
                      <w:color w:val="auto"/>
                      <w:szCs w:val="21"/>
                      <w:lang w:val="en-US" w:eastAsia="zh-CN"/>
                    </w:rPr>
                    <w:t>宿舍1</w:t>
                  </w:r>
                </w:p>
              </w:tc>
              <w:tc>
                <w:tcPr>
                  <w:tcW w:w="723" w:type="pct"/>
                  <w:tcBorders>
                    <w:tl2br w:val="nil"/>
                    <w:tr2bl w:val="nil"/>
                  </w:tcBorders>
                  <w:vAlign w:val="center"/>
                </w:tcPr>
                <w:p w14:paraId="6D9001C4">
                  <w:pPr>
                    <w:pStyle w:val="90"/>
                    <w:jc w:val="center"/>
                    <w:rPr>
                      <w:rFonts w:hint="default" w:eastAsia="宋体"/>
                      <w:bCs/>
                      <w:color w:val="auto"/>
                      <w:szCs w:val="21"/>
                      <w:lang w:val="en-US" w:eastAsia="zh-CN"/>
                    </w:rPr>
                  </w:pPr>
                  <w:r>
                    <w:rPr>
                      <w:rFonts w:hint="eastAsia" w:eastAsia="宋体"/>
                      <w:bCs/>
                      <w:color w:val="auto"/>
                      <w:szCs w:val="21"/>
                      <w:lang w:val="en-US" w:eastAsia="zh-CN"/>
                    </w:rPr>
                    <w:t>1363.82</w:t>
                  </w:r>
                  <w:r>
                    <w:rPr>
                      <w:rFonts w:hint="eastAsia" w:eastAsia="宋体"/>
                      <w:bCs/>
                      <w:color w:val="auto"/>
                      <w:szCs w:val="21"/>
                    </w:rPr>
                    <w:t>m²</w:t>
                  </w:r>
                </w:p>
              </w:tc>
              <w:tc>
                <w:tcPr>
                  <w:tcW w:w="644" w:type="pct"/>
                  <w:tcBorders>
                    <w:tl2br w:val="nil"/>
                    <w:tr2bl w:val="nil"/>
                  </w:tcBorders>
                  <w:vAlign w:val="center"/>
                </w:tcPr>
                <w:p w14:paraId="72058CC1">
                  <w:pPr>
                    <w:pStyle w:val="90"/>
                    <w:jc w:val="center"/>
                    <w:rPr>
                      <w:rFonts w:hint="eastAsia" w:eastAsia="宋体"/>
                      <w:bCs/>
                      <w:color w:val="auto"/>
                      <w:szCs w:val="21"/>
                      <w:lang w:val="en-US" w:eastAsia="zh-CN"/>
                    </w:rPr>
                  </w:pPr>
                  <w:r>
                    <w:rPr>
                      <w:rFonts w:hint="eastAsia" w:eastAsia="宋体"/>
                      <w:bCs/>
                      <w:color w:val="auto"/>
                      <w:szCs w:val="21"/>
                      <w:lang w:val="en-US" w:eastAsia="zh-CN"/>
                    </w:rPr>
                    <w:t>共6层</w:t>
                  </w:r>
                </w:p>
              </w:tc>
              <w:tc>
                <w:tcPr>
                  <w:tcW w:w="729" w:type="pct"/>
                  <w:tcBorders>
                    <w:tl2br w:val="nil"/>
                    <w:tr2bl w:val="nil"/>
                  </w:tcBorders>
                  <w:vAlign w:val="center"/>
                </w:tcPr>
                <w:p w14:paraId="1F324F80">
                  <w:pPr>
                    <w:jc w:val="center"/>
                    <w:rPr>
                      <w:rFonts w:hint="eastAsia" w:eastAsia="宋体"/>
                      <w:bCs/>
                      <w:color w:val="auto"/>
                      <w:szCs w:val="21"/>
                      <w:u w:val="single"/>
                      <w:lang w:val="en-US" w:eastAsia="zh-CN"/>
                    </w:rPr>
                  </w:pPr>
                  <w:r>
                    <w:rPr>
                      <w:rFonts w:hint="eastAsia"/>
                      <w:bCs/>
                      <w:color w:val="auto"/>
                      <w:szCs w:val="21"/>
                      <w:u w:val="single"/>
                      <w:lang w:val="en-US" w:eastAsia="zh-CN"/>
                    </w:rPr>
                    <w:t>主体厂房租赁</w:t>
                  </w:r>
                </w:p>
              </w:tc>
            </w:tr>
            <w:tr w14:paraId="4834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0D958683">
                  <w:pPr>
                    <w:pStyle w:val="90"/>
                    <w:jc w:val="center"/>
                    <w:rPr>
                      <w:rFonts w:hint="eastAsia" w:eastAsia="宋体"/>
                      <w:bCs/>
                      <w:color w:val="auto"/>
                      <w:szCs w:val="21"/>
                    </w:rPr>
                  </w:pPr>
                </w:p>
              </w:tc>
              <w:tc>
                <w:tcPr>
                  <w:tcW w:w="302" w:type="pct"/>
                  <w:tcBorders>
                    <w:tl2br w:val="nil"/>
                    <w:tr2bl w:val="nil"/>
                  </w:tcBorders>
                  <w:vAlign w:val="center"/>
                </w:tcPr>
                <w:p w14:paraId="13C2DCE1">
                  <w:pPr>
                    <w:pStyle w:val="90"/>
                    <w:jc w:val="center"/>
                    <w:rPr>
                      <w:rFonts w:hint="default" w:eastAsia="宋体"/>
                      <w:bCs/>
                      <w:color w:val="auto"/>
                      <w:szCs w:val="21"/>
                      <w:lang w:val="en-US" w:eastAsia="zh-CN"/>
                    </w:rPr>
                  </w:pPr>
                  <w:r>
                    <w:rPr>
                      <w:rFonts w:hint="eastAsia" w:eastAsia="宋体"/>
                      <w:bCs/>
                      <w:color w:val="auto"/>
                      <w:szCs w:val="21"/>
                      <w:lang w:val="en-US" w:eastAsia="zh-CN"/>
                    </w:rPr>
                    <w:t>3</w:t>
                  </w:r>
                </w:p>
              </w:tc>
              <w:tc>
                <w:tcPr>
                  <w:tcW w:w="2257" w:type="pct"/>
                  <w:gridSpan w:val="3"/>
                  <w:tcBorders>
                    <w:tl2br w:val="nil"/>
                    <w:tr2bl w:val="nil"/>
                  </w:tcBorders>
                  <w:shd w:val="clear" w:color="auto" w:fill="auto"/>
                  <w:vAlign w:val="center"/>
                </w:tcPr>
                <w:p w14:paraId="407D5600">
                  <w:pPr>
                    <w:pStyle w:val="90"/>
                    <w:jc w:val="center"/>
                    <w:rPr>
                      <w:rFonts w:hint="eastAsia" w:eastAsia="宋体"/>
                      <w:bCs/>
                      <w:color w:val="auto"/>
                      <w:szCs w:val="21"/>
                      <w:lang w:val="en-US" w:eastAsia="zh-CN"/>
                    </w:rPr>
                  </w:pPr>
                  <w:r>
                    <w:rPr>
                      <w:rFonts w:hint="eastAsia" w:eastAsia="宋体"/>
                      <w:bCs/>
                      <w:color w:val="auto"/>
                      <w:szCs w:val="21"/>
                      <w:lang w:val="en-US" w:eastAsia="zh-CN"/>
                    </w:rPr>
                    <w:t>宿舍2</w:t>
                  </w:r>
                </w:p>
              </w:tc>
              <w:tc>
                <w:tcPr>
                  <w:tcW w:w="723" w:type="pct"/>
                  <w:tcBorders>
                    <w:tl2br w:val="nil"/>
                    <w:tr2bl w:val="nil"/>
                  </w:tcBorders>
                  <w:vAlign w:val="center"/>
                </w:tcPr>
                <w:p w14:paraId="23D1A91F">
                  <w:pPr>
                    <w:pStyle w:val="90"/>
                    <w:jc w:val="center"/>
                    <w:rPr>
                      <w:rFonts w:hint="default" w:eastAsia="宋体"/>
                      <w:bCs/>
                      <w:color w:val="auto"/>
                      <w:szCs w:val="21"/>
                      <w:lang w:val="en-US" w:eastAsia="zh-CN"/>
                    </w:rPr>
                  </w:pPr>
                  <w:r>
                    <w:rPr>
                      <w:rFonts w:hint="eastAsia" w:eastAsia="宋体"/>
                      <w:bCs/>
                      <w:color w:val="auto"/>
                      <w:szCs w:val="21"/>
                      <w:lang w:val="en-US" w:eastAsia="zh-CN"/>
                    </w:rPr>
                    <w:t>996.42</w:t>
                  </w:r>
                  <w:r>
                    <w:rPr>
                      <w:rFonts w:hint="eastAsia" w:eastAsia="宋体"/>
                      <w:bCs/>
                      <w:color w:val="auto"/>
                      <w:szCs w:val="21"/>
                    </w:rPr>
                    <w:t>m²</w:t>
                  </w:r>
                </w:p>
              </w:tc>
              <w:tc>
                <w:tcPr>
                  <w:tcW w:w="644" w:type="pct"/>
                  <w:tcBorders>
                    <w:tl2br w:val="nil"/>
                    <w:tr2bl w:val="nil"/>
                  </w:tcBorders>
                  <w:vAlign w:val="center"/>
                </w:tcPr>
                <w:p w14:paraId="31FF301D">
                  <w:pPr>
                    <w:pStyle w:val="90"/>
                    <w:jc w:val="center"/>
                    <w:rPr>
                      <w:rFonts w:hint="eastAsia" w:eastAsia="宋体"/>
                      <w:bCs/>
                      <w:color w:val="auto"/>
                      <w:szCs w:val="21"/>
                      <w:lang w:val="en-US" w:eastAsia="zh-CN"/>
                    </w:rPr>
                  </w:pPr>
                  <w:r>
                    <w:rPr>
                      <w:rFonts w:hint="eastAsia" w:eastAsia="宋体"/>
                      <w:bCs/>
                      <w:color w:val="auto"/>
                      <w:szCs w:val="21"/>
                      <w:lang w:val="en-US" w:eastAsia="zh-CN"/>
                    </w:rPr>
                    <w:t>共7层</w:t>
                  </w:r>
                </w:p>
              </w:tc>
              <w:tc>
                <w:tcPr>
                  <w:tcW w:w="729" w:type="pct"/>
                  <w:tcBorders>
                    <w:tl2br w:val="nil"/>
                    <w:tr2bl w:val="nil"/>
                  </w:tcBorders>
                  <w:vAlign w:val="center"/>
                </w:tcPr>
                <w:p w14:paraId="6BF490E6">
                  <w:pPr>
                    <w:jc w:val="center"/>
                    <w:rPr>
                      <w:rFonts w:hint="eastAsia" w:eastAsia="宋体"/>
                      <w:bCs/>
                      <w:color w:val="auto"/>
                      <w:szCs w:val="21"/>
                      <w:u w:val="single"/>
                      <w:lang w:val="en-US" w:eastAsia="zh-CN"/>
                    </w:rPr>
                  </w:pPr>
                  <w:r>
                    <w:rPr>
                      <w:rFonts w:hint="eastAsia"/>
                      <w:bCs/>
                      <w:color w:val="auto"/>
                      <w:szCs w:val="21"/>
                      <w:u w:val="single"/>
                      <w:lang w:val="en-US" w:eastAsia="zh-CN"/>
                    </w:rPr>
                    <w:t>主体厂房租赁</w:t>
                  </w:r>
                </w:p>
              </w:tc>
            </w:tr>
            <w:tr w14:paraId="2E23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2F792B74">
                  <w:pPr>
                    <w:pStyle w:val="90"/>
                    <w:jc w:val="center"/>
                    <w:rPr>
                      <w:rFonts w:hint="eastAsia" w:eastAsia="宋体"/>
                      <w:bCs/>
                      <w:color w:val="auto"/>
                      <w:szCs w:val="21"/>
                    </w:rPr>
                  </w:pPr>
                </w:p>
              </w:tc>
              <w:tc>
                <w:tcPr>
                  <w:tcW w:w="302" w:type="pct"/>
                  <w:tcBorders>
                    <w:tl2br w:val="nil"/>
                    <w:tr2bl w:val="nil"/>
                  </w:tcBorders>
                  <w:vAlign w:val="center"/>
                </w:tcPr>
                <w:p w14:paraId="6ACC258F">
                  <w:pPr>
                    <w:pStyle w:val="90"/>
                    <w:jc w:val="center"/>
                    <w:rPr>
                      <w:rFonts w:hint="default" w:eastAsia="宋体"/>
                      <w:bCs/>
                      <w:color w:val="auto"/>
                      <w:szCs w:val="21"/>
                      <w:lang w:val="en-US" w:eastAsia="zh-CN"/>
                    </w:rPr>
                  </w:pPr>
                  <w:r>
                    <w:rPr>
                      <w:rFonts w:hint="eastAsia" w:eastAsia="宋体"/>
                      <w:bCs/>
                      <w:color w:val="auto"/>
                      <w:szCs w:val="21"/>
                      <w:lang w:val="en-US" w:eastAsia="zh-CN"/>
                    </w:rPr>
                    <w:t>4</w:t>
                  </w:r>
                </w:p>
              </w:tc>
              <w:tc>
                <w:tcPr>
                  <w:tcW w:w="2257" w:type="pct"/>
                  <w:gridSpan w:val="3"/>
                  <w:tcBorders>
                    <w:tl2br w:val="nil"/>
                    <w:tr2bl w:val="nil"/>
                  </w:tcBorders>
                  <w:shd w:val="clear" w:color="auto" w:fill="auto"/>
                  <w:vAlign w:val="center"/>
                </w:tcPr>
                <w:p w14:paraId="33B86CBF">
                  <w:pPr>
                    <w:pStyle w:val="90"/>
                    <w:jc w:val="center"/>
                    <w:rPr>
                      <w:rFonts w:hint="eastAsia" w:eastAsia="宋体"/>
                      <w:bCs/>
                      <w:color w:val="auto"/>
                      <w:szCs w:val="21"/>
                      <w:lang w:val="en-US" w:eastAsia="zh-CN"/>
                    </w:rPr>
                  </w:pPr>
                  <w:r>
                    <w:rPr>
                      <w:rFonts w:hint="eastAsia" w:eastAsia="宋体"/>
                      <w:bCs/>
                      <w:color w:val="auto"/>
                      <w:szCs w:val="21"/>
                      <w:lang w:val="en-US" w:eastAsia="zh-CN"/>
                    </w:rPr>
                    <w:t>食堂</w:t>
                  </w:r>
                </w:p>
              </w:tc>
              <w:tc>
                <w:tcPr>
                  <w:tcW w:w="723" w:type="pct"/>
                  <w:tcBorders>
                    <w:tl2br w:val="nil"/>
                    <w:tr2bl w:val="nil"/>
                  </w:tcBorders>
                  <w:vAlign w:val="center"/>
                </w:tcPr>
                <w:p w14:paraId="44B97546">
                  <w:pPr>
                    <w:pStyle w:val="90"/>
                    <w:jc w:val="center"/>
                    <w:rPr>
                      <w:rFonts w:hint="default" w:eastAsia="宋体"/>
                      <w:bCs/>
                      <w:color w:val="auto"/>
                      <w:szCs w:val="21"/>
                      <w:lang w:val="en-US" w:eastAsia="zh-CN"/>
                    </w:rPr>
                  </w:pPr>
                  <w:r>
                    <w:rPr>
                      <w:rFonts w:hint="eastAsia" w:eastAsia="宋体"/>
                      <w:bCs/>
                      <w:color w:val="auto"/>
                      <w:szCs w:val="21"/>
                    </w:rPr>
                    <w:t>989m²</w:t>
                  </w:r>
                </w:p>
              </w:tc>
              <w:tc>
                <w:tcPr>
                  <w:tcW w:w="644" w:type="pct"/>
                  <w:tcBorders>
                    <w:tl2br w:val="nil"/>
                    <w:tr2bl w:val="nil"/>
                  </w:tcBorders>
                  <w:vAlign w:val="center"/>
                </w:tcPr>
                <w:p w14:paraId="1C86D4E6">
                  <w:pPr>
                    <w:pStyle w:val="90"/>
                    <w:jc w:val="center"/>
                    <w:rPr>
                      <w:rFonts w:hint="eastAsia" w:eastAsia="宋体"/>
                      <w:bCs/>
                      <w:color w:val="auto"/>
                      <w:szCs w:val="21"/>
                      <w:lang w:val="en-US" w:eastAsia="zh-CN"/>
                    </w:rPr>
                  </w:pPr>
                  <w:r>
                    <w:rPr>
                      <w:rFonts w:hint="eastAsia" w:eastAsia="宋体"/>
                      <w:bCs/>
                      <w:color w:val="auto"/>
                      <w:szCs w:val="21"/>
                      <w:lang w:val="en-US" w:eastAsia="zh-CN"/>
                    </w:rPr>
                    <w:t>共2层</w:t>
                  </w:r>
                </w:p>
              </w:tc>
              <w:tc>
                <w:tcPr>
                  <w:tcW w:w="729" w:type="pct"/>
                  <w:tcBorders>
                    <w:tl2br w:val="nil"/>
                    <w:tr2bl w:val="nil"/>
                  </w:tcBorders>
                  <w:vAlign w:val="center"/>
                </w:tcPr>
                <w:p w14:paraId="396203CA">
                  <w:pPr>
                    <w:jc w:val="center"/>
                    <w:rPr>
                      <w:rFonts w:hint="eastAsia" w:eastAsia="宋体"/>
                      <w:bCs/>
                      <w:color w:val="auto"/>
                      <w:szCs w:val="21"/>
                      <w:u w:val="single"/>
                      <w:lang w:val="en-US" w:eastAsia="zh-CN"/>
                    </w:rPr>
                  </w:pPr>
                  <w:r>
                    <w:rPr>
                      <w:rFonts w:hint="eastAsia"/>
                      <w:bCs/>
                      <w:color w:val="auto"/>
                      <w:szCs w:val="21"/>
                      <w:u w:val="single"/>
                      <w:lang w:val="en-US" w:eastAsia="zh-CN"/>
                    </w:rPr>
                    <w:t>主体厂房租赁</w:t>
                  </w:r>
                </w:p>
              </w:tc>
            </w:tr>
            <w:tr w14:paraId="1537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restart"/>
                  <w:tcBorders>
                    <w:tl2br w:val="nil"/>
                    <w:tr2bl w:val="nil"/>
                  </w:tcBorders>
                  <w:vAlign w:val="center"/>
                </w:tcPr>
                <w:p w14:paraId="3F700223">
                  <w:pPr>
                    <w:pStyle w:val="90"/>
                    <w:jc w:val="center"/>
                    <w:rPr>
                      <w:rFonts w:hint="eastAsia" w:eastAsia="宋体"/>
                      <w:bCs/>
                      <w:color w:val="auto"/>
                      <w:szCs w:val="21"/>
                    </w:rPr>
                  </w:pPr>
                  <w:r>
                    <w:rPr>
                      <w:color w:val="auto"/>
                      <w:szCs w:val="21"/>
                    </w:rPr>
                    <w:t>储运工程</w:t>
                  </w:r>
                </w:p>
              </w:tc>
              <w:tc>
                <w:tcPr>
                  <w:tcW w:w="302" w:type="pct"/>
                  <w:tcBorders>
                    <w:tl2br w:val="nil"/>
                    <w:tr2bl w:val="nil"/>
                  </w:tcBorders>
                  <w:vAlign w:val="center"/>
                </w:tcPr>
                <w:p w14:paraId="4713CB3C">
                  <w:pPr>
                    <w:pStyle w:val="90"/>
                    <w:jc w:val="center"/>
                    <w:rPr>
                      <w:rFonts w:hint="eastAsia" w:eastAsia="宋体"/>
                      <w:bCs/>
                      <w:color w:val="auto"/>
                      <w:szCs w:val="21"/>
                      <w:lang w:val="en-US" w:eastAsia="zh-CN"/>
                    </w:rPr>
                  </w:pPr>
                  <w:r>
                    <w:rPr>
                      <w:rFonts w:hint="eastAsia" w:eastAsia="宋体"/>
                      <w:bCs/>
                      <w:color w:val="auto"/>
                      <w:szCs w:val="21"/>
                      <w:lang w:val="en-US" w:eastAsia="zh-CN"/>
                    </w:rPr>
                    <w:t>1</w:t>
                  </w:r>
                </w:p>
              </w:tc>
              <w:tc>
                <w:tcPr>
                  <w:tcW w:w="2257" w:type="pct"/>
                  <w:gridSpan w:val="3"/>
                  <w:tcBorders>
                    <w:tl2br w:val="nil"/>
                    <w:tr2bl w:val="nil"/>
                  </w:tcBorders>
                  <w:vAlign w:val="center"/>
                </w:tcPr>
                <w:p w14:paraId="57E28CD8">
                  <w:pPr>
                    <w:pStyle w:val="90"/>
                    <w:jc w:val="center"/>
                    <w:rPr>
                      <w:rFonts w:hint="eastAsia" w:eastAsia="宋体"/>
                      <w:bCs/>
                      <w:color w:val="auto"/>
                      <w:szCs w:val="21"/>
                      <w:lang w:val="en-US" w:eastAsia="zh-CN"/>
                    </w:rPr>
                  </w:pPr>
                  <w:r>
                    <w:rPr>
                      <w:rFonts w:hint="eastAsia" w:eastAsia="宋体"/>
                      <w:bCs/>
                      <w:color w:val="auto"/>
                      <w:szCs w:val="21"/>
                      <w:lang w:val="en-US" w:eastAsia="zh-CN"/>
                    </w:rPr>
                    <w:t>仓库1</w:t>
                  </w:r>
                </w:p>
              </w:tc>
              <w:tc>
                <w:tcPr>
                  <w:tcW w:w="723" w:type="pct"/>
                  <w:tcBorders>
                    <w:tl2br w:val="nil"/>
                    <w:tr2bl w:val="nil"/>
                  </w:tcBorders>
                  <w:vAlign w:val="center"/>
                </w:tcPr>
                <w:p w14:paraId="395F9AE1">
                  <w:pPr>
                    <w:pStyle w:val="90"/>
                    <w:jc w:val="center"/>
                    <w:rPr>
                      <w:rFonts w:hint="default" w:eastAsia="宋体"/>
                      <w:bCs/>
                      <w:color w:val="auto"/>
                      <w:szCs w:val="21"/>
                      <w:lang w:val="en-US" w:eastAsia="zh-CN"/>
                    </w:rPr>
                  </w:pPr>
                  <w:r>
                    <w:rPr>
                      <w:rFonts w:hint="eastAsia" w:eastAsia="宋体"/>
                      <w:bCs/>
                      <w:color w:val="auto"/>
                      <w:szCs w:val="21"/>
                      <w:lang w:val="en-US" w:eastAsia="zh-CN"/>
                    </w:rPr>
                    <w:t>2148.96</w:t>
                  </w:r>
                  <w:r>
                    <w:rPr>
                      <w:rFonts w:hint="eastAsia" w:eastAsia="宋体"/>
                      <w:bCs/>
                      <w:color w:val="auto"/>
                      <w:szCs w:val="21"/>
                    </w:rPr>
                    <w:t>m²</w:t>
                  </w:r>
                </w:p>
              </w:tc>
              <w:tc>
                <w:tcPr>
                  <w:tcW w:w="644" w:type="pct"/>
                  <w:tcBorders>
                    <w:tl2br w:val="nil"/>
                    <w:tr2bl w:val="nil"/>
                  </w:tcBorders>
                  <w:vAlign w:val="center"/>
                </w:tcPr>
                <w:p w14:paraId="0A45E736">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5</w:t>
                  </w:r>
                  <w:r>
                    <w:rPr>
                      <w:rFonts w:hint="eastAsia" w:eastAsia="宋体"/>
                      <w:bCs/>
                      <w:color w:val="auto"/>
                      <w:szCs w:val="21"/>
                      <w:lang w:val="en-US" w:eastAsia="zh-CN"/>
                    </w:rPr>
                    <w:t>层</w:t>
                  </w:r>
                </w:p>
              </w:tc>
              <w:tc>
                <w:tcPr>
                  <w:tcW w:w="729" w:type="pct"/>
                  <w:vMerge w:val="restart"/>
                  <w:tcBorders>
                    <w:tl2br w:val="nil"/>
                    <w:tr2bl w:val="nil"/>
                  </w:tcBorders>
                  <w:vAlign w:val="center"/>
                </w:tcPr>
                <w:p w14:paraId="0911F42E">
                  <w:pPr>
                    <w:pStyle w:val="90"/>
                    <w:jc w:val="center"/>
                    <w:rPr>
                      <w:rFonts w:hint="default"/>
                      <w:bCs/>
                      <w:color w:val="auto"/>
                      <w:szCs w:val="21"/>
                      <w:u w:val="single"/>
                      <w:lang w:val="en-US" w:eastAsia="zh-CN"/>
                    </w:rPr>
                  </w:pPr>
                  <w:r>
                    <w:rPr>
                      <w:rFonts w:hint="eastAsia"/>
                      <w:bCs/>
                      <w:color w:val="auto"/>
                      <w:szCs w:val="21"/>
                      <w:u w:val="single"/>
                      <w:lang w:val="en-US" w:eastAsia="zh-CN"/>
                    </w:rPr>
                    <w:t>预计5年后进行建设，不纳入本次评价</w:t>
                  </w:r>
                </w:p>
              </w:tc>
            </w:tr>
            <w:tr w14:paraId="33BC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220ACAA6">
                  <w:pPr>
                    <w:pStyle w:val="90"/>
                    <w:jc w:val="center"/>
                    <w:rPr>
                      <w:rFonts w:hint="eastAsia" w:eastAsia="宋体"/>
                      <w:bCs/>
                      <w:color w:val="auto"/>
                      <w:szCs w:val="21"/>
                    </w:rPr>
                  </w:pPr>
                </w:p>
              </w:tc>
              <w:tc>
                <w:tcPr>
                  <w:tcW w:w="302" w:type="pct"/>
                  <w:tcBorders>
                    <w:tl2br w:val="nil"/>
                    <w:tr2bl w:val="nil"/>
                  </w:tcBorders>
                  <w:vAlign w:val="center"/>
                </w:tcPr>
                <w:p w14:paraId="6E052594">
                  <w:pPr>
                    <w:pStyle w:val="90"/>
                    <w:jc w:val="center"/>
                    <w:rPr>
                      <w:rFonts w:hint="eastAsia" w:eastAsia="宋体"/>
                      <w:bCs/>
                      <w:color w:val="auto"/>
                      <w:szCs w:val="21"/>
                      <w:lang w:val="en-US" w:eastAsia="zh-CN"/>
                    </w:rPr>
                  </w:pPr>
                  <w:r>
                    <w:rPr>
                      <w:rFonts w:hint="eastAsia" w:eastAsia="宋体"/>
                      <w:bCs/>
                      <w:color w:val="auto"/>
                      <w:szCs w:val="21"/>
                      <w:lang w:val="en-US" w:eastAsia="zh-CN"/>
                    </w:rPr>
                    <w:t>2</w:t>
                  </w:r>
                </w:p>
              </w:tc>
              <w:tc>
                <w:tcPr>
                  <w:tcW w:w="2257" w:type="pct"/>
                  <w:gridSpan w:val="3"/>
                  <w:tcBorders>
                    <w:tl2br w:val="nil"/>
                    <w:tr2bl w:val="nil"/>
                  </w:tcBorders>
                  <w:vAlign w:val="center"/>
                </w:tcPr>
                <w:p w14:paraId="2375AB3D">
                  <w:pPr>
                    <w:pStyle w:val="90"/>
                    <w:jc w:val="center"/>
                    <w:rPr>
                      <w:rFonts w:hint="eastAsia" w:eastAsia="宋体"/>
                      <w:bCs/>
                      <w:color w:val="auto"/>
                      <w:szCs w:val="21"/>
                      <w:lang w:val="en-US" w:eastAsia="zh-CN"/>
                    </w:rPr>
                  </w:pPr>
                  <w:r>
                    <w:rPr>
                      <w:rFonts w:hint="eastAsia" w:eastAsia="宋体"/>
                      <w:bCs/>
                      <w:color w:val="auto"/>
                      <w:szCs w:val="21"/>
                      <w:lang w:val="en-US" w:eastAsia="zh-CN"/>
                    </w:rPr>
                    <w:t>仓库2</w:t>
                  </w:r>
                </w:p>
              </w:tc>
              <w:tc>
                <w:tcPr>
                  <w:tcW w:w="723" w:type="pct"/>
                  <w:tcBorders>
                    <w:tl2br w:val="nil"/>
                    <w:tr2bl w:val="nil"/>
                  </w:tcBorders>
                  <w:vAlign w:val="center"/>
                </w:tcPr>
                <w:p w14:paraId="14642D05">
                  <w:pPr>
                    <w:pStyle w:val="90"/>
                    <w:jc w:val="center"/>
                    <w:rPr>
                      <w:rFonts w:hint="eastAsia" w:eastAsia="宋体"/>
                      <w:bCs/>
                      <w:color w:val="auto"/>
                      <w:szCs w:val="21"/>
                      <w:lang w:val="en-US" w:eastAsia="zh-CN"/>
                    </w:rPr>
                  </w:pPr>
                  <w:r>
                    <w:rPr>
                      <w:rFonts w:hint="eastAsia" w:eastAsia="宋体"/>
                      <w:bCs/>
                      <w:color w:val="auto"/>
                      <w:szCs w:val="21"/>
                      <w:lang w:val="en-US" w:eastAsia="zh-CN"/>
                    </w:rPr>
                    <w:t>2148.96</w:t>
                  </w:r>
                  <w:r>
                    <w:rPr>
                      <w:rFonts w:hint="eastAsia" w:eastAsia="宋体"/>
                      <w:bCs/>
                      <w:color w:val="auto"/>
                      <w:szCs w:val="21"/>
                    </w:rPr>
                    <w:t>m²</w:t>
                  </w:r>
                </w:p>
              </w:tc>
              <w:tc>
                <w:tcPr>
                  <w:tcW w:w="644" w:type="pct"/>
                  <w:tcBorders>
                    <w:tl2br w:val="nil"/>
                    <w:tr2bl w:val="nil"/>
                  </w:tcBorders>
                  <w:vAlign w:val="center"/>
                </w:tcPr>
                <w:p w14:paraId="53F6EE91">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5</w:t>
                  </w:r>
                  <w:r>
                    <w:rPr>
                      <w:rFonts w:hint="eastAsia" w:eastAsia="宋体"/>
                      <w:bCs/>
                      <w:color w:val="auto"/>
                      <w:szCs w:val="21"/>
                      <w:lang w:val="en-US" w:eastAsia="zh-CN"/>
                    </w:rPr>
                    <w:t>层</w:t>
                  </w:r>
                </w:p>
              </w:tc>
              <w:tc>
                <w:tcPr>
                  <w:tcW w:w="729" w:type="pct"/>
                  <w:vMerge w:val="continue"/>
                  <w:tcBorders>
                    <w:tl2br w:val="nil"/>
                    <w:tr2bl w:val="nil"/>
                  </w:tcBorders>
                  <w:vAlign w:val="center"/>
                </w:tcPr>
                <w:p w14:paraId="38BDC295">
                  <w:pPr>
                    <w:pStyle w:val="90"/>
                    <w:jc w:val="center"/>
                    <w:rPr>
                      <w:rFonts w:hint="eastAsia"/>
                      <w:bCs/>
                      <w:color w:val="auto"/>
                      <w:szCs w:val="21"/>
                      <w:u w:val="single"/>
                      <w:lang w:val="en-US" w:eastAsia="zh-CN"/>
                    </w:rPr>
                  </w:pPr>
                </w:p>
              </w:tc>
            </w:tr>
            <w:tr w14:paraId="1069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281661CD">
                  <w:pPr>
                    <w:pStyle w:val="90"/>
                    <w:jc w:val="center"/>
                    <w:rPr>
                      <w:rFonts w:hint="eastAsia" w:eastAsia="宋体"/>
                      <w:bCs/>
                      <w:color w:val="auto"/>
                      <w:szCs w:val="21"/>
                    </w:rPr>
                  </w:pPr>
                </w:p>
              </w:tc>
              <w:tc>
                <w:tcPr>
                  <w:tcW w:w="302" w:type="pct"/>
                  <w:tcBorders>
                    <w:tl2br w:val="nil"/>
                    <w:tr2bl w:val="nil"/>
                  </w:tcBorders>
                  <w:vAlign w:val="center"/>
                </w:tcPr>
                <w:p w14:paraId="7A409744">
                  <w:pPr>
                    <w:pStyle w:val="90"/>
                    <w:jc w:val="center"/>
                    <w:rPr>
                      <w:rFonts w:hint="default" w:eastAsia="宋体"/>
                      <w:bCs/>
                      <w:color w:val="auto"/>
                      <w:szCs w:val="21"/>
                      <w:lang w:val="en-US" w:eastAsia="zh-CN"/>
                    </w:rPr>
                  </w:pPr>
                  <w:r>
                    <w:rPr>
                      <w:rFonts w:hint="eastAsia" w:eastAsia="宋体"/>
                      <w:bCs/>
                      <w:color w:val="auto"/>
                      <w:szCs w:val="21"/>
                      <w:lang w:val="en-US" w:eastAsia="zh-CN"/>
                    </w:rPr>
                    <w:t>3</w:t>
                  </w:r>
                </w:p>
              </w:tc>
              <w:tc>
                <w:tcPr>
                  <w:tcW w:w="2257" w:type="pct"/>
                  <w:gridSpan w:val="3"/>
                  <w:tcBorders>
                    <w:tl2br w:val="nil"/>
                    <w:tr2bl w:val="nil"/>
                  </w:tcBorders>
                  <w:vAlign w:val="center"/>
                </w:tcPr>
                <w:p w14:paraId="42A71B84">
                  <w:pPr>
                    <w:pStyle w:val="90"/>
                    <w:jc w:val="center"/>
                    <w:rPr>
                      <w:rFonts w:hint="eastAsia" w:eastAsia="宋体"/>
                      <w:bCs/>
                      <w:color w:val="auto"/>
                      <w:szCs w:val="21"/>
                      <w:lang w:val="en-US" w:eastAsia="zh-CN"/>
                    </w:rPr>
                  </w:pPr>
                  <w:r>
                    <w:rPr>
                      <w:rFonts w:hint="eastAsia" w:eastAsia="宋体"/>
                      <w:bCs/>
                      <w:color w:val="auto"/>
                      <w:szCs w:val="21"/>
                      <w:lang w:val="en-US" w:eastAsia="zh-CN"/>
                    </w:rPr>
                    <w:t>仓库3</w:t>
                  </w:r>
                </w:p>
              </w:tc>
              <w:tc>
                <w:tcPr>
                  <w:tcW w:w="723" w:type="pct"/>
                  <w:tcBorders>
                    <w:tl2br w:val="nil"/>
                    <w:tr2bl w:val="nil"/>
                  </w:tcBorders>
                  <w:vAlign w:val="center"/>
                </w:tcPr>
                <w:p w14:paraId="07C7B662">
                  <w:pPr>
                    <w:pStyle w:val="90"/>
                    <w:jc w:val="center"/>
                    <w:rPr>
                      <w:rFonts w:hint="eastAsia" w:eastAsia="宋体"/>
                      <w:bCs/>
                      <w:color w:val="0000FF"/>
                      <w:szCs w:val="21"/>
                      <w:lang w:val="en-US" w:eastAsia="zh-CN"/>
                    </w:rPr>
                  </w:pPr>
                  <w:r>
                    <w:rPr>
                      <w:rFonts w:hint="eastAsia" w:eastAsia="宋体"/>
                      <w:bCs/>
                      <w:color w:val="auto"/>
                      <w:szCs w:val="21"/>
                      <w:lang w:val="en-US" w:eastAsia="zh-CN"/>
                    </w:rPr>
                    <w:t>722</w:t>
                  </w:r>
                  <w:r>
                    <w:rPr>
                      <w:rFonts w:hint="eastAsia" w:eastAsia="宋体"/>
                      <w:bCs/>
                      <w:color w:val="auto"/>
                      <w:szCs w:val="21"/>
                    </w:rPr>
                    <w:t>m²</w:t>
                  </w:r>
                </w:p>
              </w:tc>
              <w:tc>
                <w:tcPr>
                  <w:tcW w:w="644" w:type="pct"/>
                  <w:tcBorders>
                    <w:tl2br w:val="nil"/>
                    <w:tr2bl w:val="nil"/>
                  </w:tcBorders>
                  <w:vAlign w:val="center"/>
                </w:tcPr>
                <w:p w14:paraId="5477ACBA">
                  <w:pPr>
                    <w:jc w:val="center"/>
                    <w:rPr>
                      <w:rFonts w:hint="eastAsia" w:eastAsia="宋体"/>
                      <w:bCs/>
                      <w:color w:val="auto"/>
                      <w:szCs w:val="21"/>
                      <w:lang w:val="en-US" w:eastAsia="zh-CN"/>
                    </w:rPr>
                  </w:pPr>
                  <w:r>
                    <w:rPr>
                      <w:rFonts w:hint="eastAsia" w:eastAsia="宋体"/>
                      <w:bCs/>
                      <w:color w:val="auto"/>
                      <w:szCs w:val="21"/>
                      <w:lang w:val="en-US" w:eastAsia="zh-CN"/>
                    </w:rPr>
                    <w:t>共</w:t>
                  </w:r>
                  <w:r>
                    <w:rPr>
                      <w:rFonts w:hint="eastAsia"/>
                      <w:bCs/>
                      <w:color w:val="auto"/>
                      <w:szCs w:val="21"/>
                      <w:lang w:val="en-US" w:eastAsia="zh-CN"/>
                    </w:rPr>
                    <w:t>1</w:t>
                  </w:r>
                  <w:r>
                    <w:rPr>
                      <w:rFonts w:hint="eastAsia" w:eastAsia="宋体"/>
                      <w:bCs/>
                      <w:color w:val="auto"/>
                      <w:szCs w:val="21"/>
                      <w:lang w:val="en-US" w:eastAsia="zh-CN"/>
                    </w:rPr>
                    <w:t>层</w:t>
                  </w:r>
                </w:p>
              </w:tc>
              <w:tc>
                <w:tcPr>
                  <w:tcW w:w="729" w:type="pct"/>
                  <w:tcBorders>
                    <w:tl2br w:val="nil"/>
                    <w:tr2bl w:val="nil"/>
                  </w:tcBorders>
                  <w:vAlign w:val="center"/>
                </w:tcPr>
                <w:p w14:paraId="19886A04">
                  <w:pPr>
                    <w:pStyle w:val="90"/>
                    <w:jc w:val="center"/>
                    <w:rPr>
                      <w:rFonts w:hint="default"/>
                      <w:bCs/>
                      <w:color w:val="auto"/>
                      <w:szCs w:val="21"/>
                      <w:u w:val="single"/>
                      <w:lang w:val="en-US" w:eastAsia="zh-CN"/>
                    </w:rPr>
                  </w:pPr>
                  <w:r>
                    <w:rPr>
                      <w:rFonts w:hint="eastAsia"/>
                      <w:bCs/>
                      <w:color w:val="auto"/>
                      <w:szCs w:val="21"/>
                      <w:u w:val="single"/>
                      <w:lang w:val="en-US" w:eastAsia="zh-CN"/>
                    </w:rPr>
                    <w:t>已建</w:t>
                  </w:r>
                </w:p>
              </w:tc>
            </w:tr>
            <w:tr w14:paraId="6821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restart"/>
                  <w:tcBorders>
                    <w:tl2br w:val="nil"/>
                    <w:tr2bl w:val="nil"/>
                  </w:tcBorders>
                  <w:vAlign w:val="center"/>
                </w:tcPr>
                <w:p w14:paraId="01543D71">
                  <w:pPr>
                    <w:pStyle w:val="90"/>
                    <w:jc w:val="center"/>
                    <w:rPr>
                      <w:rFonts w:eastAsia="宋体"/>
                      <w:bCs/>
                      <w:color w:val="auto"/>
                      <w:szCs w:val="21"/>
                    </w:rPr>
                  </w:pPr>
                  <w:r>
                    <w:rPr>
                      <w:rFonts w:eastAsia="宋体"/>
                      <w:bCs/>
                      <w:color w:val="auto"/>
                      <w:szCs w:val="21"/>
                    </w:rPr>
                    <w:t>公用工程</w:t>
                  </w:r>
                </w:p>
              </w:tc>
              <w:tc>
                <w:tcPr>
                  <w:tcW w:w="302" w:type="pct"/>
                  <w:tcBorders>
                    <w:tl2br w:val="nil"/>
                    <w:tr2bl w:val="nil"/>
                  </w:tcBorders>
                  <w:vAlign w:val="center"/>
                </w:tcPr>
                <w:p w14:paraId="5FEEF9C5">
                  <w:pPr>
                    <w:pStyle w:val="90"/>
                    <w:jc w:val="center"/>
                    <w:rPr>
                      <w:rFonts w:eastAsia="宋体"/>
                      <w:bCs/>
                      <w:color w:val="auto"/>
                      <w:szCs w:val="21"/>
                    </w:rPr>
                  </w:pPr>
                  <w:r>
                    <w:rPr>
                      <w:rFonts w:hint="eastAsia" w:eastAsia="宋体"/>
                      <w:bCs/>
                      <w:color w:val="auto"/>
                      <w:szCs w:val="21"/>
                    </w:rPr>
                    <w:t>1</w:t>
                  </w:r>
                </w:p>
              </w:tc>
              <w:tc>
                <w:tcPr>
                  <w:tcW w:w="2257" w:type="pct"/>
                  <w:gridSpan w:val="3"/>
                  <w:tcBorders>
                    <w:tl2br w:val="nil"/>
                    <w:tr2bl w:val="nil"/>
                  </w:tcBorders>
                  <w:vAlign w:val="center"/>
                </w:tcPr>
                <w:p w14:paraId="09BF8DAB">
                  <w:pPr>
                    <w:pStyle w:val="90"/>
                    <w:jc w:val="center"/>
                    <w:rPr>
                      <w:rFonts w:hint="eastAsia" w:eastAsia="宋体"/>
                      <w:bCs/>
                      <w:color w:val="0000FF"/>
                      <w:szCs w:val="21"/>
                    </w:rPr>
                  </w:pPr>
                  <w:r>
                    <w:rPr>
                      <w:rFonts w:hint="eastAsia" w:eastAsia="宋体"/>
                      <w:bCs/>
                      <w:color w:val="auto"/>
                      <w:szCs w:val="21"/>
                    </w:rPr>
                    <w:t>供水</w:t>
                  </w:r>
                </w:p>
              </w:tc>
              <w:tc>
                <w:tcPr>
                  <w:tcW w:w="723" w:type="pct"/>
                  <w:tcBorders>
                    <w:tl2br w:val="nil"/>
                    <w:tr2bl w:val="nil"/>
                  </w:tcBorders>
                  <w:vAlign w:val="center"/>
                </w:tcPr>
                <w:p w14:paraId="0B685A24">
                  <w:pPr>
                    <w:pStyle w:val="90"/>
                    <w:jc w:val="center"/>
                    <w:rPr>
                      <w:rFonts w:eastAsia="宋体"/>
                      <w:bCs/>
                      <w:color w:val="auto"/>
                      <w:szCs w:val="21"/>
                    </w:rPr>
                  </w:pPr>
                  <w:r>
                    <w:rPr>
                      <w:rFonts w:hint="eastAsia" w:eastAsia="宋体"/>
                      <w:bCs/>
                      <w:color w:val="auto"/>
                      <w:szCs w:val="21"/>
                    </w:rPr>
                    <w:t>/</w:t>
                  </w:r>
                </w:p>
              </w:tc>
              <w:tc>
                <w:tcPr>
                  <w:tcW w:w="644" w:type="pct"/>
                  <w:tcBorders>
                    <w:tl2br w:val="nil"/>
                    <w:tr2bl w:val="nil"/>
                  </w:tcBorders>
                  <w:vAlign w:val="center"/>
                </w:tcPr>
                <w:p w14:paraId="41457947">
                  <w:pPr>
                    <w:pStyle w:val="90"/>
                    <w:jc w:val="center"/>
                    <w:rPr>
                      <w:rFonts w:eastAsia="宋体"/>
                      <w:bCs/>
                      <w:color w:val="auto"/>
                      <w:szCs w:val="21"/>
                    </w:rPr>
                  </w:pPr>
                  <w:r>
                    <w:rPr>
                      <w:rFonts w:hint="eastAsia" w:eastAsia="宋体"/>
                      <w:bCs/>
                      <w:color w:val="auto"/>
                      <w:szCs w:val="21"/>
                    </w:rPr>
                    <w:t>自来水</w:t>
                  </w:r>
                </w:p>
              </w:tc>
              <w:tc>
                <w:tcPr>
                  <w:tcW w:w="729" w:type="pct"/>
                  <w:tcBorders>
                    <w:tl2br w:val="nil"/>
                    <w:tr2bl w:val="nil"/>
                  </w:tcBorders>
                  <w:vAlign w:val="center"/>
                </w:tcPr>
                <w:p w14:paraId="6073D828">
                  <w:pPr>
                    <w:jc w:val="center"/>
                    <w:rPr>
                      <w:rFonts w:hint="default" w:eastAsia="宋体"/>
                      <w:bCs/>
                      <w:color w:val="auto"/>
                      <w:szCs w:val="21"/>
                      <w:u w:val="single"/>
                      <w:lang w:val="en-US" w:eastAsia="zh-CN"/>
                    </w:rPr>
                  </w:pPr>
                  <w:r>
                    <w:rPr>
                      <w:rFonts w:hint="eastAsia" w:eastAsia="宋体"/>
                      <w:bCs/>
                      <w:color w:val="auto"/>
                      <w:szCs w:val="21"/>
                      <w:u w:val="single"/>
                      <w:lang w:val="en-US" w:eastAsia="zh-CN"/>
                    </w:rPr>
                    <w:t>依托</w:t>
                  </w:r>
                  <w:r>
                    <w:rPr>
                      <w:rFonts w:hint="eastAsia"/>
                      <w:bCs/>
                      <w:color w:val="auto"/>
                      <w:szCs w:val="21"/>
                      <w:u w:val="single"/>
                      <w:lang w:val="en-US" w:eastAsia="zh-CN"/>
                    </w:rPr>
                    <w:t>漳江工业园</w:t>
                  </w:r>
                </w:p>
              </w:tc>
            </w:tr>
            <w:tr w14:paraId="0A8C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5450ECE4">
                  <w:pPr>
                    <w:jc w:val="center"/>
                    <w:rPr>
                      <w:bCs/>
                      <w:color w:val="auto"/>
                      <w:szCs w:val="21"/>
                    </w:rPr>
                  </w:pPr>
                </w:p>
              </w:tc>
              <w:tc>
                <w:tcPr>
                  <w:tcW w:w="302" w:type="pct"/>
                  <w:tcBorders>
                    <w:tl2br w:val="nil"/>
                    <w:tr2bl w:val="nil"/>
                  </w:tcBorders>
                  <w:vAlign w:val="center"/>
                </w:tcPr>
                <w:p w14:paraId="7096F5F3">
                  <w:pPr>
                    <w:pStyle w:val="90"/>
                    <w:jc w:val="center"/>
                    <w:rPr>
                      <w:rFonts w:eastAsia="宋体"/>
                      <w:bCs/>
                      <w:color w:val="auto"/>
                      <w:szCs w:val="21"/>
                    </w:rPr>
                  </w:pPr>
                  <w:r>
                    <w:rPr>
                      <w:rFonts w:hint="eastAsia" w:eastAsia="宋体"/>
                      <w:bCs/>
                      <w:color w:val="auto"/>
                      <w:szCs w:val="21"/>
                    </w:rPr>
                    <w:t>2</w:t>
                  </w:r>
                </w:p>
              </w:tc>
              <w:tc>
                <w:tcPr>
                  <w:tcW w:w="2257" w:type="pct"/>
                  <w:gridSpan w:val="3"/>
                  <w:tcBorders>
                    <w:tl2br w:val="nil"/>
                    <w:tr2bl w:val="nil"/>
                  </w:tcBorders>
                  <w:vAlign w:val="center"/>
                </w:tcPr>
                <w:p w14:paraId="2AF89BC6">
                  <w:pPr>
                    <w:pStyle w:val="90"/>
                    <w:jc w:val="center"/>
                    <w:rPr>
                      <w:rFonts w:hint="eastAsia" w:eastAsia="宋体"/>
                      <w:bCs/>
                      <w:color w:val="0000FF"/>
                      <w:szCs w:val="21"/>
                    </w:rPr>
                  </w:pPr>
                  <w:r>
                    <w:rPr>
                      <w:rFonts w:hint="eastAsia" w:eastAsia="宋体"/>
                      <w:bCs/>
                      <w:color w:val="auto"/>
                      <w:szCs w:val="21"/>
                    </w:rPr>
                    <w:t>供电</w:t>
                  </w:r>
                </w:p>
              </w:tc>
              <w:tc>
                <w:tcPr>
                  <w:tcW w:w="723" w:type="pct"/>
                  <w:tcBorders>
                    <w:tl2br w:val="nil"/>
                    <w:tr2bl w:val="nil"/>
                  </w:tcBorders>
                  <w:vAlign w:val="center"/>
                </w:tcPr>
                <w:p w14:paraId="018B522F">
                  <w:pPr>
                    <w:pStyle w:val="90"/>
                    <w:jc w:val="center"/>
                    <w:rPr>
                      <w:rFonts w:eastAsia="宋体"/>
                      <w:bCs/>
                      <w:color w:val="auto"/>
                      <w:szCs w:val="21"/>
                    </w:rPr>
                  </w:pPr>
                  <w:r>
                    <w:rPr>
                      <w:rFonts w:hint="eastAsia" w:eastAsia="宋体"/>
                      <w:bCs/>
                      <w:color w:val="auto"/>
                      <w:szCs w:val="21"/>
                    </w:rPr>
                    <w:t>/</w:t>
                  </w:r>
                </w:p>
              </w:tc>
              <w:tc>
                <w:tcPr>
                  <w:tcW w:w="644" w:type="pct"/>
                  <w:tcBorders>
                    <w:tl2br w:val="nil"/>
                    <w:tr2bl w:val="nil"/>
                  </w:tcBorders>
                  <w:vAlign w:val="center"/>
                </w:tcPr>
                <w:p w14:paraId="0A699489">
                  <w:pPr>
                    <w:pStyle w:val="90"/>
                    <w:jc w:val="center"/>
                    <w:rPr>
                      <w:rFonts w:eastAsia="宋体"/>
                      <w:bCs/>
                      <w:color w:val="auto"/>
                      <w:szCs w:val="21"/>
                    </w:rPr>
                  </w:pPr>
                  <w:r>
                    <w:rPr>
                      <w:rFonts w:hint="eastAsia" w:eastAsia="宋体"/>
                      <w:bCs/>
                      <w:color w:val="auto"/>
                      <w:szCs w:val="21"/>
                    </w:rPr>
                    <w:t>区域电网供电</w:t>
                  </w:r>
                </w:p>
              </w:tc>
              <w:tc>
                <w:tcPr>
                  <w:tcW w:w="729" w:type="pct"/>
                  <w:tcBorders>
                    <w:tl2br w:val="nil"/>
                    <w:tr2bl w:val="nil"/>
                  </w:tcBorders>
                  <w:vAlign w:val="center"/>
                </w:tcPr>
                <w:p w14:paraId="5BA9B7C7">
                  <w:pPr>
                    <w:jc w:val="center"/>
                    <w:rPr>
                      <w:rFonts w:hint="default" w:eastAsia="宋体"/>
                      <w:bCs/>
                      <w:color w:val="auto"/>
                      <w:szCs w:val="21"/>
                      <w:u w:val="single"/>
                      <w:lang w:val="en-US" w:eastAsia="zh-CN"/>
                    </w:rPr>
                  </w:pPr>
                  <w:r>
                    <w:rPr>
                      <w:rFonts w:hint="eastAsia" w:eastAsia="宋体"/>
                      <w:bCs/>
                      <w:color w:val="auto"/>
                      <w:szCs w:val="21"/>
                      <w:u w:val="single"/>
                      <w:lang w:val="en-US" w:eastAsia="zh-CN"/>
                    </w:rPr>
                    <w:t>依托</w:t>
                  </w:r>
                  <w:r>
                    <w:rPr>
                      <w:rFonts w:hint="eastAsia"/>
                      <w:bCs/>
                      <w:color w:val="auto"/>
                      <w:szCs w:val="21"/>
                      <w:u w:val="single"/>
                      <w:lang w:val="en-US" w:eastAsia="zh-CN"/>
                    </w:rPr>
                    <w:t>漳江工业园</w:t>
                  </w:r>
                </w:p>
              </w:tc>
            </w:tr>
            <w:tr w14:paraId="65A5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restart"/>
                  <w:tcBorders>
                    <w:tl2br w:val="nil"/>
                    <w:tr2bl w:val="nil"/>
                  </w:tcBorders>
                  <w:vAlign w:val="center"/>
                </w:tcPr>
                <w:p w14:paraId="2DAA0E59">
                  <w:pPr>
                    <w:pStyle w:val="90"/>
                    <w:jc w:val="center"/>
                    <w:rPr>
                      <w:rFonts w:eastAsia="宋体"/>
                      <w:bCs/>
                      <w:color w:val="auto"/>
                      <w:szCs w:val="21"/>
                    </w:rPr>
                  </w:pPr>
                  <w:r>
                    <w:rPr>
                      <w:rFonts w:eastAsia="宋体"/>
                      <w:bCs/>
                      <w:color w:val="auto"/>
                      <w:szCs w:val="21"/>
                    </w:rPr>
                    <w:t>环保工程</w:t>
                  </w:r>
                </w:p>
              </w:tc>
              <w:tc>
                <w:tcPr>
                  <w:tcW w:w="302" w:type="pct"/>
                  <w:tcBorders>
                    <w:tl2br w:val="nil"/>
                    <w:tr2bl w:val="nil"/>
                  </w:tcBorders>
                  <w:vAlign w:val="center"/>
                </w:tcPr>
                <w:p w14:paraId="7621C9F3">
                  <w:pPr>
                    <w:pStyle w:val="90"/>
                    <w:jc w:val="center"/>
                    <w:rPr>
                      <w:rFonts w:eastAsia="宋体"/>
                      <w:bCs/>
                      <w:color w:val="auto"/>
                      <w:szCs w:val="21"/>
                    </w:rPr>
                  </w:pPr>
                  <w:r>
                    <w:rPr>
                      <w:rFonts w:hint="eastAsia" w:eastAsia="宋体"/>
                      <w:bCs/>
                      <w:color w:val="auto"/>
                      <w:szCs w:val="21"/>
                    </w:rPr>
                    <w:t>1</w:t>
                  </w:r>
                </w:p>
              </w:tc>
              <w:tc>
                <w:tcPr>
                  <w:tcW w:w="1091" w:type="pct"/>
                  <w:gridSpan w:val="2"/>
                  <w:tcBorders>
                    <w:tl2br w:val="nil"/>
                    <w:tr2bl w:val="nil"/>
                  </w:tcBorders>
                  <w:vAlign w:val="center"/>
                </w:tcPr>
                <w:p w14:paraId="34887D83">
                  <w:pPr>
                    <w:pStyle w:val="90"/>
                    <w:jc w:val="center"/>
                    <w:rPr>
                      <w:rFonts w:eastAsia="宋体"/>
                      <w:bCs/>
                      <w:color w:val="auto"/>
                      <w:szCs w:val="21"/>
                    </w:rPr>
                  </w:pPr>
                  <w:r>
                    <w:rPr>
                      <w:rFonts w:eastAsia="宋体"/>
                      <w:bCs/>
                      <w:color w:val="auto"/>
                      <w:szCs w:val="21"/>
                    </w:rPr>
                    <w:t>废气处理</w:t>
                  </w:r>
                </w:p>
              </w:tc>
              <w:tc>
                <w:tcPr>
                  <w:tcW w:w="1166" w:type="pct"/>
                  <w:tcBorders>
                    <w:tl2br w:val="nil"/>
                    <w:tr2bl w:val="nil"/>
                  </w:tcBorders>
                  <w:vAlign w:val="center"/>
                </w:tcPr>
                <w:p w14:paraId="30DD376C">
                  <w:pPr>
                    <w:pStyle w:val="90"/>
                    <w:jc w:val="center"/>
                    <w:rPr>
                      <w:rFonts w:hint="default" w:eastAsia="宋体"/>
                      <w:bCs/>
                      <w:color w:val="auto"/>
                      <w:szCs w:val="21"/>
                      <w:lang w:val="en-US" w:eastAsia="zh-CN"/>
                    </w:rPr>
                  </w:pPr>
                  <w:r>
                    <w:rPr>
                      <w:rFonts w:hint="eastAsia" w:eastAsia="宋体"/>
                      <w:bCs/>
                      <w:color w:val="auto"/>
                      <w:szCs w:val="21"/>
                      <w:lang w:val="en-US" w:eastAsia="zh-CN"/>
                    </w:rPr>
                    <w:t>照射、成型、印刷</w:t>
                  </w:r>
                </w:p>
              </w:tc>
              <w:tc>
                <w:tcPr>
                  <w:tcW w:w="723" w:type="pct"/>
                  <w:tcBorders>
                    <w:tl2br w:val="nil"/>
                    <w:tr2bl w:val="nil"/>
                  </w:tcBorders>
                  <w:vAlign w:val="center"/>
                </w:tcPr>
                <w:p w14:paraId="19723DD4">
                  <w:pPr>
                    <w:pStyle w:val="90"/>
                    <w:jc w:val="center"/>
                    <w:rPr>
                      <w:bCs/>
                      <w:color w:val="auto"/>
                      <w:szCs w:val="21"/>
                    </w:rPr>
                  </w:pPr>
                  <w:r>
                    <w:rPr>
                      <w:rFonts w:hint="eastAsia" w:eastAsia="宋体"/>
                      <w:bCs/>
                      <w:color w:val="auto"/>
                      <w:szCs w:val="21"/>
                    </w:rPr>
                    <w:t>/</w:t>
                  </w:r>
                </w:p>
              </w:tc>
              <w:tc>
                <w:tcPr>
                  <w:tcW w:w="644" w:type="pct"/>
                  <w:tcBorders>
                    <w:tl2br w:val="nil"/>
                    <w:tr2bl w:val="nil"/>
                  </w:tcBorders>
                  <w:vAlign w:val="center"/>
                </w:tcPr>
                <w:p w14:paraId="477B94DD">
                  <w:pPr>
                    <w:jc w:val="center"/>
                    <w:rPr>
                      <w:rFonts w:hint="default" w:eastAsia="宋体"/>
                      <w:bCs/>
                      <w:color w:val="auto"/>
                      <w:szCs w:val="21"/>
                      <w:lang w:val="en-US" w:eastAsia="zh-CN"/>
                    </w:rPr>
                  </w:pPr>
                  <w:r>
                    <w:rPr>
                      <w:rFonts w:hint="eastAsia"/>
                      <w:color w:val="auto"/>
                      <w:kern w:val="0"/>
                      <w:szCs w:val="21"/>
                      <w:lang w:val="en-US" w:eastAsia="zh-CN"/>
                    </w:rPr>
                    <w:t>24</w:t>
                  </w:r>
                  <w:r>
                    <w:rPr>
                      <w:rFonts w:ascii="Times New Roman" w:hAnsi="Times New Roman"/>
                      <w:color w:val="auto"/>
                      <w:kern w:val="0"/>
                      <w:szCs w:val="21"/>
                    </w:rPr>
                    <w:t>套</w:t>
                  </w:r>
                  <w:r>
                    <w:rPr>
                      <w:rFonts w:hint="eastAsia"/>
                      <w:color w:val="auto"/>
                      <w:kern w:val="0"/>
                      <w:szCs w:val="21"/>
                      <w:lang w:val="en-US" w:eastAsia="zh-CN"/>
                    </w:rPr>
                    <w:t>二级活性炭</w:t>
                  </w:r>
                </w:p>
              </w:tc>
              <w:tc>
                <w:tcPr>
                  <w:tcW w:w="729" w:type="pct"/>
                  <w:tcBorders>
                    <w:tl2br w:val="nil"/>
                    <w:tr2bl w:val="nil"/>
                  </w:tcBorders>
                  <w:vAlign w:val="center"/>
                </w:tcPr>
                <w:p w14:paraId="59AF2221">
                  <w:pPr>
                    <w:jc w:val="center"/>
                    <w:rPr>
                      <w:rFonts w:hint="default"/>
                      <w:bCs/>
                      <w:color w:val="auto"/>
                      <w:szCs w:val="21"/>
                      <w:u w:val="single"/>
                      <w:lang w:val="en-US" w:eastAsia="zh-CN"/>
                    </w:rPr>
                  </w:pPr>
                  <w:r>
                    <w:rPr>
                      <w:rFonts w:hint="eastAsia"/>
                      <w:bCs/>
                      <w:color w:val="auto"/>
                      <w:szCs w:val="21"/>
                      <w:u w:val="single"/>
                      <w:lang w:val="en-US" w:eastAsia="zh-CN"/>
                    </w:rPr>
                    <w:t>新建</w:t>
                  </w:r>
                </w:p>
              </w:tc>
            </w:tr>
            <w:tr w14:paraId="0156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78923D16">
                  <w:pPr>
                    <w:jc w:val="center"/>
                    <w:rPr>
                      <w:bCs/>
                      <w:color w:val="auto"/>
                      <w:szCs w:val="21"/>
                    </w:rPr>
                  </w:pPr>
                </w:p>
              </w:tc>
              <w:tc>
                <w:tcPr>
                  <w:tcW w:w="302" w:type="pct"/>
                  <w:tcBorders>
                    <w:tl2br w:val="nil"/>
                    <w:tr2bl w:val="nil"/>
                  </w:tcBorders>
                  <w:vAlign w:val="center"/>
                </w:tcPr>
                <w:p w14:paraId="125A8161">
                  <w:pPr>
                    <w:pStyle w:val="90"/>
                    <w:jc w:val="center"/>
                    <w:rPr>
                      <w:rFonts w:hint="eastAsia" w:ascii="Times New Roman" w:hAnsi="Times New Roman" w:eastAsia="宋体" w:cs="Times New Roman"/>
                      <w:bCs/>
                      <w:color w:val="auto"/>
                      <w:kern w:val="2"/>
                      <w:sz w:val="21"/>
                      <w:szCs w:val="21"/>
                      <w:lang w:val="en-US" w:eastAsia="zh-CN" w:bidi="ar-SA"/>
                    </w:rPr>
                  </w:pPr>
                  <w:r>
                    <w:rPr>
                      <w:rFonts w:hint="eastAsia" w:eastAsia="宋体"/>
                      <w:bCs/>
                      <w:color w:val="auto"/>
                      <w:szCs w:val="21"/>
                      <w:lang w:val="en-US" w:eastAsia="zh-CN"/>
                    </w:rPr>
                    <w:t>2</w:t>
                  </w:r>
                </w:p>
              </w:tc>
              <w:tc>
                <w:tcPr>
                  <w:tcW w:w="455" w:type="pct"/>
                  <w:vMerge w:val="restart"/>
                  <w:tcBorders>
                    <w:tl2br w:val="nil"/>
                    <w:tr2bl w:val="nil"/>
                  </w:tcBorders>
                  <w:vAlign w:val="center"/>
                </w:tcPr>
                <w:p w14:paraId="3BD64D3F">
                  <w:pPr>
                    <w:pStyle w:val="90"/>
                    <w:jc w:val="center"/>
                    <w:rPr>
                      <w:rFonts w:eastAsia="宋体"/>
                      <w:bCs/>
                      <w:color w:val="auto"/>
                      <w:szCs w:val="21"/>
                    </w:rPr>
                  </w:pPr>
                  <w:r>
                    <w:rPr>
                      <w:rFonts w:eastAsia="宋体"/>
                      <w:bCs/>
                      <w:color w:val="auto"/>
                      <w:szCs w:val="21"/>
                    </w:rPr>
                    <w:t>废水</w:t>
                  </w:r>
                </w:p>
                <w:p w14:paraId="6119CA93">
                  <w:pPr>
                    <w:pStyle w:val="90"/>
                    <w:jc w:val="center"/>
                    <w:rPr>
                      <w:rFonts w:eastAsia="宋体"/>
                      <w:bCs/>
                      <w:color w:val="auto"/>
                      <w:szCs w:val="21"/>
                    </w:rPr>
                  </w:pPr>
                  <w:r>
                    <w:rPr>
                      <w:rFonts w:eastAsia="宋体"/>
                      <w:bCs/>
                      <w:color w:val="auto"/>
                      <w:szCs w:val="21"/>
                    </w:rPr>
                    <w:t>处理</w:t>
                  </w:r>
                </w:p>
              </w:tc>
              <w:tc>
                <w:tcPr>
                  <w:tcW w:w="1802" w:type="pct"/>
                  <w:gridSpan w:val="2"/>
                  <w:tcBorders>
                    <w:tl2br w:val="nil"/>
                    <w:tr2bl w:val="nil"/>
                  </w:tcBorders>
                  <w:vAlign w:val="center"/>
                </w:tcPr>
                <w:p w14:paraId="5C3A388A">
                  <w:pPr>
                    <w:pStyle w:val="90"/>
                    <w:jc w:val="center"/>
                    <w:rPr>
                      <w:rFonts w:hint="eastAsia" w:eastAsia="宋体"/>
                      <w:bCs/>
                      <w:color w:val="auto"/>
                      <w:szCs w:val="21"/>
                    </w:rPr>
                  </w:pPr>
                  <w:r>
                    <w:rPr>
                      <w:rFonts w:hint="eastAsia" w:eastAsia="宋体"/>
                      <w:bCs/>
                      <w:color w:val="auto"/>
                      <w:szCs w:val="21"/>
                    </w:rPr>
                    <w:t>生活废水</w:t>
                  </w:r>
                </w:p>
              </w:tc>
              <w:tc>
                <w:tcPr>
                  <w:tcW w:w="723" w:type="pct"/>
                  <w:tcBorders>
                    <w:tl2br w:val="nil"/>
                    <w:tr2bl w:val="nil"/>
                  </w:tcBorders>
                  <w:vAlign w:val="center"/>
                </w:tcPr>
                <w:p w14:paraId="56099AC9">
                  <w:pPr>
                    <w:pStyle w:val="90"/>
                    <w:jc w:val="center"/>
                    <w:rPr>
                      <w:bCs/>
                      <w:color w:val="auto"/>
                      <w:szCs w:val="21"/>
                    </w:rPr>
                  </w:pPr>
                  <w:r>
                    <w:rPr>
                      <w:rFonts w:hint="eastAsia" w:eastAsia="宋体"/>
                      <w:bCs/>
                      <w:color w:val="auto"/>
                      <w:szCs w:val="21"/>
                    </w:rPr>
                    <w:t>/</w:t>
                  </w:r>
                </w:p>
              </w:tc>
              <w:tc>
                <w:tcPr>
                  <w:tcW w:w="644" w:type="pct"/>
                  <w:tcBorders>
                    <w:tl2br w:val="nil"/>
                    <w:tr2bl w:val="nil"/>
                  </w:tcBorders>
                  <w:vAlign w:val="center"/>
                </w:tcPr>
                <w:p w14:paraId="29115CC8">
                  <w:pPr>
                    <w:jc w:val="center"/>
                    <w:rPr>
                      <w:bCs/>
                      <w:color w:val="auto"/>
                      <w:szCs w:val="21"/>
                    </w:rPr>
                  </w:pPr>
                  <w:r>
                    <w:rPr>
                      <w:rFonts w:hint="eastAsia"/>
                      <w:bCs/>
                      <w:color w:val="auto"/>
                      <w:szCs w:val="21"/>
                    </w:rPr>
                    <w:t>化粪池</w:t>
                  </w:r>
                </w:p>
              </w:tc>
              <w:tc>
                <w:tcPr>
                  <w:tcW w:w="729" w:type="pct"/>
                  <w:tcBorders>
                    <w:tl2br w:val="nil"/>
                    <w:tr2bl w:val="nil"/>
                  </w:tcBorders>
                  <w:vAlign w:val="center"/>
                </w:tcPr>
                <w:p w14:paraId="3B2BC2C7">
                  <w:pPr>
                    <w:jc w:val="center"/>
                    <w:rPr>
                      <w:rFonts w:hint="eastAsia" w:eastAsia="宋体"/>
                      <w:bCs/>
                      <w:color w:val="auto"/>
                      <w:szCs w:val="21"/>
                      <w:u w:val="single"/>
                      <w:lang w:val="en-US" w:eastAsia="zh-CN"/>
                    </w:rPr>
                  </w:pPr>
                  <w:r>
                    <w:rPr>
                      <w:rFonts w:hint="eastAsia" w:eastAsia="宋体"/>
                      <w:bCs/>
                      <w:color w:val="auto"/>
                      <w:szCs w:val="21"/>
                      <w:u w:val="single"/>
                      <w:lang w:val="en-US" w:eastAsia="zh-CN"/>
                    </w:rPr>
                    <w:t>依托</w:t>
                  </w:r>
                </w:p>
              </w:tc>
            </w:tr>
            <w:tr w14:paraId="6F46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14CAFF7D">
                  <w:pPr>
                    <w:jc w:val="center"/>
                    <w:rPr>
                      <w:bCs/>
                      <w:color w:val="auto"/>
                      <w:szCs w:val="21"/>
                    </w:rPr>
                  </w:pPr>
                </w:p>
              </w:tc>
              <w:tc>
                <w:tcPr>
                  <w:tcW w:w="302" w:type="pct"/>
                  <w:tcBorders>
                    <w:tl2br w:val="nil"/>
                    <w:tr2bl w:val="nil"/>
                  </w:tcBorders>
                  <w:vAlign w:val="center"/>
                </w:tcPr>
                <w:p w14:paraId="1BFF0714">
                  <w:pPr>
                    <w:pStyle w:val="90"/>
                    <w:jc w:val="center"/>
                    <w:rPr>
                      <w:rFonts w:hint="eastAsia" w:ascii="Times New Roman" w:hAnsi="Times New Roman" w:eastAsia="宋体" w:cs="Times New Roman"/>
                      <w:bCs/>
                      <w:color w:val="auto"/>
                      <w:kern w:val="2"/>
                      <w:sz w:val="21"/>
                      <w:szCs w:val="21"/>
                      <w:lang w:val="en-US" w:eastAsia="zh-CN" w:bidi="ar-SA"/>
                    </w:rPr>
                  </w:pPr>
                  <w:r>
                    <w:rPr>
                      <w:rFonts w:hint="eastAsia" w:eastAsia="宋体"/>
                      <w:bCs/>
                      <w:color w:val="auto"/>
                      <w:szCs w:val="21"/>
                      <w:lang w:val="en-US" w:eastAsia="zh-CN"/>
                    </w:rPr>
                    <w:t>3</w:t>
                  </w:r>
                </w:p>
              </w:tc>
              <w:tc>
                <w:tcPr>
                  <w:tcW w:w="455" w:type="pct"/>
                  <w:vMerge w:val="continue"/>
                  <w:tcBorders>
                    <w:tl2br w:val="nil"/>
                    <w:tr2bl w:val="nil"/>
                  </w:tcBorders>
                  <w:vAlign w:val="center"/>
                </w:tcPr>
                <w:p w14:paraId="5F42792E">
                  <w:pPr>
                    <w:pStyle w:val="90"/>
                    <w:jc w:val="center"/>
                    <w:rPr>
                      <w:rFonts w:eastAsia="宋体"/>
                      <w:bCs/>
                      <w:color w:val="auto"/>
                      <w:szCs w:val="21"/>
                    </w:rPr>
                  </w:pPr>
                </w:p>
              </w:tc>
              <w:tc>
                <w:tcPr>
                  <w:tcW w:w="1802" w:type="pct"/>
                  <w:gridSpan w:val="2"/>
                  <w:tcBorders>
                    <w:tl2br w:val="nil"/>
                    <w:tr2bl w:val="nil"/>
                  </w:tcBorders>
                  <w:vAlign w:val="center"/>
                </w:tcPr>
                <w:p w14:paraId="5CD709C5">
                  <w:pPr>
                    <w:pStyle w:val="90"/>
                    <w:jc w:val="center"/>
                    <w:rPr>
                      <w:rFonts w:hint="eastAsia" w:eastAsia="宋体"/>
                      <w:bCs/>
                      <w:color w:val="0000FF"/>
                      <w:szCs w:val="21"/>
                      <w:lang w:val="en-US" w:eastAsia="zh-CN"/>
                    </w:rPr>
                  </w:pPr>
                  <w:r>
                    <w:rPr>
                      <w:rFonts w:hint="eastAsia" w:eastAsia="宋体"/>
                      <w:bCs/>
                      <w:color w:val="auto"/>
                      <w:szCs w:val="21"/>
                      <w:lang w:val="en-US" w:eastAsia="zh-CN"/>
                    </w:rPr>
                    <w:t>生产废水</w:t>
                  </w:r>
                </w:p>
              </w:tc>
              <w:tc>
                <w:tcPr>
                  <w:tcW w:w="723" w:type="pct"/>
                  <w:tcBorders>
                    <w:tl2br w:val="nil"/>
                    <w:tr2bl w:val="nil"/>
                  </w:tcBorders>
                  <w:vAlign w:val="center"/>
                </w:tcPr>
                <w:p w14:paraId="32290ADA">
                  <w:pPr>
                    <w:pStyle w:val="90"/>
                    <w:jc w:val="center"/>
                    <w:rPr>
                      <w:rFonts w:hint="eastAsia" w:eastAsia="宋体"/>
                      <w:bCs/>
                      <w:color w:val="auto"/>
                      <w:szCs w:val="21"/>
                      <w:lang w:val="en-US" w:eastAsia="zh-CN"/>
                    </w:rPr>
                  </w:pPr>
                  <w:r>
                    <w:rPr>
                      <w:rFonts w:hint="eastAsia" w:eastAsia="宋体"/>
                      <w:bCs/>
                      <w:color w:val="auto"/>
                      <w:szCs w:val="21"/>
                      <w:lang w:val="en-US" w:eastAsia="zh-CN"/>
                    </w:rPr>
                    <w:t>/</w:t>
                  </w:r>
                </w:p>
              </w:tc>
              <w:tc>
                <w:tcPr>
                  <w:tcW w:w="644" w:type="pct"/>
                  <w:tcBorders>
                    <w:tl2br w:val="nil"/>
                    <w:tr2bl w:val="nil"/>
                  </w:tcBorders>
                  <w:vAlign w:val="center"/>
                </w:tcPr>
                <w:p w14:paraId="5EB5F6A3">
                  <w:pPr>
                    <w:pStyle w:val="126"/>
                    <w:jc w:val="left"/>
                    <w:rPr>
                      <w:rFonts w:hint="eastAsia" w:ascii="Times New Roman" w:hAnsi="Times New Roman"/>
                      <w:b w:val="0"/>
                      <w:bCs/>
                      <w:color w:val="auto"/>
                      <w:kern w:val="21"/>
                      <w:sz w:val="21"/>
                      <w:szCs w:val="21"/>
                    </w:rPr>
                  </w:pPr>
                  <w:r>
                    <w:rPr>
                      <w:rFonts w:hint="eastAsia" w:ascii="Times New Roman" w:hAnsi="Times New Roman"/>
                      <w:b w:val="0"/>
                      <w:bCs/>
                      <w:color w:val="auto"/>
                      <w:kern w:val="21"/>
                      <w:sz w:val="21"/>
                      <w:szCs w:val="21"/>
                    </w:rPr>
                    <w:t>①雨污分流，厂区雨水由雨水管网收集后排入园区雨水管网；</w:t>
                  </w:r>
                </w:p>
                <w:p w14:paraId="16D9F0CD">
                  <w:pPr>
                    <w:pStyle w:val="126"/>
                    <w:jc w:val="left"/>
                    <w:rPr>
                      <w:rFonts w:hint="eastAsia" w:ascii="Times New Roman" w:hAnsi="Times New Roman"/>
                      <w:b w:val="0"/>
                      <w:bCs/>
                      <w:color w:val="auto"/>
                      <w:kern w:val="21"/>
                      <w:sz w:val="21"/>
                      <w:szCs w:val="21"/>
                    </w:rPr>
                  </w:pPr>
                  <w:r>
                    <w:rPr>
                      <w:rFonts w:hint="eastAsia" w:ascii="Times New Roman" w:hAnsi="Times New Roman"/>
                      <w:b w:val="0"/>
                      <w:bCs/>
                      <w:color w:val="auto"/>
                      <w:kern w:val="21"/>
                      <w:sz w:val="21"/>
                      <w:szCs w:val="21"/>
                    </w:rPr>
                    <w:t>②</w:t>
                  </w:r>
                  <w:r>
                    <w:rPr>
                      <w:rFonts w:hint="eastAsia"/>
                      <w:b w:val="0"/>
                      <w:bCs/>
                      <w:color w:val="auto"/>
                      <w:kern w:val="21"/>
                      <w:sz w:val="21"/>
                      <w:szCs w:val="21"/>
                      <w:lang w:val="en-US" w:eastAsia="zh-CN"/>
                    </w:rPr>
                    <w:t>清洗水絮凝沉淀后外排</w:t>
                  </w:r>
                  <w:r>
                    <w:rPr>
                      <w:rFonts w:hint="eastAsia" w:ascii="Times New Roman" w:hAnsi="Times New Roman"/>
                      <w:b w:val="0"/>
                      <w:bCs/>
                      <w:color w:val="auto"/>
                      <w:kern w:val="21"/>
                      <w:sz w:val="21"/>
                      <w:szCs w:val="21"/>
                    </w:rPr>
                    <w:t>；</w:t>
                  </w:r>
                </w:p>
                <w:p w14:paraId="6D8264B1">
                  <w:pPr>
                    <w:pStyle w:val="126"/>
                    <w:jc w:val="left"/>
                    <w:rPr>
                      <w:rFonts w:hint="eastAsia"/>
                      <w:bCs/>
                      <w:color w:val="auto"/>
                      <w:szCs w:val="21"/>
                    </w:rPr>
                  </w:pPr>
                  <w:r>
                    <w:rPr>
                      <w:rFonts w:hint="eastAsia" w:ascii="Times New Roman" w:hAnsi="Times New Roman"/>
                      <w:b w:val="0"/>
                      <w:bCs/>
                      <w:color w:val="auto"/>
                      <w:kern w:val="21"/>
                      <w:sz w:val="21"/>
                      <w:szCs w:val="21"/>
                    </w:rPr>
                    <w:t>③生活污水和地面拖洗废水经隔油池和化粪池处理后排</w:t>
                  </w:r>
                  <w:r>
                    <w:rPr>
                      <w:rFonts w:hint="eastAsia" w:ascii="Times New Roman" w:hAnsi="Times New Roman"/>
                      <w:b w:val="0"/>
                      <w:bCs/>
                      <w:color w:val="auto"/>
                      <w:kern w:val="21"/>
                      <w:sz w:val="21"/>
                      <w:szCs w:val="21"/>
                      <w:lang w:val="en-US" w:eastAsia="zh-CN"/>
                    </w:rPr>
                    <w:t>入园区管网；</w:t>
                  </w:r>
                </w:p>
              </w:tc>
              <w:tc>
                <w:tcPr>
                  <w:tcW w:w="729" w:type="pct"/>
                  <w:tcBorders>
                    <w:tl2br w:val="nil"/>
                    <w:tr2bl w:val="nil"/>
                  </w:tcBorders>
                  <w:vAlign w:val="center"/>
                </w:tcPr>
                <w:p w14:paraId="38C3466B">
                  <w:pPr>
                    <w:jc w:val="center"/>
                    <w:rPr>
                      <w:rFonts w:hint="eastAsia"/>
                      <w:bCs/>
                      <w:color w:val="auto"/>
                      <w:szCs w:val="21"/>
                      <w:u w:val="single"/>
                      <w:lang w:val="en-US" w:eastAsia="zh-CN"/>
                    </w:rPr>
                  </w:pPr>
                </w:p>
              </w:tc>
            </w:tr>
            <w:tr w14:paraId="0F21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74E6A005">
                  <w:pPr>
                    <w:jc w:val="center"/>
                    <w:rPr>
                      <w:bCs/>
                      <w:color w:val="0000FF"/>
                      <w:szCs w:val="21"/>
                    </w:rPr>
                  </w:pPr>
                </w:p>
              </w:tc>
              <w:tc>
                <w:tcPr>
                  <w:tcW w:w="302" w:type="pct"/>
                  <w:tcBorders>
                    <w:tl2br w:val="nil"/>
                    <w:tr2bl w:val="nil"/>
                  </w:tcBorders>
                  <w:vAlign w:val="center"/>
                </w:tcPr>
                <w:p w14:paraId="1FD790BD">
                  <w:pPr>
                    <w:pStyle w:val="90"/>
                    <w:jc w:val="center"/>
                    <w:rPr>
                      <w:rFonts w:hint="default" w:ascii="Times New Roman" w:hAnsi="Times New Roman" w:eastAsia="宋体" w:cs="Times New Roman"/>
                      <w:bCs/>
                      <w:color w:val="auto"/>
                      <w:kern w:val="2"/>
                      <w:sz w:val="21"/>
                      <w:szCs w:val="21"/>
                      <w:lang w:val="en-US" w:eastAsia="zh-CN" w:bidi="ar-SA"/>
                    </w:rPr>
                  </w:pPr>
                  <w:r>
                    <w:rPr>
                      <w:rFonts w:hint="eastAsia" w:eastAsia="宋体"/>
                      <w:bCs/>
                      <w:color w:val="auto"/>
                      <w:szCs w:val="21"/>
                      <w:lang w:val="en-US" w:eastAsia="zh-CN"/>
                    </w:rPr>
                    <w:t>4</w:t>
                  </w:r>
                </w:p>
              </w:tc>
              <w:tc>
                <w:tcPr>
                  <w:tcW w:w="2257" w:type="pct"/>
                  <w:gridSpan w:val="3"/>
                  <w:tcBorders>
                    <w:tl2br w:val="nil"/>
                    <w:tr2bl w:val="nil"/>
                  </w:tcBorders>
                  <w:vAlign w:val="center"/>
                </w:tcPr>
                <w:p w14:paraId="6DF736C2">
                  <w:pPr>
                    <w:pStyle w:val="90"/>
                    <w:jc w:val="center"/>
                    <w:rPr>
                      <w:rFonts w:hint="eastAsia" w:eastAsia="宋体"/>
                      <w:bCs/>
                      <w:color w:val="auto"/>
                      <w:szCs w:val="21"/>
                    </w:rPr>
                  </w:pPr>
                  <w:r>
                    <w:rPr>
                      <w:rFonts w:eastAsia="宋体"/>
                      <w:bCs/>
                      <w:color w:val="auto"/>
                      <w:szCs w:val="21"/>
                    </w:rPr>
                    <w:t>噪声处理</w:t>
                  </w:r>
                </w:p>
              </w:tc>
              <w:tc>
                <w:tcPr>
                  <w:tcW w:w="723" w:type="pct"/>
                  <w:tcBorders>
                    <w:tl2br w:val="nil"/>
                    <w:tr2bl w:val="nil"/>
                  </w:tcBorders>
                  <w:vAlign w:val="center"/>
                </w:tcPr>
                <w:p w14:paraId="55B8A3A2">
                  <w:pPr>
                    <w:pStyle w:val="90"/>
                    <w:jc w:val="center"/>
                    <w:rPr>
                      <w:rFonts w:eastAsia="宋体"/>
                      <w:bCs/>
                      <w:color w:val="auto"/>
                      <w:szCs w:val="21"/>
                    </w:rPr>
                  </w:pPr>
                  <w:r>
                    <w:rPr>
                      <w:rFonts w:hint="eastAsia" w:eastAsia="宋体"/>
                      <w:bCs/>
                      <w:color w:val="auto"/>
                      <w:szCs w:val="21"/>
                    </w:rPr>
                    <w:t>/</w:t>
                  </w:r>
                </w:p>
              </w:tc>
              <w:tc>
                <w:tcPr>
                  <w:tcW w:w="644" w:type="pct"/>
                  <w:tcBorders>
                    <w:tl2br w:val="nil"/>
                    <w:tr2bl w:val="nil"/>
                  </w:tcBorders>
                  <w:vAlign w:val="center"/>
                </w:tcPr>
                <w:p w14:paraId="29608BE2">
                  <w:pPr>
                    <w:pStyle w:val="90"/>
                    <w:jc w:val="center"/>
                    <w:rPr>
                      <w:rFonts w:eastAsia="宋体"/>
                      <w:bCs/>
                      <w:color w:val="auto"/>
                      <w:szCs w:val="21"/>
                    </w:rPr>
                  </w:pPr>
                  <w:r>
                    <w:rPr>
                      <w:rFonts w:hint="eastAsia" w:eastAsia="宋体"/>
                      <w:bCs/>
                      <w:color w:val="auto"/>
                      <w:szCs w:val="21"/>
                    </w:rPr>
                    <w:t>合理布局、基础减震</w:t>
                  </w:r>
                </w:p>
              </w:tc>
              <w:tc>
                <w:tcPr>
                  <w:tcW w:w="729" w:type="pct"/>
                  <w:tcBorders>
                    <w:tl2br w:val="nil"/>
                    <w:tr2bl w:val="nil"/>
                  </w:tcBorders>
                  <w:vAlign w:val="center"/>
                </w:tcPr>
                <w:p w14:paraId="39B59428">
                  <w:pPr>
                    <w:pStyle w:val="90"/>
                    <w:jc w:val="center"/>
                    <w:rPr>
                      <w:rFonts w:hint="default" w:eastAsia="宋体"/>
                      <w:bCs/>
                      <w:color w:val="auto"/>
                      <w:szCs w:val="21"/>
                      <w:u w:val="single"/>
                      <w:lang w:val="en-US" w:eastAsia="zh-CN"/>
                    </w:rPr>
                  </w:pPr>
                  <w:r>
                    <w:rPr>
                      <w:rFonts w:hint="eastAsia" w:eastAsia="宋体"/>
                      <w:bCs/>
                      <w:color w:val="auto"/>
                      <w:szCs w:val="21"/>
                      <w:u w:val="single"/>
                      <w:lang w:val="en-US" w:eastAsia="zh-CN"/>
                    </w:rPr>
                    <w:t>/</w:t>
                  </w:r>
                </w:p>
              </w:tc>
            </w:tr>
            <w:tr w14:paraId="553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56A90894">
                  <w:pPr>
                    <w:jc w:val="center"/>
                    <w:rPr>
                      <w:bCs/>
                      <w:color w:val="0000FF"/>
                      <w:szCs w:val="21"/>
                    </w:rPr>
                  </w:pPr>
                </w:p>
              </w:tc>
              <w:tc>
                <w:tcPr>
                  <w:tcW w:w="302" w:type="pct"/>
                  <w:tcBorders>
                    <w:tl2br w:val="nil"/>
                    <w:tr2bl w:val="nil"/>
                  </w:tcBorders>
                  <w:vAlign w:val="center"/>
                </w:tcPr>
                <w:p w14:paraId="70BFE8DE">
                  <w:pPr>
                    <w:pStyle w:val="90"/>
                    <w:jc w:val="center"/>
                    <w:rPr>
                      <w:rFonts w:hint="default" w:ascii="Times New Roman" w:hAnsi="Times New Roman" w:eastAsia="宋体" w:cs="Times New Roman"/>
                      <w:bCs/>
                      <w:color w:val="auto"/>
                      <w:kern w:val="2"/>
                      <w:sz w:val="21"/>
                      <w:szCs w:val="21"/>
                      <w:lang w:val="en-US" w:eastAsia="zh-CN" w:bidi="ar-SA"/>
                    </w:rPr>
                  </w:pPr>
                  <w:r>
                    <w:rPr>
                      <w:rFonts w:hint="eastAsia" w:eastAsia="宋体"/>
                      <w:bCs/>
                      <w:color w:val="auto"/>
                      <w:szCs w:val="21"/>
                      <w:lang w:val="en-US" w:eastAsia="zh-CN"/>
                    </w:rPr>
                    <w:t>5</w:t>
                  </w:r>
                </w:p>
              </w:tc>
              <w:tc>
                <w:tcPr>
                  <w:tcW w:w="455" w:type="pct"/>
                  <w:vMerge w:val="restart"/>
                  <w:tcBorders>
                    <w:tl2br w:val="nil"/>
                    <w:tr2bl w:val="nil"/>
                  </w:tcBorders>
                  <w:vAlign w:val="center"/>
                </w:tcPr>
                <w:p w14:paraId="5655B3E8">
                  <w:pPr>
                    <w:pStyle w:val="90"/>
                    <w:jc w:val="center"/>
                    <w:rPr>
                      <w:rFonts w:eastAsia="宋体"/>
                      <w:bCs/>
                      <w:color w:val="auto"/>
                      <w:szCs w:val="21"/>
                    </w:rPr>
                  </w:pPr>
                  <w:r>
                    <w:rPr>
                      <w:rFonts w:eastAsia="宋体"/>
                      <w:bCs/>
                      <w:color w:val="auto"/>
                      <w:szCs w:val="21"/>
                    </w:rPr>
                    <w:t>固废</w:t>
                  </w:r>
                </w:p>
                <w:p w14:paraId="3BC462A6">
                  <w:pPr>
                    <w:pStyle w:val="90"/>
                    <w:jc w:val="center"/>
                    <w:rPr>
                      <w:rFonts w:eastAsia="宋体"/>
                      <w:bCs/>
                      <w:color w:val="auto"/>
                      <w:szCs w:val="21"/>
                    </w:rPr>
                  </w:pPr>
                  <w:r>
                    <w:rPr>
                      <w:rFonts w:eastAsia="宋体"/>
                      <w:bCs/>
                      <w:color w:val="auto"/>
                      <w:szCs w:val="21"/>
                    </w:rPr>
                    <w:t>处置</w:t>
                  </w:r>
                </w:p>
              </w:tc>
              <w:tc>
                <w:tcPr>
                  <w:tcW w:w="1802" w:type="pct"/>
                  <w:gridSpan w:val="2"/>
                  <w:tcBorders>
                    <w:tl2br w:val="nil"/>
                    <w:tr2bl w:val="nil"/>
                  </w:tcBorders>
                  <w:vAlign w:val="center"/>
                </w:tcPr>
                <w:p w14:paraId="2A97966C">
                  <w:pPr>
                    <w:pStyle w:val="90"/>
                    <w:jc w:val="center"/>
                    <w:rPr>
                      <w:rFonts w:hint="eastAsia" w:eastAsia="宋体"/>
                      <w:bCs/>
                      <w:color w:val="auto"/>
                      <w:szCs w:val="21"/>
                    </w:rPr>
                  </w:pPr>
                  <w:r>
                    <w:rPr>
                      <w:rFonts w:eastAsia="宋体"/>
                      <w:bCs/>
                      <w:color w:val="auto"/>
                      <w:szCs w:val="21"/>
                    </w:rPr>
                    <w:t>生活固废</w:t>
                  </w:r>
                </w:p>
              </w:tc>
              <w:tc>
                <w:tcPr>
                  <w:tcW w:w="723" w:type="pct"/>
                  <w:tcBorders>
                    <w:tl2br w:val="nil"/>
                    <w:tr2bl w:val="nil"/>
                  </w:tcBorders>
                  <w:vAlign w:val="center"/>
                </w:tcPr>
                <w:p w14:paraId="0F1FD78C">
                  <w:pPr>
                    <w:pStyle w:val="90"/>
                    <w:jc w:val="center"/>
                    <w:rPr>
                      <w:bCs/>
                      <w:color w:val="auto"/>
                      <w:szCs w:val="21"/>
                    </w:rPr>
                  </w:pPr>
                  <w:r>
                    <w:rPr>
                      <w:rFonts w:hint="eastAsia" w:eastAsia="宋体"/>
                      <w:bCs/>
                      <w:color w:val="auto"/>
                      <w:szCs w:val="21"/>
                    </w:rPr>
                    <w:t>/</w:t>
                  </w:r>
                </w:p>
              </w:tc>
              <w:tc>
                <w:tcPr>
                  <w:tcW w:w="644" w:type="pct"/>
                  <w:tcBorders>
                    <w:tl2br w:val="nil"/>
                    <w:tr2bl w:val="nil"/>
                  </w:tcBorders>
                  <w:vAlign w:val="center"/>
                </w:tcPr>
                <w:p w14:paraId="04A33F37">
                  <w:pPr>
                    <w:jc w:val="center"/>
                    <w:rPr>
                      <w:bCs/>
                      <w:color w:val="auto"/>
                      <w:szCs w:val="21"/>
                    </w:rPr>
                  </w:pPr>
                  <w:r>
                    <w:rPr>
                      <w:rFonts w:hint="eastAsia"/>
                      <w:bCs/>
                      <w:color w:val="auto"/>
                      <w:szCs w:val="21"/>
                    </w:rPr>
                    <w:t>垃圾桶等</w:t>
                  </w:r>
                </w:p>
              </w:tc>
              <w:tc>
                <w:tcPr>
                  <w:tcW w:w="729" w:type="pct"/>
                  <w:tcBorders>
                    <w:tl2br w:val="nil"/>
                    <w:tr2bl w:val="nil"/>
                  </w:tcBorders>
                  <w:vAlign w:val="center"/>
                </w:tcPr>
                <w:p w14:paraId="77356C2D">
                  <w:pPr>
                    <w:jc w:val="center"/>
                    <w:rPr>
                      <w:rFonts w:hint="default"/>
                      <w:bCs/>
                      <w:color w:val="auto"/>
                      <w:szCs w:val="21"/>
                      <w:u w:val="single"/>
                      <w:lang w:val="en-US" w:eastAsia="zh-CN"/>
                    </w:rPr>
                  </w:pPr>
                  <w:r>
                    <w:rPr>
                      <w:rFonts w:hint="eastAsia"/>
                      <w:bCs/>
                      <w:color w:val="auto"/>
                      <w:szCs w:val="21"/>
                      <w:u w:val="single"/>
                      <w:lang w:val="en-US" w:eastAsia="zh-CN"/>
                    </w:rPr>
                    <w:t>/</w:t>
                  </w:r>
                </w:p>
              </w:tc>
            </w:tr>
            <w:tr w14:paraId="6076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343" w:type="pct"/>
                  <w:vMerge w:val="continue"/>
                  <w:tcBorders>
                    <w:tl2br w:val="nil"/>
                    <w:tr2bl w:val="nil"/>
                  </w:tcBorders>
                  <w:vAlign w:val="center"/>
                </w:tcPr>
                <w:p w14:paraId="3F8849E5">
                  <w:pPr>
                    <w:jc w:val="center"/>
                    <w:rPr>
                      <w:bCs/>
                      <w:color w:val="0000FF"/>
                      <w:szCs w:val="21"/>
                    </w:rPr>
                  </w:pPr>
                </w:p>
              </w:tc>
              <w:tc>
                <w:tcPr>
                  <w:tcW w:w="302" w:type="pct"/>
                  <w:tcBorders>
                    <w:tl2br w:val="nil"/>
                    <w:tr2bl w:val="nil"/>
                  </w:tcBorders>
                  <w:vAlign w:val="center"/>
                </w:tcPr>
                <w:p w14:paraId="2212A4A8">
                  <w:pPr>
                    <w:pStyle w:val="9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6</w:t>
                  </w:r>
                </w:p>
              </w:tc>
              <w:tc>
                <w:tcPr>
                  <w:tcW w:w="455" w:type="pct"/>
                  <w:vMerge w:val="continue"/>
                  <w:tcBorders>
                    <w:tl2br w:val="nil"/>
                    <w:tr2bl w:val="nil"/>
                  </w:tcBorders>
                  <w:vAlign w:val="center"/>
                </w:tcPr>
                <w:p w14:paraId="67BDC399">
                  <w:pPr>
                    <w:pStyle w:val="90"/>
                    <w:jc w:val="center"/>
                    <w:rPr>
                      <w:rFonts w:eastAsia="宋体"/>
                      <w:bCs/>
                      <w:color w:val="0000FF"/>
                      <w:szCs w:val="21"/>
                    </w:rPr>
                  </w:pPr>
                </w:p>
              </w:tc>
              <w:tc>
                <w:tcPr>
                  <w:tcW w:w="1802" w:type="pct"/>
                  <w:gridSpan w:val="2"/>
                  <w:tcBorders>
                    <w:tl2br w:val="nil"/>
                    <w:tr2bl w:val="nil"/>
                  </w:tcBorders>
                  <w:vAlign w:val="center"/>
                </w:tcPr>
                <w:p w14:paraId="64E8A7FC">
                  <w:pPr>
                    <w:pStyle w:val="90"/>
                    <w:jc w:val="center"/>
                    <w:rPr>
                      <w:rFonts w:hint="eastAsia" w:eastAsia="宋体"/>
                      <w:bCs/>
                      <w:color w:val="auto"/>
                      <w:szCs w:val="21"/>
                    </w:rPr>
                  </w:pPr>
                  <w:r>
                    <w:rPr>
                      <w:rFonts w:hint="eastAsia" w:eastAsia="宋体"/>
                      <w:bCs/>
                      <w:color w:val="auto"/>
                      <w:szCs w:val="21"/>
                      <w:lang w:val="en-US" w:eastAsia="zh-CN"/>
                    </w:rPr>
                    <w:t>一般</w:t>
                  </w:r>
                  <w:r>
                    <w:rPr>
                      <w:rFonts w:eastAsia="宋体"/>
                      <w:bCs/>
                      <w:color w:val="auto"/>
                      <w:szCs w:val="21"/>
                    </w:rPr>
                    <w:t>固废</w:t>
                  </w:r>
                </w:p>
              </w:tc>
              <w:tc>
                <w:tcPr>
                  <w:tcW w:w="723" w:type="pct"/>
                  <w:tcBorders>
                    <w:tl2br w:val="nil"/>
                    <w:tr2bl w:val="nil"/>
                  </w:tcBorders>
                  <w:vAlign w:val="center"/>
                </w:tcPr>
                <w:p w14:paraId="36657F7B">
                  <w:pPr>
                    <w:pStyle w:val="90"/>
                    <w:jc w:val="center"/>
                    <w:rPr>
                      <w:bCs/>
                      <w:color w:val="auto"/>
                      <w:szCs w:val="21"/>
                    </w:rPr>
                  </w:pPr>
                  <w:r>
                    <w:rPr>
                      <w:rFonts w:hint="eastAsia" w:eastAsia="宋体"/>
                      <w:bCs/>
                      <w:color w:val="auto"/>
                      <w:szCs w:val="21"/>
                    </w:rPr>
                    <w:t>/</w:t>
                  </w:r>
                </w:p>
              </w:tc>
              <w:tc>
                <w:tcPr>
                  <w:tcW w:w="644" w:type="pct"/>
                  <w:tcBorders>
                    <w:tl2br w:val="nil"/>
                    <w:tr2bl w:val="nil"/>
                  </w:tcBorders>
                  <w:vAlign w:val="center"/>
                </w:tcPr>
                <w:p w14:paraId="3310FD20">
                  <w:pPr>
                    <w:jc w:val="center"/>
                    <w:rPr>
                      <w:bCs/>
                      <w:color w:val="auto"/>
                      <w:szCs w:val="21"/>
                    </w:rPr>
                  </w:pPr>
                  <w:r>
                    <w:rPr>
                      <w:rFonts w:hint="eastAsia"/>
                      <w:bCs/>
                      <w:color w:val="auto"/>
                      <w:szCs w:val="21"/>
                      <w:lang w:val="en-US" w:eastAsia="zh-CN"/>
                    </w:rPr>
                    <w:t>收集</w:t>
                  </w:r>
                  <w:r>
                    <w:rPr>
                      <w:rFonts w:hint="eastAsia"/>
                      <w:bCs/>
                      <w:color w:val="auto"/>
                      <w:szCs w:val="21"/>
                    </w:rPr>
                    <w:t>桶</w:t>
                  </w:r>
                  <w:r>
                    <w:rPr>
                      <w:rFonts w:hint="eastAsia"/>
                      <w:bCs/>
                      <w:color w:val="auto"/>
                      <w:szCs w:val="21"/>
                      <w:lang w:eastAsia="zh-CN"/>
                    </w:rPr>
                    <w:t>、</w:t>
                  </w:r>
                  <w:r>
                    <w:rPr>
                      <w:rFonts w:hint="eastAsia"/>
                      <w:bCs/>
                      <w:color w:val="auto"/>
                      <w:szCs w:val="21"/>
                      <w:lang w:val="en-US" w:eastAsia="zh-CN"/>
                    </w:rPr>
                    <w:t>仓库</w:t>
                  </w:r>
                  <w:r>
                    <w:rPr>
                      <w:rFonts w:hint="eastAsia"/>
                      <w:bCs/>
                      <w:color w:val="auto"/>
                      <w:szCs w:val="21"/>
                    </w:rPr>
                    <w:t>等</w:t>
                  </w:r>
                </w:p>
              </w:tc>
              <w:tc>
                <w:tcPr>
                  <w:tcW w:w="729" w:type="pct"/>
                  <w:tcBorders>
                    <w:tl2br w:val="nil"/>
                    <w:tr2bl w:val="nil"/>
                  </w:tcBorders>
                  <w:vAlign w:val="center"/>
                </w:tcPr>
                <w:p w14:paraId="6ABB41FF">
                  <w:pPr>
                    <w:jc w:val="center"/>
                    <w:rPr>
                      <w:rFonts w:hint="default"/>
                      <w:bCs/>
                      <w:color w:val="auto"/>
                      <w:szCs w:val="21"/>
                      <w:u w:val="single"/>
                      <w:lang w:val="en-US" w:eastAsia="zh-CN"/>
                    </w:rPr>
                  </w:pPr>
                  <w:r>
                    <w:rPr>
                      <w:rFonts w:hint="eastAsia"/>
                      <w:bCs/>
                      <w:color w:val="auto"/>
                      <w:szCs w:val="21"/>
                      <w:u w:val="single"/>
                      <w:lang w:val="en-US" w:eastAsia="zh-CN"/>
                    </w:rPr>
                    <w:t>/</w:t>
                  </w:r>
                </w:p>
              </w:tc>
            </w:tr>
            <w:tr w14:paraId="0DF2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43" w:type="pct"/>
                  <w:vMerge w:val="continue"/>
                  <w:tcBorders>
                    <w:tl2br w:val="nil"/>
                    <w:tr2bl w:val="nil"/>
                  </w:tcBorders>
                  <w:vAlign w:val="center"/>
                </w:tcPr>
                <w:p w14:paraId="493F07F8">
                  <w:pPr>
                    <w:jc w:val="center"/>
                    <w:rPr>
                      <w:bCs/>
                      <w:color w:val="0000FF"/>
                      <w:szCs w:val="21"/>
                    </w:rPr>
                  </w:pPr>
                </w:p>
              </w:tc>
              <w:tc>
                <w:tcPr>
                  <w:tcW w:w="302" w:type="pct"/>
                  <w:tcBorders>
                    <w:tl2br w:val="nil"/>
                    <w:tr2bl w:val="nil"/>
                  </w:tcBorders>
                  <w:vAlign w:val="center"/>
                </w:tcPr>
                <w:p w14:paraId="4F966E05">
                  <w:pPr>
                    <w:pStyle w:val="90"/>
                    <w:jc w:val="center"/>
                    <w:rPr>
                      <w:rFonts w:hint="default" w:ascii="Times New Roman" w:hAnsi="Times New Roman" w:eastAsia="宋体" w:cs="Times New Roman"/>
                      <w:bCs/>
                      <w:color w:val="auto"/>
                      <w:kern w:val="2"/>
                      <w:sz w:val="21"/>
                      <w:szCs w:val="21"/>
                      <w:lang w:val="en-US" w:eastAsia="zh-CN" w:bidi="ar-SA"/>
                    </w:rPr>
                  </w:pPr>
                  <w:r>
                    <w:rPr>
                      <w:rFonts w:hint="eastAsia" w:eastAsia="宋体" w:cs="Times New Roman"/>
                      <w:bCs/>
                      <w:color w:val="auto"/>
                      <w:kern w:val="2"/>
                      <w:sz w:val="21"/>
                      <w:szCs w:val="21"/>
                      <w:lang w:val="en-US" w:eastAsia="zh-CN" w:bidi="ar-SA"/>
                    </w:rPr>
                    <w:t>7</w:t>
                  </w:r>
                </w:p>
              </w:tc>
              <w:tc>
                <w:tcPr>
                  <w:tcW w:w="455" w:type="pct"/>
                  <w:vMerge w:val="continue"/>
                  <w:tcBorders>
                    <w:tl2br w:val="nil"/>
                    <w:tr2bl w:val="nil"/>
                  </w:tcBorders>
                  <w:vAlign w:val="center"/>
                </w:tcPr>
                <w:p w14:paraId="7DC936F5">
                  <w:pPr>
                    <w:pStyle w:val="90"/>
                    <w:jc w:val="center"/>
                    <w:rPr>
                      <w:rFonts w:eastAsia="宋体"/>
                      <w:bCs/>
                      <w:color w:val="0000FF"/>
                      <w:szCs w:val="21"/>
                    </w:rPr>
                  </w:pPr>
                </w:p>
              </w:tc>
              <w:tc>
                <w:tcPr>
                  <w:tcW w:w="1802" w:type="pct"/>
                  <w:gridSpan w:val="2"/>
                  <w:tcBorders>
                    <w:tl2br w:val="nil"/>
                    <w:tr2bl w:val="nil"/>
                  </w:tcBorders>
                  <w:vAlign w:val="center"/>
                </w:tcPr>
                <w:p w14:paraId="33A1719C">
                  <w:pPr>
                    <w:pStyle w:val="90"/>
                    <w:jc w:val="center"/>
                    <w:rPr>
                      <w:rFonts w:hint="eastAsia" w:eastAsia="宋体"/>
                      <w:bCs/>
                      <w:color w:val="auto"/>
                      <w:szCs w:val="21"/>
                      <w:lang w:val="en-US" w:eastAsia="zh-CN"/>
                    </w:rPr>
                  </w:pPr>
                  <w:r>
                    <w:rPr>
                      <w:rFonts w:hint="eastAsia" w:eastAsia="宋体"/>
                      <w:bCs/>
                      <w:color w:val="auto"/>
                      <w:szCs w:val="21"/>
                      <w:lang w:val="en-US" w:eastAsia="zh-CN"/>
                    </w:rPr>
                    <w:t>危险废物</w:t>
                  </w:r>
                </w:p>
              </w:tc>
              <w:tc>
                <w:tcPr>
                  <w:tcW w:w="723" w:type="pct"/>
                  <w:tcBorders>
                    <w:tl2br w:val="nil"/>
                    <w:tr2bl w:val="nil"/>
                  </w:tcBorders>
                  <w:vAlign w:val="center"/>
                </w:tcPr>
                <w:p w14:paraId="294FBEE7">
                  <w:pPr>
                    <w:pStyle w:val="90"/>
                    <w:jc w:val="center"/>
                    <w:rPr>
                      <w:rFonts w:hint="eastAsia" w:eastAsia="宋体"/>
                      <w:bCs/>
                      <w:color w:val="auto"/>
                      <w:szCs w:val="21"/>
                      <w:lang w:val="en-US" w:eastAsia="zh-CN"/>
                    </w:rPr>
                  </w:pPr>
                  <w:r>
                    <w:rPr>
                      <w:rFonts w:hint="eastAsia" w:eastAsia="宋体"/>
                      <w:bCs/>
                      <w:color w:val="auto"/>
                      <w:szCs w:val="21"/>
                      <w:lang w:val="en-US" w:eastAsia="zh-CN"/>
                    </w:rPr>
                    <w:t>/</w:t>
                  </w:r>
                </w:p>
              </w:tc>
              <w:tc>
                <w:tcPr>
                  <w:tcW w:w="644" w:type="pct"/>
                  <w:tcBorders>
                    <w:tl2br w:val="nil"/>
                    <w:tr2bl w:val="nil"/>
                  </w:tcBorders>
                  <w:vAlign w:val="center"/>
                </w:tcPr>
                <w:p w14:paraId="52BC60FB">
                  <w:pPr>
                    <w:jc w:val="center"/>
                    <w:rPr>
                      <w:rFonts w:hint="default"/>
                      <w:bCs/>
                      <w:color w:val="auto"/>
                      <w:szCs w:val="21"/>
                      <w:lang w:val="en-US" w:eastAsia="zh-CN"/>
                    </w:rPr>
                  </w:pPr>
                  <w:r>
                    <w:rPr>
                      <w:rFonts w:hint="eastAsia"/>
                      <w:bCs/>
                      <w:color w:val="auto"/>
                      <w:szCs w:val="21"/>
                      <w:lang w:val="en-US" w:eastAsia="zh-CN"/>
                    </w:rPr>
                    <w:t>危废间</w:t>
                  </w:r>
                </w:p>
              </w:tc>
              <w:tc>
                <w:tcPr>
                  <w:tcW w:w="729" w:type="pct"/>
                  <w:tcBorders>
                    <w:tl2br w:val="nil"/>
                    <w:tr2bl w:val="nil"/>
                  </w:tcBorders>
                  <w:vAlign w:val="center"/>
                </w:tcPr>
                <w:p w14:paraId="29E79472">
                  <w:pPr>
                    <w:jc w:val="center"/>
                    <w:rPr>
                      <w:rFonts w:hint="default"/>
                      <w:b w:val="0"/>
                      <w:bCs/>
                      <w:color w:val="auto"/>
                      <w:kern w:val="21"/>
                      <w:sz w:val="21"/>
                      <w:szCs w:val="21"/>
                      <w:u w:val="single"/>
                      <w:lang w:val="en-US" w:eastAsia="zh-CN"/>
                    </w:rPr>
                  </w:pPr>
                  <w:r>
                    <w:rPr>
                      <w:rFonts w:hint="eastAsia"/>
                      <w:b w:val="0"/>
                      <w:bCs/>
                      <w:color w:val="auto"/>
                      <w:kern w:val="21"/>
                      <w:sz w:val="21"/>
                      <w:szCs w:val="21"/>
                      <w:u w:val="single"/>
                      <w:lang w:val="en-US" w:eastAsia="zh-CN"/>
                    </w:rPr>
                    <w:t>计划新建在仓库3</w:t>
                  </w:r>
                </w:p>
              </w:tc>
            </w:tr>
          </w:tbl>
          <w:p w14:paraId="0C8AD29E">
            <w:pPr>
              <w:spacing w:line="360" w:lineRule="auto"/>
              <w:ind w:firstLine="470" w:firstLineChars="196"/>
              <w:textAlignment w:val="center"/>
              <w:rPr>
                <w:bCs/>
                <w:color w:val="auto"/>
                <w:sz w:val="24"/>
                <w:szCs w:val="21"/>
                <w:lang w:val="en-GB"/>
              </w:rPr>
            </w:pPr>
            <w:r>
              <w:rPr>
                <w:bCs/>
                <w:color w:val="auto"/>
                <w:sz w:val="24"/>
                <w:szCs w:val="21"/>
              </w:rPr>
              <w:t>3</w:t>
            </w:r>
            <w:r>
              <w:rPr>
                <w:bCs/>
                <w:color w:val="auto"/>
                <w:sz w:val="24"/>
                <w:szCs w:val="21"/>
                <w:lang w:val="en-GB"/>
              </w:rPr>
              <w:t>、产品方案</w:t>
            </w:r>
          </w:p>
          <w:p w14:paraId="29734821">
            <w:pPr>
              <w:spacing w:line="360" w:lineRule="auto"/>
              <w:ind w:firstLine="480" w:firstLineChars="200"/>
              <w:rPr>
                <w:bCs/>
                <w:color w:val="auto"/>
                <w:sz w:val="24"/>
                <w:szCs w:val="21"/>
              </w:rPr>
            </w:pPr>
            <w:r>
              <w:rPr>
                <w:rFonts w:hint="eastAsia"/>
                <w:bCs/>
                <w:color w:val="auto"/>
                <w:sz w:val="24"/>
                <w:szCs w:val="21"/>
                <w:lang w:val="en-US" w:eastAsia="zh-CN"/>
              </w:rPr>
              <w:t>根据项目安全设计文件和最终企业设计，</w:t>
            </w:r>
            <w:r>
              <w:rPr>
                <w:bCs/>
                <w:color w:val="auto"/>
                <w:sz w:val="24"/>
                <w:szCs w:val="21"/>
              </w:rPr>
              <w:t>主要产品方案详见下表。</w:t>
            </w:r>
          </w:p>
          <w:p w14:paraId="35279786">
            <w:pPr>
              <w:pStyle w:val="71"/>
              <w:spacing w:line="360" w:lineRule="auto"/>
              <w:jc w:val="center"/>
              <w:rPr>
                <w:rFonts w:ascii="Times New Roman" w:hAnsi="Times New Roman" w:cs="Times New Roman"/>
                <w:b/>
                <w:color w:val="auto"/>
                <w:sz w:val="21"/>
                <w:szCs w:val="21"/>
                <w:lang w:val="en-GB"/>
              </w:rPr>
            </w:pPr>
            <w:r>
              <w:rPr>
                <w:rFonts w:ascii="Times New Roman" w:hAnsi="Times New Roman" w:cs="Times New Roman"/>
                <w:b/>
                <w:color w:val="auto"/>
                <w:sz w:val="21"/>
                <w:szCs w:val="21"/>
                <w:lang w:val="en-GB"/>
              </w:rPr>
              <w:t>表</w:t>
            </w:r>
            <w:r>
              <w:rPr>
                <w:rFonts w:ascii="Times New Roman" w:hAnsi="Times New Roman" w:cs="Times New Roman"/>
                <w:b/>
                <w:color w:val="auto"/>
                <w:sz w:val="21"/>
                <w:szCs w:val="21"/>
              </w:rPr>
              <w:t xml:space="preserve"> 2-</w:t>
            </w:r>
            <w:r>
              <w:rPr>
                <w:rFonts w:hint="eastAsia" w:ascii="Times New Roman" w:hAnsi="Times New Roman" w:cs="Times New Roman"/>
                <w:b/>
                <w:color w:val="auto"/>
                <w:sz w:val="21"/>
                <w:szCs w:val="21"/>
                <w:lang w:val="en-US" w:eastAsia="zh-CN"/>
              </w:rPr>
              <w:t>3</w:t>
            </w:r>
            <w:r>
              <w:rPr>
                <w:rFonts w:ascii="Times New Roman" w:hAnsi="Times New Roman" w:cs="Times New Roman"/>
                <w:b/>
                <w:color w:val="auto"/>
                <w:sz w:val="21"/>
                <w:szCs w:val="21"/>
                <w:lang w:val="en-GB"/>
              </w:rPr>
              <w:t xml:space="preserve"> </w:t>
            </w:r>
            <w:r>
              <w:rPr>
                <w:rFonts w:hint="eastAsia" w:ascii="Times New Roman" w:hAnsi="Times New Roman" w:cs="Times New Roman"/>
                <w:b/>
                <w:color w:val="auto"/>
                <w:sz w:val="21"/>
                <w:szCs w:val="21"/>
                <w:lang w:val="en-GB"/>
              </w:rPr>
              <w:t>项目</w:t>
            </w:r>
            <w:r>
              <w:rPr>
                <w:rFonts w:ascii="Times New Roman" w:hAnsi="Times New Roman" w:cs="Times New Roman"/>
                <w:b/>
                <w:color w:val="auto"/>
                <w:sz w:val="21"/>
                <w:szCs w:val="21"/>
                <w:lang w:val="en-GB"/>
              </w:rPr>
              <w:t>产品方案一览表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63"/>
              <w:gridCol w:w="1440"/>
              <w:gridCol w:w="1651"/>
              <w:gridCol w:w="2913"/>
            </w:tblGrid>
            <w:tr w14:paraId="4855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1" w:type="pct"/>
                  <w:tcBorders>
                    <w:tl2br w:val="nil"/>
                    <w:tr2bl w:val="nil"/>
                  </w:tcBorders>
                  <w:vAlign w:val="center"/>
                </w:tcPr>
                <w:p w14:paraId="3779E218">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序号</w:t>
                  </w:r>
                </w:p>
              </w:tc>
              <w:tc>
                <w:tcPr>
                  <w:tcW w:w="1072" w:type="pct"/>
                  <w:tcBorders>
                    <w:tl2br w:val="nil"/>
                    <w:tr2bl w:val="nil"/>
                  </w:tcBorders>
                  <w:vAlign w:val="center"/>
                </w:tcPr>
                <w:p w14:paraId="42B2E082">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产品</w:t>
                  </w:r>
                </w:p>
              </w:tc>
              <w:tc>
                <w:tcPr>
                  <w:tcW w:w="829" w:type="pct"/>
                  <w:tcBorders>
                    <w:tl2br w:val="nil"/>
                    <w:tr2bl w:val="nil"/>
                  </w:tcBorders>
                  <w:vAlign w:val="center"/>
                </w:tcPr>
                <w:p w14:paraId="6F2CF667">
                  <w:pPr>
                    <w:pStyle w:val="81"/>
                    <w:spacing w:line="240" w:lineRule="auto"/>
                    <w:ind w:firstLine="0" w:firstLineChars="0"/>
                    <w:jc w:val="center"/>
                    <w:rPr>
                      <w:rFonts w:eastAsia="宋体"/>
                      <w:b/>
                      <w:color w:val="auto"/>
                      <w:kern w:val="2"/>
                      <w:sz w:val="21"/>
                      <w:szCs w:val="18"/>
                    </w:rPr>
                  </w:pPr>
                  <w:r>
                    <w:rPr>
                      <w:rFonts w:hint="eastAsia" w:eastAsia="宋体"/>
                      <w:b/>
                      <w:color w:val="auto"/>
                      <w:kern w:val="2"/>
                      <w:sz w:val="21"/>
                      <w:szCs w:val="18"/>
                    </w:rPr>
                    <w:t>单位</w:t>
                  </w:r>
                </w:p>
              </w:tc>
              <w:tc>
                <w:tcPr>
                  <w:tcW w:w="950" w:type="pct"/>
                  <w:tcBorders>
                    <w:tl2br w:val="nil"/>
                    <w:tr2bl w:val="nil"/>
                  </w:tcBorders>
                  <w:vAlign w:val="center"/>
                </w:tcPr>
                <w:p w14:paraId="47B50FA3">
                  <w:pPr>
                    <w:pStyle w:val="81"/>
                    <w:spacing w:line="240" w:lineRule="auto"/>
                    <w:ind w:left="0" w:leftChars="0" w:firstLine="0" w:firstLineChars="0"/>
                    <w:jc w:val="center"/>
                    <w:rPr>
                      <w:rFonts w:hint="default" w:eastAsia="宋体"/>
                      <w:b/>
                      <w:color w:val="auto"/>
                      <w:kern w:val="2"/>
                      <w:sz w:val="21"/>
                      <w:szCs w:val="18"/>
                      <w:lang w:val="en-US" w:eastAsia="zh-CN"/>
                    </w:rPr>
                  </w:pPr>
                  <w:r>
                    <w:rPr>
                      <w:rFonts w:hint="eastAsia" w:eastAsia="宋体"/>
                      <w:b/>
                      <w:color w:val="auto"/>
                      <w:kern w:val="2"/>
                      <w:sz w:val="21"/>
                      <w:szCs w:val="18"/>
                      <w:lang w:val="en-US" w:eastAsia="zh-CN"/>
                    </w:rPr>
                    <w:t>产能</w:t>
                  </w:r>
                </w:p>
              </w:tc>
              <w:tc>
                <w:tcPr>
                  <w:tcW w:w="1676" w:type="pct"/>
                  <w:tcBorders>
                    <w:tl2br w:val="nil"/>
                    <w:tr2bl w:val="nil"/>
                  </w:tcBorders>
                  <w:vAlign w:val="center"/>
                </w:tcPr>
                <w:p w14:paraId="4BA4DA6D">
                  <w:pPr>
                    <w:pStyle w:val="81"/>
                    <w:spacing w:line="240" w:lineRule="auto"/>
                    <w:ind w:left="0" w:leftChars="0" w:firstLine="0" w:firstLineChars="0"/>
                    <w:jc w:val="center"/>
                    <w:rPr>
                      <w:rFonts w:hint="default" w:eastAsia="宋体"/>
                      <w:b/>
                      <w:color w:val="auto"/>
                      <w:kern w:val="2"/>
                      <w:sz w:val="21"/>
                      <w:szCs w:val="18"/>
                      <w:lang w:val="en-US" w:eastAsia="zh-CN"/>
                    </w:rPr>
                  </w:pPr>
                  <w:r>
                    <w:rPr>
                      <w:rFonts w:hint="eastAsia" w:eastAsia="宋体"/>
                      <w:b/>
                      <w:color w:val="auto"/>
                      <w:kern w:val="2"/>
                      <w:sz w:val="21"/>
                      <w:szCs w:val="18"/>
                      <w:lang w:val="en-US" w:eastAsia="zh-CN"/>
                    </w:rPr>
                    <w:t>备注</w:t>
                  </w:r>
                </w:p>
              </w:tc>
            </w:tr>
            <w:tr w14:paraId="26CA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71" w:type="pct"/>
                  <w:tcBorders>
                    <w:tl2br w:val="nil"/>
                    <w:tr2bl w:val="nil"/>
                  </w:tcBorders>
                  <w:vAlign w:val="center"/>
                </w:tcPr>
                <w:p w14:paraId="1229F160">
                  <w:pPr>
                    <w:numPr>
                      <w:ilvl w:val="0"/>
                      <w:numId w:val="1"/>
                    </w:numPr>
                    <w:ind w:left="227" w:leftChars="0" w:hanging="145" w:firstLineChars="0"/>
                    <w:jc w:val="center"/>
                    <w:rPr>
                      <w:bCs/>
                      <w:color w:val="auto"/>
                      <w:szCs w:val="21"/>
                    </w:rPr>
                  </w:pPr>
                </w:p>
              </w:tc>
              <w:tc>
                <w:tcPr>
                  <w:tcW w:w="1072" w:type="pct"/>
                  <w:tcBorders>
                    <w:tl2br w:val="nil"/>
                    <w:tr2bl w:val="nil"/>
                  </w:tcBorders>
                  <w:vAlign w:val="center"/>
                </w:tcPr>
                <w:p w14:paraId="41D500C0">
                  <w:pPr>
                    <w:jc w:val="center"/>
                    <w:rPr>
                      <w:rFonts w:hint="default" w:ascii="Times New Roman" w:hAnsi="Times New Roman" w:eastAsia="宋体" w:cs="Times New Roman"/>
                      <w:bCs/>
                      <w:color w:val="auto"/>
                      <w:szCs w:val="18"/>
                      <w:lang w:val="en-US" w:eastAsia="zh-CN"/>
                    </w:rPr>
                  </w:pPr>
                  <w:r>
                    <w:rPr>
                      <w:rFonts w:hint="eastAsia"/>
                      <w:color w:val="auto"/>
                      <w:spacing w:val="-5"/>
                      <w:lang w:val="en-US" w:eastAsia="zh-CN"/>
                    </w:rPr>
                    <w:t>成品鞋</w:t>
                  </w:r>
                </w:p>
              </w:tc>
              <w:tc>
                <w:tcPr>
                  <w:tcW w:w="829" w:type="pct"/>
                  <w:tcBorders>
                    <w:tl2br w:val="nil"/>
                    <w:tr2bl w:val="nil"/>
                  </w:tcBorders>
                  <w:vAlign w:val="center"/>
                </w:tcPr>
                <w:p w14:paraId="457788E0">
                  <w:pPr>
                    <w:jc w:val="center"/>
                    <w:rPr>
                      <w:rFonts w:hint="eastAsia" w:eastAsia="宋体"/>
                      <w:bCs/>
                      <w:color w:val="auto"/>
                      <w:szCs w:val="18"/>
                      <w:lang w:eastAsia="zh-CN"/>
                    </w:rPr>
                  </w:pPr>
                  <w:r>
                    <w:rPr>
                      <w:rFonts w:hint="eastAsia"/>
                      <w:bCs/>
                      <w:color w:val="auto"/>
                      <w:szCs w:val="18"/>
                      <w:lang w:val="en-US" w:eastAsia="zh-CN"/>
                    </w:rPr>
                    <w:t>万双</w:t>
                  </w:r>
                </w:p>
              </w:tc>
              <w:tc>
                <w:tcPr>
                  <w:tcW w:w="950" w:type="pct"/>
                  <w:tcBorders>
                    <w:tl2br w:val="nil"/>
                    <w:tr2bl w:val="nil"/>
                  </w:tcBorders>
                  <w:vAlign w:val="center"/>
                </w:tcPr>
                <w:p w14:paraId="5B94050E">
                  <w:pPr>
                    <w:pStyle w:val="81"/>
                    <w:spacing w:line="240" w:lineRule="auto"/>
                    <w:ind w:firstLine="0" w:firstLineChars="0"/>
                    <w:jc w:val="center"/>
                    <w:rPr>
                      <w:rFonts w:hint="default" w:eastAsia="宋体" w:cs="Times New Roman"/>
                      <w:bCs/>
                      <w:color w:val="auto"/>
                      <w:kern w:val="2"/>
                      <w:sz w:val="21"/>
                      <w:szCs w:val="18"/>
                      <w:lang w:val="en-US" w:eastAsia="zh-CN"/>
                    </w:rPr>
                  </w:pPr>
                  <w:r>
                    <w:rPr>
                      <w:rFonts w:hint="eastAsia" w:eastAsia="宋体" w:cs="Times New Roman"/>
                      <w:bCs/>
                      <w:color w:val="auto"/>
                      <w:kern w:val="2"/>
                      <w:sz w:val="21"/>
                      <w:szCs w:val="18"/>
                      <w:lang w:val="en-US" w:eastAsia="zh-CN"/>
                    </w:rPr>
                    <w:t>500</w:t>
                  </w:r>
                </w:p>
              </w:tc>
              <w:tc>
                <w:tcPr>
                  <w:tcW w:w="1676" w:type="pct"/>
                  <w:tcBorders>
                    <w:tl2br w:val="nil"/>
                    <w:tr2bl w:val="nil"/>
                  </w:tcBorders>
                  <w:vAlign w:val="center"/>
                </w:tcPr>
                <w:p w14:paraId="55B82F93">
                  <w:pPr>
                    <w:pStyle w:val="81"/>
                    <w:spacing w:line="240" w:lineRule="auto"/>
                    <w:ind w:left="0" w:leftChars="0" w:firstLine="0" w:firstLineChars="0"/>
                    <w:jc w:val="center"/>
                    <w:rPr>
                      <w:rFonts w:hint="default" w:ascii="Times New Roman" w:hAnsi="Times New Roman" w:eastAsia="宋体" w:cs="Times New Roman"/>
                      <w:bCs/>
                      <w:color w:val="auto"/>
                      <w:kern w:val="2"/>
                      <w:sz w:val="21"/>
                      <w:szCs w:val="18"/>
                      <w:lang w:val="en-US" w:eastAsia="zh-CN"/>
                    </w:rPr>
                  </w:pPr>
                  <w:r>
                    <w:rPr>
                      <w:rFonts w:hint="eastAsia" w:eastAsia="宋体" w:cs="Times New Roman"/>
                      <w:bCs/>
                      <w:color w:val="auto"/>
                      <w:kern w:val="2"/>
                      <w:sz w:val="21"/>
                      <w:szCs w:val="18"/>
                      <w:lang w:val="en-US" w:eastAsia="zh-CN"/>
                    </w:rPr>
                    <w:t>运动鞋</w:t>
                  </w:r>
                </w:p>
              </w:tc>
            </w:tr>
          </w:tbl>
          <w:p w14:paraId="1CB7E67E">
            <w:pPr>
              <w:spacing w:before="120" w:beforeLines="50" w:line="360" w:lineRule="auto"/>
              <w:ind w:firstLine="480" w:firstLineChars="200"/>
              <w:rPr>
                <w:bCs/>
                <w:color w:val="auto"/>
                <w:sz w:val="24"/>
                <w:szCs w:val="21"/>
                <w:lang w:val="en-GB"/>
              </w:rPr>
            </w:pPr>
            <w:r>
              <w:rPr>
                <w:bCs/>
                <w:color w:val="auto"/>
                <w:sz w:val="24"/>
                <w:szCs w:val="21"/>
              </w:rPr>
              <w:t>4</w:t>
            </w:r>
            <w:r>
              <w:rPr>
                <w:bCs/>
                <w:color w:val="auto"/>
                <w:sz w:val="24"/>
                <w:szCs w:val="21"/>
                <w:lang w:val="en-GB"/>
              </w:rPr>
              <w:t>、主要设备及数量</w:t>
            </w:r>
          </w:p>
          <w:p w14:paraId="48116005">
            <w:pPr>
              <w:spacing w:line="276" w:lineRule="auto"/>
              <w:ind w:firstLine="480" w:firstLineChars="200"/>
              <w:rPr>
                <w:bCs/>
                <w:color w:val="auto"/>
                <w:sz w:val="24"/>
                <w:szCs w:val="21"/>
              </w:rPr>
            </w:pPr>
            <w:r>
              <w:rPr>
                <w:bCs/>
                <w:color w:val="auto"/>
                <w:sz w:val="24"/>
                <w:szCs w:val="21"/>
              </w:rPr>
              <w:t>本项目主要设备见下表。</w:t>
            </w:r>
          </w:p>
          <w:p w14:paraId="0267A87B">
            <w:pPr>
              <w:pStyle w:val="71"/>
              <w:spacing w:before="120" w:beforeLines="50" w:line="360" w:lineRule="auto"/>
              <w:jc w:val="center"/>
              <w:rPr>
                <w:rFonts w:ascii="Times New Roman" w:hAnsi="Times New Roman" w:cs="Times New Roman"/>
                <w:b/>
                <w:color w:val="auto"/>
                <w:sz w:val="21"/>
                <w:szCs w:val="21"/>
                <w:lang w:val="en-GB"/>
              </w:rPr>
            </w:pPr>
            <w:r>
              <w:rPr>
                <w:rFonts w:ascii="Times New Roman" w:hAnsi="Times New Roman" w:cs="Times New Roman"/>
                <w:b/>
                <w:color w:val="auto"/>
                <w:sz w:val="21"/>
                <w:szCs w:val="21"/>
                <w:lang w:val="en-GB"/>
              </w:rPr>
              <w:t>表 2-</w:t>
            </w:r>
            <w:r>
              <w:rPr>
                <w:rFonts w:hint="eastAsia" w:ascii="Times New Roman" w:hAnsi="Times New Roman" w:cs="Times New Roman"/>
                <w:b/>
                <w:color w:val="auto"/>
                <w:sz w:val="21"/>
                <w:szCs w:val="21"/>
                <w:lang w:val="en-US" w:eastAsia="zh-CN"/>
              </w:rPr>
              <w:t>4</w:t>
            </w:r>
            <w:r>
              <w:rPr>
                <w:rFonts w:ascii="Times New Roman" w:hAnsi="Times New Roman" w:cs="Times New Roman"/>
                <w:b/>
                <w:color w:val="auto"/>
                <w:sz w:val="21"/>
                <w:szCs w:val="21"/>
                <w:lang w:val="en-GB"/>
              </w:rPr>
              <w:t xml:space="preserve"> 主要设备一览表</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1943"/>
              <w:gridCol w:w="2015"/>
              <w:gridCol w:w="586"/>
              <w:gridCol w:w="586"/>
              <w:gridCol w:w="401"/>
            </w:tblGrid>
            <w:tr w14:paraId="1295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833" w:type="pct"/>
                  <w:shd w:val="clear" w:color="auto" w:fill="auto"/>
                  <w:noWrap/>
                  <w:vAlign w:val="center"/>
                </w:tcPr>
                <w:p w14:paraId="66BCEC43">
                  <w:pPr>
                    <w:jc w:val="center"/>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设备名称</w:t>
                  </w:r>
                </w:p>
              </w:tc>
              <w:tc>
                <w:tcPr>
                  <w:tcW w:w="909" w:type="pct"/>
                  <w:shd w:val="clear" w:color="auto" w:fill="auto"/>
                  <w:noWrap/>
                  <w:vAlign w:val="center"/>
                </w:tcPr>
                <w:p w14:paraId="3B6FE3CA">
                  <w:pPr>
                    <w:jc w:val="center"/>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设备型号</w:t>
                  </w:r>
                </w:p>
              </w:tc>
              <w:tc>
                <w:tcPr>
                  <w:tcW w:w="1173" w:type="pct"/>
                  <w:shd w:val="clear" w:color="auto" w:fill="auto"/>
                  <w:noWrap/>
                  <w:vAlign w:val="center"/>
                </w:tcPr>
                <w:p w14:paraId="5D72CBD6">
                  <w:pPr>
                    <w:jc w:val="center"/>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位置</w:t>
                  </w:r>
                </w:p>
              </w:tc>
              <w:tc>
                <w:tcPr>
                  <w:tcW w:w="441" w:type="pct"/>
                  <w:shd w:val="clear" w:color="auto" w:fill="auto"/>
                  <w:noWrap/>
                  <w:vAlign w:val="center"/>
                </w:tcPr>
                <w:p w14:paraId="58067B73">
                  <w:pPr>
                    <w:jc w:val="center"/>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单位</w:t>
                  </w:r>
                </w:p>
              </w:tc>
              <w:tc>
                <w:tcPr>
                  <w:tcW w:w="411" w:type="pct"/>
                  <w:shd w:val="clear" w:color="auto" w:fill="auto"/>
                  <w:noWrap/>
                  <w:vAlign w:val="center"/>
                </w:tcPr>
                <w:p w14:paraId="6BD20437">
                  <w:pPr>
                    <w:jc w:val="center"/>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数量</w:t>
                  </w:r>
                </w:p>
              </w:tc>
              <w:tc>
                <w:tcPr>
                  <w:tcW w:w="231" w:type="pct"/>
                  <w:vAlign w:val="center"/>
                </w:tcPr>
                <w:p w14:paraId="1582D1D7">
                  <w:pPr>
                    <w:jc w:val="center"/>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备注</w:t>
                  </w:r>
                </w:p>
              </w:tc>
            </w:tr>
            <w:tr w14:paraId="48C7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B6FF86E">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传统精密四柱油压裁断机（30T）</w:t>
                  </w:r>
                </w:p>
              </w:tc>
              <w:tc>
                <w:tcPr>
                  <w:tcW w:w="909" w:type="pct"/>
                  <w:shd w:val="clear" w:color="auto" w:fill="auto"/>
                  <w:noWrap/>
                  <w:vAlign w:val="center"/>
                </w:tcPr>
                <w:p w14:paraId="73474CF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HSC-30T</w:t>
                  </w:r>
                </w:p>
              </w:tc>
              <w:tc>
                <w:tcPr>
                  <w:tcW w:w="1173" w:type="pct"/>
                  <w:shd w:val="clear" w:color="auto" w:fill="auto"/>
                  <w:noWrap/>
                  <w:vAlign w:val="center"/>
                </w:tcPr>
                <w:p w14:paraId="4EB3D8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72701E8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390744E">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31" w:type="pct"/>
                  <w:vAlign w:val="center"/>
                </w:tcPr>
                <w:p w14:paraId="77E505C1">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5587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ABCBC1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传统精密四柱油压裁断机（40T）</w:t>
                  </w:r>
                </w:p>
              </w:tc>
              <w:tc>
                <w:tcPr>
                  <w:tcW w:w="909" w:type="pct"/>
                  <w:shd w:val="clear" w:color="auto" w:fill="auto"/>
                  <w:noWrap/>
                  <w:vAlign w:val="center"/>
                </w:tcPr>
                <w:p w14:paraId="17E922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HSC-40T</w:t>
                  </w:r>
                </w:p>
              </w:tc>
              <w:tc>
                <w:tcPr>
                  <w:tcW w:w="1173" w:type="pct"/>
                  <w:shd w:val="clear" w:color="auto" w:fill="auto"/>
                  <w:noWrap/>
                  <w:vAlign w:val="center"/>
                </w:tcPr>
                <w:p w14:paraId="2F16583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211AA9D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3E7D44B">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4EE192E8">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588D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22FA701">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摇臂式裁断机（20T）</w:t>
                  </w:r>
                </w:p>
              </w:tc>
              <w:tc>
                <w:tcPr>
                  <w:tcW w:w="909" w:type="pct"/>
                  <w:shd w:val="clear" w:color="auto" w:fill="auto"/>
                  <w:noWrap/>
                  <w:vAlign w:val="center"/>
                </w:tcPr>
                <w:p w14:paraId="5DC1EEF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HSC-20T</w:t>
                  </w:r>
                </w:p>
              </w:tc>
              <w:tc>
                <w:tcPr>
                  <w:tcW w:w="1173" w:type="pct"/>
                  <w:shd w:val="clear" w:color="auto" w:fill="auto"/>
                  <w:noWrap/>
                  <w:vAlign w:val="center"/>
                </w:tcPr>
                <w:p w14:paraId="5BF0F2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0EBD84C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0D8EBC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519BB8F">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1F5D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CAC177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削皮机</w:t>
                  </w:r>
                </w:p>
              </w:tc>
              <w:tc>
                <w:tcPr>
                  <w:tcW w:w="909" w:type="pct"/>
                  <w:shd w:val="clear" w:color="auto" w:fill="auto"/>
                  <w:noWrap/>
                  <w:vAlign w:val="center"/>
                </w:tcPr>
                <w:p w14:paraId="051901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BJ-801</w:t>
                  </w:r>
                </w:p>
              </w:tc>
              <w:tc>
                <w:tcPr>
                  <w:tcW w:w="1173" w:type="pct"/>
                  <w:shd w:val="clear" w:color="auto" w:fill="auto"/>
                  <w:noWrap/>
                  <w:vAlign w:val="center"/>
                </w:tcPr>
                <w:p w14:paraId="09BF958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300DDEE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0B964E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62FB64A5">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202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DDB5E9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自动压SIZE布标机（双头）</w:t>
                  </w:r>
                </w:p>
              </w:tc>
              <w:tc>
                <w:tcPr>
                  <w:tcW w:w="909" w:type="pct"/>
                  <w:shd w:val="clear" w:color="auto" w:fill="auto"/>
                  <w:noWrap/>
                  <w:vAlign w:val="center"/>
                </w:tcPr>
                <w:p w14:paraId="1A1EA7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BJ-590-2</w:t>
                  </w:r>
                </w:p>
              </w:tc>
              <w:tc>
                <w:tcPr>
                  <w:tcW w:w="1173" w:type="pct"/>
                  <w:shd w:val="clear" w:color="auto" w:fill="auto"/>
                  <w:noWrap/>
                  <w:vAlign w:val="center"/>
                </w:tcPr>
                <w:p w14:paraId="61D713F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7C01DEC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4C8AD5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382A3F60">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5EF9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4D4D1C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削泡棉机</w:t>
                  </w:r>
                </w:p>
              </w:tc>
              <w:tc>
                <w:tcPr>
                  <w:tcW w:w="909" w:type="pct"/>
                  <w:shd w:val="clear" w:color="auto" w:fill="auto"/>
                  <w:noWrap/>
                  <w:vAlign w:val="center"/>
                </w:tcPr>
                <w:p w14:paraId="016D23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BJ-628</w:t>
                  </w:r>
                </w:p>
              </w:tc>
              <w:tc>
                <w:tcPr>
                  <w:tcW w:w="1173" w:type="pct"/>
                  <w:shd w:val="clear" w:color="auto" w:fill="auto"/>
                  <w:noWrap/>
                  <w:vAlign w:val="center"/>
                </w:tcPr>
                <w:p w14:paraId="79200C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15DE21E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3474096">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F695418">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537B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5466D7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压平机</w:t>
                  </w:r>
                </w:p>
              </w:tc>
              <w:tc>
                <w:tcPr>
                  <w:tcW w:w="909" w:type="pct"/>
                  <w:shd w:val="clear" w:color="auto" w:fill="auto"/>
                  <w:noWrap/>
                  <w:vAlign w:val="center"/>
                </w:tcPr>
                <w:p w14:paraId="659955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BJ-615</w:t>
                  </w:r>
                </w:p>
              </w:tc>
              <w:tc>
                <w:tcPr>
                  <w:tcW w:w="1173" w:type="pct"/>
                  <w:shd w:val="clear" w:color="auto" w:fill="auto"/>
                  <w:noWrap/>
                  <w:vAlign w:val="center"/>
                </w:tcPr>
                <w:p w14:paraId="4F5304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6722F25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8A8413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345F4AB7">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3A9D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B7D883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裁织带机器（多角度）</w:t>
                  </w:r>
                </w:p>
              </w:tc>
              <w:tc>
                <w:tcPr>
                  <w:tcW w:w="909" w:type="pct"/>
                  <w:shd w:val="clear" w:color="auto" w:fill="auto"/>
                  <w:noWrap/>
                  <w:vAlign w:val="center"/>
                </w:tcPr>
                <w:p w14:paraId="7B720D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BJ-653</w:t>
                  </w:r>
                </w:p>
              </w:tc>
              <w:tc>
                <w:tcPr>
                  <w:tcW w:w="1173" w:type="pct"/>
                  <w:shd w:val="clear" w:color="auto" w:fill="auto"/>
                  <w:noWrap/>
                  <w:vAlign w:val="center"/>
                </w:tcPr>
                <w:p w14:paraId="4DDAF5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79F80E0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EB4F4C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9A5B169">
                  <w:pPr>
                    <w:jc w:val="center"/>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7428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99016AE">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bookmarkStart w:id="13" w:name="_Toc7928"/>
                  <w:bookmarkStart w:id="14" w:name="_Toc22669"/>
                  <w:bookmarkStart w:id="15" w:name="_Toc4564"/>
                  <w:r>
                    <w:rPr>
                      <w:rFonts w:hint="eastAsia" w:ascii="Times New Roman" w:hAnsi="Times New Roman" w:eastAsia="宋体" w:cs="Times New Roman"/>
                      <w:i w:val="0"/>
                      <w:iCs w:val="0"/>
                      <w:color w:val="000000"/>
                      <w:kern w:val="0"/>
                      <w:sz w:val="21"/>
                      <w:szCs w:val="21"/>
                      <w:u w:val="none"/>
                      <w:lang w:val="en-US" w:eastAsia="zh-CN" w:bidi="ar"/>
                    </w:rPr>
                    <w:t>超声波裁织带对折机器</w:t>
                  </w:r>
                </w:p>
              </w:tc>
              <w:tc>
                <w:tcPr>
                  <w:tcW w:w="909" w:type="pct"/>
                  <w:shd w:val="clear" w:color="auto" w:fill="auto"/>
                  <w:noWrap/>
                  <w:vAlign w:val="center"/>
                </w:tcPr>
                <w:p w14:paraId="3D07BC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BJ-C55</w:t>
                  </w:r>
                </w:p>
              </w:tc>
              <w:tc>
                <w:tcPr>
                  <w:tcW w:w="1173" w:type="pct"/>
                  <w:shd w:val="clear" w:color="auto" w:fill="auto"/>
                  <w:noWrap/>
                  <w:vAlign w:val="center"/>
                </w:tcPr>
                <w:p w14:paraId="2BD7997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00A76F6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306EB3A">
                  <w:pPr>
                    <w:keepNext w:val="0"/>
                    <w:keepLines w:val="0"/>
                    <w:widowControl/>
                    <w:suppressLineNumbers w:val="0"/>
                    <w:jc w:val="center"/>
                    <w:textAlignment w:val="center"/>
                    <w:rPr>
                      <w:rFonts w:hint="default"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9FC36FA">
                  <w:pPr>
                    <w:jc w:val="center"/>
                    <w:rPr>
                      <w:rFonts w:hint="default" w:ascii="Times New Roman" w:hAnsi="Times New Roman" w:eastAsia="宋体" w:cs="Times New Roman"/>
                      <w:bCs/>
                      <w:color w:val="auto"/>
                      <w:kern w:val="2"/>
                      <w:sz w:val="21"/>
                      <w:szCs w:val="21"/>
                      <w:lang w:val="en-US" w:eastAsia="zh-CN"/>
                    </w:rPr>
                  </w:pPr>
                  <w:r>
                    <w:rPr>
                      <w:rFonts w:hint="eastAsia" w:ascii="Times New Roman" w:hAnsi="Times New Roman" w:eastAsia="宋体" w:cs="Times New Roman"/>
                      <w:bCs/>
                      <w:color w:val="auto"/>
                      <w:kern w:val="2"/>
                      <w:sz w:val="21"/>
                      <w:szCs w:val="21"/>
                      <w:lang w:val="en-US" w:eastAsia="zh-CN"/>
                    </w:rPr>
                    <w:t>/</w:t>
                  </w:r>
                </w:p>
              </w:tc>
            </w:tr>
            <w:tr w14:paraId="72B7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DC3D9C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单边双头增压切断熔断机（12</w:t>
                  </w:r>
                  <w:r>
                    <w:rPr>
                      <w:rFonts w:hint="eastAsia" w:cs="Times New Roman"/>
                      <w:i w:val="0"/>
                      <w:iCs w:val="0"/>
                      <w:color w:val="000000"/>
                      <w:kern w:val="0"/>
                      <w:sz w:val="21"/>
                      <w:szCs w:val="21"/>
                      <w:u w:val="none"/>
                      <w:lang w:val="en-US" w:eastAsia="zh-CN" w:bidi="ar"/>
                    </w:rPr>
                    <w:t>kW</w:t>
                  </w:r>
                  <w:r>
                    <w:rPr>
                      <w:rFonts w:hint="eastAsia" w:ascii="Times New Roman" w:hAnsi="Times New Roman" w:eastAsia="宋体" w:cs="Times New Roman"/>
                      <w:i w:val="0"/>
                      <w:iCs w:val="0"/>
                      <w:color w:val="000000"/>
                      <w:kern w:val="0"/>
                      <w:sz w:val="21"/>
                      <w:szCs w:val="21"/>
                      <w:u w:val="none"/>
                      <w:lang w:val="en-US" w:eastAsia="zh-CN" w:bidi="ar"/>
                    </w:rPr>
                    <w:t>）</w:t>
                  </w:r>
                </w:p>
              </w:tc>
              <w:tc>
                <w:tcPr>
                  <w:tcW w:w="909" w:type="pct"/>
                  <w:shd w:val="clear" w:color="auto" w:fill="auto"/>
                  <w:noWrap/>
                  <w:vAlign w:val="center"/>
                </w:tcPr>
                <w:p w14:paraId="1B924A9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HL-12000HKA2</w:t>
                  </w:r>
                </w:p>
              </w:tc>
              <w:tc>
                <w:tcPr>
                  <w:tcW w:w="1173" w:type="pct"/>
                  <w:shd w:val="clear" w:color="auto" w:fill="auto"/>
                  <w:noWrap/>
                  <w:vAlign w:val="center"/>
                </w:tcPr>
                <w:p w14:paraId="17AC58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w:t>
                  </w:r>
                  <w:r>
                    <w:rPr>
                      <w:rFonts w:hint="eastAsia"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184C2E6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44B259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231" w:type="pct"/>
                  <w:vAlign w:val="center"/>
                </w:tcPr>
                <w:p w14:paraId="039006CE">
                  <w:pPr>
                    <w:jc w:val="center"/>
                    <w:rPr>
                      <w:rFonts w:hint="eastAsia" w:ascii="Times New Roman" w:hAnsi="Times New Roman" w:eastAsia="宋体" w:cs="Times New Roman"/>
                      <w:bCs/>
                      <w:color w:val="auto"/>
                      <w:kern w:val="2"/>
                      <w:sz w:val="21"/>
                      <w:szCs w:val="21"/>
                      <w:lang w:val="en-US" w:eastAsia="zh-CN"/>
                    </w:rPr>
                  </w:pPr>
                </w:p>
              </w:tc>
            </w:tr>
            <w:tr w14:paraId="3421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084C69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压前衬机（输送带式）</w:t>
                  </w:r>
                </w:p>
              </w:tc>
              <w:tc>
                <w:tcPr>
                  <w:tcW w:w="909" w:type="pct"/>
                  <w:shd w:val="clear" w:color="auto" w:fill="auto"/>
                  <w:noWrap/>
                  <w:vAlign w:val="center"/>
                </w:tcPr>
                <w:p w14:paraId="0020EE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LY889</w:t>
                  </w:r>
                </w:p>
              </w:tc>
              <w:tc>
                <w:tcPr>
                  <w:tcW w:w="1173" w:type="pct"/>
                  <w:shd w:val="clear" w:color="auto" w:fill="auto"/>
                  <w:noWrap/>
                  <w:vAlign w:val="center"/>
                </w:tcPr>
                <w:p w14:paraId="40042DD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5FD9F5D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500020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F784179">
                  <w:pPr>
                    <w:jc w:val="center"/>
                    <w:rPr>
                      <w:rFonts w:hint="eastAsia" w:ascii="Times New Roman" w:hAnsi="Times New Roman" w:eastAsia="宋体" w:cs="Times New Roman"/>
                      <w:bCs/>
                      <w:color w:val="auto"/>
                      <w:kern w:val="2"/>
                      <w:sz w:val="21"/>
                      <w:szCs w:val="21"/>
                      <w:lang w:val="en-US" w:eastAsia="zh-CN"/>
                    </w:rPr>
                  </w:pPr>
                </w:p>
              </w:tc>
            </w:tr>
            <w:tr w14:paraId="5A2B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596D42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熔断热压机（两热一冷）</w:t>
                  </w:r>
                </w:p>
              </w:tc>
              <w:tc>
                <w:tcPr>
                  <w:tcW w:w="909" w:type="pct"/>
                  <w:shd w:val="clear" w:color="auto" w:fill="auto"/>
                  <w:noWrap/>
                  <w:vAlign w:val="center"/>
                </w:tcPr>
                <w:p w14:paraId="6C55A6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LY997B</w:t>
                  </w:r>
                </w:p>
              </w:tc>
              <w:tc>
                <w:tcPr>
                  <w:tcW w:w="1173" w:type="pct"/>
                  <w:shd w:val="clear" w:color="auto" w:fill="auto"/>
                  <w:noWrap/>
                  <w:vAlign w:val="center"/>
                </w:tcPr>
                <w:p w14:paraId="162697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w:t>
                  </w:r>
                  <w:r>
                    <w:rPr>
                      <w:rFonts w:hint="eastAsia"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6FE8BE9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4BC212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231" w:type="pct"/>
                  <w:vAlign w:val="center"/>
                </w:tcPr>
                <w:p w14:paraId="24DE5AC6">
                  <w:pPr>
                    <w:jc w:val="center"/>
                    <w:rPr>
                      <w:rFonts w:hint="eastAsia" w:ascii="Times New Roman" w:hAnsi="Times New Roman" w:eastAsia="宋体" w:cs="Times New Roman"/>
                      <w:bCs/>
                      <w:color w:val="auto"/>
                      <w:kern w:val="2"/>
                      <w:sz w:val="21"/>
                      <w:szCs w:val="21"/>
                      <w:lang w:val="en-US" w:eastAsia="zh-CN"/>
                    </w:rPr>
                  </w:pPr>
                </w:p>
              </w:tc>
            </w:tr>
            <w:tr w14:paraId="661E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E88C5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自动印线机</w:t>
                  </w:r>
                </w:p>
              </w:tc>
              <w:tc>
                <w:tcPr>
                  <w:tcW w:w="909" w:type="pct"/>
                  <w:shd w:val="clear" w:color="auto" w:fill="auto"/>
                  <w:noWrap/>
                  <w:vAlign w:val="center"/>
                </w:tcPr>
                <w:p w14:paraId="4E7C37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LY985</w:t>
                  </w:r>
                </w:p>
              </w:tc>
              <w:tc>
                <w:tcPr>
                  <w:tcW w:w="1173" w:type="pct"/>
                  <w:shd w:val="clear" w:color="auto" w:fill="auto"/>
                  <w:noWrap/>
                  <w:vAlign w:val="center"/>
                </w:tcPr>
                <w:p w14:paraId="2D8CB56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06D0704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D5A7DB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54802965">
                  <w:pPr>
                    <w:jc w:val="center"/>
                    <w:rPr>
                      <w:rFonts w:hint="eastAsia" w:ascii="Times New Roman" w:hAnsi="Times New Roman" w:eastAsia="宋体" w:cs="Times New Roman"/>
                      <w:bCs/>
                      <w:color w:val="auto"/>
                      <w:kern w:val="2"/>
                      <w:sz w:val="21"/>
                      <w:szCs w:val="21"/>
                      <w:lang w:val="en-US" w:eastAsia="zh-CN"/>
                    </w:rPr>
                  </w:pPr>
                </w:p>
              </w:tc>
            </w:tr>
            <w:tr w14:paraId="617F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08128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自动切割机（普通龙门式）</w:t>
                  </w:r>
                </w:p>
              </w:tc>
              <w:tc>
                <w:tcPr>
                  <w:tcW w:w="909" w:type="pct"/>
                  <w:shd w:val="clear" w:color="auto" w:fill="auto"/>
                  <w:noWrap/>
                  <w:vAlign w:val="center"/>
                </w:tcPr>
                <w:p w14:paraId="2504D6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G2-1607</w:t>
                  </w:r>
                </w:p>
              </w:tc>
              <w:tc>
                <w:tcPr>
                  <w:tcW w:w="1173" w:type="pct"/>
                  <w:shd w:val="clear" w:color="auto" w:fill="auto"/>
                  <w:noWrap/>
                  <w:vAlign w:val="center"/>
                </w:tcPr>
                <w:p w14:paraId="68DA5E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7841F4F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2B8CA9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3E6F1E72">
                  <w:pPr>
                    <w:jc w:val="center"/>
                    <w:rPr>
                      <w:rFonts w:hint="eastAsia" w:ascii="Times New Roman" w:hAnsi="Times New Roman" w:eastAsia="宋体" w:cs="Times New Roman"/>
                      <w:bCs/>
                      <w:color w:val="auto"/>
                      <w:kern w:val="2"/>
                      <w:sz w:val="21"/>
                      <w:szCs w:val="21"/>
                      <w:lang w:val="en-US" w:eastAsia="zh-CN"/>
                    </w:rPr>
                  </w:pPr>
                </w:p>
              </w:tc>
            </w:tr>
            <w:tr w14:paraId="4BA8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54CF4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自动切割机（普通龙门式）</w:t>
                  </w:r>
                </w:p>
              </w:tc>
              <w:tc>
                <w:tcPr>
                  <w:tcW w:w="909" w:type="pct"/>
                  <w:shd w:val="clear" w:color="auto" w:fill="auto"/>
                  <w:noWrap/>
                  <w:vAlign w:val="center"/>
                </w:tcPr>
                <w:p w14:paraId="735AEA9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VC9-1660T</w:t>
                  </w:r>
                </w:p>
              </w:tc>
              <w:tc>
                <w:tcPr>
                  <w:tcW w:w="1173" w:type="pct"/>
                  <w:shd w:val="clear" w:color="auto" w:fill="auto"/>
                  <w:noWrap/>
                  <w:vAlign w:val="center"/>
                </w:tcPr>
                <w:p w14:paraId="7412A4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4CA711B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0B150F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874CD54">
                  <w:pPr>
                    <w:jc w:val="center"/>
                    <w:rPr>
                      <w:rFonts w:hint="eastAsia" w:ascii="Times New Roman" w:hAnsi="Times New Roman" w:eastAsia="宋体" w:cs="Times New Roman"/>
                      <w:bCs/>
                      <w:color w:val="auto"/>
                      <w:kern w:val="2"/>
                      <w:sz w:val="21"/>
                      <w:szCs w:val="21"/>
                      <w:lang w:val="en-US" w:eastAsia="zh-CN"/>
                    </w:rPr>
                  </w:pPr>
                </w:p>
              </w:tc>
            </w:tr>
            <w:tr w14:paraId="6056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20C7B46">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自动切割机（双</w:t>
                  </w:r>
                  <w:r>
                    <w:rPr>
                      <w:rFonts w:hint="eastAsia" w:cs="Times New Roman"/>
                      <w:i w:val="0"/>
                      <w:iCs w:val="0"/>
                      <w:color w:val="000000"/>
                      <w:kern w:val="0"/>
                      <w:sz w:val="21"/>
                      <w:szCs w:val="21"/>
                      <w:u w:val="none"/>
                      <w:lang w:val="en-US" w:eastAsia="zh-CN" w:bidi="ar"/>
                    </w:rPr>
                    <w:t>摄像头</w:t>
                  </w:r>
                  <w:r>
                    <w:rPr>
                      <w:rFonts w:hint="eastAsia" w:ascii="Times New Roman" w:hAnsi="Times New Roman" w:eastAsia="宋体" w:cs="Times New Roman"/>
                      <w:i w:val="0"/>
                      <w:iCs w:val="0"/>
                      <w:color w:val="000000"/>
                      <w:kern w:val="0"/>
                      <w:sz w:val="21"/>
                      <w:szCs w:val="21"/>
                      <w:u w:val="none"/>
                      <w:lang w:val="en-US" w:eastAsia="zh-CN" w:bidi="ar"/>
                    </w:rPr>
                    <w:t>带内斩功能）</w:t>
                  </w:r>
                </w:p>
              </w:tc>
              <w:tc>
                <w:tcPr>
                  <w:tcW w:w="909" w:type="pct"/>
                  <w:shd w:val="clear" w:color="auto" w:fill="auto"/>
                  <w:noWrap/>
                  <w:vAlign w:val="center"/>
                </w:tcPr>
                <w:p w14:paraId="40F717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VC9-1670T/N-</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4SCCD</w:t>
                  </w:r>
                </w:p>
              </w:tc>
              <w:tc>
                <w:tcPr>
                  <w:tcW w:w="1173" w:type="pct"/>
                  <w:shd w:val="clear" w:color="auto" w:fill="auto"/>
                  <w:noWrap/>
                  <w:vAlign w:val="center"/>
                </w:tcPr>
                <w:p w14:paraId="4A8D062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0FB7889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08CA84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FCEB83A">
                  <w:pPr>
                    <w:jc w:val="center"/>
                    <w:rPr>
                      <w:rFonts w:hint="eastAsia" w:ascii="Times New Roman" w:hAnsi="Times New Roman" w:eastAsia="宋体" w:cs="Times New Roman"/>
                      <w:bCs/>
                      <w:color w:val="auto"/>
                      <w:kern w:val="2"/>
                      <w:sz w:val="21"/>
                      <w:szCs w:val="21"/>
                      <w:lang w:val="en-US" w:eastAsia="zh-CN"/>
                    </w:rPr>
                  </w:pPr>
                </w:p>
              </w:tc>
            </w:tr>
            <w:tr w14:paraId="4404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BF19DF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电雕机（镭射机）（自动化设备）</w:t>
                  </w:r>
                </w:p>
              </w:tc>
              <w:tc>
                <w:tcPr>
                  <w:tcW w:w="909" w:type="pct"/>
                  <w:shd w:val="clear" w:color="auto" w:fill="auto"/>
                  <w:noWrap/>
                  <w:vAlign w:val="center"/>
                </w:tcPr>
                <w:p w14:paraId="583A48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FLG</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ED1680</w:t>
                  </w:r>
                </w:p>
              </w:tc>
              <w:tc>
                <w:tcPr>
                  <w:tcW w:w="1173" w:type="pct"/>
                  <w:shd w:val="clear" w:color="auto" w:fill="auto"/>
                  <w:noWrap/>
                  <w:vAlign w:val="center"/>
                </w:tcPr>
                <w:p w14:paraId="7FF749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145987B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FE89BA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22BC59A">
                  <w:pPr>
                    <w:jc w:val="center"/>
                    <w:rPr>
                      <w:rFonts w:hint="eastAsia" w:ascii="Times New Roman" w:hAnsi="Times New Roman" w:eastAsia="宋体" w:cs="Times New Roman"/>
                      <w:bCs/>
                      <w:color w:val="auto"/>
                      <w:kern w:val="2"/>
                      <w:sz w:val="21"/>
                      <w:szCs w:val="21"/>
                      <w:lang w:val="en-US" w:eastAsia="zh-CN"/>
                    </w:rPr>
                  </w:pPr>
                </w:p>
              </w:tc>
            </w:tr>
            <w:tr w14:paraId="6BE5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998337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资材打码验料机</w:t>
                  </w:r>
                </w:p>
              </w:tc>
              <w:tc>
                <w:tcPr>
                  <w:tcW w:w="909" w:type="pct"/>
                  <w:shd w:val="clear" w:color="auto" w:fill="auto"/>
                  <w:noWrap/>
                  <w:vAlign w:val="center"/>
                </w:tcPr>
                <w:p w14:paraId="6D3249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BJ-3200WD</w:t>
                  </w:r>
                </w:p>
              </w:tc>
              <w:tc>
                <w:tcPr>
                  <w:tcW w:w="1173" w:type="pct"/>
                  <w:shd w:val="clear" w:color="auto" w:fill="auto"/>
                  <w:noWrap/>
                  <w:vAlign w:val="center"/>
                </w:tcPr>
                <w:p w14:paraId="1E22CD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4号厂房</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1597E01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4ACE3D4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F4EB2FA">
                  <w:pPr>
                    <w:jc w:val="center"/>
                    <w:rPr>
                      <w:rFonts w:hint="eastAsia" w:ascii="Times New Roman" w:hAnsi="Times New Roman" w:eastAsia="宋体" w:cs="Times New Roman"/>
                      <w:bCs/>
                      <w:color w:val="auto"/>
                      <w:kern w:val="2"/>
                      <w:sz w:val="21"/>
                      <w:szCs w:val="21"/>
                      <w:lang w:val="en-US" w:eastAsia="zh-CN"/>
                    </w:rPr>
                  </w:pPr>
                </w:p>
              </w:tc>
            </w:tr>
            <w:tr w14:paraId="37D9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D7566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高头单针车</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自动切线</w:t>
                  </w:r>
                  <w:r>
                    <w:rPr>
                      <w:rFonts w:hint="eastAsia" w:cs="Times New Roman"/>
                      <w:i w:val="0"/>
                      <w:iCs w:val="0"/>
                      <w:color w:val="000000"/>
                      <w:kern w:val="0"/>
                      <w:sz w:val="21"/>
                      <w:szCs w:val="21"/>
                      <w:u w:val="none"/>
                      <w:lang w:val="en-US" w:eastAsia="zh-CN" w:bidi="ar"/>
                    </w:rPr>
                    <w:t>）</w:t>
                  </w:r>
                </w:p>
              </w:tc>
              <w:tc>
                <w:tcPr>
                  <w:tcW w:w="909" w:type="pct"/>
                  <w:shd w:val="clear" w:color="auto" w:fill="auto"/>
                  <w:noWrap/>
                  <w:vAlign w:val="center"/>
                </w:tcPr>
                <w:p w14:paraId="1F4DD3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T5-1CQ</w:t>
                  </w:r>
                </w:p>
              </w:tc>
              <w:tc>
                <w:tcPr>
                  <w:tcW w:w="1173" w:type="pct"/>
                  <w:shd w:val="clear" w:color="auto" w:fill="auto"/>
                  <w:noWrap/>
                  <w:vAlign w:val="center"/>
                </w:tcPr>
                <w:p w14:paraId="2EFC28E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7203889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46D31C2">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231" w:type="pct"/>
                  <w:vAlign w:val="center"/>
                </w:tcPr>
                <w:p w14:paraId="0E48E6C4">
                  <w:pPr>
                    <w:jc w:val="center"/>
                    <w:rPr>
                      <w:rFonts w:hint="eastAsia" w:ascii="Times New Roman" w:hAnsi="Times New Roman" w:eastAsia="宋体" w:cs="Times New Roman"/>
                      <w:bCs/>
                      <w:color w:val="auto"/>
                      <w:kern w:val="2"/>
                      <w:sz w:val="21"/>
                      <w:szCs w:val="21"/>
                      <w:lang w:val="en-US" w:eastAsia="zh-CN"/>
                    </w:rPr>
                  </w:pPr>
                </w:p>
              </w:tc>
            </w:tr>
            <w:tr w14:paraId="77C3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73EA34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高头双针车</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自动切线</w:t>
                  </w:r>
                  <w:r>
                    <w:rPr>
                      <w:rFonts w:hint="eastAsia" w:cs="Times New Roman"/>
                      <w:i w:val="0"/>
                      <w:iCs w:val="0"/>
                      <w:color w:val="000000"/>
                      <w:kern w:val="0"/>
                      <w:sz w:val="21"/>
                      <w:szCs w:val="21"/>
                      <w:u w:val="none"/>
                      <w:lang w:val="en-US" w:eastAsia="zh-CN" w:bidi="ar"/>
                    </w:rPr>
                    <w:t>）</w:t>
                  </w:r>
                </w:p>
              </w:tc>
              <w:tc>
                <w:tcPr>
                  <w:tcW w:w="909" w:type="pct"/>
                  <w:shd w:val="clear" w:color="auto" w:fill="auto"/>
                  <w:noWrap/>
                  <w:vAlign w:val="center"/>
                </w:tcPr>
                <w:p w14:paraId="1D6F05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T5-2CQ</w:t>
                  </w:r>
                </w:p>
              </w:tc>
              <w:tc>
                <w:tcPr>
                  <w:tcW w:w="1173" w:type="pct"/>
                  <w:shd w:val="clear" w:color="auto" w:fill="auto"/>
                  <w:noWrap/>
                  <w:vAlign w:val="center"/>
                </w:tcPr>
                <w:p w14:paraId="094A2C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56F6375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B4B47E1">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31" w:type="pct"/>
                  <w:vAlign w:val="center"/>
                </w:tcPr>
                <w:p w14:paraId="613103A8">
                  <w:pPr>
                    <w:jc w:val="center"/>
                    <w:rPr>
                      <w:rFonts w:hint="eastAsia" w:ascii="Times New Roman" w:hAnsi="Times New Roman" w:eastAsia="宋体" w:cs="Times New Roman"/>
                      <w:bCs/>
                      <w:color w:val="auto"/>
                      <w:kern w:val="2"/>
                      <w:sz w:val="21"/>
                      <w:szCs w:val="21"/>
                      <w:lang w:val="en-US" w:eastAsia="zh-CN"/>
                    </w:rPr>
                  </w:pPr>
                </w:p>
              </w:tc>
            </w:tr>
            <w:tr w14:paraId="6B64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78EA82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万能车</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自动切线</w:t>
                  </w:r>
                  <w:r>
                    <w:rPr>
                      <w:rFonts w:hint="eastAsia" w:cs="Times New Roman"/>
                      <w:i w:val="0"/>
                      <w:iCs w:val="0"/>
                      <w:color w:val="000000"/>
                      <w:kern w:val="0"/>
                      <w:sz w:val="21"/>
                      <w:szCs w:val="21"/>
                      <w:u w:val="none"/>
                      <w:lang w:val="en-US" w:eastAsia="zh-CN" w:bidi="ar"/>
                    </w:rPr>
                    <w:t>）</w:t>
                  </w:r>
                </w:p>
              </w:tc>
              <w:tc>
                <w:tcPr>
                  <w:tcW w:w="909" w:type="pct"/>
                  <w:shd w:val="clear" w:color="auto" w:fill="auto"/>
                  <w:noWrap/>
                  <w:vAlign w:val="center"/>
                </w:tcPr>
                <w:p w14:paraId="18E3B7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TTY-1630</w:t>
                  </w:r>
                </w:p>
              </w:tc>
              <w:tc>
                <w:tcPr>
                  <w:tcW w:w="1173" w:type="pct"/>
                  <w:shd w:val="clear" w:color="auto" w:fill="auto"/>
                  <w:noWrap/>
                  <w:vAlign w:val="center"/>
                </w:tcPr>
                <w:p w14:paraId="66BF9E5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7A51265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4787E3B">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1" w:type="pct"/>
                  <w:vAlign w:val="center"/>
                </w:tcPr>
                <w:p w14:paraId="3AF4EC34">
                  <w:pPr>
                    <w:jc w:val="center"/>
                    <w:rPr>
                      <w:rFonts w:hint="eastAsia" w:ascii="Times New Roman" w:hAnsi="Times New Roman" w:eastAsia="宋体" w:cs="Times New Roman"/>
                      <w:bCs/>
                      <w:color w:val="auto"/>
                      <w:kern w:val="2"/>
                      <w:sz w:val="21"/>
                      <w:szCs w:val="21"/>
                      <w:lang w:val="en-US" w:eastAsia="zh-CN"/>
                    </w:rPr>
                  </w:pPr>
                </w:p>
              </w:tc>
            </w:tr>
            <w:tr w14:paraId="68AD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901FA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锁边机/拷克机</w:t>
                  </w:r>
                </w:p>
              </w:tc>
              <w:tc>
                <w:tcPr>
                  <w:tcW w:w="909" w:type="pct"/>
                  <w:shd w:val="clear" w:color="auto" w:fill="auto"/>
                  <w:noWrap/>
                  <w:vAlign w:val="center"/>
                </w:tcPr>
                <w:p w14:paraId="388D4F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TTY-373</w:t>
                  </w:r>
                </w:p>
              </w:tc>
              <w:tc>
                <w:tcPr>
                  <w:tcW w:w="1173" w:type="pct"/>
                  <w:shd w:val="clear" w:color="auto" w:fill="auto"/>
                  <w:noWrap/>
                  <w:vAlign w:val="center"/>
                </w:tcPr>
                <w:p w14:paraId="289C3B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5347C3A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4D68EEF8">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31" w:type="pct"/>
                  <w:vAlign w:val="center"/>
                </w:tcPr>
                <w:p w14:paraId="5D0AD034">
                  <w:pPr>
                    <w:jc w:val="center"/>
                    <w:rPr>
                      <w:rFonts w:hint="eastAsia" w:ascii="Times New Roman" w:hAnsi="Times New Roman" w:eastAsia="宋体" w:cs="Times New Roman"/>
                      <w:bCs/>
                      <w:color w:val="auto"/>
                      <w:kern w:val="2"/>
                      <w:sz w:val="21"/>
                      <w:szCs w:val="21"/>
                      <w:lang w:val="en-US" w:eastAsia="zh-CN"/>
                    </w:rPr>
                  </w:pPr>
                </w:p>
              </w:tc>
            </w:tr>
            <w:tr w14:paraId="137E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E2E683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小电脑针车</w:t>
                  </w:r>
                  <w:r>
                    <w:rPr>
                      <w:rFonts w:hint="default" w:ascii="Times New Roman" w:hAnsi="Times New Roman" w:eastAsia="宋体" w:cs="Times New Roman"/>
                      <w:i w:val="0"/>
                      <w:iCs w:val="0"/>
                      <w:color w:val="000000"/>
                      <w:kern w:val="0"/>
                      <w:sz w:val="21"/>
                      <w:szCs w:val="21"/>
                      <w:u w:val="none"/>
                      <w:lang w:val="en-US" w:eastAsia="zh-CN" w:bidi="ar"/>
                    </w:rPr>
                    <w:t>1510</w:t>
                  </w:r>
                </w:p>
              </w:tc>
              <w:tc>
                <w:tcPr>
                  <w:tcW w:w="909" w:type="pct"/>
                  <w:shd w:val="clear" w:color="auto" w:fill="auto"/>
                  <w:noWrap/>
                  <w:vAlign w:val="center"/>
                </w:tcPr>
                <w:p w14:paraId="3CE6B21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TTY-J1510L</w:t>
                  </w:r>
                </w:p>
              </w:tc>
              <w:tc>
                <w:tcPr>
                  <w:tcW w:w="1173" w:type="pct"/>
                  <w:shd w:val="clear" w:color="auto" w:fill="auto"/>
                  <w:noWrap/>
                  <w:vAlign w:val="center"/>
                </w:tcPr>
                <w:p w14:paraId="110D4D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2号厂房1楼</w:t>
                  </w:r>
                </w:p>
              </w:tc>
              <w:tc>
                <w:tcPr>
                  <w:tcW w:w="441" w:type="pct"/>
                  <w:shd w:val="clear" w:color="auto" w:fill="auto"/>
                  <w:noWrap/>
                  <w:vAlign w:val="center"/>
                </w:tcPr>
                <w:p w14:paraId="15AB46B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053C372">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31" w:type="pct"/>
                  <w:vAlign w:val="center"/>
                </w:tcPr>
                <w:p w14:paraId="73EBC6C9">
                  <w:pPr>
                    <w:jc w:val="center"/>
                    <w:rPr>
                      <w:rFonts w:hint="eastAsia" w:ascii="Times New Roman" w:hAnsi="Times New Roman" w:eastAsia="宋体" w:cs="Times New Roman"/>
                      <w:bCs/>
                      <w:color w:val="auto"/>
                      <w:kern w:val="2"/>
                      <w:sz w:val="21"/>
                      <w:szCs w:val="21"/>
                      <w:lang w:val="en-US" w:eastAsia="zh-CN"/>
                    </w:rPr>
                  </w:pPr>
                </w:p>
              </w:tc>
            </w:tr>
            <w:tr w14:paraId="1CE6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5BB10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大电脑针车</w:t>
                  </w:r>
                  <w:r>
                    <w:rPr>
                      <w:rFonts w:hint="default" w:ascii="Times New Roman" w:hAnsi="Times New Roman" w:eastAsia="宋体" w:cs="Times New Roman"/>
                      <w:i w:val="0"/>
                      <w:iCs w:val="0"/>
                      <w:color w:val="000000"/>
                      <w:kern w:val="0"/>
                      <w:sz w:val="21"/>
                      <w:szCs w:val="21"/>
                      <w:u w:val="none"/>
                      <w:lang w:val="en-US" w:eastAsia="zh-CN" w:bidi="ar"/>
                    </w:rPr>
                    <w:t>3020</w:t>
                  </w:r>
                </w:p>
              </w:tc>
              <w:tc>
                <w:tcPr>
                  <w:tcW w:w="909" w:type="pct"/>
                  <w:shd w:val="clear" w:color="auto" w:fill="auto"/>
                  <w:noWrap/>
                  <w:vAlign w:val="center"/>
                </w:tcPr>
                <w:p w14:paraId="406BB8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TTY-J3020L</w:t>
                  </w:r>
                </w:p>
              </w:tc>
              <w:tc>
                <w:tcPr>
                  <w:tcW w:w="1173" w:type="pct"/>
                  <w:shd w:val="clear" w:color="auto" w:fill="auto"/>
                  <w:noWrap/>
                  <w:vAlign w:val="center"/>
                </w:tcPr>
                <w:p w14:paraId="7F7411F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2号厂房1楼</w:t>
                  </w:r>
                </w:p>
              </w:tc>
              <w:tc>
                <w:tcPr>
                  <w:tcW w:w="441" w:type="pct"/>
                  <w:shd w:val="clear" w:color="auto" w:fill="auto"/>
                  <w:noWrap/>
                  <w:vAlign w:val="center"/>
                </w:tcPr>
                <w:p w14:paraId="7F54224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16E9188">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1" w:type="pct"/>
                  <w:vAlign w:val="center"/>
                </w:tcPr>
                <w:p w14:paraId="21B459A6">
                  <w:pPr>
                    <w:jc w:val="center"/>
                    <w:rPr>
                      <w:rFonts w:hint="eastAsia" w:ascii="Times New Roman" w:hAnsi="Times New Roman" w:eastAsia="宋体" w:cs="Times New Roman"/>
                      <w:bCs/>
                      <w:color w:val="auto"/>
                      <w:kern w:val="2"/>
                      <w:sz w:val="21"/>
                      <w:szCs w:val="21"/>
                      <w:lang w:val="en-US" w:eastAsia="zh-CN"/>
                    </w:rPr>
                  </w:pPr>
                </w:p>
              </w:tc>
            </w:tr>
            <w:tr w14:paraId="2894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6AD1D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电脑车模版切割机</w:t>
                  </w:r>
                </w:p>
              </w:tc>
              <w:tc>
                <w:tcPr>
                  <w:tcW w:w="909" w:type="pct"/>
                  <w:shd w:val="clear" w:color="auto" w:fill="auto"/>
                  <w:noWrap/>
                  <w:vAlign w:val="center"/>
                </w:tcPr>
                <w:p w14:paraId="2E1F2B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KS-8090</w:t>
                  </w:r>
                </w:p>
              </w:tc>
              <w:tc>
                <w:tcPr>
                  <w:tcW w:w="1173" w:type="pct"/>
                  <w:shd w:val="clear" w:color="auto" w:fill="auto"/>
                  <w:noWrap/>
                  <w:vAlign w:val="center"/>
                </w:tcPr>
                <w:p w14:paraId="65631E8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2号厂房1楼</w:t>
                  </w:r>
                </w:p>
              </w:tc>
              <w:tc>
                <w:tcPr>
                  <w:tcW w:w="441" w:type="pct"/>
                  <w:shd w:val="clear" w:color="auto" w:fill="auto"/>
                  <w:noWrap/>
                  <w:vAlign w:val="center"/>
                </w:tcPr>
                <w:p w14:paraId="396D166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70FC68A">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F8AF5F3">
                  <w:pPr>
                    <w:jc w:val="center"/>
                    <w:rPr>
                      <w:rFonts w:hint="eastAsia" w:ascii="Times New Roman" w:hAnsi="Times New Roman" w:eastAsia="宋体" w:cs="Times New Roman"/>
                      <w:bCs/>
                      <w:color w:val="auto"/>
                      <w:kern w:val="2"/>
                      <w:sz w:val="21"/>
                      <w:szCs w:val="21"/>
                      <w:lang w:val="en-US" w:eastAsia="zh-CN"/>
                    </w:rPr>
                  </w:pPr>
                </w:p>
              </w:tc>
            </w:tr>
            <w:tr w14:paraId="3D08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6162D1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冲孔机</w:t>
                  </w:r>
                </w:p>
              </w:tc>
              <w:tc>
                <w:tcPr>
                  <w:tcW w:w="909" w:type="pct"/>
                  <w:shd w:val="clear" w:color="auto" w:fill="auto"/>
                  <w:noWrap/>
                  <w:vAlign w:val="center"/>
                </w:tcPr>
                <w:p w14:paraId="6AF39C5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TTY-309</w:t>
                  </w:r>
                </w:p>
              </w:tc>
              <w:tc>
                <w:tcPr>
                  <w:tcW w:w="1173" w:type="pct"/>
                  <w:shd w:val="clear" w:color="auto" w:fill="auto"/>
                  <w:noWrap/>
                  <w:vAlign w:val="center"/>
                </w:tcPr>
                <w:p w14:paraId="5FCFC8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71815DF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5B3D2FB">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158D1C6D">
                  <w:pPr>
                    <w:jc w:val="center"/>
                    <w:rPr>
                      <w:rFonts w:hint="eastAsia" w:ascii="Times New Roman" w:hAnsi="Times New Roman" w:eastAsia="宋体" w:cs="Times New Roman"/>
                      <w:bCs/>
                      <w:color w:val="auto"/>
                      <w:kern w:val="2"/>
                      <w:sz w:val="21"/>
                      <w:szCs w:val="21"/>
                      <w:lang w:val="en-US" w:eastAsia="zh-CN"/>
                    </w:rPr>
                  </w:pPr>
                </w:p>
              </w:tc>
            </w:tr>
            <w:tr w14:paraId="4D03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BF101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穿鞋带机</w:t>
                  </w:r>
                </w:p>
              </w:tc>
              <w:tc>
                <w:tcPr>
                  <w:tcW w:w="909" w:type="pct"/>
                  <w:shd w:val="clear" w:color="auto" w:fill="auto"/>
                  <w:noWrap/>
                  <w:vAlign w:val="center"/>
                </w:tcPr>
                <w:p w14:paraId="638D6A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1173" w:type="pct"/>
                  <w:shd w:val="clear" w:color="auto" w:fill="auto"/>
                  <w:noWrap/>
                  <w:vAlign w:val="center"/>
                </w:tcPr>
                <w:p w14:paraId="188C35F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136099C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BBBE391">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1372736C">
                  <w:pPr>
                    <w:jc w:val="center"/>
                    <w:rPr>
                      <w:rFonts w:hint="eastAsia" w:ascii="Times New Roman" w:hAnsi="Times New Roman" w:eastAsia="宋体" w:cs="Times New Roman"/>
                      <w:bCs/>
                      <w:color w:val="auto"/>
                      <w:kern w:val="2"/>
                      <w:sz w:val="21"/>
                      <w:szCs w:val="21"/>
                      <w:lang w:val="en-US" w:eastAsia="zh-CN"/>
                    </w:rPr>
                  </w:pPr>
                </w:p>
              </w:tc>
            </w:tr>
            <w:tr w14:paraId="1BF9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F2B84E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分线器</w:t>
                  </w:r>
                </w:p>
              </w:tc>
              <w:tc>
                <w:tcPr>
                  <w:tcW w:w="909" w:type="pct"/>
                  <w:shd w:val="clear" w:color="auto" w:fill="auto"/>
                  <w:noWrap/>
                  <w:vAlign w:val="center"/>
                </w:tcPr>
                <w:p w14:paraId="64B106C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1173" w:type="pct"/>
                  <w:shd w:val="clear" w:color="auto" w:fill="auto"/>
                  <w:noWrap/>
                  <w:vAlign w:val="center"/>
                </w:tcPr>
                <w:p w14:paraId="45F4FB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6957B27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BA7EDC2">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AD3D962">
                  <w:pPr>
                    <w:jc w:val="center"/>
                    <w:rPr>
                      <w:rFonts w:hint="eastAsia" w:ascii="Times New Roman" w:hAnsi="Times New Roman" w:eastAsia="宋体" w:cs="Times New Roman"/>
                      <w:bCs/>
                      <w:color w:val="auto"/>
                      <w:kern w:val="2"/>
                      <w:sz w:val="21"/>
                      <w:szCs w:val="21"/>
                      <w:lang w:val="en-US" w:eastAsia="zh-CN"/>
                    </w:rPr>
                  </w:pPr>
                </w:p>
              </w:tc>
            </w:tr>
            <w:tr w14:paraId="30AB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D2C74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桌面捶平机</w:t>
                  </w:r>
                </w:p>
              </w:tc>
              <w:tc>
                <w:tcPr>
                  <w:tcW w:w="909" w:type="pct"/>
                  <w:shd w:val="clear" w:color="auto" w:fill="auto"/>
                  <w:noWrap/>
                  <w:vAlign w:val="center"/>
                </w:tcPr>
                <w:p w14:paraId="665378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TTY-310</w:t>
                  </w:r>
                </w:p>
              </w:tc>
              <w:tc>
                <w:tcPr>
                  <w:tcW w:w="1173" w:type="pct"/>
                  <w:shd w:val="clear" w:color="auto" w:fill="auto"/>
                  <w:noWrap/>
                  <w:vAlign w:val="center"/>
                </w:tcPr>
                <w:p w14:paraId="6D38FE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2A3DF42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CA075AE">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58BB559F">
                  <w:pPr>
                    <w:jc w:val="center"/>
                    <w:rPr>
                      <w:rFonts w:hint="eastAsia" w:ascii="Times New Roman" w:hAnsi="Times New Roman" w:eastAsia="宋体" w:cs="Times New Roman"/>
                      <w:bCs/>
                      <w:color w:val="auto"/>
                      <w:kern w:val="2"/>
                      <w:sz w:val="21"/>
                      <w:szCs w:val="21"/>
                      <w:lang w:val="en-US" w:eastAsia="zh-CN"/>
                    </w:rPr>
                  </w:pPr>
                </w:p>
              </w:tc>
            </w:tr>
            <w:tr w14:paraId="53A0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53DF3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自动上胶分边机</w:t>
                  </w:r>
                </w:p>
              </w:tc>
              <w:tc>
                <w:tcPr>
                  <w:tcW w:w="909" w:type="pct"/>
                  <w:shd w:val="clear" w:color="auto" w:fill="auto"/>
                  <w:noWrap/>
                  <w:vAlign w:val="center"/>
                </w:tcPr>
                <w:p w14:paraId="7B0B7B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TTY-608A</w:t>
                  </w:r>
                </w:p>
              </w:tc>
              <w:tc>
                <w:tcPr>
                  <w:tcW w:w="1173" w:type="pct"/>
                  <w:shd w:val="clear" w:color="auto" w:fill="auto"/>
                  <w:noWrap/>
                  <w:vAlign w:val="center"/>
                </w:tcPr>
                <w:p w14:paraId="6B5754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521F597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5DD5206">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60880F9B">
                  <w:pPr>
                    <w:jc w:val="center"/>
                    <w:rPr>
                      <w:rFonts w:hint="eastAsia" w:ascii="Times New Roman" w:hAnsi="Times New Roman" w:eastAsia="宋体" w:cs="Times New Roman"/>
                      <w:bCs/>
                      <w:color w:val="auto"/>
                      <w:kern w:val="2"/>
                      <w:sz w:val="21"/>
                      <w:szCs w:val="21"/>
                      <w:lang w:val="en-US" w:eastAsia="zh-CN"/>
                    </w:rPr>
                  </w:pPr>
                </w:p>
              </w:tc>
            </w:tr>
            <w:tr w14:paraId="1763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3E793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自动上胶折边机</w:t>
                  </w:r>
                </w:p>
              </w:tc>
              <w:tc>
                <w:tcPr>
                  <w:tcW w:w="909" w:type="pct"/>
                  <w:shd w:val="clear" w:color="auto" w:fill="auto"/>
                  <w:noWrap/>
                  <w:vAlign w:val="center"/>
                </w:tcPr>
                <w:p w14:paraId="1630F1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TTY-747</w:t>
                  </w:r>
                </w:p>
              </w:tc>
              <w:tc>
                <w:tcPr>
                  <w:tcW w:w="1173" w:type="pct"/>
                  <w:shd w:val="clear" w:color="auto" w:fill="auto"/>
                  <w:noWrap/>
                  <w:vAlign w:val="center"/>
                </w:tcPr>
                <w:p w14:paraId="5E7677E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1F9F2A2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6127994">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4A454089">
                  <w:pPr>
                    <w:jc w:val="center"/>
                    <w:rPr>
                      <w:rFonts w:hint="eastAsia" w:ascii="Times New Roman" w:hAnsi="Times New Roman" w:eastAsia="宋体" w:cs="Times New Roman"/>
                      <w:bCs/>
                      <w:color w:val="auto"/>
                      <w:kern w:val="2"/>
                      <w:sz w:val="21"/>
                      <w:szCs w:val="21"/>
                      <w:lang w:val="en-US" w:eastAsia="zh-CN"/>
                    </w:rPr>
                  </w:pPr>
                </w:p>
              </w:tc>
            </w:tr>
            <w:tr w14:paraId="7270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B8E35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热熔喷胶机</w:t>
                  </w:r>
                </w:p>
              </w:tc>
              <w:tc>
                <w:tcPr>
                  <w:tcW w:w="909" w:type="pct"/>
                  <w:shd w:val="clear" w:color="auto" w:fill="auto"/>
                  <w:noWrap/>
                  <w:vAlign w:val="center"/>
                </w:tcPr>
                <w:p w14:paraId="036AD7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TTY-302</w:t>
                  </w:r>
                </w:p>
              </w:tc>
              <w:tc>
                <w:tcPr>
                  <w:tcW w:w="1173" w:type="pct"/>
                  <w:shd w:val="clear" w:color="auto" w:fill="auto"/>
                  <w:noWrap/>
                  <w:vAlign w:val="center"/>
                </w:tcPr>
                <w:p w14:paraId="0B48F8C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5724842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FF76989">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5F2DB8C6">
                  <w:pPr>
                    <w:jc w:val="center"/>
                    <w:rPr>
                      <w:rFonts w:hint="eastAsia" w:ascii="Times New Roman" w:hAnsi="Times New Roman" w:eastAsia="宋体" w:cs="Times New Roman"/>
                      <w:bCs/>
                      <w:color w:val="auto"/>
                      <w:kern w:val="2"/>
                      <w:sz w:val="21"/>
                      <w:szCs w:val="21"/>
                      <w:lang w:val="en-US" w:eastAsia="zh-CN"/>
                    </w:rPr>
                  </w:pPr>
                </w:p>
              </w:tc>
            </w:tr>
            <w:tr w14:paraId="1567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BFBB7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四针六线机（立柱式）</w:t>
                  </w:r>
                </w:p>
              </w:tc>
              <w:tc>
                <w:tcPr>
                  <w:tcW w:w="909" w:type="pct"/>
                  <w:shd w:val="clear" w:color="auto" w:fill="auto"/>
                  <w:noWrap/>
                  <w:vAlign w:val="center"/>
                </w:tcPr>
                <w:p w14:paraId="686C42C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CSA-4830D-4-160M/F</w:t>
                  </w:r>
                </w:p>
              </w:tc>
              <w:tc>
                <w:tcPr>
                  <w:tcW w:w="1173" w:type="pct"/>
                  <w:shd w:val="clear" w:color="auto" w:fill="auto"/>
                  <w:noWrap/>
                  <w:vAlign w:val="center"/>
                </w:tcPr>
                <w:p w14:paraId="6EBE74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2号厂房2楼</w:t>
                  </w:r>
                </w:p>
              </w:tc>
              <w:tc>
                <w:tcPr>
                  <w:tcW w:w="441" w:type="pct"/>
                  <w:shd w:val="clear" w:color="auto" w:fill="auto"/>
                  <w:noWrap/>
                  <w:vAlign w:val="center"/>
                </w:tcPr>
                <w:p w14:paraId="700AD5C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9B9A6CF">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1" w:type="pct"/>
                  <w:vAlign w:val="center"/>
                </w:tcPr>
                <w:p w14:paraId="70651DFE">
                  <w:pPr>
                    <w:jc w:val="center"/>
                    <w:rPr>
                      <w:rFonts w:hint="eastAsia" w:ascii="Times New Roman" w:hAnsi="Times New Roman" w:eastAsia="宋体" w:cs="Times New Roman"/>
                      <w:bCs/>
                      <w:color w:val="auto"/>
                      <w:kern w:val="2"/>
                      <w:sz w:val="21"/>
                      <w:szCs w:val="21"/>
                      <w:lang w:val="en-US" w:eastAsia="zh-CN"/>
                    </w:rPr>
                  </w:pPr>
                </w:p>
              </w:tc>
            </w:tr>
            <w:tr w14:paraId="59A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BFA4C9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拉帮车</w:t>
                  </w:r>
                </w:p>
              </w:tc>
              <w:tc>
                <w:tcPr>
                  <w:tcW w:w="909" w:type="pct"/>
                  <w:shd w:val="clear" w:color="auto" w:fill="auto"/>
                  <w:noWrap/>
                  <w:vAlign w:val="center"/>
                </w:tcPr>
                <w:p w14:paraId="4C702C3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Aadc-700G</w:t>
                  </w:r>
                </w:p>
              </w:tc>
              <w:tc>
                <w:tcPr>
                  <w:tcW w:w="1173" w:type="pct"/>
                  <w:shd w:val="clear" w:color="auto" w:fill="auto"/>
                  <w:noWrap/>
                  <w:vAlign w:val="center"/>
                </w:tcPr>
                <w:p w14:paraId="2BAF49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4FB5353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CB1B64A">
                  <w:pPr>
                    <w:keepNext w:val="0"/>
                    <w:keepLines w:val="0"/>
                    <w:widowControl/>
                    <w:suppressLineNumbers w:val="0"/>
                    <w:jc w:val="center"/>
                    <w:textAlignment w:val="center"/>
                    <w:rPr>
                      <w:rFonts w:hint="eastAsia" w:ascii="Times New Roman" w:hAnsi="Times New Roman" w:eastAsia="宋体" w:cs="Times New Roman"/>
                      <w:b w:val="0"/>
                      <w:bCs/>
                      <w:color w:val="0000FF"/>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31" w:type="pct"/>
                  <w:vAlign w:val="center"/>
                </w:tcPr>
                <w:p w14:paraId="68F023DE">
                  <w:pPr>
                    <w:jc w:val="center"/>
                    <w:rPr>
                      <w:rFonts w:hint="eastAsia" w:ascii="Times New Roman" w:hAnsi="Times New Roman" w:eastAsia="宋体" w:cs="Times New Roman"/>
                      <w:bCs/>
                      <w:color w:val="auto"/>
                      <w:kern w:val="2"/>
                      <w:sz w:val="21"/>
                      <w:szCs w:val="21"/>
                      <w:lang w:val="en-US" w:eastAsia="zh-CN"/>
                    </w:rPr>
                  </w:pPr>
                </w:p>
              </w:tc>
            </w:tr>
            <w:tr w14:paraId="7C21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40723B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成型前段流水线13米</w:t>
                  </w:r>
                </w:p>
              </w:tc>
              <w:tc>
                <w:tcPr>
                  <w:tcW w:w="909" w:type="pct"/>
                  <w:shd w:val="clear" w:color="auto" w:fill="auto"/>
                  <w:noWrap/>
                  <w:vAlign w:val="center"/>
                </w:tcPr>
                <w:p w14:paraId="0D65C7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MJ-966A</w:t>
                  </w:r>
                </w:p>
              </w:tc>
              <w:tc>
                <w:tcPr>
                  <w:tcW w:w="1173" w:type="pct"/>
                  <w:shd w:val="clear" w:color="auto" w:fill="auto"/>
                  <w:noWrap/>
                  <w:vAlign w:val="center"/>
                </w:tcPr>
                <w:p w14:paraId="19C746F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157A255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条</w:t>
                  </w:r>
                </w:p>
              </w:tc>
              <w:tc>
                <w:tcPr>
                  <w:tcW w:w="411" w:type="pct"/>
                  <w:shd w:val="clear" w:color="auto" w:fill="auto"/>
                  <w:noWrap/>
                  <w:vAlign w:val="center"/>
                </w:tcPr>
                <w:p w14:paraId="3680057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4F160918">
                  <w:pPr>
                    <w:jc w:val="center"/>
                    <w:rPr>
                      <w:rFonts w:hint="eastAsia" w:ascii="Times New Roman" w:hAnsi="Times New Roman" w:eastAsia="宋体" w:cs="Times New Roman"/>
                      <w:bCs/>
                      <w:color w:val="auto"/>
                      <w:kern w:val="2"/>
                      <w:sz w:val="21"/>
                      <w:szCs w:val="21"/>
                      <w:lang w:val="en-US" w:eastAsia="zh-CN"/>
                    </w:rPr>
                  </w:pPr>
                </w:p>
              </w:tc>
            </w:tr>
            <w:tr w14:paraId="5173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91629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热定型</w:t>
                  </w:r>
                  <w:r>
                    <w:rPr>
                      <w:rFonts w:hint="eastAsia" w:ascii="Times New Roman" w:hAnsi="Times New Roman" w:eastAsia="宋体" w:cs="Times New Roman"/>
                      <w:i w:val="0"/>
                      <w:iCs w:val="0"/>
                      <w:color w:val="000000"/>
                      <w:kern w:val="0"/>
                      <w:sz w:val="21"/>
                      <w:szCs w:val="21"/>
                      <w:u w:val="none"/>
                      <w:lang w:val="en-US" w:eastAsia="zh-CN" w:bidi="ar"/>
                    </w:rPr>
                    <w:t>机4米</w:t>
                  </w:r>
                </w:p>
              </w:tc>
              <w:tc>
                <w:tcPr>
                  <w:tcW w:w="909" w:type="pct"/>
                  <w:shd w:val="clear" w:color="auto" w:fill="auto"/>
                  <w:noWrap/>
                  <w:vAlign w:val="center"/>
                </w:tcPr>
                <w:p w14:paraId="5DA1AF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MJ-991</w:t>
                  </w:r>
                </w:p>
              </w:tc>
              <w:tc>
                <w:tcPr>
                  <w:tcW w:w="1173" w:type="pct"/>
                  <w:shd w:val="clear" w:color="auto" w:fill="auto"/>
                  <w:noWrap/>
                  <w:vAlign w:val="center"/>
                </w:tcPr>
                <w:p w14:paraId="40C452A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23B28F3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821512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36A97443">
                  <w:pPr>
                    <w:jc w:val="center"/>
                    <w:rPr>
                      <w:rFonts w:hint="eastAsia" w:ascii="Times New Roman" w:hAnsi="Times New Roman" w:eastAsia="宋体" w:cs="Times New Roman"/>
                      <w:bCs/>
                      <w:color w:val="auto"/>
                      <w:kern w:val="2"/>
                      <w:sz w:val="21"/>
                      <w:szCs w:val="21"/>
                      <w:lang w:val="en-US" w:eastAsia="zh-CN"/>
                    </w:rPr>
                  </w:pPr>
                </w:p>
              </w:tc>
            </w:tr>
            <w:tr w14:paraId="5792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695B9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中段流水线18.55米</w:t>
                  </w:r>
                </w:p>
              </w:tc>
              <w:tc>
                <w:tcPr>
                  <w:tcW w:w="909" w:type="pct"/>
                  <w:shd w:val="clear" w:color="auto" w:fill="auto"/>
                  <w:noWrap/>
                  <w:vAlign w:val="center"/>
                </w:tcPr>
                <w:p w14:paraId="23715C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MJ-969A</w:t>
                  </w:r>
                </w:p>
              </w:tc>
              <w:tc>
                <w:tcPr>
                  <w:tcW w:w="1173" w:type="pct"/>
                  <w:shd w:val="clear" w:color="auto" w:fill="auto"/>
                  <w:noWrap/>
                  <w:vAlign w:val="center"/>
                </w:tcPr>
                <w:p w14:paraId="1C49FD6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1A77747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条</w:t>
                  </w:r>
                </w:p>
              </w:tc>
              <w:tc>
                <w:tcPr>
                  <w:tcW w:w="411" w:type="pct"/>
                  <w:shd w:val="clear" w:color="auto" w:fill="auto"/>
                  <w:noWrap/>
                  <w:vAlign w:val="center"/>
                </w:tcPr>
                <w:p w14:paraId="70A5738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49688080">
                  <w:pPr>
                    <w:jc w:val="center"/>
                    <w:rPr>
                      <w:rFonts w:hint="eastAsia" w:ascii="Times New Roman" w:hAnsi="Times New Roman" w:eastAsia="宋体" w:cs="Times New Roman"/>
                      <w:bCs/>
                      <w:color w:val="auto"/>
                      <w:kern w:val="2"/>
                      <w:sz w:val="21"/>
                      <w:szCs w:val="21"/>
                      <w:lang w:val="en-US" w:eastAsia="zh-CN"/>
                    </w:rPr>
                  </w:pPr>
                </w:p>
              </w:tc>
            </w:tr>
            <w:tr w14:paraId="6714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F5B402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冷却定型机4米</w:t>
                  </w:r>
                </w:p>
              </w:tc>
              <w:tc>
                <w:tcPr>
                  <w:tcW w:w="909" w:type="pct"/>
                  <w:shd w:val="clear" w:color="auto" w:fill="auto"/>
                  <w:noWrap/>
                  <w:vAlign w:val="center"/>
                </w:tcPr>
                <w:p w14:paraId="12E02E8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MJ-666</w:t>
                  </w:r>
                </w:p>
              </w:tc>
              <w:tc>
                <w:tcPr>
                  <w:tcW w:w="1173" w:type="pct"/>
                  <w:shd w:val="clear" w:color="auto" w:fill="auto"/>
                  <w:noWrap/>
                  <w:vAlign w:val="center"/>
                </w:tcPr>
                <w:p w14:paraId="54C80F5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5CDD1CF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98B6A3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4E00DB08">
                  <w:pPr>
                    <w:jc w:val="center"/>
                    <w:rPr>
                      <w:rFonts w:hint="eastAsia" w:ascii="Times New Roman" w:hAnsi="Times New Roman" w:eastAsia="宋体" w:cs="Times New Roman"/>
                      <w:bCs/>
                      <w:color w:val="auto"/>
                      <w:kern w:val="2"/>
                      <w:sz w:val="21"/>
                      <w:szCs w:val="21"/>
                      <w:lang w:val="en-US" w:eastAsia="zh-CN"/>
                    </w:rPr>
                  </w:pPr>
                </w:p>
              </w:tc>
            </w:tr>
            <w:tr w14:paraId="21B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AB3F0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后段流水线15米（含杀菌箱）</w:t>
                  </w:r>
                </w:p>
              </w:tc>
              <w:tc>
                <w:tcPr>
                  <w:tcW w:w="909" w:type="pct"/>
                  <w:shd w:val="clear" w:color="auto" w:fill="auto"/>
                  <w:noWrap/>
                  <w:vAlign w:val="center"/>
                </w:tcPr>
                <w:p w14:paraId="28EE75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MJ-966A</w:t>
                  </w:r>
                </w:p>
              </w:tc>
              <w:tc>
                <w:tcPr>
                  <w:tcW w:w="1173" w:type="pct"/>
                  <w:shd w:val="clear" w:color="auto" w:fill="auto"/>
                  <w:noWrap/>
                  <w:vAlign w:val="center"/>
                </w:tcPr>
                <w:p w14:paraId="62ABAC5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35336F5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条</w:t>
                  </w:r>
                </w:p>
              </w:tc>
              <w:tc>
                <w:tcPr>
                  <w:tcW w:w="411" w:type="pct"/>
                  <w:shd w:val="clear" w:color="auto" w:fill="auto"/>
                  <w:noWrap/>
                  <w:vAlign w:val="center"/>
                </w:tcPr>
                <w:p w14:paraId="7B6CF11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27B28F86">
                  <w:pPr>
                    <w:jc w:val="center"/>
                    <w:rPr>
                      <w:rFonts w:hint="eastAsia" w:ascii="Times New Roman" w:hAnsi="Times New Roman" w:eastAsia="宋体" w:cs="Times New Roman"/>
                      <w:bCs/>
                      <w:color w:val="auto"/>
                      <w:kern w:val="2"/>
                      <w:sz w:val="21"/>
                      <w:szCs w:val="21"/>
                      <w:lang w:val="en-US" w:eastAsia="zh-CN"/>
                    </w:rPr>
                  </w:pPr>
                </w:p>
              </w:tc>
            </w:tr>
            <w:tr w14:paraId="7189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C944E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立式吊篮输送机6.5米</w:t>
                  </w:r>
                </w:p>
              </w:tc>
              <w:tc>
                <w:tcPr>
                  <w:tcW w:w="909" w:type="pct"/>
                  <w:shd w:val="clear" w:color="auto" w:fill="auto"/>
                  <w:noWrap/>
                  <w:vAlign w:val="center"/>
                </w:tcPr>
                <w:p w14:paraId="0FE6F6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MJ-209</w:t>
                  </w:r>
                </w:p>
              </w:tc>
              <w:tc>
                <w:tcPr>
                  <w:tcW w:w="1173" w:type="pct"/>
                  <w:shd w:val="clear" w:color="auto" w:fill="auto"/>
                  <w:noWrap/>
                  <w:vAlign w:val="center"/>
                </w:tcPr>
                <w:p w14:paraId="0F37367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4F40C5E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703379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7B66D159">
                  <w:pPr>
                    <w:jc w:val="center"/>
                    <w:rPr>
                      <w:rFonts w:hint="eastAsia" w:ascii="Times New Roman" w:hAnsi="Times New Roman" w:eastAsia="宋体" w:cs="Times New Roman"/>
                      <w:bCs/>
                      <w:color w:val="auto"/>
                      <w:kern w:val="2"/>
                      <w:sz w:val="21"/>
                      <w:szCs w:val="21"/>
                      <w:lang w:val="en-US" w:eastAsia="zh-CN"/>
                    </w:rPr>
                  </w:pPr>
                </w:p>
              </w:tc>
            </w:tr>
            <w:tr w14:paraId="0767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5D64C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后段包装流水线5米</w:t>
                  </w:r>
                </w:p>
              </w:tc>
              <w:tc>
                <w:tcPr>
                  <w:tcW w:w="909" w:type="pct"/>
                  <w:shd w:val="clear" w:color="auto" w:fill="auto"/>
                  <w:noWrap/>
                  <w:vAlign w:val="center"/>
                </w:tcPr>
                <w:p w14:paraId="596FA8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MJ-966A</w:t>
                  </w:r>
                </w:p>
              </w:tc>
              <w:tc>
                <w:tcPr>
                  <w:tcW w:w="1173" w:type="pct"/>
                  <w:shd w:val="clear" w:color="auto" w:fill="auto"/>
                  <w:noWrap/>
                  <w:vAlign w:val="center"/>
                </w:tcPr>
                <w:p w14:paraId="619FA7F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2号厂房5楼</w:t>
                  </w:r>
                </w:p>
              </w:tc>
              <w:tc>
                <w:tcPr>
                  <w:tcW w:w="441" w:type="pct"/>
                  <w:shd w:val="clear" w:color="auto" w:fill="auto"/>
                  <w:noWrap/>
                  <w:vAlign w:val="center"/>
                </w:tcPr>
                <w:p w14:paraId="7393E50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条</w:t>
                  </w:r>
                </w:p>
              </w:tc>
              <w:tc>
                <w:tcPr>
                  <w:tcW w:w="411" w:type="pct"/>
                  <w:shd w:val="clear" w:color="auto" w:fill="auto"/>
                  <w:noWrap/>
                  <w:vAlign w:val="center"/>
                </w:tcPr>
                <w:p w14:paraId="700C0F2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24BB4050">
                  <w:pPr>
                    <w:jc w:val="center"/>
                    <w:rPr>
                      <w:rFonts w:hint="eastAsia" w:ascii="Times New Roman" w:hAnsi="Times New Roman" w:eastAsia="宋体" w:cs="Times New Roman"/>
                      <w:bCs/>
                      <w:color w:val="auto"/>
                      <w:kern w:val="2"/>
                      <w:sz w:val="21"/>
                      <w:szCs w:val="21"/>
                      <w:lang w:val="en-US" w:eastAsia="zh-CN"/>
                    </w:rPr>
                  </w:pPr>
                </w:p>
              </w:tc>
            </w:tr>
            <w:tr w14:paraId="5D52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619317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照射流水线11.7米</w:t>
                  </w:r>
                </w:p>
              </w:tc>
              <w:tc>
                <w:tcPr>
                  <w:tcW w:w="909" w:type="pct"/>
                  <w:shd w:val="clear" w:color="auto" w:fill="auto"/>
                  <w:noWrap/>
                  <w:vAlign w:val="center"/>
                </w:tcPr>
                <w:p w14:paraId="7DF84EE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MJ-966A</w:t>
                  </w:r>
                </w:p>
              </w:tc>
              <w:tc>
                <w:tcPr>
                  <w:tcW w:w="1173" w:type="pct"/>
                  <w:shd w:val="clear" w:color="auto" w:fill="auto"/>
                  <w:noWrap/>
                  <w:vAlign w:val="center"/>
                </w:tcPr>
                <w:p w14:paraId="74EB091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6909CEF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条</w:t>
                  </w:r>
                </w:p>
              </w:tc>
              <w:tc>
                <w:tcPr>
                  <w:tcW w:w="411" w:type="pct"/>
                  <w:shd w:val="clear" w:color="auto" w:fill="auto"/>
                  <w:noWrap/>
                  <w:vAlign w:val="center"/>
                </w:tcPr>
                <w:p w14:paraId="1B135C4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E0D1831">
                  <w:pPr>
                    <w:jc w:val="center"/>
                    <w:rPr>
                      <w:rFonts w:hint="eastAsia" w:ascii="Times New Roman" w:hAnsi="Times New Roman" w:eastAsia="宋体" w:cs="Times New Roman"/>
                      <w:bCs/>
                      <w:color w:val="auto"/>
                      <w:kern w:val="2"/>
                      <w:sz w:val="21"/>
                      <w:szCs w:val="21"/>
                      <w:lang w:val="en-US" w:eastAsia="zh-CN"/>
                    </w:rPr>
                  </w:pPr>
                </w:p>
              </w:tc>
            </w:tr>
            <w:tr w14:paraId="25CB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3FCCEA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冷却定型机3.5米</w:t>
                  </w:r>
                </w:p>
              </w:tc>
              <w:tc>
                <w:tcPr>
                  <w:tcW w:w="909" w:type="pct"/>
                  <w:shd w:val="clear" w:color="auto" w:fill="auto"/>
                  <w:noWrap/>
                  <w:vAlign w:val="center"/>
                </w:tcPr>
                <w:p w14:paraId="630805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MJ-666</w:t>
                  </w:r>
                </w:p>
              </w:tc>
              <w:tc>
                <w:tcPr>
                  <w:tcW w:w="1173" w:type="pct"/>
                  <w:shd w:val="clear" w:color="auto" w:fill="auto"/>
                  <w:noWrap/>
                  <w:vAlign w:val="center"/>
                </w:tcPr>
                <w:p w14:paraId="04EC95C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504D5E5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5E94BB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F0D7B04">
                  <w:pPr>
                    <w:jc w:val="center"/>
                    <w:rPr>
                      <w:rFonts w:hint="eastAsia" w:ascii="Times New Roman" w:hAnsi="Times New Roman" w:eastAsia="宋体" w:cs="Times New Roman"/>
                      <w:bCs/>
                      <w:color w:val="auto"/>
                      <w:kern w:val="2"/>
                      <w:sz w:val="21"/>
                      <w:szCs w:val="21"/>
                      <w:lang w:val="en-US" w:eastAsia="zh-CN"/>
                    </w:rPr>
                  </w:pPr>
                </w:p>
              </w:tc>
            </w:tr>
            <w:tr w14:paraId="7D7D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31633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自动输送爬坡带</w:t>
                  </w:r>
                </w:p>
              </w:tc>
              <w:tc>
                <w:tcPr>
                  <w:tcW w:w="909" w:type="pct"/>
                  <w:shd w:val="clear" w:color="auto" w:fill="auto"/>
                  <w:noWrap/>
                  <w:vAlign w:val="center"/>
                </w:tcPr>
                <w:p w14:paraId="3EA011C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MJ-107</w:t>
                  </w:r>
                </w:p>
              </w:tc>
              <w:tc>
                <w:tcPr>
                  <w:tcW w:w="1173" w:type="pct"/>
                  <w:shd w:val="clear" w:color="auto" w:fill="auto"/>
                  <w:noWrap/>
                  <w:vAlign w:val="center"/>
                </w:tcPr>
                <w:p w14:paraId="6016213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3E56CB7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88BCB6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07D8651">
                  <w:pPr>
                    <w:jc w:val="center"/>
                    <w:rPr>
                      <w:rFonts w:hint="eastAsia" w:ascii="Times New Roman" w:hAnsi="Times New Roman" w:eastAsia="宋体" w:cs="Times New Roman"/>
                      <w:bCs/>
                      <w:color w:val="auto"/>
                      <w:kern w:val="2"/>
                      <w:sz w:val="21"/>
                      <w:szCs w:val="21"/>
                      <w:lang w:val="en-US" w:eastAsia="zh-CN"/>
                    </w:rPr>
                  </w:pPr>
                </w:p>
              </w:tc>
            </w:tr>
            <w:tr w14:paraId="5A3C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8EB9AF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紫外线照射机</w:t>
                  </w:r>
                </w:p>
              </w:tc>
              <w:tc>
                <w:tcPr>
                  <w:tcW w:w="909" w:type="pct"/>
                  <w:shd w:val="clear" w:color="auto" w:fill="auto"/>
                  <w:noWrap/>
                  <w:vAlign w:val="center"/>
                </w:tcPr>
                <w:p w14:paraId="3D8BAC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MJ-680-30</w:t>
                  </w:r>
                </w:p>
              </w:tc>
              <w:tc>
                <w:tcPr>
                  <w:tcW w:w="1173" w:type="pct"/>
                  <w:shd w:val="clear" w:color="auto" w:fill="auto"/>
                  <w:noWrap/>
                  <w:vAlign w:val="center"/>
                </w:tcPr>
                <w:p w14:paraId="76D3D78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6B865E1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6B178C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5DE62BA5">
                  <w:pPr>
                    <w:jc w:val="center"/>
                    <w:rPr>
                      <w:rFonts w:hint="eastAsia" w:ascii="Times New Roman" w:hAnsi="Times New Roman" w:eastAsia="宋体" w:cs="Times New Roman"/>
                      <w:bCs/>
                      <w:color w:val="auto"/>
                      <w:kern w:val="2"/>
                      <w:sz w:val="21"/>
                      <w:szCs w:val="21"/>
                      <w:lang w:val="en-US" w:eastAsia="zh-CN"/>
                    </w:rPr>
                  </w:pPr>
                </w:p>
              </w:tc>
            </w:tr>
            <w:tr w14:paraId="2DA1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E80D4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四冷四热鞋头定型机</w:t>
                  </w:r>
                </w:p>
              </w:tc>
              <w:tc>
                <w:tcPr>
                  <w:tcW w:w="909" w:type="pct"/>
                  <w:shd w:val="clear" w:color="auto" w:fill="auto"/>
                  <w:noWrap/>
                  <w:vAlign w:val="center"/>
                </w:tcPr>
                <w:p w14:paraId="0AC167A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MJ-915</w:t>
                  </w:r>
                </w:p>
              </w:tc>
              <w:tc>
                <w:tcPr>
                  <w:tcW w:w="1173" w:type="pct"/>
                  <w:shd w:val="clear" w:color="auto" w:fill="auto"/>
                  <w:noWrap/>
                  <w:vAlign w:val="center"/>
                </w:tcPr>
                <w:p w14:paraId="4954028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70C2D73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AE60CF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5550F833">
                  <w:pPr>
                    <w:jc w:val="center"/>
                    <w:rPr>
                      <w:rFonts w:hint="eastAsia" w:ascii="Times New Roman" w:hAnsi="Times New Roman" w:eastAsia="宋体" w:cs="Times New Roman"/>
                      <w:bCs/>
                      <w:color w:val="auto"/>
                      <w:kern w:val="2"/>
                      <w:sz w:val="21"/>
                      <w:szCs w:val="21"/>
                      <w:lang w:val="en-US" w:eastAsia="zh-CN"/>
                    </w:rPr>
                  </w:pPr>
                </w:p>
              </w:tc>
            </w:tr>
            <w:tr w14:paraId="763E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3C3FF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四冷八热后跟定型机</w:t>
                  </w:r>
                </w:p>
              </w:tc>
              <w:tc>
                <w:tcPr>
                  <w:tcW w:w="909" w:type="pct"/>
                  <w:shd w:val="clear" w:color="auto" w:fill="auto"/>
                  <w:noWrap/>
                  <w:vAlign w:val="center"/>
                </w:tcPr>
                <w:p w14:paraId="637126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MJ-625</w:t>
                  </w:r>
                </w:p>
              </w:tc>
              <w:tc>
                <w:tcPr>
                  <w:tcW w:w="1173" w:type="pct"/>
                  <w:shd w:val="clear" w:color="auto" w:fill="auto"/>
                  <w:noWrap/>
                  <w:vAlign w:val="center"/>
                </w:tcPr>
                <w:p w14:paraId="61C4A34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1063172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E525A5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492DC26C">
                  <w:pPr>
                    <w:jc w:val="center"/>
                    <w:rPr>
                      <w:rFonts w:hint="eastAsia" w:ascii="Times New Roman" w:hAnsi="Times New Roman" w:eastAsia="宋体" w:cs="Times New Roman"/>
                      <w:bCs/>
                      <w:color w:val="auto"/>
                      <w:kern w:val="2"/>
                      <w:sz w:val="21"/>
                      <w:szCs w:val="21"/>
                      <w:lang w:val="en-US" w:eastAsia="zh-CN"/>
                    </w:rPr>
                  </w:pPr>
                </w:p>
              </w:tc>
            </w:tr>
            <w:tr w14:paraId="4C2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78F208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蒸湿机</w:t>
                  </w:r>
                </w:p>
              </w:tc>
              <w:tc>
                <w:tcPr>
                  <w:tcW w:w="909" w:type="pct"/>
                  <w:shd w:val="clear" w:color="auto" w:fill="auto"/>
                  <w:noWrap/>
                  <w:vAlign w:val="center"/>
                </w:tcPr>
                <w:p w14:paraId="140B9D7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MJ-337</w:t>
                  </w:r>
                </w:p>
              </w:tc>
              <w:tc>
                <w:tcPr>
                  <w:tcW w:w="1173" w:type="pct"/>
                  <w:shd w:val="clear" w:color="auto" w:fill="auto"/>
                  <w:noWrap/>
                  <w:vAlign w:val="center"/>
                </w:tcPr>
                <w:p w14:paraId="753DF20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156FC83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C69856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254DC74F">
                  <w:pPr>
                    <w:jc w:val="center"/>
                    <w:rPr>
                      <w:rFonts w:hint="eastAsia" w:ascii="Times New Roman" w:hAnsi="Times New Roman" w:eastAsia="宋体" w:cs="Times New Roman"/>
                      <w:bCs/>
                      <w:color w:val="auto"/>
                      <w:kern w:val="2"/>
                      <w:sz w:val="21"/>
                      <w:szCs w:val="21"/>
                      <w:lang w:val="en-US" w:eastAsia="zh-CN"/>
                    </w:rPr>
                  </w:pPr>
                </w:p>
              </w:tc>
            </w:tr>
            <w:tr w14:paraId="431D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11C3EC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后帮机</w:t>
                  </w:r>
                </w:p>
              </w:tc>
              <w:tc>
                <w:tcPr>
                  <w:tcW w:w="909" w:type="pct"/>
                  <w:shd w:val="clear" w:color="auto" w:fill="auto"/>
                  <w:noWrap/>
                  <w:vAlign w:val="center"/>
                </w:tcPr>
                <w:p w14:paraId="438799C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MJ-727A</w:t>
                  </w:r>
                </w:p>
              </w:tc>
              <w:tc>
                <w:tcPr>
                  <w:tcW w:w="1173" w:type="pct"/>
                  <w:shd w:val="clear" w:color="auto" w:fill="auto"/>
                  <w:noWrap/>
                  <w:vAlign w:val="center"/>
                </w:tcPr>
                <w:p w14:paraId="1D9D35B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5444F34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DA4241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5C87D0BD">
                  <w:pPr>
                    <w:jc w:val="center"/>
                    <w:rPr>
                      <w:rFonts w:hint="eastAsia" w:ascii="Times New Roman" w:hAnsi="Times New Roman" w:eastAsia="宋体" w:cs="Times New Roman"/>
                      <w:bCs/>
                      <w:color w:val="auto"/>
                      <w:kern w:val="2"/>
                      <w:sz w:val="21"/>
                      <w:szCs w:val="21"/>
                      <w:lang w:val="en-US" w:eastAsia="zh-CN"/>
                    </w:rPr>
                  </w:pPr>
                </w:p>
              </w:tc>
            </w:tr>
            <w:tr w14:paraId="74E6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D15A7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画线机</w:t>
                  </w:r>
                </w:p>
              </w:tc>
              <w:tc>
                <w:tcPr>
                  <w:tcW w:w="909" w:type="pct"/>
                  <w:shd w:val="clear" w:color="auto" w:fill="auto"/>
                  <w:noWrap/>
                  <w:vAlign w:val="center"/>
                </w:tcPr>
                <w:p w14:paraId="4FAD7F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MJ-949R</w:t>
                  </w:r>
                </w:p>
              </w:tc>
              <w:tc>
                <w:tcPr>
                  <w:tcW w:w="1173" w:type="pct"/>
                  <w:shd w:val="clear" w:color="auto" w:fill="auto"/>
                  <w:noWrap/>
                  <w:vAlign w:val="center"/>
                </w:tcPr>
                <w:p w14:paraId="59066D2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7ACBD2B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94A827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231" w:type="pct"/>
                  <w:vAlign w:val="center"/>
                </w:tcPr>
                <w:p w14:paraId="6F8F0D56">
                  <w:pPr>
                    <w:jc w:val="center"/>
                    <w:rPr>
                      <w:rFonts w:hint="eastAsia" w:ascii="Times New Roman" w:hAnsi="Times New Roman" w:eastAsia="宋体" w:cs="Times New Roman"/>
                      <w:bCs/>
                      <w:color w:val="auto"/>
                      <w:kern w:val="2"/>
                      <w:sz w:val="21"/>
                      <w:szCs w:val="21"/>
                      <w:lang w:val="en-US" w:eastAsia="zh-CN"/>
                    </w:rPr>
                  </w:pPr>
                </w:p>
              </w:tc>
            </w:tr>
            <w:tr w14:paraId="36F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B18D1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打粗机（带吸尘）</w:t>
                  </w:r>
                </w:p>
              </w:tc>
              <w:tc>
                <w:tcPr>
                  <w:tcW w:w="909" w:type="pct"/>
                  <w:shd w:val="clear" w:color="auto" w:fill="auto"/>
                  <w:noWrap/>
                  <w:vAlign w:val="center"/>
                </w:tcPr>
                <w:p w14:paraId="04AB15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MJ-697</w:t>
                  </w:r>
                </w:p>
              </w:tc>
              <w:tc>
                <w:tcPr>
                  <w:tcW w:w="1173" w:type="pct"/>
                  <w:shd w:val="clear" w:color="auto" w:fill="auto"/>
                  <w:noWrap/>
                  <w:vAlign w:val="center"/>
                </w:tcPr>
                <w:p w14:paraId="6A0A3BB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0A2DF1E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2B6F71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58170982">
                  <w:pPr>
                    <w:jc w:val="center"/>
                    <w:rPr>
                      <w:rFonts w:hint="eastAsia" w:ascii="Times New Roman" w:hAnsi="Times New Roman" w:eastAsia="宋体" w:cs="Times New Roman"/>
                      <w:bCs/>
                      <w:color w:val="auto"/>
                      <w:kern w:val="2"/>
                      <w:sz w:val="21"/>
                      <w:szCs w:val="21"/>
                      <w:lang w:val="en-US" w:eastAsia="zh-CN"/>
                    </w:rPr>
                  </w:pPr>
                </w:p>
              </w:tc>
            </w:tr>
            <w:tr w14:paraId="0826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0F121A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立式除皱机</w:t>
                  </w:r>
                </w:p>
              </w:tc>
              <w:tc>
                <w:tcPr>
                  <w:tcW w:w="909" w:type="pct"/>
                  <w:shd w:val="clear" w:color="auto" w:fill="auto"/>
                  <w:noWrap/>
                  <w:vAlign w:val="center"/>
                </w:tcPr>
                <w:p w14:paraId="6CCB68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MJ-546</w:t>
                  </w:r>
                </w:p>
              </w:tc>
              <w:tc>
                <w:tcPr>
                  <w:tcW w:w="1173" w:type="pct"/>
                  <w:shd w:val="clear" w:color="auto" w:fill="auto"/>
                  <w:noWrap/>
                  <w:vAlign w:val="center"/>
                </w:tcPr>
                <w:p w14:paraId="6B13476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64ECA56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30B709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6CD51D5C">
                  <w:pPr>
                    <w:jc w:val="center"/>
                    <w:rPr>
                      <w:rFonts w:hint="eastAsia" w:ascii="Times New Roman" w:hAnsi="Times New Roman" w:eastAsia="宋体" w:cs="Times New Roman"/>
                      <w:bCs/>
                      <w:color w:val="auto"/>
                      <w:kern w:val="2"/>
                      <w:sz w:val="21"/>
                      <w:szCs w:val="21"/>
                      <w:lang w:val="en-US" w:eastAsia="zh-CN"/>
                    </w:rPr>
                  </w:pPr>
                </w:p>
              </w:tc>
            </w:tr>
            <w:tr w14:paraId="6600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DD291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卧式除皱机2米</w:t>
                  </w:r>
                </w:p>
              </w:tc>
              <w:tc>
                <w:tcPr>
                  <w:tcW w:w="909" w:type="pct"/>
                  <w:shd w:val="clear" w:color="auto" w:fill="auto"/>
                  <w:noWrap/>
                  <w:vAlign w:val="center"/>
                </w:tcPr>
                <w:p w14:paraId="0F1171E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MJ-623</w:t>
                  </w:r>
                </w:p>
              </w:tc>
              <w:tc>
                <w:tcPr>
                  <w:tcW w:w="1173" w:type="pct"/>
                  <w:shd w:val="clear" w:color="auto" w:fill="auto"/>
                  <w:noWrap/>
                  <w:vAlign w:val="center"/>
                </w:tcPr>
                <w:p w14:paraId="6FAB095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327D17B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F572DF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1B159320">
                  <w:pPr>
                    <w:jc w:val="center"/>
                    <w:rPr>
                      <w:rFonts w:hint="eastAsia" w:ascii="Times New Roman" w:hAnsi="Times New Roman" w:eastAsia="宋体" w:cs="Times New Roman"/>
                      <w:bCs/>
                      <w:color w:val="auto"/>
                      <w:kern w:val="2"/>
                      <w:sz w:val="21"/>
                      <w:szCs w:val="21"/>
                      <w:lang w:val="en-US" w:eastAsia="zh-CN"/>
                    </w:rPr>
                  </w:pPr>
                </w:p>
              </w:tc>
            </w:tr>
            <w:tr w14:paraId="4BD0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AFC09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拔楦机</w:t>
                  </w:r>
                </w:p>
              </w:tc>
              <w:tc>
                <w:tcPr>
                  <w:tcW w:w="909" w:type="pct"/>
                  <w:shd w:val="clear" w:color="auto" w:fill="auto"/>
                  <w:noWrap/>
                  <w:vAlign w:val="center"/>
                </w:tcPr>
                <w:p w14:paraId="7FE9D0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MJ-802</w:t>
                  </w:r>
                </w:p>
              </w:tc>
              <w:tc>
                <w:tcPr>
                  <w:tcW w:w="1173" w:type="pct"/>
                  <w:shd w:val="clear" w:color="auto" w:fill="auto"/>
                  <w:noWrap/>
                  <w:vAlign w:val="center"/>
                </w:tcPr>
                <w:p w14:paraId="14EC7AD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01DE11A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6337B6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21964304">
                  <w:pPr>
                    <w:jc w:val="center"/>
                    <w:rPr>
                      <w:rFonts w:hint="eastAsia" w:ascii="Times New Roman" w:hAnsi="Times New Roman" w:eastAsia="宋体" w:cs="Times New Roman"/>
                      <w:bCs/>
                      <w:color w:val="auto"/>
                      <w:kern w:val="2"/>
                      <w:sz w:val="21"/>
                      <w:szCs w:val="21"/>
                      <w:lang w:val="en-US" w:eastAsia="zh-CN"/>
                    </w:rPr>
                  </w:pPr>
                </w:p>
              </w:tc>
            </w:tr>
            <w:tr w14:paraId="40B5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E77B3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验针机</w:t>
                  </w:r>
                </w:p>
              </w:tc>
              <w:tc>
                <w:tcPr>
                  <w:tcW w:w="909" w:type="pct"/>
                  <w:shd w:val="clear" w:color="auto" w:fill="auto"/>
                  <w:noWrap/>
                  <w:vAlign w:val="center"/>
                </w:tcPr>
                <w:p w14:paraId="77EFD1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MJ-800A</w:t>
                  </w:r>
                </w:p>
              </w:tc>
              <w:tc>
                <w:tcPr>
                  <w:tcW w:w="1173" w:type="pct"/>
                  <w:shd w:val="clear" w:color="auto" w:fill="auto"/>
                  <w:noWrap/>
                  <w:vAlign w:val="center"/>
                </w:tcPr>
                <w:p w14:paraId="0E9DAEA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526009B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03745C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057390BE">
                  <w:pPr>
                    <w:jc w:val="center"/>
                    <w:rPr>
                      <w:rFonts w:hint="eastAsia" w:ascii="Times New Roman" w:hAnsi="Times New Roman" w:eastAsia="宋体" w:cs="Times New Roman"/>
                      <w:bCs/>
                      <w:color w:val="auto"/>
                      <w:kern w:val="2"/>
                      <w:sz w:val="21"/>
                      <w:szCs w:val="21"/>
                      <w:lang w:val="en-US" w:eastAsia="zh-CN"/>
                    </w:rPr>
                  </w:pPr>
                </w:p>
              </w:tc>
            </w:tr>
            <w:tr w14:paraId="279F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B2F6F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入楦座</w:t>
                  </w:r>
                </w:p>
              </w:tc>
              <w:tc>
                <w:tcPr>
                  <w:tcW w:w="909" w:type="pct"/>
                  <w:shd w:val="clear" w:color="auto" w:fill="auto"/>
                  <w:noWrap/>
                  <w:vAlign w:val="center"/>
                </w:tcPr>
                <w:p w14:paraId="2AC573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MJ-111</w:t>
                  </w:r>
                </w:p>
              </w:tc>
              <w:tc>
                <w:tcPr>
                  <w:tcW w:w="1173" w:type="pct"/>
                  <w:shd w:val="clear" w:color="auto" w:fill="auto"/>
                  <w:noWrap/>
                  <w:vAlign w:val="center"/>
                </w:tcPr>
                <w:p w14:paraId="278D9BA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7AD0B8F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个</w:t>
                  </w:r>
                </w:p>
              </w:tc>
              <w:tc>
                <w:tcPr>
                  <w:tcW w:w="411" w:type="pct"/>
                  <w:shd w:val="clear" w:color="auto" w:fill="auto"/>
                  <w:noWrap/>
                  <w:vAlign w:val="center"/>
                </w:tcPr>
                <w:p w14:paraId="0EDF7B1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231" w:type="pct"/>
                  <w:vAlign w:val="center"/>
                </w:tcPr>
                <w:p w14:paraId="1DFD775B">
                  <w:pPr>
                    <w:jc w:val="center"/>
                    <w:rPr>
                      <w:rFonts w:hint="eastAsia" w:ascii="Times New Roman" w:hAnsi="Times New Roman" w:eastAsia="宋体" w:cs="Times New Roman"/>
                      <w:bCs/>
                      <w:color w:val="auto"/>
                      <w:kern w:val="2"/>
                      <w:sz w:val="21"/>
                      <w:szCs w:val="21"/>
                      <w:lang w:val="en-US" w:eastAsia="zh-CN"/>
                    </w:rPr>
                  </w:pPr>
                </w:p>
              </w:tc>
            </w:tr>
            <w:tr w14:paraId="1920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279ED9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过胶机</w:t>
                  </w:r>
                </w:p>
              </w:tc>
              <w:tc>
                <w:tcPr>
                  <w:tcW w:w="909" w:type="pct"/>
                  <w:shd w:val="clear" w:color="auto" w:fill="auto"/>
                  <w:noWrap/>
                  <w:vAlign w:val="center"/>
                </w:tcPr>
                <w:p w14:paraId="54331DF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MJ-812</w:t>
                  </w:r>
                </w:p>
              </w:tc>
              <w:tc>
                <w:tcPr>
                  <w:tcW w:w="1173" w:type="pct"/>
                  <w:shd w:val="clear" w:color="auto" w:fill="auto"/>
                  <w:noWrap/>
                  <w:vAlign w:val="center"/>
                </w:tcPr>
                <w:p w14:paraId="620D862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175AB5F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78A400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71EF18C1">
                  <w:pPr>
                    <w:jc w:val="center"/>
                    <w:rPr>
                      <w:rFonts w:hint="eastAsia" w:ascii="Times New Roman" w:hAnsi="Times New Roman" w:eastAsia="宋体" w:cs="Times New Roman"/>
                      <w:bCs/>
                      <w:color w:val="auto"/>
                      <w:kern w:val="2"/>
                      <w:sz w:val="21"/>
                      <w:szCs w:val="21"/>
                      <w:lang w:val="en-US" w:eastAsia="zh-CN"/>
                    </w:rPr>
                  </w:pPr>
                </w:p>
              </w:tc>
            </w:tr>
            <w:tr w14:paraId="08CD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20BBE5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压鞋垫机</w:t>
                  </w:r>
                </w:p>
              </w:tc>
              <w:tc>
                <w:tcPr>
                  <w:tcW w:w="909" w:type="pct"/>
                  <w:shd w:val="clear" w:color="auto" w:fill="auto"/>
                  <w:noWrap/>
                  <w:vAlign w:val="center"/>
                </w:tcPr>
                <w:p w14:paraId="3FC40B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MJ-708</w:t>
                  </w:r>
                </w:p>
              </w:tc>
              <w:tc>
                <w:tcPr>
                  <w:tcW w:w="1173" w:type="pct"/>
                  <w:shd w:val="clear" w:color="auto" w:fill="auto"/>
                  <w:noWrap/>
                  <w:vAlign w:val="center"/>
                </w:tcPr>
                <w:p w14:paraId="72D5844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74F8638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14486C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7CA582DD">
                  <w:pPr>
                    <w:jc w:val="center"/>
                    <w:rPr>
                      <w:rFonts w:hint="eastAsia" w:ascii="Times New Roman" w:hAnsi="Times New Roman" w:eastAsia="宋体" w:cs="Times New Roman"/>
                      <w:bCs/>
                      <w:color w:val="auto"/>
                      <w:kern w:val="2"/>
                      <w:sz w:val="21"/>
                      <w:szCs w:val="21"/>
                      <w:lang w:val="en-US" w:eastAsia="zh-CN"/>
                    </w:rPr>
                  </w:pPr>
                </w:p>
              </w:tc>
            </w:tr>
            <w:tr w14:paraId="7B12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17807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烘线机</w:t>
                  </w:r>
                </w:p>
              </w:tc>
              <w:tc>
                <w:tcPr>
                  <w:tcW w:w="909" w:type="pct"/>
                  <w:shd w:val="clear" w:color="auto" w:fill="auto"/>
                  <w:noWrap/>
                  <w:vAlign w:val="center"/>
                </w:tcPr>
                <w:p w14:paraId="7188A7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MJ-306</w:t>
                  </w:r>
                </w:p>
              </w:tc>
              <w:tc>
                <w:tcPr>
                  <w:tcW w:w="1173" w:type="pct"/>
                  <w:shd w:val="clear" w:color="auto" w:fill="auto"/>
                  <w:noWrap/>
                  <w:vAlign w:val="center"/>
                </w:tcPr>
                <w:p w14:paraId="006471E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7D1FC3D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74E498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w:t>
                  </w:r>
                </w:p>
              </w:tc>
              <w:tc>
                <w:tcPr>
                  <w:tcW w:w="231" w:type="pct"/>
                  <w:vAlign w:val="center"/>
                </w:tcPr>
                <w:p w14:paraId="39EE54D4">
                  <w:pPr>
                    <w:jc w:val="center"/>
                    <w:rPr>
                      <w:rFonts w:hint="eastAsia" w:ascii="Times New Roman" w:hAnsi="Times New Roman" w:eastAsia="宋体" w:cs="Times New Roman"/>
                      <w:bCs/>
                      <w:color w:val="auto"/>
                      <w:kern w:val="2"/>
                      <w:sz w:val="21"/>
                      <w:szCs w:val="21"/>
                      <w:lang w:val="en-US" w:eastAsia="zh-CN"/>
                    </w:rPr>
                  </w:pPr>
                </w:p>
              </w:tc>
            </w:tr>
            <w:tr w14:paraId="5A64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8301AB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2站刷胶机</w:t>
                  </w:r>
                </w:p>
              </w:tc>
              <w:tc>
                <w:tcPr>
                  <w:tcW w:w="909" w:type="pct"/>
                  <w:shd w:val="clear" w:color="auto" w:fill="auto"/>
                  <w:noWrap/>
                  <w:vAlign w:val="center"/>
                </w:tcPr>
                <w:p w14:paraId="54A55D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MJ-202</w:t>
                  </w:r>
                </w:p>
              </w:tc>
              <w:tc>
                <w:tcPr>
                  <w:tcW w:w="1173" w:type="pct"/>
                  <w:shd w:val="clear" w:color="auto" w:fill="auto"/>
                  <w:noWrap/>
                  <w:vAlign w:val="center"/>
                </w:tcPr>
                <w:p w14:paraId="2AAF9B2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31E30BD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980C91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099768B9">
                  <w:pPr>
                    <w:jc w:val="center"/>
                    <w:rPr>
                      <w:rFonts w:hint="eastAsia" w:ascii="Times New Roman" w:hAnsi="Times New Roman" w:eastAsia="宋体" w:cs="Times New Roman"/>
                      <w:bCs/>
                      <w:color w:val="auto"/>
                      <w:kern w:val="2"/>
                      <w:sz w:val="21"/>
                      <w:szCs w:val="21"/>
                      <w:lang w:val="en-US" w:eastAsia="zh-CN"/>
                    </w:rPr>
                  </w:pPr>
                </w:p>
              </w:tc>
            </w:tr>
            <w:tr w14:paraId="48C6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3CB1E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18站两用刷胶机</w:t>
                  </w:r>
                </w:p>
              </w:tc>
              <w:tc>
                <w:tcPr>
                  <w:tcW w:w="909" w:type="pct"/>
                  <w:shd w:val="clear" w:color="auto" w:fill="auto"/>
                  <w:noWrap/>
                  <w:vAlign w:val="center"/>
                </w:tcPr>
                <w:p w14:paraId="5354D6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MJ-201</w:t>
                  </w:r>
                </w:p>
              </w:tc>
              <w:tc>
                <w:tcPr>
                  <w:tcW w:w="1173" w:type="pct"/>
                  <w:shd w:val="clear" w:color="auto" w:fill="auto"/>
                  <w:noWrap/>
                  <w:vAlign w:val="center"/>
                </w:tcPr>
                <w:p w14:paraId="0C74173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41AA3DE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D74DA7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32C9711F">
                  <w:pPr>
                    <w:jc w:val="center"/>
                    <w:rPr>
                      <w:rFonts w:hint="eastAsia" w:ascii="Times New Roman" w:hAnsi="Times New Roman" w:eastAsia="宋体" w:cs="Times New Roman"/>
                      <w:bCs/>
                      <w:color w:val="auto"/>
                      <w:kern w:val="2"/>
                      <w:sz w:val="21"/>
                      <w:szCs w:val="21"/>
                      <w:lang w:val="en-US" w:eastAsia="zh-CN"/>
                    </w:rPr>
                  </w:pPr>
                </w:p>
              </w:tc>
            </w:tr>
            <w:tr w14:paraId="6A0F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2C2829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刷胶机智能显示系统</w:t>
                  </w:r>
                </w:p>
              </w:tc>
              <w:tc>
                <w:tcPr>
                  <w:tcW w:w="909" w:type="pct"/>
                  <w:shd w:val="clear" w:color="auto" w:fill="auto"/>
                  <w:noWrap/>
                  <w:vAlign w:val="center"/>
                </w:tcPr>
                <w:p w14:paraId="1E001A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1173" w:type="pct"/>
                  <w:shd w:val="clear" w:color="auto" w:fill="auto"/>
                  <w:noWrap/>
                  <w:vAlign w:val="center"/>
                </w:tcPr>
                <w:p w14:paraId="160C3DC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9号楼1楼</w:t>
                  </w:r>
                </w:p>
              </w:tc>
              <w:tc>
                <w:tcPr>
                  <w:tcW w:w="441" w:type="pct"/>
                  <w:shd w:val="clear" w:color="auto" w:fill="auto"/>
                  <w:noWrap/>
                  <w:vAlign w:val="center"/>
                </w:tcPr>
                <w:p w14:paraId="487BE6F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套</w:t>
                  </w:r>
                </w:p>
              </w:tc>
              <w:tc>
                <w:tcPr>
                  <w:tcW w:w="411" w:type="pct"/>
                  <w:shd w:val="clear" w:color="auto" w:fill="auto"/>
                  <w:noWrap/>
                  <w:vAlign w:val="center"/>
                </w:tcPr>
                <w:p w14:paraId="5E4DA7A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13806A4">
                  <w:pPr>
                    <w:jc w:val="center"/>
                    <w:rPr>
                      <w:rFonts w:hint="eastAsia" w:ascii="Times New Roman" w:hAnsi="Times New Roman" w:eastAsia="宋体" w:cs="Times New Roman"/>
                      <w:bCs/>
                      <w:color w:val="auto"/>
                      <w:kern w:val="2"/>
                      <w:sz w:val="21"/>
                      <w:szCs w:val="21"/>
                      <w:lang w:val="en-US" w:eastAsia="zh-CN"/>
                    </w:rPr>
                  </w:pPr>
                </w:p>
              </w:tc>
            </w:tr>
            <w:tr w14:paraId="336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B943F6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喷码机（配导向轮）</w:t>
                  </w:r>
                </w:p>
              </w:tc>
              <w:tc>
                <w:tcPr>
                  <w:tcW w:w="909" w:type="pct"/>
                  <w:shd w:val="clear" w:color="auto" w:fill="auto"/>
                  <w:noWrap/>
                  <w:vAlign w:val="center"/>
                </w:tcPr>
                <w:p w14:paraId="605C2D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MJ-320</w:t>
                  </w:r>
                </w:p>
              </w:tc>
              <w:tc>
                <w:tcPr>
                  <w:tcW w:w="1173" w:type="pct"/>
                  <w:shd w:val="clear" w:color="auto" w:fill="auto"/>
                  <w:noWrap/>
                  <w:vAlign w:val="center"/>
                </w:tcPr>
                <w:p w14:paraId="3888BE6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18EE6ED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套</w:t>
                  </w:r>
                </w:p>
              </w:tc>
              <w:tc>
                <w:tcPr>
                  <w:tcW w:w="411" w:type="pct"/>
                  <w:shd w:val="clear" w:color="auto" w:fill="auto"/>
                  <w:noWrap/>
                  <w:vAlign w:val="center"/>
                </w:tcPr>
                <w:p w14:paraId="208C420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4178636">
                  <w:pPr>
                    <w:jc w:val="center"/>
                    <w:rPr>
                      <w:rFonts w:hint="eastAsia" w:ascii="Times New Roman" w:hAnsi="Times New Roman" w:eastAsia="宋体" w:cs="Times New Roman"/>
                      <w:bCs/>
                      <w:color w:val="auto"/>
                      <w:kern w:val="2"/>
                      <w:sz w:val="21"/>
                      <w:szCs w:val="21"/>
                      <w:lang w:val="en-US" w:eastAsia="zh-CN"/>
                    </w:rPr>
                  </w:pPr>
                </w:p>
              </w:tc>
            </w:tr>
            <w:tr w14:paraId="7FEA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86D9D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五档吸尘大底打粗机</w:t>
                  </w:r>
                </w:p>
              </w:tc>
              <w:tc>
                <w:tcPr>
                  <w:tcW w:w="909" w:type="pct"/>
                  <w:shd w:val="clear" w:color="auto" w:fill="auto"/>
                  <w:noWrap/>
                  <w:vAlign w:val="center"/>
                </w:tcPr>
                <w:p w14:paraId="00E2DE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MJ-696</w:t>
                  </w:r>
                </w:p>
              </w:tc>
              <w:tc>
                <w:tcPr>
                  <w:tcW w:w="1173" w:type="pct"/>
                  <w:shd w:val="clear" w:color="auto" w:fill="auto"/>
                  <w:noWrap/>
                  <w:vAlign w:val="center"/>
                </w:tcPr>
                <w:p w14:paraId="581BA2A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385FD2A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09F4A6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518D64F5">
                  <w:pPr>
                    <w:jc w:val="center"/>
                    <w:rPr>
                      <w:rFonts w:hint="eastAsia" w:ascii="Times New Roman" w:hAnsi="Times New Roman" w:eastAsia="宋体" w:cs="Times New Roman"/>
                      <w:bCs/>
                      <w:color w:val="auto"/>
                      <w:kern w:val="2"/>
                      <w:sz w:val="21"/>
                      <w:szCs w:val="21"/>
                      <w:lang w:val="en-US" w:eastAsia="zh-CN"/>
                    </w:rPr>
                  </w:pPr>
                </w:p>
              </w:tc>
            </w:tr>
            <w:tr w14:paraId="4D92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70FCA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螺杆式空压机（75</w:t>
                  </w:r>
                  <w:r>
                    <w:rPr>
                      <w:rFonts w:hint="eastAsia" w:cs="Times New Roman"/>
                      <w:i w:val="0"/>
                      <w:iCs w:val="0"/>
                      <w:color w:val="000000"/>
                      <w:kern w:val="0"/>
                      <w:sz w:val="21"/>
                      <w:szCs w:val="21"/>
                      <w:u w:val="none"/>
                      <w:lang w:val="en-US" w:eastAsia="zh-CN" w:bidi="ar"/>
                    </w:rPr>
                    <w:t>kW</w:t>
                  </w:r>
                  <w:r>
                    <w:rPr>
                      <w:rFonts w:hint="eastAsia" w:ascii="Times New Roman" w:hAnsi="Times New Roman" w:eastAsia="宋体" w:cs="Times New Roman"/>
                      <w:i w:val="0"/>
                      <w:iCs w:val="0"/>
                      <w:color w:val="000000"/>
                      <w:kern w:val="0"/>
                      <w:sz w:val="21"/>
                      <w:szCs w:val="21"/>
                      <w:u w:val="none"/>
                      <w:lang w:val="en-US" w:eastAsia="zh-CN" w:bidi="ar"/>
                    </w:rPr>
                    <w:t>）</w:t>
                  </w:r>
                </w:p>
              </w:tc>
              <w:tc>
                <w:tcPr>
                  <w:tcW w:w="909" w:type="pct"/>
                  <w:shd w:val="clear" w:color="auto" w:fill="auto"/>
                  <w:noWrap/>
                  <w:vAlign w:val="center"/>
                </w:tcPr>
                <w:p w14:paraId="52AD45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L-100PM</w:t>
                  </w:r>
                </w:p>
              </w:tc>
              <w:tc>
                <w:tcPr>
                  <w:tcW w:w="1173" w:type="pct"/>
                  <w:shd w:val="clear" w:color="auto" w:fill="auto"/>
                  <w:noWrap/>
                  <w:vAlign w:val="center"/>
                </w:tcPr>
                <w:p w14:paraId="20631FB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2号厂房1楼室外/2台</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3号厂房1楼室外/2台</w:t>
                  </w:r>
                </w:p>
              </w:tc>
              <w:tc>
                <w:tcPr>
                  <w:tcW w:w="441" w:type="pct"/>
                  <w:shd w:val="clear" w:color="auto" w:fill="auto"/>
                  <w:noWrap/>
                  <w:vAlign w:val="center"/>
                </w:tcPr>
                <w:p w14:paraId="74A1BE6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FE6CC8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231" w:type="pct"/>
                  <w:vAlign w:val="center"/>
                </w:tcPr>
                <w:p w14:paraId="7ECD03AA">
                  <w:pPr>
                    <w:jc w:val="center"/>
                    <w:rPr>
                      <w:rFonts w:hint="eastAsia" w:ascii="Times New Roman" w:hAnsi="Times New Roman" w:eastAsia="宋体" w:cs="Times New Roman"/>
                      <w:bCs/>
                      <w:color w:val="auto"/>
                      <w:kern w:val="2"/>
                      <w:sz w:val="21"/>
                      <w:szCs w:val="21"/>
                      <w:lang w:val="en-US" w:eastAsia="zh-CN"/>
                    </w:rPr>
                  </w:pPr>
                </w:p>
              </w:tc>
            </w:tr>
            <w:tr w14:paraId="0651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5CC7F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储气罐</w:t>
                  </w:r>
                </w:p>
              </w:tc>
              <w:tc>
                <w:tcPr>
                  <w:tcW w:w="909" w:type="pct"/>
                  <w:shd w:val="clear" w:color="auto" w:fill="auto"/>
                  <w:noWrap/>
                  <w:vAlign w:val="center"/>
                </w:tcPr>
                <w:p w14:paraId="78A6FE4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2立方</w:t>
                  </w:r>
                </w:p>
              </w:tc>
              <w:tc>
                <w:tcPr>
                  <w:tcW w:w="1173" w:type="pct"/>
                  <w:shd w:val="clear" w:color="auto" w:fill="auto"/>
                  <w:noWrap/>
                  <w:vAlign w:val="center"/>
                </w:tcPr>
                <w:p w14:paraId="4EF7522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2号厂房1楼室外/1台</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3号厂房1楼室外/1台</w:t>
                  </w:r>
                </w:p>
              </w:tc>
              <w:tc>
                <w:tcPr>
                  <w:tcW w:w="441" w:type="pct"/>
                  <w:shd w:val="clear" w:color="auto" w:fill="auto"/>
                  <w:noWrap/>
                  <w:vAlign w:val="center"/>
                </w:tcPr>
                <w:p w14:paraId="0615EC5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2F9A76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50ADFA39">
                  <w:pPr>
                    <w:jc w:val="center"/>
                    <w:rPr>
                      <w:rFonts w:hint="eastAsia" w:ascii="Times New Roman" w:hAnsi="Times New Roman" w:eastAsia="宋体" w:cs="Times New Roman"/>
                      <w:bCs/>
                      <w:color w:val="auto"/>
                      <w:kern w:val="2"/>
                      <w:sz w:val="21"/>
                      <w:szCs w:val="21"/>
                      <w:lang w:val="en-US" w:eastAsia="zh-CN"/>
                    </w:rPr>
                  </w:pPr>
                </w:p>
              </w:tc>
            </w:tr>
            <w:tr w14:paraId="6C93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F5DEA7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干燥机</w:t>
                  </w:r>
                </w:p>
              </w:tc>
              <w:tc>
                <w:tcPr>
                  <w:tcW w:w="909" w:type="pct"/>
                  <w:shd w:val="clear" w:color="auto" w:fill="auto"/>
                  <w:noWrap/>
                  <w:vAlign w:val="center"/>
                </w:tcPr>
                <w:p w14:paraId="76411B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LW-100AC</w:t>
                  </w:r>
                </w:p>
              </w:tc>
              <w:tc>
                <w:tcPr>
                  <w:tcW w:w="1173" w:type="pct"/>
                  <w:shd w:val="clear" w:color="auto" w:fill="auto"/>
                  <w:noWrap/>
                  <w:vAlign w:val="center"/>
                </w:tcPr>
                <w:p w14:paraId="7922DA3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2号厂房1楼室外/1台</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3号厂房1楼室外/1台</w:t>
                  </w:r>
                </w:p>
              </w:tc>
              <w:tc>
                <w:tcPr>
                  <w:tcW w:w="441" w:type="pct"/>
                  <w:shd w:val="clear" w:color="auto" w:fill="auto"/>
                  <w:noWrap/>
                  <w:vAlign w:val="center"/>
                </w:tcPr>
                <w:p w14:paraId="26E3DB8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587999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73603839">
                  <w:pPr>
                    <w:jc w:val="center"/>
                    <w:rPr>
                      <w:rFonts w:hint="eastAsia" w:ascii="Times New Roman" w:hAnsi="Times New Roman" w:eastAsia="宋体" w:cs="Times New Roman"/>
                      <w:bCs/>
                      <w:color w:val="auto"/>
                      <w:kern w:val="2"/>
                      <w:sz w:val="21"/>
                      <w:szCs w:val="21"/>
                      <w:lang w:val="en-US" w:eastAsia="zh-CN"/>
                    </w:rPr>
                  </w:pPr>
                </w:p>
              </w:tc>
            </w:tr>
            <w:tr w14:paraId="2743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F0F5F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精密过滤器（易耗品）</w:t>
                  </w:r>
                </w:p>
              </w:tc>
              <w:tc>
                <w:tcPr>
                  <w:tcW w:w="909" w:type="pct"/>
                  <w:shd w:val="clear" w:color="auto" w:fill="auto"/>
                  <w:noWrap/>
                  <w:vAlign w:val="center"/>
                </w:tcPr>
                <w:p w14:paraId="144AA7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150QPS</w:t>
                  </w:r>
                </w:p>
              </w:tc>
              <w:tc>
                <w:tcPr>
                  <w:tcW w:w="1173" w:type="pct"/>
                  <w:shd w:val="clear" w:color="auto" w:fill="auto"/>
                  <w:noWrap/>
                  <w:vAlign w:val="center"/>
                </w:tcPr>
                <w:p w14:paraId="61B9BA0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2号厂房1楼室外/3个</w:t>
                  </w:r>
                  <w:r>
                    <w:rPr>
                      <w:rFonts w:hint="eastAsia" w:ascii="Times New Roman" w:hAnsi="Times New Roman" w:eastAsia="宋体" w:cs="Times New Roman"/>
                      <w:i w:val="0"/>
                      <w:iCs w:val="0"/>
                      <w:color w:val="000000"/>
                      <w:kern w:val="0"/>
                      <w:sz w:val="21"/>
                      <w:szCs w:val="21"/>
                      <w:u w:val="none"/>
                      <w:lang w:val="en-US" w:eastAsia="zh-CN" w:bidi="ar"/>
                    </w:rPr>
                    <w:br w:type="textWrapping"/>
                  </w:r>
                  <w:r>
                    <w:rPr>
                      <w:rFonts w:hint="eastAsia" w:ascii="Times New Roman" w:hAnsi="Times New Roman" w:eastAsia="宋体" w:cs="Times New Roman"/>
                      <w:i w:val="0"/>
                      <w:iCs w:val="0"/>
                      <w:color w:val="000000"/>
                      <w:kern w:val="0"/>
                      <w:sz w:val="21"/>
                      <w:szCs w:val="21"/>
                      <w:u w:val="none"/>
                      <w:lang w:val="en-US" w:eastAsia="zh-CN" w:bidi="ar"/>
                    </w:rPr>
                    <w:t>3号厂房1楼室外/3个</w:t>
                  </w:r>
                </w:p>
              </w:tc>
              <w:tc>
                <w:tcPr>
                  <w:tcW w:w="441" w:type="pct"/>
                  <w:shd w:val="clear" w:color="auto" w:fill="auto"/>
                  <w:noWrap/>
                  <w:vAlign w:val="center"/>
                </w:tcPr>
                <w:p w14:paraId="1CBE9CF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个</w:t>
                  </w:r>
                </w:p>
              </w:tc>
              <w:tc>
                <w:tcPr>
                  <w:tcW w:w="411" w:type="pct"/>
                  <w:shd w:val="clear" w:color="auto" w:fill="auto"/>
                  <w:noWrap/>
                  <w:vAlign w:val="center"/>
                </w:tcPr>
                <w:p w14:paraId="5889F30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w:t>
                  </w:r>
                </w:p>
              </w:tc>
              <w:tc>
                <w:tcPr>
                  <w:tcW w:w="231" w:type="pct"/>
                  <w:vAlign w:val="center"/>
                </w:tcPr>
                <w:p w14:paraId="1F8445C2">
                  <w:pPr>
                    <w:jc w:val="center"/>
                    <w:rPr>
                      <w:rFonts w:hint="eastAsia" w:ascii="Times New Roman" w:hAnsi="Times New Roman" w:eastAsia="宋体" w:cs="Times New Roman"/>
                      <w:bCs/>
                      <w:color w:val="auto"/>
                      <w:kern w:val="2"/>
                      <w:sz w:val="21"/>
                      <w:szCs w:val="21"/>
                      <w:lang w:val="en-US" w:eastAsia="zh-CN"/>
                    </w:rPr>
                  </w:pPr>
                </w:p>
              </w:tc>
            </w:tr>
            <w:tr w14:paraId="3689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675438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万能墙式压底机</w:t>
                  </w:r>
                </w:p>
              </w:tc>
              <w:tc>
                <w:tcPr>
                  <w:tcW w:w="909" w:type="pct"/>
                  <w:shd w:val="clear" w:color="auto" w:fill="auto"/>
                  <w:noWrap/>
                  <w:vAlign w:val="center"/>
                </w:tcPr>
                <w:p w14:paraId="528F5D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TH-710C</w:t>
                  </w:r>
                </w:p>
              </w:tc>
              <w:tc>
                <w:tcPr>
                  <w:tcW w:w="1173" w:type="pct"/>
                  <w:shd w:val="clear" w:color="auto" w:fill="auto"/>
                  <w:noWrap/>
                  <w:vAlign w:val="center"/>
                </w:tcPr>
                <w:p w14:paraId="7485CBA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371A4B4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3820C2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31" w:type="pct"/>
                  <w:vAlign w:val="center"/>
                </w:tcPr>
                <w:p w14:paraId="4DD4FF8E">
                  <w:pPr>
                    <w:jc w:val="center"/>
                    <w:rPr>
                      <w:rFonts w:hint="eastAsia" w:ascii="Times New Roman" w:hAnsi="Times New Roman" w:eastAsia="宋体" w:cs="Times New Roman"/>
                      <w:bCs/>
                      <w:color w:val="auto"/>
                      <w:kern w:val="2"/>
                      <w:sz w:val="21"/>
                      <w:szCs w:val="21"/>
                      <w:lang w:val="en-US" w:eastAsia="zh-CN"/>
                    </w:rPr>
                  </w:pPr>
                </w:p>
              </w:tc>
            </w:tr>
            <w:tr w14:paraId="7019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382EE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开发前段流水线8米</w:t>
                  </w:r>
                </w:p>
              </w:tc>
              <w:tc>
                <w:tcPr>
                  <w:tcW w:w="909" w:type="pct"/>
                  <w:shd w:val="clear" w:color="auto" w:fill="auto"/>
                  <w:noWrap/>
                  <w:vAlign w:val="center"/>
                </w:tcPr>
                <w:p w14:paraId="61DF60D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MJ-966A</w:t>
                  </w:r>
                </w:p>
              </w:tc>
              <w:tc>
                <w:tcPr>
                  <w:tcW w:w="1173" w:type="pct"/>
                  <w:shd w:val="clear" w:color="auto" w:fill="auto"/>
                  <w:noWrap/>
                  <w:vAlign w:val="center"/>
                </w:tcPr>
                <w:p w14:paraId="002A53C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4FB8974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A776D8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216C57C1">
                  <w:pPr>
                    <w:jc w:val="center"/>
                    <w:rPr>
                      <w:rFonts w:hint="eastAsia" w:ascii="Times New Roman" w:hAnsi="Times New Roman" w:eastAsia="宋体" w:cs="Times New Roman"/>
                      <w:bCs/>
                      <w:color w:val="auto"/>
                      <w:kern w:val="2"/>
                      <w:sz w:val="21"/>
                      <w:szCs w:val="21"/>
                      <w:lang w:val="en-US" w:eastAsia="zh-CN"/>
                    </w:rPr>
                  </w:pPr>
                </w:p>
              </w:tc>
            </w:tr>
            <w:tr w14:paraId="5D0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C8ECC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开发加硫机2.5米</w:t>
                  </w:r>
                </w:p>
              </w:tc>
              <w:tc>
                <w:tcPr>
                  <w:tcW w:w="909" w:type="pct"/>
                  <w:shd w:val="clear" w:color="auto" w:fill="auto"/>
                  <w:noWrap/>
                  <w:vAlign w:val="center"/>
                </w:tcPr>
                <w:p w14:paraId="01345F0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MJ-991</w:t>
                  </w:r>
                </w:p>
              </w:tc>
              <w:tc>
                <w:tcPr>
                  <w:tcW w:w="1173" w:type="pct"/>
                  <w:shd w:val="clear" w:color="auto" w:fill="auto"/>
                  <w:noWrap/>
                  <w:vAlign w:val="center"/>
                </w:tcPr>
                <w:p w14:paraId="7A9F16B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49B4557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4D79A2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F8B3ED8">
                  <w:pPr>
                    <w:jc w:val="center"/>
                    <w:rPr>
                      <w:rFonts w:hint="eastAsia" w:ascii="Times New Roman" w:hAnsi="Times New Roman" w:eastAsia="宋体" w:cs="Times New Roman"/>
                      <w:bCs/>
                      <w:color w:val="auto"/>
                      <w:kern w:val="2"/>
                      <w:sz w:val="21"/>
                      <w:szCs w:val="21"/>
                      <w:lang w:val="en-US" w:eastAsia="zh-CN"/>
                    </w:rPr>
                  </w:pPr>
                </w:p>
              </w:tc>
            </w:tr>
            <w:tr w14:paraId="2466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06660B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开发双层流水线7.6米</w:t>
                  </w:r>
                </w:p>
              </w:tc>
              <w:tc>
                <w:tcPr>
                  <w:tcW w:w="909" w:type="pct"/>
                  <w:shd w:val="clear" w:color="auto" w:fill="auto"/>
                  <w:noWrap/>
                  <w:vAlign w:val="center"/>
                </w:tcPr>
                <w:p w14:paraId="58DCA01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MJ-967A</w:t>
                  </w:r>
                </w:p>
              </w:tc>
              <w:tc>
                <w:tcPr>
                  <w:tcW w:w="1173" w:type="pct"/>
                  <w:shd w:val="clear" w:color="auto" w:fill="auto"/>
                  <w:noWrap/>
                  <w:vAlign w:val="center"/>
                </w:tcPr>
                <w:p w14:paraId="7B8C894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0E41898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BFC9E6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E19D5DE">
                  <w:pPr>
                    <w:jc w:val="center"/>
                    <w:rPr>
                      <w:rFonts w:hint="eastAsia" w:ascii="Times New Roman" w:hAnsi="Times New Roman" w:eastAsia="宋体" w:cs="Times New Roman"/>
                      <w:bCs/>
                      <w:color w:val="auto"/>
                      <w:kern w:val="2"/>
                      <w:sz w:val="21"/>
                      <w:szCs w:val="21"/>
                      <w:lang w:val="en-US" w:eastAsia="zh-CN"/>
                    </w:rPr>
                  </w:pPr>
                </w:p>
              </w:tc>
            </w:tr>
            <w:tr w14:paraId="3CBBE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F20059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开发冷却定型机3米</w:t>
                  </w:r>
                </w:p>
              </w:tc>
              <w:tc>
                <w:tcPr>
                  <w:tcW w:w="909" w:type="pct"/>
                  <w:shd w:val="clear" w:color="auto" w:fill="auto"/>
                  <w:noWrap/>
                  <w:vAlign w:val="center"/>
                </w:tcPr>
                <w:p w14:paraId="2735EDE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MJ-666</w:t>
                  </w:r>
                </w:p>
              </w:tc>
              <w:tc>
                <w:tcPr>
                  <w:tcW w:w="1173" w:type="pct"/>
                  <w:shd w:val="clear" w:color="auto" w:fill="auto"/>
                  <w:noWrap/>
                  <w:vAlign w:val="center"/>
                </w:tcPr>
                <w:p w14:paraId="3488AC7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778A353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D99EBA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2F28CBCC">
                  <w:pPr>
                    <w:jc w:val="center"/>
                    <w:rPr>
                      <w:rFonts w:hint="eastAsia" w:ascii="Times New Roman" w:hAnsi="Times New Roman" w:eastAsia="宋体" w:cs="Times New Roman"/>
                      <w:bCs/>
                      <w:color w:val="auto"/>
                      <w:kern w:val="2"/>
                      <w:sz w:val="21"/>
                      <w:szCs w:val="21"/>
                      <w:lang w:val="en-US" w:eastAsia="zh-CN"/>
                    </w:rPr>
                  </w:pPr>
                </w:p>
              </w:tc>
            </w:tr>
            <w:tr w14:paraId="39A3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663453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开发后段流水线5米</w:t>
                  </w:r>
                </w:p>
              </w:tc>
              <w:tc>
                <w:tcPr>
                  <w:tcW w:w="909" w:type="pct"/>
                  <w:shd w:val="clear" w:color="auto" w:fill="auto"/>
                  <w:noWrap/>
                  <w:vAlign w:val="center"/>
                </w:tcPr>
                <w:p w14:paraId="0E36C0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MJ-966A</w:t>
                  </w:r>
                </w:p>
              </w:tc>
              <w:tc>
                <w:tcPr>
                  <w:tcW w:w="1173" w:type="pct"/>
                  <w:shd w:val="clear" w:color="auto" w:fill="auto"/>
                  <w:noWrap/>
                  <w:vAlign w:val="center"/>
                </w:tcPr>
                <w:p w14:paraId="572B0AE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53AD34C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554CF9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3C33AD3">
                  <w:pPr>
                    <w:jc w:val="center"/>
                    <w:rPr>
                      <w:rFonts w:hint="eastAsia" w:ascii="Times New Roman" w:hAnsi="Times New Roman" w:eastAsia="宋体" w:cs="Times New Roman"/>
                      <w:bCs/>
                      <w:color w:val="auto"/>
                      <w:kern w:val="2"/>
                      <w:sz w:val="21"/>
                      <w:szCs w:val="21"/>
                      <w:lang w:val="en-US" w:eastAsia="zh-CN"/>
                    </w:rPr>
                  </w:pPr>
                </w:p>
              </w:tc>
            </w:tr>
            <w:tr w14:paraId="6B8D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22CBBD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2冷2热鞋头定型机</w:t>
                  </w:r>
                </w:p>
              </w:tc>
              <w:tc>
                <w:tcPr>
                  <w:tcW w:w="909" w:type="pct"/>
                  <w:shd w:val="clear" w:color="auto" w:fill="auto"/>
                  <w:noWrap/>
                  <w:vAlign w:val="center"/>
                </w:tcPr>
                <w:p w14:paraId="1A9F4B4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MJ-906D</w:t>
                  </w:r>
                </w:p>
              </w:tc>
              <w:tc>
                <w:tcPr>
                  <w:tcW w:w="1173" w:type="pct"/>
                  <w:shd w:val="clear" w:color="auto" w:fill="auto"/>
                  <w:noWrap/>
                  <w:vAlign w:val="center"/>
                </w:tcPr>
                <w:p w14:paraId="1FE6D7D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3797158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CB7A4E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AC22240">
                  <w:pPr>
                    <w:jc w:val="center"/>
                    <w:rPr>
                      <w:rFonts w:hint="eastAsia" w:ascii="Times New Roman" w:hAnsi="Times New Roman" w:eastAsia="宋体" w:cs="Times New Roman"/>
                      <w:bCs/>
                      <w:color w:val="auto"/>
                      <w:kern w:val="2"/>
                      <w:sz w:val="21"/>
                      <w:szCs w:val="21"/>
                      <w:lang w:val="en-US" w:eastAsia="zh-CN"/>
                    </w:rPr>
                  </w:pPr>
                </w:p>
              </w:tc>
            </w:tr>
            <w:tr w14:paraId="6985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3B4267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2冷2热后跟定型机</w:t>
                  </w:r>
                </w:p>
              </w:tc>
              <w:tc>
                <w:tcPr>
                  <w:tcW w:w="909" w:type="pct"/>
                  <w:shd w:val="clear" w:color="auto" w:fill="auto"/>
                  <w:noWrap/>
                  <w:vAlign w:val="center"/>
                </w:tcPr>
                <w:p w14:paraId="1E4621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MJ-801</w:t>
                  </w:r>
                </w:p>
              </w:tc>
              <w:tc>
                <w:tcPr>
                  <w:tcW w:w="1173" w:type="pct"/>
                  <w:shd w:val="clear" w:color="auto" w:fill="auto"/>
                  <w:noWrap/>
                  <w:vAlign w:val="center"/>
                </w:tcPr>
                <w:p w14:paraId="5006D00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2号厂房5楼</w:t>
                  </w:r>
                </w:p>
              </w:tc>
              <w:tc>
                <w:tcPr>
                  <w:tcW w:w="441" w:type="pct"/>
                  <w:shd w:val="clear" w:color="auto" w:fill="auto"/>
                  <w:noWrap/>
                  <w:vAlign w:val="center"/>
                </w:tcPr>
                <w:p w14:paraId="1A1ACB8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6A0167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545C816B">
                  <w:pPr>
                    <w:jc w:val="center"/>
                    <w:rPr>
                      <w:rFonts w:hint="eastAsia" w:ascii="Times New Roman" w:hAnsi="Times New Roman" w:eastAsia="宋体" w:cs="Times New Roman"/>
                      <w:bCs/>
                      <w:color w:val="auto"/>
                      <w:kern w:val="2"/>
                      <w:sz w:val="21"/>
                      <w:szCs w:val="21"/>
                      <w:lang w:val="en-US" w:eastAsia="zh-CN"/>
                    </w:rPr>
                  </w:pPr>
                </w:p>
              </w:tc>
            </w:tr>
            <w:tr w14:paraId="0A84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96BA7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蒸湿机</w:t>
                  </w:r>
                </w:p>
              </w:tc>
              <w:tc>
                <w:tcPr>
                  <w:tcW w:w="909" w:type="pct"/>
                  <w:shd w:val="clear" w:color="auto" w:fill="auto"/>
                  <w:noWrap/>
                  <w:vAlign w:val="center"/>
                </w:tcPr>
                <w:p w14:paraId="1C374A3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MJ-337</w:t>
                  </w:r>
                </w:p>
              </w:tc>
              <w:tc>
                <w:tcPr>
                  <w:tcW w:w="1173" w:type="pct"/>
                  <w:shd w:val="clear" w:color="auto" w:fill="auto"/>
                  <w:noWrap/>
                  <w:vAlign w:val="center"/>
                </w:tcPr>
                <w:p w14:paraId="5FF71C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2F31E03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7F0044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C0866E8">
                  <w:pPr>
                    <w:jc w:val="center"/>
                    <w:rPr>
                      <w:rFonts w:hint="eastAsia" w:ascii="Times New Roman" w:hAnsi="Times New Roman" w:eastAsia="宋体" w:cs="Times New Roman"/>
                      <w:bCs/>
                      <w:color w:val="auto"/>
                      <w:kern w:val="2"/>
                      <w:sz w:val="21"/>
                      <w:szCs w:val="21"/>
                      <w:lang w:val="en-US" w:eastAsia="zh-CN"/>
                    </w:rPr>
                  </w:pPr>
                </w:p>
              </w:tc>
            </w:tr>
            <w:tr w14:paraId="6F62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7B207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后帮机</w:t>
                  </w:r>
                </w:p>
              </w:tc>
              <w:tc>
                <w:tcPr>
                  <w:tcW w:w="909" w:type="pct"/>
                  <w:shd w:val="clear" w:color="auto" w:fill="auto"/>
                  <w:noWrap/>
                  <w:vAlign w:val="center"/>
                </w:tcPr>
                <w:p w14:paraId="686A0E7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MJ-727A</w:t>
                  </w:r>
                </w:p>
              </w:tc>
              <w:tc>
                <w:tcPr>
                  <w:tcW w:w="1173" w:type="pct"/>
                  <w:shd w:val="clear" w:color="auto" w:fill="auto"/>
                  <w:noWrap/>
                  <w:vAlign w:val="center"/>
                </w:tcPr>
                <w:p w14:paraId="663CA5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0A8574D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7E4DE1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BBA27EC">
                  <w:pPr>
                    <w:jc w:val="center"/>
                    <w:rPr>
                      <w:rFonts w:hint="eastAsia" w:ascii="Times New Roman" w:hAnsi="Times New Roman" w:eastAsia="宋体" w:cs="Times New Roman"/>
                      <w:bCs/>
                      <w:color w:val="auto"/>
                      <w:kern w:val="2"/>
                      <w:sz w:val="21"/>
                      <w:szCs w:val="21"/>
                      <w:lang w:val="en-US" w:eastAsia="zh-CN"/>
                    </w:rPr>
                  </w:pPr>
                </w:p>
              </w:tc>
            </w:tr>
            <w:tr w14:paraId="6059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1B629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画线机</w:t>
                  </w:r>
                </w:p>
              </w:tc>
              <w:tc>
                <w:tcPr>
                  <w:tcW w:w="909" w:type="pct"/>
                  <w:shd w:val="clear" w:color="auto" w:fill="auto"/>
                  <w:noWrap/>
                  <w:vAlign w:val="center"/>
                </w:tcPr>
                <w:p w14:paraId="7896A44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MJ-949R</w:t>
                  </w:r>
                </w:p>
              </w:tc>
              <w:tc>
                <w:tcPr>
                  <w:tcW w:w="1173" w:type="pct"/>
                  <w:shd w:val="clear" w:color="auto" w:fill="auto"/>
                  <w:noWrap/>
                  <w:vAlign w:val="center"/>
                </w:tcPr>
                <w:p w14:paraId="399D0CA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228D7B4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36A1CD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B92DEA0">
                  <w:pPr>
                    <w:jc w:val="center"/>
                    <w:rPr>
                      <w:rFonts w:hint="eastAsia" w:ascii="Times New Roman" w:hAnsi="Times New Roman" w:eastAsia="宋体" w:cs="Times New Roman"/>
                      <w:bCs/>
                      <w:color w:val="auto"/>
                      <w:kern w:val="2"/>
                      <w:sz w:val="21"/>
                      <w:szCs w:val="21"/>
                      <w:lang w:val="en-US" w:eastAsia="zh-CN"/>
                    </w:rPr>
                  </w:pPr>
                </w:p>
              </w:tc>
            </w:tr>
            <w:tr w14:paraId="0F64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A3E4D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打粗机（带吸尘）</w:t>
                  </w:r>
                </w:p>
              </w:tc>
              <w:tc>
                <w:tcPr>
                  <w:tcW w:w="909" w:type="pct"/>
                  <w:shd w:val="clear" w:color="auto" w:fill="auto"/>
                  <w:noWrap/>
                  <w:vAlign w:val="center"/>
                </w:tcPr>
                <w:p w14:paraId="74EA54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MJ-697</w:t>
                  </w:r>
                </w:p>
              </w:tc>
              <w:tc>
                <w:tcPr>
                  <w:tcW w:w="1173" w:type="pct"/>
                  <w:shd w:val="clear" w:color="auto" w:fill="auto"/>
                  <w:noWrap/>
                  <w:vAlign w:val="center"/>
                </w:tcPr>
                <w:p w14:paraId="3A1C6C9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2号厂房3楼</w:t>
                  </w:r>
                </w:p>
              </w:tc>
              <w:tc>
                <w:tcPr>
                  <w:tcW w:w="441" w:type="pct"/>
                  <w:shd w:val="clear" w:color="auto" w:fill="auto"/>
                  <w:noWrap/>
                  <w:vAlign w:val="center"/>
                </w:tcPr>
                <w:p w14:paraId="2E7B487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D019CD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511A8679">
                  <w:pPr>
                    <w:jc w:val="center"/>
                    <w:rPr>
                      <w:rFonts w:hint="eastAsia" w:ascii="Times New Roman" w:hAnsi="Times New Roman" w:eastAsia="宋体" w:cs="Times New Roman"/>
                      <w:bCs/>
                      <w:color w:val="auto"/>
                      <w:kern w:val="2"/>
                      <w:sz w:val="21"/>
                      <w:szCs w:val="21"/>
                      <w:lang w:val="en-US" w:eastAsia="zh-CN"/>
                    </w:rPr>
                  </w:pPr>
                </w:p>
              </w:tc>
            </w:tr>
            <w:tr w14:paraId="61C6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101E0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修粗机</w:t>
                  </w:r>
                </w:p>
              </w:tc>
              <w:tc>
                <w:tcPr>
                  <w:tcW w:w="909" w:type="pct"/>
                  <w:shd w:val="clear" w:color="auto" w:fill="auto"/>
                  <w:noWrap/>
                  <w:vAlign w:val="center"/>
                </w:tcPr>
                <w:p w14:paraId="0160DD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MJ-307</w:t>
                  </w:r>
                </w:p>
              </w:tc>
              <w:tc>
                <w:tcPr>
                  <w:tcW w:w="1173" w:type="pct"/>
                  <w:shd w:val="clear" w:color="auto" w:fill="auto"/>
                  <w:noWrap/>
                  <w:vAlign w:val="center"/>
                </w:tcPr>
                <w:p w14:paraId="372A80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5F53D31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3E5847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D692493">
                  <w:pPr>
                    <w:jc w:val="center"/>
                    <w:rPr>
                      <w:rFonts w:hint="eastAsia" w:ascii="Times New Roman" w:hAnsi="Times New Roman" w:eastAsia="宋体" w:cs="Times New Roman"/>
                      <w:bCs/>
                      <w:color w:val="auto"/>
                      <w:kern w:val="2"/>
                      <w:sz w:val="21"/>
                      <w:szCs w:val="21"/>
                      <w:lang w:val="en-US" w:eastAsia="zh-CN"/>
                    </w:rPr>
                  </w:pPr>
                </w:p>
              </w:tc>
            </w:tr>
            <w:tr w14:paraId="6334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B980B6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立式除皱机</w:t>
                  </w:r>
                </w:p>
              </w:tc>
              <w:tc>
                <w:tcPr>
                  <w:tcW w:w="909" w:type="pct"/>
                  <w:shd w:val="clear" w:color="auto" w:fill="auto"/>
                  <w:noWrap/>
                  <w:vAlign w:val="center"/>
                </w:tcPr>
                <w:p w14:paraId="567E66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MJ-546</w:t>
                  </w:r>
                </w:p>
              </w:tc>
              <w:tc>
                <w:tcPr>
                  <w:tcW w:w="1173" w:type="pct"/>
                  <w:shd w:val="clear" w:color="auto" w:fill="auto"/>
                  <w:noWrap/>
                  <w:vAlign w:val="center"/>
                </w:tcPr>
                <w:p w14:paraId="142139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52D5872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A3FD1C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3B6118B">
                  <w:pPr>
                    <w:jc w:val="center"/>
                    <w:rPr>
                      <w:rFonts w:hint="eastAsia" w:ascii="Times New Roman" w:hAnsi="Times New Roman" w:eastAsia="宋体" w:cs="Times New Roman"/>
                      <w:bCs/>
                      <w:color w:val="auto"/>
                      <w:kern w:val="2"/>
                      <w:sz w:val="21"/>
                      <w:szCs w:val="21"/>
                      <w:lang w:val="en-US" w:eastAsia="zh-CN"/>
                    </w:rPr>
                  </w:pPr>
                </w:p>
              </w:tc>
            </w:tr>
            <w:tr w14:paraId="642F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BCA090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入楦座</w:t>
                  </w:r>
                </w:p>
              </w:tc>
              <w:tc>
                <w:tcPr>
                  <w:tcW w:w="909" w:type="pct"/>
                  <w:shd w:val="clear" w:color="auto" w:fill="auto"/>
                  <w:noWrap/>
                  <w:vAlign w:val="center"/>
                </w:tcPr>
                <w:p w14:paraId="3C4FB38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MJ-111</w:t>
                  </w:r>
                </w:p>
              </w:tc>
              <w:tc>
                <w:tcPr>
                  <w:tcW w:w="1173" w:type="pct"/>
                  <w:shd w:val="clear" w:color="auto" w:fill="auto"/>
                  <w:noWrap/>
                  <w:vAlign w:val="center"/>
                </w:tcPr>
                <w:p w14:paraId="55EBFF3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0F608B1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AC1D9A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0D344F5">
                  <w:pPr>
                    <w:jc w:val="center"/>
                    <w:rPr>
                      <w:rFonts w:hint="eastAsia" w:ascii="Times New Roman" w:hAnsi="Times New Roman" w:eastAsia="宋体" w:cs="Times New Roman"/>
                      <w:bCs/>
                      <w:color w:val="auto"/>
                      <w:kern w:val="2"/>
                      <w:sz w:val="21"/>
                      <w:szCs w:val="21"/>
                      <w:lang w:val="en-US" w:eastAsia="zh-CN"/>
                    </w:rPr>
                  </w:pPr>
                </w:p>
              </w:tc>
            </w:tr>
            <w:tr w14:paraId="2193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8DC4B2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万能墙式压底机</w:t>
                  </w:r>
                </w:p>
              </w:tc>
              <w:tc>
                <w:tcPr>
                  <w:tcW w:w="909" w:type="pct"/>
                  <w:shd w:val="clear" w:color="auto" w:fill="auto"/>
                  <w:noWrap/>
                  <w:vAlign w:val="center"/>
                </w:tcPr>
                <w:p w14:paraId="2945331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TH-710C</w:t>
                  </w:r>
                </w:p>
              </w:tc>
              <w:tc>
                <w:tcPr>
                  <w:tcW w:w="1173" w:type="pct"/>
                  <w:shd w:val="clear" w:color="auto" w:fill="auto"/>
                  <w:noWrap/>
                  <w:vAlign w:val="center"/>
                </w:tcPr>
                <w:p w14:paraId="021FFE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2号厂房4楼</w:t>
                  </w:r>
                </w:p>
              </w:tc>
              <w:tc>
                <w:tcPr>
                  <w:tcW w:w="441" w:type="pct"/>
                  <w:shd w:val="clear" w:color="auto" w:fill="auto"/>
                  <w:noWrap/>
                  <w:vAlign w:val="center"/>
                </w:tcPr>
                <w:p w14:paraId="66D5FFD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190649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004AB341">
                  <w:pPr>
                    <w:jc w:val="center"/>
                    <w:rPr>
                      <w:rFonts w:hint="eastAsia" w:ascii="Times New Roman" w:hAnsi="Times New Roman" w:eastAsia="宋体" w:cs="Times New Roman"/>
                      <w:bCs/>
                      <w:color w:val="auto"/>
                      <w:kern w:val="2"/>
                      <w:sz w:val="21"/>
                      <w:szCs w:val="21"/>
                      <w:lang w:val="en-US" w:eastAsia="zh-CN"/>
                    </w:rPr>
                  </w:pPr>
                </w:p>
              </w:tc>
            </w:tr>
            <w:tr w14:paraId="7EF2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A6FAE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高头单针车</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自动切线</w:t>
                  </w:r>
                  <w:r>
                    <w:rPr>
                      <w:rFonts w:hint="eastAsia" w:cs="Times New Roman"/>
                      <w:i w:val="0"/>
                      <w:iCs w:val="0"/>
                      <w:color w:val="000000"/>
                      <w:kern w:val="0"/>
                      <w:sz w:val="21"/>
                      <w:szCs w:val="21"/>
                      <w:u w:val="none"/>
                      <w:lang w:val="en-US" w:eastAsia="zh-CN" w:bidi="ar"/>
                    </w:rPr>
                    <w:t>）</w:t>
                  </w:r>
                </w:p>
              </w:tc>
              <w:tc>
                <w:tcPr>
                  <w:tcW w:w="909" w:type="pct"/>
                  <w:shd w:val="clear" w:color="auto" w:fill="auto"/>
                  <w:noWrap/>
                  <w:vAlign w:val="center"/>
                </w:tcPr>
                <w:p w14:paraId="5453FCD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T5-1CQ</w:t>
                  </w:r>
                </w:p>
              </w:tc>
              <w:tc>
                <w:tcPr>
                  <w:tcW w:w="1173" w:type="pct"/>
                  <w:shd w:val="clear" w:color="auto" w:fill="auto"/>
                  <w:noWrap/>
                  <w:vAlign w:val="center"/>
                </w:tcPr>
                <w:p w14:paraId="69B7BA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1265C5F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434D15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741AD41C">
                  <w:pPr>
                    <w:jc w:val="center"/>
                    <w:rPr>
                      <w:rFonts w:hint="eastAsia" w:ascii="Times New Roman" w:hAnsi="Times New Roman" w:eastAsia="宋体" w:cs="Times New Roman"/>
                      <w:bCs/>
                      <w:color w:val="auto"/>
                      <w:kern w:val="2"/>
                      <w:sz w:val="21"/>
                      <w:szCs w:val="21"/>
                      <w:lang w:val="en-US" w:eastAsia="zh-CN"/>
                    </w:rPr>
                  </w:pPr>
                </w:p>
              </w:tc>
            </w:tr>
            <w:tr w14:paraId="53C5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393950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高头双针车</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自动切线</w:t>
                  </w:r>
                  <w:r>
                    <w:rPr>
                      <w:rFonts w:hint="eastAsia" w:cs="Times New Roman"/>
                      <w:i w:val="0"/>
                      <w:iCs w:val="0"/>
                      <w:color w:val="000000"/>
                      <w:kern w:val="0"/>
                      <w:sz w:val="21"/>
                      <w:szCs w:val="21"/>
                      <w:u w:val="none"/>
                      <w:lang w:val="en-US" w:eastAsia="zh-CN" w:bidi="ar"/>
                    </w:rPr>
                    <w:t>）</w:t>
                  </w:r>
                </w:p>
              </w:tc>
              <w:tc>
                <w:tcPr>
                  <w:tcW w:w="909" w:type="pct"/>
                  <w:shd w:val="clear" w:color="auto" w:fill="auto"/>
                  <w:noWrap/>
                  <w:vAlign w:val="center"/>
                </w:tcPr>
                <w:p w14:paraId="047132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T5-2CQ</w:t>
                  </w:r>
                </w:p>
              </w:tc>
              <w:tc>
                <w:tcPr>
                  <w:tcW w:w="1173" w:type="pct"/>
                  <w:shd w:val="clear" w:color="auto" w:fill="auto"/>
                  <w:noWrap/>
                  <w:vAlign w:val="center"/>
                </w:tcPr>
                <w:p w14:paraId="6C64A5B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931CA6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546C16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472FDA15">
                  <w:pPr>
                    <w:jc w:val="center"/>
                    <w:rPr>
                      <w:rFonts w:hint="eastAsia" w:ascii="Times New Roman" w:hAnsi="Times New Roman" w:eastAsia="宋体" w:cs="Times New Roman"/>
                      <w:bCs/>
                      <w:color w:val="auto"/>
                      <w:kern w:val="2"/>
                      <w:sz w:val="21"/>
                      <w:szCs w:val="21"/>
                      <w:lang w:val="en-US" w:eastAsia="zh-CN"/>
                    </w:rPr>
                  </w:pPr>
                </w:p>
              </w:tc>
            </w:tr>
            <w:tr w14:paraId="5A48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CA7E2C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万能车</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自动切线</w:t>
                  </w:r>
                  <w:r>
                    <w:rPr>
                      <w:rFonts w:hint="eastAsia" w:cs="Times New Roman"/>
                      <w:i w:val="0"/>
                      <w:iCs w:val="0"/>
                      <w:color w:val="000000"/>
                      <w:kern w:val="0"/>
                      <w:sz w:val="21"/>
                      <w:szCs w:val="21"/>
                      <w:u w:val="none"/>
                      <w:lang w:val="en-US" w:eastAsia="zh-CN" w:bidi="ar"/>
                    </w:rPr>
                    <w:t>）</w:t>
                  </w:r>
                </w:p>
              </w:tc>
              <w:tc>
                <w:tcPr>
                  <w:tcW w:w="909" w:type="pct"/>
                  <w:shd w:val="clear" w:color="auto" w:fill="auto"/>
                  <w:noWrap/>
                  <w:vAlign w:val="center"/>
                </w:tcPr>
                <w:p w14:paraId="3673DA2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TTY-1630</w:t>
                  </w:r>
                </w:p>
              </w:tc>
              <w:tc>
                <w:tcPr>
                  <w:tcW w:w="1173" w:type="pct"/>
                  <w:shd w:val="clear" w:color="auto" w:fill="auto"/>
                  <w:noWrap/>
                  <w:vAlign w:val="center"/>
                </w:tcPr>
                <w:p w14:paraId="6669C1A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01CC279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039EF0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A110757">
                  <w:pPr>
                    <w:jc w:val="center"/>
                    <w:rPr>
                      <w:rFonts w:hint="eastAsia" w:ascii="Times New Roman" w:hAnsi="Times New Roman" w:eastAsia="宋体" w:cs="Times New Roman"/>
                      <w:bCs/>
                      <w:color w:val="auto"/>
                      <w:kern w:val="2"/>
                      <w:sz w:val="21"/>
                      <w:szCs w:val="21"/>
                      <w:lang w:val="en-US" w:eastAsia="zh-CN"/>
                    </w:rPr>
                  </w:pPr>
                </w:p>
              </w:tc>
            </w:tr>
            <w:tr w14:paraId="326B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301565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高头万能包边车</w:t>
                  </w:r>
                </w:p>
              </w:tc>
              <w:tc>
                <w:tcPr>
                  <w:tcW w:w="909" w:type="pct"/>
                  <w:shd w:val="clear" w:color="auto" w:fill="auto"/>
                  <w:noWrap/>
                  <w:vAlign w:val="center"/>
                </w:tcPr>
                <w:p w14:paraId="64D085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KS-2630D</w:t>
                  </w:r>
                </w:p>
              </w:tc>
              <w:tc>
                <w:tcPr>
                  <w:tcW w:w="1173" w:type="pct"/>
                  <w:shd w:val="clear" w:color="auto" w:fill="auto"/>
                  <w:noWrap/>
                  <w:vAlign w:val="center"/>
                </w:tcPr>
                <w:p w14:paraId="4B45FFA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2D9DE77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4846CF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172C21F">
                  <w:pPr>
                    <w:jc w:val="center"/>
                    <w:rPr>
                      <w:rFonts w:hint="eastAsia" w:ascii="Times New Roman" w:hAnsi="Times New Roman" w:eastAsia="宋体" w:cs="Times New Roman"/>
                      <w:bCs/>
                      <w:color w:val="auto"/>
                      <w:kern w:val="2"/>
                      <w:sz w:val="21"/>
                      <w:szCs w:val="21"/>
                      <w:lang w:val="en-US" w:eastAsia="zh-CN"/>
                    </w:rPr>
                  </w:pPr>
                </w:p>
              </w:tc>
            </w:tr>
            <w:tr w14:paraId="0739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7BFD7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滚边机</w:t>
                  </w:r>
                </w:p>
              </w:tc>
              <w:tc>
                <w:tcPr>
                  <w:tcW w:w="909" w:type="pct"/>
                  <w:shd w:val="clear" w:color="auto" w:fill="auto"/>
                  <w:noWrap/>
                  <w:vAlign w:val="center"/>
                </w:tcPr>
                <w:p w14:paraId="5ACB6D8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KS-335</w:t>
                  </w:r>
                </w:p>
              </w:tc>
              <w:tc>
                <w:tcPr>
                  <w:tcW w:w="1173" w:type="pct"/>
                  <w:shd w:val="clear" w:color="auto" w:fill="auto"/>
                  <w:noWrap/>
                  <w:vAlign w:val="center"/>
                </w:tcPr>
                <w:p w14:paraId="113EDD6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727944F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C30A3E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97E3D62">
                  <w:pPr>
                    <w:jc w:val="center"/>
                    <w:rPr>
                      <w:rFonts w:hint="eastAsia" w:ascii="Times New Roman" w:hAnsi="Times New Roman" w:eastAsia="宋体" w:cs="Times New Roman"/>
                      <w:bCs/>
                      <w:color w:val="auto"/>
                      <w:kern w:val="2"/>
                      <w:sz w:val="21"/>
                      <w:szCs w:val="21"/>
                      <w:lang w:val="en-US" w:eastAsia="zh-CN"/>
                    </w:rPr>
                  </w:pPr>
                </w:p>
              </w:tc>
            </w:tr>
            <w:tr w14:paraId="179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22294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锁边机/拷克机</w:t>
                  </w:r>
                </w:p>
              </w:tc>
              <w:tc>
                <w:tcPr>
                  <w:tcW w:w="909" w:type="pct"/>
                  <w:shd w:val="clear" w:color="auto" w:fill="auto"/>
                  <w:noWrap/>
                  <w:vAlign w:val="center"/>
                </w:tcPr>
                <w:p w14:paraId="675ACC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TTY-373</w:t>
                  </w:r>
                </w:p>
              </w:tc>
              <w:tc>
                <w:tcPr>
                  <w:tcW w:w="1173" w:type="pct"/>
                  <w:shd w:val="clear" w:color="auto" w:fill="auto"/>
                  <w:noWrap/>
                  <w:vAlign w:val="center"/>
                </w:tcPr>
                <w:p w14:paraId="5E6101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403E58B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95A2C2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A4FFE0B">
                  <w:pPr>
                    <w:jc w:val="center"/>
                    <w:rPr>
                      <w:rFonts w:hint="eastAsia" w:ascii="Times New Roman" w:hAnsi="Times New Roman" w:eastAsia="宋体" w:cs="Times New Roman"/>
                      <w:bCs/>
                      <w:color w:val="auto"/>
                      <w:kern w:val="2"/>
                      <w:sz w:val="21"/>
                      <w:szCs w:val="21"/>
                      <w:lang w:val="en-US" w:eastAsia="zh-CN"/>
                    </w:rPr>
                  </w:pPr>
                </w:p>
              </w:tc>
            </w:tr>
            <w:tr w14:paraId="041F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E300C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小电脑针车</w:t>
                  </w:r>
                  <w:r>
                    <w:rPr>
                      <w:rFonts w:hint="default" w:ascii="Times New Roman" w:hAnsi="Times New Roman" w:eastAsia="宋体" w:cs="Times New Roman"/>
                      <w:i w:val="0"/>
                      <w:iCs w:val="0"/>
                      <w:color w:val="000000"/>
                      <w:kern w:val="0"/>
                      <w:sz w:val="21"/>
                      <w:szCs w:val="21"/>
                      <w:u w:val="none"/>
                      <w:lang w:val="en-US" w:eastAsia="zh-CN" w:bidi="ar"/>
                    </w:rPr>
                    <w:t>1510</w:t>
                  </w:r>
                </w:p>
              </w:tc>
              <w:tc>
                <w:tcPr>
                  <w:tcW w:w="909" w:type="pct"/>
                  <w:shd w:val="clear" w:color="auto" w:fill="auto"/>
                  <w:noWrap/>
                  <w:vAlign w:val="center"/>
                </w:tcPr>
                <w:p w14:paraId="737D6EA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TTY-J1510L</w:t>
                  </w:r>
                </w:p>
              </w:tc>
              <w:tc>
                <w:tcPr>
                  <w:tcW w:w="1173" w:type="pct"/>
                  <w:shd w:val="clear" w:color="auto" w:fill="auto"/>
                  <w:noWrap/>
                  <w:vAlign w:val="center"/>
                </w:tcPr>
                <w:p w14:paraId="3EE572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29BBEDF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FB50DF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246709E9">
                  <w:pPr>
                    <w:jc w:val="center"/>
                    <w:rPr>
                      <w:rFonts w:hint="eastAsia" w:ascii="Times New Roman" w:hAnsi="Times New Roman" w:eastAsia="宋体" w:cs="Times New Roman"/>
                      <w:bCs/>
                      <w:color w:val="auto"/>
                      <w:kern w:val="2"/>
                      <w:sz w:val="21"/>
                      <w:szCs w:val="21"/>
                      <w:lang w:val="en-US" w:eastAsia="zh-CN"/>
                    </w:rPr>
                  </w:pPr>
                </w:p>
              </w:tc>
            </w:tr>
            <w:tr w14:paraId="6A98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A43770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大电脑针车</w:t>
                  </w:r>
                  <w:r>
                    <w:rPr>
                      <w:rFonts w:hint="default" w:ascii="Times New Roman" w:hAnsi="Times New Roman" w:eastAsia="宋体" w:cs="Times New Roman"/>
                      <w:i w:val="0"/>
                      <w:iCs w:val="0"/>
                      <w:color w:val="000000"/>
                      <w:kern w:val="0"/>
                      <w:sz w:val="21"/>
                      <w:szCs w:val="21"/>
                      <w:u w:val="none"/>
                      <w:lang w:val="en-US" w:eastAsia="zh-CN" w:bidi="ar"/>
                    </w:rPr>
                    <w:t>3020</w:t>
                  </w:r>
                </w:p>
              </w:tc>
              <w:tc>
                <w:tcPr>
                  <w:tcW w:w="909" w:type="pct"/>
                  <w:shd w:val="clear" w:color="auto" w:fill="auto"/>
                  <w:noWrap/>
                  <w:vAlign w:val="center"/>
                </w:tcPr>
                <w:p w14:paraId="65F2F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TTY-J3020L</w:t>
                  </w:r>
                </w:p>
              </w:tc>
              <w:tc>
                <w:tcPr>
                  <w:tcW w:w="1173" w:type="pct"/>
                  <w:shd w:val="clear" w:color="auto" w:fill="auto"/>
                  <w:noWrap/>
                  <w:vAlign w:val="center"/>
                </w:tcPr>
                <w:p w14:paraId="4FB9EFA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8E1D60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4A108A8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76E3B935">
                  <w:pPr>
                    <w:jc w:val="center"/>
                    <w:rPr>
                      <w:rFonts w:hint="eastAsia" w:ascii="Times New Roman" w:hAnsi="Times New Roman" w:eastAsia="宋体" w:cs="Times New Roman"/>
                      <w:bCs/>
                      <w:color w:val="auto"/>
                      <w:kern w:val="2"/>
                      <w:sz w:val="21"/>
                      <w:szCs w:val="21"/>
                      <w:lang w:val="en-US" w:eastAsia="zh-CN"/>
                    </w:rPr>
                  </w:pPr>
                </w:p>
              </w:tc>
            </w:tr>
            <w:tr w14:paraId="6BD8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6340A6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冲孔机</w:t>
                  </w:r>
                </w:p>
              </w:tc>
              <w:tc>
                <w:tcPr>
                  <w:tcW w:w="909" w:type="pct"/>
                  <w:shd w:val="clear" w:color="auto" w:fill="auto"/>
                  <w:noWrap/>
                  <w:vAlign w:val="center"/>
                </w:tcPr>
                <w:p w14:paraId="36B73B4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TTY-309</w:t>
                  </w:r>
                </w:p>
              </w:tc>
              <w:tc>
                <w:tcPr>
                  <w:tcW w:w="1173" w:type="pct"/>
                  <w:shd w:val="clear" w:color="auto" w:fill="auto"/>
                  <w:noWrap/>
                  <w:vAlign w:val="center"/>
                </w:tcPr>
                <w:p w14:paraId="1D3055F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7864304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7C6B5E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B27D377">
                  <w:pPr>
                    <w:jc w:val="center"/>
                    <w:rPr>
                      <w:rFonts w:hint="eastAsia" w:ascii="Times New Roman" w:hAnsi="Times New Roman" w:eastAsia="宋体" w:cs="Times New Roman"/>
                      <w:bCs/>
                      <w:color w:val="auto"/>
                      <w:kern w:val="2"/>
                      <w:sz w:val="21"/>
                      <w:szCs w:val="21"/>
                      <w:lang w:val="en-US" w:eastAsia="zh-CN"/>
                    </w:rPr>
                  </w:pPr>
                </w:p>
              </w:tc>
            </w:tr>
            <w:tr w14:paraId="4CD4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CB882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桌面捶平机</w:t>
                  </w:r>
                </w:p>
              </w:tc>
              <w:tc>
                <w:tcPr>
                  <w:tcW w:w="909" w:type="pct"/>
                  <w:shd w:val="clear" w:color="auto" w:fill="auto"/>
                  <w:noWrap/>
                  <w:vAlign w:val="center"/>
                </w:tcPr>
                <w:p w14:paraId="20BC7F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TTY-310</w:t>
                  </w:r>
                </w:p>
              </w:tc>
              <w:tc>
                <w:tcPr>
                  <w:tcW w:w="1173" w:type="pct"/>
                  <w:shd w:val="clear" w:color="auto" w:fill="auto"/>
                  <w:noWrap/>
                  <w:vAlign w:val="center"/>
                </w:tcPr>
                <w:p w14:paraId="4CA8114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FC5802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79D43F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61C417B">
                  <w:pPr>
                    <w:jc w:val="center"/>
                    <w:rPr>
                      <w:rFonts w:hint="eastAsia" w:ascii="Times New Roman" w:hAnsi="Times New Roman" w:eastAsia="宋体" w:cs="Times New Roman"/>
                      <w:bCs/>
                      <w:color w:val="auto"/>
                      <w:kern w:val="2"/>
                      <w:sz w:val="21"/>
                      <w:szCs w:val="21"/>
                      <w:lang w:val="en-US" w:eastAsia="zh-CN"/>
                    </w:rPr>
                  </w:pPr>
                </w:p>
              </w:tc>
            </w:tr>
            <w:tr w14:paraId="4FCF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0702B8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热熔喷胶机</w:t>
                  </w:r>
                </w:p>
              </w:tc>
              <w:tc>
                <w:tcPr>
                  <w:tcW w:w="909" w:type="pct"/>
                  <w:shd w:val="clear" w:color="auto" w:fill="auto"/>
                  <w:noWrap/>
                  <w:vAlign w:val="center"/>
                </w:tcPr>
                <w:p w14:paraId="31D9309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TTY-302</w:t>
                  </w:r>
                </w:p>
              </w:tc>
              <w:tc>
                <w:tcPr>
                  <w:tcW w:w="1173" w:type="pct"/>
                  <w:shd w:val="clear" w:color="auto" w:fill="auto"/>
                  <w:noWrap/>
                  <w:vAlign w:val="center"/>
                </w:tcPr>
                <w:p w14:paraId="1C674E7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0AB5742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5DDEB2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F62F6DC">
                  <w:pPr>
                    <w:jc w:val="center"/>
                    <w:rPr>
                      <w:rFonts w:hint="eastAsia" w:ascii="Times New Roman" w:hAnsi="Times New Roman" w:eastAsia="宋体" w:cs="Times New Roman"/>
                      <w:bCs/>
                      <w:color w:val="auto"/>
                      <w:kern w:val="2"/>
                      <w:sz w:val="21"/>
                      <w:szCs w:val="21"/>
                      <w:lang w:val="en-US" w:eastAsia="zh-CN"/>
                    </w:rPr>
                  </w:pPr>
                </w:p>
              </w:tc>
            </w:tr>
            <w:tr w14:paraId="74EA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07D02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四针六线机（立柱式）</w:t>
                  </w:r>
                </w:p>
              </w:tc>
              <w:tc>
                <w:tcPr>
                  <w:tcW w:w="909" w:type="pct"/>
                  <w:shd w:val="clear" w:color="auto" w:fill="auto"/>
                  <w:noWrap/>
                  <w:vAlign w:val="center"/>
                </w:tcPr>
                <w:p w14:paraId="5A700E2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CSA-4830D-4-160M/F</w:t>
                  </w:r>
                </w:p>
              </w:tc>
              <w:tc>
                <w:tcPr>
                  <w:tcW w:w="1173" w:type="pct"/>
                  <w:shd w:val="clear" w:color="auto" w:fill="auto"/>
                  <w:noWrap/>
                  <w:vAlign w:val="center"/>
                </w:tcPr>
                <w:p w14:paraId="7E99A7B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1E13CC2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06BC57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7F52E8B">
                  <w:pPr>
                    <w:jc w:val="center"/>
                    <w:rPr>
                      <w:rFonts w:hint="eastAsia" w:ascii="Times New Roman" w:hAnsi="Times New Roman" w:eastAsia="宋体" w:cs="Times New Roman"/>
                      <w:bCs/>
                      <w:color w:val="auto"/>
                      <w:kern w:val="2"/>
                      <w:sz w:val="21"/>
                      <w:szCs w:val="21"/>
                      <w:lang w:val="en-US" w:eastAsia="zh-CN"/>
                    </w:rPr>
                  </w:pPr>
                </w:p>
              </w:tc>
            </w:tr>
            <w:tr w14:paraId="51A2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9E54F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拉帮车</w:t>
                  </w:r>
                </w:p>
              </w:tc>
              <w:tc>
                <w:tcPr>
                  <w:tcW w:w="909" w:type="pct"/>
                  <w:shd w:val="clear" w:color="auto" w:fill="auto"/>
                  <w:noWrap/>
                  <w:vAlign w:val="center"/>
                </w:tcPr>
                <w:p w14:paraId="7E6D66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Aadc-700G</w:t>
                  </w:r>
                </w:p>
              </w:tc>
              <w:tc>
                <w:tcPr>
                  <w:tcW w:w="1173" w:type="pct"/>
                  <w:shd w:val="clear" w:color="auto" w:fill="auto"/>
                  <w:noWrap/>
                  <w:vAlign w:val="center"/>
                </w:tcPr>
                <w:p w14:paraId="531D7C3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2DC3B1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991969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B92195B">
                  <w:pPr>
                    <w:jc w:val="center"/>
                    <w:rPr>
                      <w:rFonts w:hint="eastAsia" w:ascii="Times New Roman" w:hAnsi="Times New Roman" w:eastAsia="宋体" w:cs="Times New Roman"/>
                      <w:bCs/>
                      <w:color w:val="auto"/>
                      <w:kern w:val="2"/>
                      <w:sz w:val="21"/>
                      <w:szCs w:val="21"/>
                      <w:lang w:val="en-US" w:eastAsia="zh-CN"/>
                    </w:rPr>
                  </w:pPr>
                </w:p>
              </w:tc>
            </w:tr>
            <w:tr w14:paraId="6597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297E3F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纸版切割机</w:t>
                  </w:r>
                </w:p>
              </w:tc>
              <w:tc>
                <w:tcPr>
                  <w:tcW w:w="909" w:type="pct"/>
                  <w:shd w:val="clear" w:color="auto" w:fill="auto"/>
                  <w:noWrap/>
                  <w:vAlign w:val="center"/>
                </w:tcPr>
                <w:p w14:paraId="61927C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DE1209</w:t>
                  </w:r>
                </w:p>
              </w:tc>
              <w:tc>
                <w:tcPr>
                  <w:tcW w:w="1173" w:type="pct"/>
                  <w:shd w:val="clear" w:color="auto" w:fill="auto"/>
                  <w:noWrap/>
                  <w:vAlign w:val="center"/>
                </w:tcPr>
                <w:p w14:paraId="345B81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DD803A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5C12CB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59AA680E">
                  <w:pPr>
                    <w:jc w:val="center"/>
                    <w:rPr>
                      <w:rFonts w:hint="eastAsia" w:ascii="Times New Roman" w:hAnsi="Times New Roman" w:eastAsia="宋体" w:cs="Times New Roman"/>
                      <w:bCs/>
                      <w:color w:val="auto"/>
                      <w:kern w:val="2"/>
                      <w:sz w:val="21"/>
                      <w:szCs w:val="21"/>
                      <w:lang w:val="en-US" w:eastAsia="zh-CN"/>
                    </w:rPr>
                  </w:pPr>
                </w:p>
              </w:tc>
            </w:tr>
            <w:tr w14:paraId="1907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688B22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传统精密四柱油压裁断机（30T）</w:t>
                  </w:r>
                </w:p>
              </w:tc>
              <w:tc>
                <w:tcPr>
                  <w:tcW w:w="909" w:type="pct"/>
                  <w:shd w:val="clear" w:color="auto" w:fill="auto"/>
                  <w:noWrap/>
                  <w:vAlign w:val="center"/>
                </w:tcPr>
                <w:p w14:paraId="79C80D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HSC-30T</w:t>
                  </w:r>
                </w:p>
              </w:tc>
              <w:tc>
                <w:tcPr>
                  <w:tcW w:w="1173" w:type="pct"/>
                  <w:shd w:val="clear" w:color="auto" w:fill="auto"/>
                  <w:noWrap/>
                  <w:vAlign w:val="center"/>
                </w:tcPr>
                <w:p w14:paraId="333C04E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3DA20DF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AD9EC8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BA8CC1E">
                  <w:pPr>
                    <w:jc w:val="center"/>
                    <w:rPr>
                      <w:rFonts w:hint="eastAsia" w:ascii="Times New Roman" w:hAnsi="Times New Roman" w:eastAsia="宋体" w:cs="Times New Roman"/>
                      <w:bCs/>
                      <w:color w:val="auto"/>
                      <w:kern w:val="2"/>
                      <w:sz w:val="21"/>
                      <w:szCs w:val="21"/>
                      <w:lang w:val="en-US" w:eastAsia="zh-CN"/>
                    </w:rPr>
                  </w:pPr>
                </w:p>
              </w:tc>
            </w:tr>
            <w:tr w14:paraId="3C87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4A732B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削皮机</w:t>
                  </w:r>
                </w:p>
              </w:tc>
              <w:tc>
                <w:tcPr>
                  <w:tcW w:w="909" w:type="pct"/>
                  <w:shd w:val="clear" w:color="auto" w:fill="auto"/>
                  <w:noWrap/>
                  <w:vAlign w:val="center"/>
                </w:tcPr>
                <w:p w14:paraId="750B94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BJ-801</w:t>
                  </w:r>
                </w:p>
              </w:tc>
              <w:tc>
                <w:tcPr>
                  <w:tcW w:w="1173" w:type="pct"/>
                  <w:shd w:val="clear" w:color="auto" w:fill="auto"/>
                  <w:noWrap/>
                  <w:vAlign w:val="center"/>
                </w:tcPr>
                <w:p w14:paraId="651D7B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D14A2F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2A9F29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DABD16F">
                  <w:pPr>
                    <w:jc w:val="center"/>
                    <w:rPr>
                      <w:rFonts w:hint="eastAsia" w:ascii="Times New Roman" w:hAnsi="Times New Roman" w:eastAsia="宋体" w:cs="Times New Roman"/>
                      <w:bCs/>
                      <w:color w:val="auto"/>
                      <w:kern w:val="2"/>
                      <w:sz w:val="21"/>
                      <w:szCs w:val="21"/>
                      <w:lang w:val="en-US" w:eastAsia="zh-CN"/>
                    </w:rPr>
                  </w:pPr>
                </w:p>
              </w:tc>
            </w:tr>
            <w:tr w14:paraId="29D7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4C2A5C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压平机</w:t>
                  </w:r>
                </w:p>
              </w:tc>
              <w:tc>
                <w:tcPr>
                  <w:tcW w:w="909" w:type="pct"/>
                  <w:shd w:val="clear" w:color="auto" w:fill="auto"/>
                  <w:noWrap/>
                  <w:vAlign w:val="center"/>
                </w:tcPr>
                <w:p w14:paraId="54DDFFF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BJ-615</w:t>
                  </w:r>
                </w:p>
              </w:tc>
              <w:tc>
                <w:tcPr>
                  <w:tcW w:w="1173" w:type="pct"/>
                  <w:shd w:val="clear" w:color="auto" w:fill="auto"/>
                  <w:noWrap/>
                  <w:vAlign w:val="center"/>
                </w:tcPr>
                <w:p w14:paraId="029D348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214604F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5BB9A4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4EEB713">
                  <w:pPr>
                    <w:jc w:val="center"/>
                    <w:rPr>
                      <w:rFonts w:hint="eastAsia" w:ascii="Times New Roman" w:hAnsi="Times New Roman" w:eastAsia="宋体" w:cs="Times New Roman"/>
                      <w:bCs/>
                      <w:color w:val="auto"/>
                      <w:kern w:val="2"/>
                      <w:sz w:val="21"/>
                      <w:szCs w:val="21"/>
                      <w:lang w:val="en-US" w:eastAsia="zh-CN"/>
                    </w:rPr>
                  </w:pPr>
                </w:p>
              </w:tc>
            </w:tr>
            <w:tr w14:paraId="7ED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EA79A8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裁织带机器（多角度）</w:t>
                  </w:r>
                </w:p>
              </w:tc>
              <w:tc>
                <w:tcPr>
                  <w:tcW w:w="909" w:type="pct"/>
                  <w:shd w:val="clear" w:color="auto" w:fill="auto"/>
                  <w:noWrap/>
                  <w:vAlign w:val="center"/>
                </w:tcPr>
                <w:p w14:paraId="457400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BJ-653</w:t>
                  </w:r>
                </w:p>
              </w:tc>
              <w:tc>
                <w:tcPr>
                  <w:tcW w:w="1173" w:type="pct"/>
                  <w:shd w:val="clear" w:color="auto" w:fill="auto"/>
                  <w:noWrap/>
                  <w:vAlign w:val="center"/>
                </w:tcPr>
                <w:p w14:paraId="68D2686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110B44D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F113B3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6CA5E80D">
                  <w:pPr>
                    <w:jc w:val="center"/>
                    <w:rPr>
                      <w:rFonts w:hint="eastAsia" w:ascii="Times New Roman" w:hAnsi="Times New Roman" w:eastAsia="宋体" w:cs="Times New Roman"/>
                      <w:bCs/>
                      <w:color w:val="auto"/>
                      <w:kern w:val="2"/>
                      <w:sz w:val="21"/>
                      <w:szCs w:val="21"/>
                      <w:lang w:val="en-US" w:eastAsia="zh-CN"/>
                    </w:rPr>
                  </w:pPr>
                </w:p>
              </w:tc>
            </w:tr>
            <w:tr w14:paraId="3AF4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AF7FE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自动裁切机（小型）</w:t>
                  </w:r>
                </w:p>
              </w:tc>
              <w:tc>
                <w:tcPr>
                  <w:tcW w:w="909" w:type="pct"/>
                  <w:shd w:val="clear" w:color="auto" w:fill="auto"/>
                  <w:noWrap/>
                  <w:vAlign w:val="center"/>
                </w:tcPr>
                <w:p w14:paraId="0DD6881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C-1510</w:t>
                  </w:r>
                </w:p>
              </w:tc>
              <w:tc>
                <w:tcPr>
                  <w:tcW w:w="1173" w:type="pct"/>
                  <w:shd w:val="clear" w:color="auto" w:fill="auto"/>
                  <w:noWrap/>
                  <w:vAlign w:val="center"/>
                </w:tcPr>
                <w:p w14:paraId="56E9F0F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3E127E5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36BB48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CDD7687">
                  <w:pPr>
                    <w:jc w:val="center"/>
                    <w:rPr>
                      <w:rFonts w:hint="eastAsia" w:ascii="Times New Roman" w:hAnsi="Times New Roman" w:eastAsia="宋体" w:cs="Times New Roman"/>
                      <w:bCs/>
                      <w:color w:val="auto"/>
                      <w:kern w:val="2"/>
                      <w:sz w:val="21"/>
                      <w:szCs w:val="21"/>
                      <w:lang w:val="en-US" w:eastAsia="zh-CN"/>
                    </w:rPr>
                  </w:pPr>
                </w:p>
              </w:tc>
            </w:tr>
            <w:tr w14:paraId="1711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F36A47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电雕机（镭射机）</w:t>
                  </w:r>
                </w:p>
              </w:tc>
              <w:tc>
                <w:tcPr>
                  <w:tcW w:w="909" w:type="pct"/>
                  <w:shd w:val="clear" w:color="auto" w:fill="auto"/>
                  <w:noWrap/>
                  <w:vAlign w:val="center"/>
                </w:tcPr>
                <w:p w14:paraId="202F6E0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FLG</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ED1680</w:t>
                  </w:r>
                </w:p>
              </w:tc>
              <w:tc>
                <w:tcPr>
                  <w:tcW w:w="1173" w:type="pct"/>
                  <w:shd w:val="clear" w:color="auto" w:fill="auto"/>
                  <w:noWrap/>
                  <w:vAlign w:val="center"/>
                </w:tcPr>
                <w:p w14:paraId="573FA78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696EAE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1333EF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F2C465E">
                  <w:pPr>
                    <w:jc w:val="center"/>
                    <w:rPr>
                      <w:rFonts w:hint="eastAsia" w:ascii="Times New Roman" w:hAnsi="Times New Roman" w:eastAsia="宋体" w:cs="Times New Roman"/>
                      <w:bCs/>
                      <w:color w:val="auto"/>
                      <w:kern w:val="2"/>
                      <w:sz w:val="21"/>
                      <w:szCs w:val="21"/>
                      <w:lang w:val="en-US" w:eastAsia="zh-CN"/>
                    </w:rPr>
                  </w:pPr>
                </w:p>
              </w:tc>
            </w:tr>
            <w:tr w14:paraId="2EA5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828FD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可程式恒温恒湿试验机</w:t>
                  </w:r>
                </w:p>
              </w:tc>
              <w:tc>
                <w:tcPr>
                  <w:tcW w:w="909" w:type="pct"/>
                  <w:shd w:val="clear" w:color="auto" w:fill="auto"/>
                  <w:noWrap/>
                  <w:vAlign w:val="center"/>
                </w:tcPr>
                <w:p w14:paraId="781964C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GT-7005-A2X</w:t>
                  </w:r>
                </w:p>
              </w:tc>
              <w:tc>
                <w:tcPr>
                  <w:tcW w:w="1173" w:type="pct"/>
                  <w:shd w:val="clear" w:color="auto" w:fill="auto"/>
                  <w:noWrap/>
                  <w:vAlign w:val="center"/>
                </w:tcPr>
                <w:p w14:paraId="296C0B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0D71C5B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97A706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983DC23">
                  <w:pPr>
                    <w:jc w:val="center"/>
                    <w:rPr>
                      <w:rFonts w:hint="eastAsia" w:ascii="Times New Roman" w:hAnsi="Times New Roman" w:eastAsia="宋体" w:cs="Times New Roman"/>
                      <w:bCs/>
                      <w:color w:val="auto"/>
                      <w:kern w:val="2"/>
                      <w:sz w:val="21"/>
                      <w:szCs w:val="21"/>
                      <w:lang w:val="en-US" w:eastAsia="zh-CN"/>
                    </w:rPr>
                  </w:pPr>
                </w:p>
              </w:tc>
            </w:tr>
            <w:tr w14:paraId="74EE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6E271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老化试验机</w:t>
                  </w:r>
                </w:p>
              </w:tc>
              <w:tc>
                <w:tcPr>
                  <w:tcW w:w="909" w:type="pct"/>
                  <w:shd w:val="clear" w:color="auto" w:fill="auto"/>
                  <w:noWrap/>
                  <w:vAlign w:val="center"/>
                </w:tcPr>
                <w:p w14:paraId="30B152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GT-7017-EL1</w:t>
                  </w:r>
                </w:p>
              </w:tc>
              <w:tc>
                <w:tcPr>
                  <w:tcW w:w="1173" w:type="pct"/>
                  <w:shd w:val="clear" w:color="auto" w:fill="auto"/>
                  <w:noWrap/>
                  <w:vAlign w:val="center"/>
                </w:tcPr>
                <w:p w14:paraId="59A366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4D93275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B1F23E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1605BB3">
                  <w:pPr>
                    <w:jc w:val="center"/>
                    <w:rPr>
                      <w:rFonts w:hint="eastAsia" w:ascii="Times New Roman" w:hAnsi="Times New Roman" w:eastAsia="宋体" w:cs="Times New Roman"/>
                      <w:bCs/>
                      <w:color w:val="auto"/>
                      <w:kern w:val="2"/>
                      <w:sz w:val="21"/>
                      <w:szCs w:val="21"/>
                      <w:lang w:val="en-US" w:eastAsia="zh-CN"/>
                    </w:rPr>
                  </w:pPr>
                </w:p>
              </w:tc>
            </w:tr>
            <w:tr w14:paraId="4F34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0E52D1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耐臭氧试验机</w:t>
                  </w:r>
                </w:p>
              </w:tc>
              <w:tc>
                <w:tcPr>
                  <w:tcW w:w="909" w:type="pct"/>
                  <w:shd w:val="clear" w:color="auto" w:fill="auto"/>
                  <w:noWrap/>
                  <w:vAlign w:val="center"/>
                </w:tcPr>
                <w:p w14:paraId="1106B7E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GT-7005-RO3</w:t>
                  </w:r>
                </w:p>
              </w:tc>
              <w:tc>
                <w:tcPr>
                  <w:tcW w:w="1173" w:type="pct"/>
                  <w:shd w:val="clear" w:color="auto" w:fill="auto"/>
                  <w:noWrap/>
                  <w:vAlign w:val="center"/>
                </w:tcPr>
                <w:p w14:paraId="0416D10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3FC9B902">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C01ACE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EBC0310">
                  <w:pPr>
                    <w:jc w:val="center"/>
                    <w:rPr>
                      <w:rFonts w:hint="eastAsia" w:ascii="Times New Roman" w:hAnsi="Times New Roman" w:eastAsia="宋体" w:cs="Times New Roman"/>
                      <w:bCs/>
                      <w:color w:val="auto"/>
                      <w:kern w:val="2"/>
                      <w:sz w:val="21"/>
                      <w:szCs w:val="21"/>
                      <w:lang w:val="en-US" w:eastAsia="zh-CN"/>
                    </w:rPr>
                  </w:pPr>
                </w:p>
              </w:tc>
            </w:tr>
            <w:tr w14:paraId="3FA0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E3EFE4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耐黄变试验箱</w:t>
                  </w:r>
                </w:p>
              </w:tc>
              <w:tc>
                <w:tcPr>
                  <w:tcW w:w="909" w:type="pct"/>
                  <w:shd w:val="clear" w:color="auto" w:fill="auto"/>
                  <w:noWrap/>
                  <w:vAlign w:val="center"/>
                </w:tcPr>
                <w:p w14:paraId="6C3C84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GT-7035-EUA</w:t>
                  </w:r>
                </w:p>
              </w:tc>
              <w:tc>
                <w:tcPr>
                  <w:tcW w:w="1173" w:type="pct"/>
                  <w:shd w:val="clear" w:color="auto" w:fill="auto"/>
                  <w:noWrap/>
                  <w:vAlign w:val="center"/>
                </w:tcPr>
                <w:p w14:paraId="2B5201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01BADC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E840D7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C954EC2">
                  <w:pPr>
                    <w:jc w:val="center"/>
                    <w:rPr>
                      <w:rFonts w:hint="eastAsia" w:ascii="Times New Roman" w:hAnsi="Times New Roman" w:eastAsia="宋体" w:cs="Times New Roman"/>
                      <w:bCs/>
                      <w:color w:val="auto"/>
                      <w:kern w:val="2"/>
                      <w:sz w:val="21"/>
                      <w:szCs w:val="21"/>
                      <w:lang w:val="en-US" w:eastAsia="zh-CN"/>
                    </w:rPr>
                  </w:pPr>
                </w:p>
              </w:tc>
            </w:tr>
            <w:tr w14:paraId="7472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29329E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硬度</w:t>
                  </w:r>
                  <w:r>
                    <w:rPr>
                      <w:rFonts w:hint="eastAsia" w:cs="Times New Roman"/>
                      <w:i w:val="0"/>
                      <w:iCs w:val="0"/>
                      <w:color w:val="000000"/>
                      <w:kern w:val="0"/>
                      <w:sz w:val="21"/>
                      <w:szCs w:val="21"/>
                      <w:u w:val="none"/>
                      <w:lang w:val="en-US" w:eastAsia="zh-CN" w:bidi="ar"/>
                    </w:rPr>
                    <w:t>计</w:t>
                  </w:r>
                  <w:r>
                    <w:rPr>
                      <w:rFonts w:hint="eastAsia" w:ascii="Times New Roman" w:hAnsi="Times New Roman" w:eastAsia="宋体" w:cs="Times New Roman"/>
                      <w:i w:val="0"/>
                      <w:iCs w:val="0"/>
                      <w:color w:val="000000"/>
                      <w:kern w:val="0"/>
                      <w:sz w:val="21"/>
                      <w:szCs w:val="21"/>
                      <w:u w:val="none"/>
                      <w:lang w:val="en-US" w:eastAsia="zh-CN" w:bidi="ar"/>
                    </w:rPr>
                    <w:t>基座</w:t>
                  </w:r>
                </w:p>
              </w:tc>
              <w:tc>
                <w:tcPr>
                  <w:tcW w:w="909" w:type="pct"/>
                  <w:shd w:val="clear" w:color="auto" w:fill="auto"/>
                  <w:noWrap/>
                  <w:vAlign w:val="center"/>
                </w:tcPr>
                <w:p w14:paraId="3D1E4C5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GT-GS-HB</w:t>
                  </w:r>
                </w:p>
              </w:tc>
              <w:tc>
                <w:tcPr>
                  <w:tcW w:w="1173" w:type="pct"/>
                  <w:shd w:val="clear" w:color="auto" w:fill="auto"/>
                  <w:noWrap/>
                  <w:vAlign w:val="center"/>
                </w:tcPr>
                <w:p w14:paraId="7990196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91797A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01FD53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EBE8086">
                  <w:pPr>
                    <w:jc w:val="center"/>
                    <w:rPr>
                      <w:rFonts w:hint="eastAsia" w:ascii="Times New Roman" w:hAnsi="Times New Roman" w:eastAsia="宋体" w:cs="Times New Roman"/>
                      <w:bCs/>
                      <w:color w:val="auto"/>
                      <w:kern w:val="2"/>
                      <w:sz w:val="21"/>
                      <w:szCs w:val="21"/>
                      <w:lang w:val="en-US" w:eastAsia="zh-CN"/>
                    </w:rPr>
                  </w:pPr>
                </w:p>
              </w:tc>
            </w:tr>
            <w:tr w14:paraId="2E22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CF844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ASKER F型硬度计</w:t>
                  </w:r>
                </w:p>
              </w:tc>
              <w:tc>
                <w:tcPr>
                  <w:tcW w:w="909" w:type="pct"/>
                  <w:shd w:val="clear" w:color="auto" w:fill="auto"/>
                  <w:noWrap/>
                  <w:vAlign w:val="center"/>
                </w:tcPr>
                <w:p w14:paraId="3E4818C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ASKER F</w:t>
                  </w:r>
                </w:p>
              </w:tc>
              <w:tc>
                <w:tcPr>
                  <w:tcW w:w="1173" w:type="pct"/>
                  <w:shd w:val="clear" w:color="auto" w:fill="auto"/>
                  <w:noWrap/>
                  <w:vAlign w:val="center"/>
                </w:tcPr>
                <w:p w14:paraId="3089C0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7134583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1D91C4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9FC6047">
                  <w:pPr>
                    <w:jc w:val="center"/>
                    <w:rPr>
                      <w:rFonts w:hint="eastAsia" w:ascii="Times New Roman" w:hAnsi="Times New Roman" w:eastAsia="宋体" w:cs="Times New Roman"/>
                      <w:bCs/>
                      <w:color w:val="auto"/>
                      <w:kern w:val="2"/>
                      <w:sz w:val="21"/>
                      <w:szCs w:val="21"/>
                      <w:lang w:val="en-US" w:eastAsia="zh-CN"/>
                    </w:rPr>
                  </w:pPr>
                </w:p>
              </w:tc>
            </w:tr>
            <w:tr w14:paraId="7191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99F22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A型硬度计</w:t>
                  </w:r>
                </w:p>
              </w:tc>
              <w:tc>
                <w:tcPr>
                  <w:tcW w:w="909" w:type="pct"/>
                  <w:shd w:val="clear" w:color="auto" w:fill="auto"/>
                  <w:noWrap/>
                  <w:vAlign w:val="center"/>
                </w:tcPr>
                <w:p w14:paraId="022BB4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GS-706N</w:t>
                  </w:r>
                </w:p>
              </w:tc>
              <w:tc>
                <w:tcPr>
                  <w:tcW w:w="1173" w:type="pct"/>
                  <w:shd w:val="clear" w:color="auto" w:fill="auto"/>
                  <w:noWrap/>
                  <w:vAlign w:val="center"/>
                </w:tcPr>
                <w:p w14:paraId="726FB1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322BDDF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93FB94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B1AA2C4">
                  <w:pPr>
                    <w:jc w:val="center"/>
                    <w:rPr>
                      <w:rFonts w:hint="eastAsia" w:ascii="Times New Roman" w:hAnsi="Times New Roman" w:eastAsia="宋体" w:cs="Times New Roman"/>
                      <w:bCs/>
                      <w:color w:val="auto"/>
                      <w:kern w:val="2"/>
                      <w:sz w:val="21"/>
                      <w:szCs w:val="21"/>
                      <w:lang w:val="en-US" w:eastAsia="zh-CN"/>
                    </w:rPr>
                  </w:pPr>
                </w:p>
              </w:tc>
            </w:tr>
            <w:tr w14:paraId="00D6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F129D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C型硬度计</w:t>
                  </w:r>
                </w:p>
              </w:tc>
              <w:tc>
                <w:tcPr>
                  <w:tcW w:w="909" w:type="pct"/>
                  <w:shd w:val="clear" w:color="auto" w:fill="auto"/>
                  <w:noWrap/>
                  <w:vAlign w:val="center"/>
                </w:tcPr>
                <w:p w14:paraId="12CEDC1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GS-701N</w:t>
                  </w:r>
                </w:p>
              </w:tc>
              <w:tc>
                <w:tcPr>
                  <w:tcW w:w="1173" w:type="pct"/>
                  <w:shd w:val="clear" w:color="auto" w:fill="auto"/>
                  <w:noWrap/>
                  <w:vAlign w:val="center"/>
                </w:tcPr>
                <w:p w14:paraId="2A793BB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40EDA0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16D8F32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84E1A09">
                  <w:pPr>
                    <w:jc w:val="center"/>
                    <w:rPr>
                      <w:rFonts w:hint="eastAsia" w:ascii="Times New Roman" w:hAnsi="Times New Roman" w:eastAsia="宋体" w:cs="Times New Roman"/>
                      <w:bCs/>
                      <w:color w:val="auto"/>
                      <w:kern w:val="2"/>
                      <w:sz w:val="21"/>
                      <w:szCs w:val="21"/>
                      <w:lang w:val="en-US" w:eastAsia="zh-CN"/>
                    </w:rPr>
                  </w:pPr>
                </w:p>
              </w:tc>
            </w:tr>
            <w:tr w14:paraId="793A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587ADE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D型硬度计</w:t>
                  </w:r>
                </w:p>
              </w:tc>
              <w:tc>
                <w:tcPr>
                  <w:tcW w:w="909" w:type="pct"/>
                  <w:shd w:val="clear" w:color="auto" w:fill="auto"/>
                  <w:noWrap/>
                  <w:vAlign w:val="center"/>
                </w:tcPr>
                <w:p w14:paraId="6BA3B2D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GS-702N</w:t>
                  </w:r>
                </w:p>
              </w:tc>
              <w:tc>
                <w:tcPr>
                  <w:tcW w:w="1173" w:type="pct"/>
                  <w:shd w:val="clear" w:color="auto" w:fill="auto"/>
                  <w:noWrap/>
                  <w:vAlign w:val="center"/>
                </w:tcPr>
                <w:p w14:paraId="5F5847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0B843DC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207B98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45D076ED">
                  <w:pPr>
                    <w:jc w:val="center"/>
                    <w:rPr>
                      <w:rFonts w:hint="eastAsia" w:ascii="Times New Roman" w:hAnsi="Times New Roman" w:eastAsia="宋体" w:cs="Times New Roman"/>
                      <w:bCs/>
                      <w:color w:val="auto"/>
                      <w:kern w:val="2"/>
                      <w:sz w:val="21"/>
                      <w:szCs w:val="21"/>
                      <w:lang w:val="en-US" w:eastAsia="zh-CN"/>
                    </w:rPr>
                  </w:pPr>
                </w:p>
              </w:tc>
            </w:tr>
            <w:tr w14:paraId="6366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9FE48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DIN耐磨试验机</w:t>
                  </w:r>
                </w:p>
              </w:tc>
              <w:tc>
                <w:tcPr>
                  <w:tcW w:w="909" w:type="pct"/>
                  <w:shd w:val="clear" w:color="auto" w:fill="auto"/>
                  <w:noWrap/>
                  <w:vAlign w:val="center"/>
                </w:tcPr>
                <w:p w14:paraId="3664F44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GT-7012-DA</w:t>
                  </w:r>
                </w:p>
              </w:tc>
              <w:tc>
                <w:tcPr>
                  <w:tcW w:w="1173" w:type="pct"/>
                  <w:shd w:val="clear" w:color="auto" w:fill="auto"/>
                  <w:noWrap/>
                  <w:vAlign w:val="center"/>
                </w:tcPr>
                <w:p w14:paraId="24CAD2B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41946E9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595B54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7516B633">
                  <w:pPr>
                    <w:jc w:val="center"/>
                    <w:rPr>
                      <w:rFonts w:hint="eastAsia" w:ascii="Times New Roman" w:hAnsi="Times New Roman" w:eastAsia="宋体" w:cs="Times New Roman"/>
                      <w:bCs/>
                      <w:color w:val="auto"/>
                      <w:kern w:val="2"/>
                      <w:sz w:val="21"/>
                      <w:szCs w:val="21"/>
                      <w:lang w:val="en-US" w:eastAsia="zh-CN"/>
                    </w:rPr>
                  </w:pPr>
                </w:p>
              </w:tc>
            </w:tr>
            <w:tr w14:paraId="7658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DE76F0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PE28 PH计</w:t>
                  </w:r>
                </w:p>
              </w:tc>
              <w:tc>
                <w:tcPr>
                  <w:tcW w:w="909" w:type="pct"/>
                  <w:shd w:val="clear" w:color="auto" w:fill="auto"/>
                  <w:noWrap/>
                  <w:vAlign w:val="center"/>
                </w:tcPr>
                <w:p w14:paraId="0D93F3D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FE-28</w:t>
                  </w:r>
                </w:p>
              </w:tc>
              <w:tc>
                <w:tcPr>
                  <w:tcW w:w="1173" w:type="pct"/>
                  <w:shd w:val="clear" w:color="auto" w:fill="auto"/>
                  <w:noWrap/>
                  <w:vAlign w:val="center"/>
                </w:tcPr>
                <w:p w14:paraId="62467B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2A10282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4ED7839">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4557B607">
                  <w:pPr>
                    <w:jc w:val="center"/>
                    <w:rPr>
                      <w:rFonts w:hint="eastAsia" w:ascii="Times New Roman" w:hAnsi="Times New Roman" w:eastAsia="宋体" w:cs="Times New Roman"/>
                      <w:bCs/>
                      <w:color w:val="auto"/>
                      <w:kern w:val="2"/>
                      <w:sz w:val="21"/>
                      <w:szCs w:val="21"/>
                      <w:lang w:val="en-US" w:eastAsia="zh-CN"/>
                    </w:rPr>
                  </w:pPr>
                </w:p>
              </w:tc>
            </w:tr>
            <w:tr w14:paraId="0E6B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72804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t/a</w:t>
                  </w:r>
                  <w:r>
                    <w:rPr>
                      <w:rFonts w:hint="eastAsia" w:ascii="Times New Roman" w:hAnsi="Times New Roman" w:eastAsia="宋体" w:cs="Times New Roman"/>
                      <w:i w:val="0"/>
                      <w:iCs w:val="0"/>
                      <w:color w:val="000000"/>
                      <w:kern w:val="0"/>
                      <w:sz w:val="21"/>
                      <w:szCs w:val="21"/>
                      <w:u w:val="none"/>
                      <w:lang w:val="en-US" w:eastAsia="zh-CN" w:bidi="ar"/>
                    </w:rPr>
                    <w:t>BER耐磨试验机</w:t>
                  </w:r>
                </w:p>
              </w:tc>
              <w:tc>
                <w:tcPr>
                  <w:tcW w:w="909" w:type="pct"/>
                  <w:shd w:val="clear" w:color="auto" w:fill="auto"/>
                  <w:noWrap/>
                  <w:vAlign w:val="center"/>
                </w:tcPr>
                <w:p w14:paraId="0ED45D9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GT-7012-T</w:t>
                  </w:r>
                </w:p>
              </w:tc>
              <w:tc>
                <w:tcPr>
                  <w:tcW w:w="1173" w:type="pct"/>
                  <w:shd w:val="clear" w:color="auto" w:fill="auto"/>
                  <w:noWrap/>
                  <w:vAlign w:val="center"/>
                </w:tcPr>
                <w:p w14:paraId="560A27F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3545745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135B53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F2B58FA">
                  <w:pPr>
                    <w:jc w:val="center"/>
                    <w:rPr>
                      <w:rFonts w:hint="eastAsia" w:ascii="Times New Roman" w:hAnsi="Times New Roman" w:eastAsia="宋体" w:cs="Times New Roman"/>
                      <w:bCs/>
                      <w:color w:val="auto"/>
                      <w:kern w:val="2"/>
                      <w:sz w:val="21"/>
                      <w:szCs w:val="21"/>
                      <w:lang w:val="en-US" w:eastAsia="zh-CN"/>
                    </w:rPr>
                  </w:pPr>
                </w:p>
              </w:tc>
            </w:tr>
            <w:tr w14:paraId="05E0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72B70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单头电动摩擦脱色试验机</w:t>
                  </w:r>
                </w:p>
              </w:tc>
              <w:tc>
                <w:tcPr>
                  <w:tcW w:w="909" w:type="pct"/>
                  <w:shd w:val="clear" w:color="auto" w:fill="auto"/>
                  <w:noWrap/>
                  <w:vAlign w:val="center"/>
                </w:tcPr>
                <w:p w14:paraId="34C0C0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GT-7034-B1</w:t>
                  </w:r>
                </w:p>
              </w:tc>
              <w:tc>
                <w:tcPr>
                  <w:tcW w:w="1173" w:type="pct"/>
                  <w:shd w:val="clear" w:color="auto" w:fill="auto"/>
                  <w:noWrap/>
                  <w:vAlign w:val="center"/>
                </w:tcPr>
                <w:p w14:paraId="25644E0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398AE02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4CC0C54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02A8D52">
                  <w:pPr>
                    <w:jc w:val="center"/>
                    <w:rPr>
                      <w:rFonts w:hint="eastAsia" w:ascii="Times New Roman" w:hAnsi="Times New Roman" w:eastAsia="宋体" w:cs="Times New Roman"/>
                      <w:bCs/>
                      <w:color w:val="auto"/>
                      <w:kern w:val="2"/>
                      <w:sz w:val="21"/>
                      <w:szCs w:val="21"/>
                      <w:lang w:val="en-US" w:eastAsia="zh-CN"/>
                    </w:rPr>
                  </w:pPr>
                </w:p>
              </w:tc>
            </w:tr>
            <w:tr w14:paraId="3883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C75F6D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回弹试验机</w:t>
                  </w:r>
                </w:p>
              </w:tc>
              <w:tc>
                <w:tcPr>
                  <w:tcW w:w="909" w:type="pct"/>
                  <w:shd w:val="clear" w:color="auto" w:fill="auto"/>
                  <w:noWrap/>
                  <w:vAlign w:val="center"/>
                </w:tcPr>
                <w:p w14:paraId="78354BB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GT-7042-RE</w:t>
                  </w:r>
                </w:p>
              </w:tc>
              <w:tc>
                <w:tcPr>
                  <w:tcW w:w="1173" w:type="pct"/>
                  <w:shd w:val="clear" w:color="auto" w:fill="auto"/>
                  <w:noWrap/>
                  <w:vAlign w:val="center"/>
                </w:tcPr>
                <w:p w14:paraId="45C0ED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7BC23C0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3BF837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45C4EDF2">
                  <w:pPr>
                    <w:jc w:val="center"/>
                    <w:rPr>
                      <w:rFonts w:hint="eastAsia" w:ascii="Times New Roman" w:hAnsi="Times New Roman" w:eastAsia="宋体" w:cs="Times New Roman"/>
                      <w:bCs/>
                      <w:color w:val="auto"/>
                      <w:kern w:val="2"/>
                      <w:sz w:val="21"/>
                      <w:szCs w:val="21"/>
                      <w:lang w:val="en-US" w:eastAsia="zh-CN"/>
                    </w:rPr>
                  </w:pPr>
                </w:p>
              </w:tc>
            </w:tr>
            <w:tr w14:paraId="321E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1285C9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马丁代尔摩擦试验机8头</w:t>
                  </w:r>
                </w:p>
              </w:tc>
              <w:tc>
                <w:tcPr>
                  <w:tcW w:w="909" w:type="pct"/>
                  <w:shd w:val="clear" w:color="auto" w:fill="auto"/>
                  <w:noWrap/>
                  <w:vAlign w:val="center"/>
                </w:tcPr>
                <w:p w14:paraId="7CF749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GT-7012-M8A</w:t>
                  </w:r>
                </w:p>
              </w:tc>
              <w:tc>
                <w:tcPr>
                  <w:tcW w:w="1173" w:type="pct"/>
                  <w:shd w:val="clear" w:color="auto" w:fill="auto"/>
                  <w:noWrap/>
                  <w:vAlign w:val="center"/>
                </w:tcPr>
                <w:p w14:paraId="3BC06C7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009DC1E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3338D81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762D9F79">
                  <w:pPr>
                    <w:jc w:val="center"/>
                    <w:rPr>
                      <w:rFonts w:hint="eastAsia" w:ascii="Times New Roman" w:hAnsi="Times New Roman" w:eastAsia="宋体" w:cs="Times New Roman"/>
                      <w:bCs/>
                      <w:color w:val="auto"/>
                      <w:kern w:val="2"/>
                      <w:sz w:val="21"/>
                      <w:szCs w:val="21"/>
                      <w:lang w:val="en-US" w:eastAsia="zh-CN"/>
                    </w:rPr>
                  </w:pPr>
                </w:p>
              </w:tc>
            </w:tr>
            <w:tr w14:paraId="2CA1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D4573C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耐汗试验器</w:t>
                  </w:r>
                </w:p>
              </w:tc>
              <w:tc>
                <w:tcPr>
                  <w:tcW w:w="909" w:type="pct"/>
                  <w:shd w:val="clear" w:color="auto" w:fill="auto"/>
                  <w:noWrap/>
                  <w:vAlign w:val="center"/>
                </w:tcPr>
                <w:p w14:paraId="1317543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GT-7023</w:t>
                  </w:r>
                </w:p>
              </w:tc>
              <w:tc>
                <w:tcPr>
                  <w:tcW w:w="1173" w:type="pct"/>
                  <w:shd w:val="clear" w:color="auto" w:fill="auto"/>
                  <w:noWrap/>
                  <w:vAlign w:val="center"/>
                </w:tcPr>
                <w:p w14:paraId="20D0D0B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1305730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EA3665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57742DF9">
                  <w:pPr>
                    <w:jc w:val="center"/>
                    <w:rPr>
                      <w:rFonts w:hint="eastAsia" w:ascii="Times New Roman" w:hAnsi="Times New Roman" w:eastAsia="宋体" w:cs="Times New Roman"/>
                      <w:bCs/>
                      <w:color w:val="auto"/>
                      <w:kern w:val="2"/>
                      <w:sz w:val="21"/>
                      <w:szCs w:val="21"/>
                      <w:lang w:val="en-US" w:eastAsia="zh-CN"/>
                    </w:rPr>
                  </w:pPr>
                </w:p>
              </w:tc>
            </w:tr>
            <w:tr w14:paraId="6889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53C224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皮革耐挠性试验机</w:t>
                  </w:r>
                </w:p>
              </w:tc>
              <w:tc>
                <w:tcPr>
                  <w:tcW w:w="909" w:type="pct"/>
                  <w:shd w:val="clear" w:color="auto" w:fill="auto"/>
                  <w:noWrap/>
                  <w:vAlign w:val="center"/>
                </w:tcPr>
                <w:p w14:paraId="0C95D7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GT-7071-B</w:t>
                  </w:r>
                </w:p>
              </w:tc>
              <w:tc>
                <w:tcPr>
                  <w:tcW w:w="1173" w:type="pct"/>
                  <w:shd w:val="clear" w:color="auto" w:fill="auto"/>
                  <w:noWrap/>
                  <w:vAlign w:val="center"/>
                </w:tcPr>
                <w:p w14:paraId="1733233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0FC174A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1EA1E5C">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3444A668">
                  <w:pPr>
                    <w:jc w:val="center"/>
                    <w:rPr>
                      <w:rFonts w:hint="eastAsia" w:ascii="Times New Roman" w:hAnsi="Times New Roman" w:eastAsia="宋体" w:cs="Times New Roman"/>
                      <w:bCs/>
                      <w:color w:val="auto"/>
                      <w:kern w:val="2"/>
                      <w:sz w:val="21"/>
                      <w:szCs w:val="21"/>
                      <w:lang w:val="en-US" w:eastAsia="zh-CN"/>
                    </w:rPr>
                  </w:pPr>
                </w:p>
              </w:tc>
            </w:tr>
            <w:tr w14:paraId="2FF1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F8F4F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数位式破裂强度试验机</w:t>
                  </w:r>
                </w:p>
              </w:tc>
              <w:tc>
                <w:tcPr>
                  <w:tcW w:w="909" w:type="pct"/>
                  <w:shd w:val="clear" w:color="auto" w:fill="auto"/>
                  <w:noWrap/>
                  <w:vAlign w:val="center"/>
                </w:tcPr>
                <w:p w14:paraId="6E1EE12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GT-7013-MP</w:t>
                  </w:r>
                </w:p>
              </w:tc>
              <w:tc>
                <w:tcPr>
                  <w:tcW w:w="1173" w:type="pct"/>
                  <w:shd w:val="clear" w:color="auto" w:fill="auto"/>
                  <w:noWrap/>
                  <w:vAlign w:val="center"/>
                </w:tcPr>
                <w:p w14:paraId="04301B2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040132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E5409E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5967DCF">
                  <w:pPr>
                    <w:jc w:val="center"/>
                    <w:rPr>
                      <w:rFonts w:hint="eastAsia" w:ascii="Times New Roman" w:hAnsi="Times New Roman" w:eastAsia="宋体" w:cs="Times New Roman"/>
                      <w:bCs/>
                      <w:color w:val="auto"/>
                      <w:kern w:val="2"/>
                      <w:sz w:val="21"/>
                      <w:szCs w:val="21"/>
                      <w:lang w:val="en-US" w:eastAsia="zh-CN"/>
                    </w:rPr>
                  </w:pPr>
                </w:p>
              </w:tc>
            </w:tr>
            <w:tr w14:paraId="3413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46A359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微电脑比重天平</w:t>
                  </w:r>
                </w:p>
              </w:tc>
              <w:tc>
                <w:tcPr>
                  <w:tcW w:w="909" w:type="pct"/>
                  <w:shd w:val="clear" w:color="auto" w:fill="auto"/>
                  <w:noWrap/>
                  <w:vAlign w:val="center"/>
                </w:tcPr>
                <w:p w14:paraId="36AD685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GT-XS-125A</w:t>
                  </w:r>
                </w:p>
              </w:tc>
              <w:tc>
                <w:tcPr>
                  <w:tcW w:w="1173" w:type="pct"/>
                  <w:shd w:val="clear" w:color="auto" w:fill="auto"/>
                  <w:noWrap/>
                  <w:vAlign w:val="center"/>
                </w:tcPr>
                <w:p w14:paraId="7711A18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3708E4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0838758">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37377308">
                  <w:pPr>
                    <w:jc w:val="center"/>
                    <w:rPr>
                      <w:rFonts w:hint="eastAsia" w:ascii="Times New Roman" w:hAnsi="Times New Roman" w:eastAsia="宋体" w:cs="Times New Roman"/>
                      <w:bCs/>
                      <w:color w:val="auto"/>
                      <w:kern w:val="2"/>
                      <w:sz w:val="21"/>
                      <w:szCs w:val="21"/>
                      <w:lang w:val="en-US" w:eastAsia="zh-CN"/>
                    </w:rPr>
                  </w:pPr>
                </w:p>
              </w:tc>
            </w:tr>
            <w:tr w14:paraId="74C6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63D87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鞋带耐磨试验机</w:t>
                  </w:r>
                </w:p>
              </w:tc>
              <w:tc>
                <w:tcPr>
                  <w:tcW w:w="909" w:type="pct"/>
                  <w:shd w:val="clear" w:color="auto" w:fill="auto"/>
                  <w:noWrap/>
                  <w:vAlign w:val="center"/>
                </w:tcPr>
                <w:p w14:paraId="4BDE9F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GT-7012-E</w:t>
                  </w:r>
                </w:p>
              </w:tc>
              <w:tc>
                <w:tcPr>
                  <w:tcW w:w="1173" w:type="pct"/>
                  <w:shd w:val="clear" w:color="auto" w:fill="auto"/>
                  <w:noWrap/>
                  <w:vAlign w:val="center"/>
                </w:tcPr>
                <w:p w14:paraId="5CCFEE6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4F83EA03">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CF3597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29435E9">
                  <w:pPr>
                    <w:jc w:val="center"/>
                    <w:rPr>
                      <w:rFonts w:hint="eastAsia" w:ascii="Times New Roman" w:hAnsi="Times New Roman" w:eastAsia="宋体" w:cs="Times New Roman"/>
                      <w:bCs/>
                      <w:color w:val="auto"/>
                      <w:kern w:val="2"/>
                      <w:sz w:val="21"/>
                      <w:szCs w:val="21"/>
                      <w:lang w:val="en-US" w:eastAsia="zh-CN"/>
                    </w:rPr>
                  </w:pPr>
                </w:p>
              </w:tc>
            </w:tr>
            <w:tr w14:paraId="00E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6D868E5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永久压缩歪试验机</w:t>
                  </w:r>
                </w:p>
              </w:tc>
              <w:tc>
                <w:tcPr>
                  <w:tcW w:w="909" w:type="pct"/>
                  <w:shd w:val="clear" w:color="auto" w:fill="auto"/>
                  <w:noWrap/>
                  <w:vAlign w:val="center"/>
                </w:tcPr>
                <w:p w14:paraId="71A5D69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GT-7049</w:t>
                  </w:r>
                </w:p>
              </w:tc>
              <w:tc>
                <w:tcPr>
                  <w:tcW w:w="1173" w:type="pct"/>
                  <w:shd w:val="clear" w:color="auto" w:fill="auto"/>
                  <w:noWrap/>
                  <w:vAlign w:val="center"/>
                </w:tcPr>
                <w:p w14:paraId="5F2A915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278AF7D6">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5F7086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8B93D33">
                  <w:pPr>
                    <w:jc w:val="center"/>
                    <w:rPr>
                      <w:rFonts w:hint="eastAsia" w:ascii="Times New Roman" w:hAnsi="Times New Roman" w:eastAsia="宋体" w:cs="Times New Roman"/>
                      <w:bCs/>
                      <w:color w:val="auto"/>
                      <w:kern w:val="2"/>
                      <w:sz w:val="21"/>
                      <w:szCs w:val="21"/>
                      <w:lang w:val="en-US" w:eastAsia="zh-CN"/>
                    </w:rPr>
                  </w:pPr>
                </w:p>
              </w:tc>
            </w:tr>
            <w:tr w14:paraId="6E42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E1BA32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桌上型指针式厚度计</w:t>
                  </w:r>
                </w:p>
              </w:tc>
              <w:tc>
                <w:tcPr>
                  <w:tcW w:w="909" w:type="pct"/>
                  <w:shd w:val="clear" w:color="auto" w:fill="auto"/>
                  <w:noWrap/>
                  <w:vAlign w:val="center"/>
                </w:tcPr>
                <w:p w14:paraId="0AB4225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GT-313-A</w:t>
                  </w:r>
                </w:p>
              </w:tc>
              <w:tc>
                <w:tcPr>
                  <w:tcW w:w="1173" w:type="pct"/>
                  <w:shd w:val="clear" w:color="auto" w:fill="auto"/>
                  <w:noWrap/>
                  <w:vAlign w:val="center"/>
                </w:tcPr>
                <w:p w14:paraId="0337B78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468A9BB7">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5587B75E">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50F27D5">
                  <w:pPr>
                    <w:jc w:val="center"/>
                    <w:rPr>
                      <w:rFonts w:hint="eastAsia" w:ascii="Times New Roman" w:hAnsi="Times New Roman" w:eastAsia="宋体" w:cs="Times New Roman"/>
                      <w:bCs/>
                      <w:color w:val="auto"/>
                      <w:kern w:val="2"/>
                      <w:sz w:val="21"/>
                      <w:szCs w:val="21"/>
                      <w:lang w:val="en-US" w:eastAsia="zh-CN"/>
                    </w:rPr>
                  </w:pPr>
                </w:p>
              </w:tc>
            </w:tr>
            <w:tr w14:paraId="73E3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FE180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伺服电脑拉力试验机</w:t>
                  </w:r>
                </w:p>
              </w:tc>
              <w:tc>
                <w:tcPr>
                  <w:tcW w:w="909" w:type="pct"/>
                  <w:shd w:val="clear" w:color="auto" w:fill="auto"/>
                  <w:noWrap/>
                  <w:vAlign w:val="center"/>
                </w:tcPr>
                <w:p w14:paraId="668D10D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AI-7000-SU1</w:t>
                  </w:r>
                </w:p>
              </w:tc>
              <w:tc>
                <w:tcPr>
                  <w:tcW w:w="1173" w:type="pct"/>
                  <w:shd w:val="clear" w:color="auto" w:fill="auto"/>
                  <w:noWrap/>
                  <w:vAlign w:val="center"/>
                </w:tcPr>
                <w:p w14:paraId="05DCAC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49120A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A41967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B25DA31">
                  <w:pPr>
                    <w:jc w:val="center"/>
                    <w:rPr>
                      <w:rFonts w:hint="eastAsia" w:ascii="Times New Roman" w:hAnsi="Times New Roman" w:eastAsia="宋体" w:cs="Times New Roman"/>
                      <w:bCs/>
                      <w:color w:val="auto"/>
                      <w:kern w:val="2"/>
                      <w:sz w:val="21"/>
                      <w:szCs w:val="21"/>
                      <w:lang w:val="en-US" w:eastAsia="zh-CN"/>
                    </w:rPr>
                  </w:pPr>
                </w:p>
              </w:tc>
            </w:tr>
            <w:tr w14:paraId="3288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5B75405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耐水洗试验机</w:t>
                  </w:r>
                </w:p>
              </w:tc>
              <w:tc>
                <w:tcPr>
                  <w:tcW w:w="909" w:type="pct"/>
                  <w:shd w:val="clear" w:color="auto" w:fill="auto"/>
                  <w:noWrap/>
                  <w:vAlign w:val="center"/>
                </w:tcPr>
                <w:p w14:paraId="6D1E936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GT-7021</w:t>
                  </w:r>
                </w:p>
              </w:tc>
              <w:tc>
                <w:tcPr>
                  <w:tcW w:w="1173" w:type="pct"/>
                  <w:shd w:val="clear" w:color="auto" w:fill="auto"/>
                  <w:noWrap/>
                  <w:vAlign w:val="center"/>
                </w:tcPr>
                <w:p w14:paraId="7278FDB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142FEFF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7ED428B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A5C0DBA">
                  <w:pPr>
                    <w:jc w:val="center"/>
                    <w:rPr>
                      <w:rFonts w:hint="eastAsia" w:ascii="Times New Roman" w:hAnsi="Times New Roman" w:eastAsia="宋体" w:cs="Times New Roman"/>
                      <w:bCs/>
                      <w:color w:val="auto"/>
                      <w:kern w:val="2"/>
                      <w:sz w:val="21"/>
                      <w:szCs w:val="21"/>
                      <w:lang w:val="en-US" w:eastAsia="zh-CN"/>
                    </w:rPr>
                  </w:pPr>
                </w:p>
              </w:tc>
            </w:tr>
            <w:tr w14:paraId="3AD4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3E203E8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国标弯折试验机</w:t>
                  </w:r>
                </w:p>
              </w:tc>
              <w:tc>
                <w:tcPr>
                  <w:tcW w:w="909" w:type="pct"/>
                  <w:shd w:val="clear" w:color="auto" w:fill="auto"/>
                  <w:noWrap/>
                  <w:vAlign w:val="center"/>
                </w:tcPr>
                <w:p w14:paraId="6137C54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GT-7011-NGB4</w:t>
                  </w:r>
                </w:p>
              </w:tc>
              <w:tc>
                <w:tcPr>
                  <w:tcW w:w="1173" w:type="pct"/>
                  <w:shd w:val="clear" w:color="auto" w:fill="auto"/>
                  <w:noWrap/>
                  <w:vAlign w:val="center"/>
                </w:tcPr>
                <w:p w14:paraId="1885CDE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513B892D">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4F93C45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1E894CF9">
                  <w:pPr>
                    <w:jc w:val="center"/>
                    <w:rPr>
                      <w:rFonts w:hint="eastAsia" w:ascii="Times New Roman" w:hAnsi="Times New Roman" w:eastAsia="宋体" w:cs="Times New Roman"/>
                      <w:bCs/>
                      <w:color w:val="auto"/>
                      <w:kern w:val="2"/>
                      <w:sz w:val="21"/>
                      <w:szCs w:val="21"/>
                      <w:lang w:val="en-US" w:eastAsia="zh-CN"/>
                    </w:rPr>
                  </w:pPr>
                </w:p>
              </w:tc>
            </w:tr>
            <w:tr w14:paraId="3861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7F681F8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立式低温弯折试验机</w:t>
                  </w:r>
                </w:p>
              </w:tc>
              <w:tc>
                <w:tcPr>
                  <w:tcW w:w="909" w:type="pct"/>
                  <w:shd w:val="clear" w:color="auto" w:fill="auto"/>
                  <w:noWrap/>
                  <w:vAlign w:val="center"/>
                </w:tcPr>
                <w:p w14:paraId="3D1988E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GT-7006-V30</w:t>
                  </w:r>
                </w:p>
              </w:tc>
              <w:tc>
                <w:tcPr>
                  <w:tcW w:w="1173" w:type="pct"/>
                  <w:shd w:val="clear" w:color="auto" w:fill="auto"/>
                  <w:noWrap/>
                  <w:vAlign w:val="center"/>
                </w:tcPr>
                <w:p w14:paraId="2DFC7C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159DDCB5">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26FEE99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2BCAF0F5">
                  <w:pPr>
                    <w:jc w:val="center"/>
                    <w:rPr>
                      <w:rFonts w:hint="eastAsia" w:ascii="Times New Roman" w:hAnsi="Times New Roman" w:eastAsia="宋体" w:cs="Times New Roman"/>
                      <w:bCs/>
                      <w:color w:val="auto"/>
                      <w:kern w:val="2"/>
                      <w:sz w:val="21"/>
                      <w:szCs w:val="21"/>
                      <w:lang w:val="en-US" w:eastAsia="zh-CN"/>
                    </w:rPr>
                  </w:pPr>
                </w:p>
              </w:tc>
            </w:tr>
            <w:tr w14:paraId="4145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0A94914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整鞋耐磨试验机</w:t>
                  </w:r>
                </w:p>
              </w:tc>
              <w:tc>
                <w:tcPr>
                  <w:tcW w:w="909" w:type="pct"/>
                  <w:shd w:val="clear" w:color="auto" w:fill="auto"/>
                  <w:noWrap/>
                  <w:vAlign w:val="center"/>
                </w:tcPr>
                <w:p w14:paraId="579C3F8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GT-7012-NGB</w:t>
                  </w:r>
                </w:p>
              </w:tc>
              <w:tc>
                <w:tcPr>
                  <w:tcW w:w="1173" w:type="pct"/>
                  <w:shd w:val="clear" w:color="auto" w:fill="auto"/>
                  <w:noWrap/>
                  <w:vAlign w:val="center"/>
                </w:tcPr>
                <w:p w14:paraId="324C033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7AF170D4">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C54990B">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31" w:type="pct"/>
                  <w:vAlign w:val="center"/>
                </w:tcPr>
                <w:p w14:paraId="4EC0B30B">
                  <w:pPr>
                    <w:jc w:val="center"/>
                    <w:rPr>
                      <w:rFonts w:hint="eastAsia" w:ascii="Times New Roman" w:hAnsi="Times New Roman" w:eastAsia="宋体" w:cs="Times New Roman"/>
                      <w:bCs/>
                      <w:color w:val="auto"/>
                      <w:kern w:val="2"/>
                      <w:sz w:val="21"/>
                      <w:szCs w:val="21"/>
                      <w:lang w:val="en-US" w:eastAsia="zh-CN"/>
                    </w:rPr>
                  </w:pPr>
                </w:p>
              </w:tc>
            </w:tr>
            <w:tr w14:paraId="3EFE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27B58D2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标准多光源对色灯</w:t>
                  </w:r>
                </w:p>
              </w:tc>
              <w:tc>
                <w:tcPr>
                  <w:tcW w:w="909" w:type="pct"/>
                  <w:shd w:val="clear" w:color="auto" w:fill="auto"/>
                  <w:noWrap/>
                  <w:vAlign w:val="center"/>
                </w:tcPr>
                <w:p w14:paraId="6296006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GT-100WA</w:t>
                  </w:r>
                </w:p>
              </w:tc>
              <w:tc>
                <w:tcPr>
                  <w:tcW w:w="1173" w:type="pct"/>
                  <w:shd w:val="clear" w:color="auto" w:fill="auto"/>
                  <w:noWrap/>
                  <w:vAlign w:val="center"/>
                </w:tcPr>
                <w:p w14:paraId="6B9663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546928F">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68F112BA">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016DF070">
                  <w:pPr>
                    <w:jc w:val="center"/>
                    <w:rPr>
                      <w:rFonts w:hint="eastAsia" w:ascii="Times New Roman" w:hAnsi="Times New Roman" w:eastAsia="宋体" w:cs="Times New Roman"/>
                      <w:bCs/>
                      <w:color w:val="auto"/>
                      <w:kern w:val="2"/>
                      <w:sz w:val="21"/>
                      <w:szCs w:val="21"/>
                      <w:lang w:val="en-US" w:eastAsia="zh-CN"/>
                    </w:rPr>
                  </w:pPr>
                </w:p>
              </w:tc>
            </w:tr>
            <w:tr w14:paraId="5FAB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1A3DA7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海尔全自动滚筒洗衣机</w:t>
                  </w:r>
                </w:p>
              </w:tc>
              <w:tc>
                <w:tcPr>
                  <w:tcW w:w="909" w:type="pct"/>
                  <w:shd w:val="clear" w:color="auto" w:fill="auto"/>
                  <w:noWrap/>
                  <w:vAlign w:val="center"/>
                </w:tcPr>
                <w:p w14:paraId="681CAA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GT-7005-A2X</w:t>
                  </w:r>
                </w:p>
              </w:tc>
              <w:tc>
                <w:tcPr>
                  <w:tcW w:w="1173" w:type="pct"/>
                  <w:shd w:val="clear" w:color="auto" w:fill="auto"/>
                  <w:noWrap/>
                  <w:vAlign w:val="center"/>
                </w:tcPr>
                <w:p w14:paraId="25EDF32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3号厂房1楼</w:t>
                  </w:r>
                </w:p>
              </w:tc>
              <w:tc>
                <w:tcPr>
                  <w:tcW w:w="441" w:type="pct"/>
                  <w:shd w:val="clear" w:color="auto" w:fill="auto"/>
                  <w:noWrap/>
                  <w:vAlign w:val="center"/>
                </w:tcPr>
                <w:p w14:paraId="6C919910">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台</w:t>
                  </w:r>
                </w:p>
              </w:tc>
              <w:tc>
                <w:tcPr>
                  <w:tcW w:w="411" w:type="pct"/>
                  <w:shd w:val="clear" w:color="auto" w:fill="auto"/>
                  <w:noWrap/>
                  <w:vAlign w:val="center"/>
                </w:tcPr>
                <w:p w14:paraId="0CB5FB61">
                  <w:pPr>
                    <w:keepNext w:val="0"/>
                    <w:keepLines w:val="0"/>
                    <w:widowControl/>
                    <w:suppressLineNumbers w:val="0"/>
                    <w:jc w:val="center"/>
                    <w:textAlignment w:val="center"/>
                    <w:rPr>
                      <w:rFonts w:hint="eastAsia" w:ascii="Times New Roman" w:hAnsi="Times New Roman" w:eastAsia="宋体" w:cs="Times New Roman"/>
                      <w:b w:val="0"/>
                      <w:bCs/>
                      <w:color w:val="0000FF"/>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31" w:type="pct"/>
                  <w:vAlign w:val="center"/>
                </w:tcPr>
                <w:p w14:paraId="6C6EBC89">
                  <w:pPr>
                    <w:jc w:val="center"/>
                    <w:rPr>
                      <w:rFonts w:hint="eastAsia" w:ascii="Times New Roman" w:hAnsi="Times New Roman" w:eastAsia="宋体" w:cs="Times New Roman"/>
                      <w:bCs/>
                      <w:color w:val="auto"/>
                      <w:kern w:val="2"/>
                      <w:sz w:val="21"/>
                      <w:szCs w:val="21"/>
                      <w:lang w:val="en-US" w:eastAsia="zh-CN"/>
                    </w:rPr>
                  </w:pPr>
                </w:p>
              </w:tc>
            </w:tr>
            <w:tr w14:paraId="3FEB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33" w:type="pct"/>
                  <w:shd w:val="clear" w:color="auto" w:fill="auto"/>
                  <w:noWrap/>
                  <w:vAlign w:val="center"/>
                </w:tcPr>
                <w:p w14:paraId="10294B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成型流水线</w:t>
                  </w:r>
                </w:p>
              </w:tc>
              <w:tc>
                <w:tcPr>
                  <w:tcW w:w="909" w:type="pct"/>
                  <w:shd w:val="clear" w:color="auto" w:fill="auto"/>
                  <w:noWrap/>
                  <w:vAlign w:val="center"/>
                </w:tcPr>
                <w:p w14:paraId="205005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1173" w:type="pct"/>
                  <w:shd w:val="clear" w:color="auto" w:fill="auto"/>
                  <w:noWrap/>
                  <w:vAlign w:val="center"/>
                </w:tcPr>
                <w:p w14:paraId="3B81FA8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号厂房</w:t>
                  </w:r>
                  <w:r>
                    <w:rPr>
                      <w:rFonts w:hint="eastAsia"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楼</w:t>
                  </w:r>
                </w:p>
              </w:tc>
              <w:tc>
                <w:tcPr>
                  <w:tcW w:w="441" w:type="pct"/>
                  <w:shd w:val="clear" w:color="auto" w:fill="auto"/>
                  <w:noWrap/>
                  <w:vAlign w:val="center"/>
                </w:tcPr>
                <w:p w14:paraId="0A7966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条</w:t>
                  </w:r>
                </w:p>
              </w:tc>
              <w:tc>
                <w:tcPr>
                  <w:tcW w:w="411" w:type="pct"/>
                  <w:shd w:val="clear" w:color="auto" w:fill="auto"/>
                  <w:noWrap/>
                  <w:vAlign w:val="center"/>
                </w:tcPr>
                <w:p w14:paraId="6DBA87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4</w:t>
                  </w:r>
                </w:p>
              </w:tc>
              <w:tc>
                <w:tcPr>
                  <w:tcW w:w="231" w:type="pct"/>
                  <w:vAlign w:val="center"/>
                </w:tcPr>
                <w:p w14:paraId="64468DEA">
                  <w:pPr>
                    <w:jc w:val="center"/>
                    <w:rPr>
                      <w:rFonts w:hint="eastAsia" w:ascii="Times New Roman" w:hAnsi="Times New Roman" w:eastAsia="宋体" w:cs="Times New Roman"/>
                      <w:bCs/>
                      <w:color w:val="auto"/>
                      <w:kern w:val="2"/>
                      <w:sz w:val="21"/>
                      <w:szCs w:val="21"/>
                      <w:lang w:val="en-US" w:eastAsia="zh-CN"/>
                    </w:rPr>
                  </w:pPr>
                </w:p>
              </w:tc>
            </w:tr>
          </w:tbl>
          <w:p w14:paraId="75F879DC">
            <w:pPr>
              <w:spacing w:before="120" w:beforeLines="50" w:line="360" w:lineRule="auto"/>
              <w:ind w:firstLine="470" w:firstLineChars="196"/>
              <w:outlineLvl w:val="9"/>
              <w:rPr>
                <w:bCs/>
                <w:color w:val="auto"/>
                <w:sz w:val="24"/>
                <w:szCs w:val="21"/>
                <w:lang w:val="en-GB"/>
              </w:rPr>
            </w:pPr>
            <w:r>
              <w:rPr>
                <w:bCs/>
                <w:color w:val="auto"/>
                <w:sz w:val="24"/>
                <w:szCs w:val="21"/>
              </w:rPr>
              <w:t>5、</w:t>
            </w:r>
            <w:r>
              <w:rPr>
                <w:bCs/>
                <w:color w:val="auto"/>
                <w:sz w:val="24"/>
                <w:szCs w:val="21"/>
                <w:lang w:val="en-GB"/>
              </w:rPr>
              <w:t>主要原辅材料及能源消耗</w:t>
            </w:r>
            <w:bookmarkEnd w:id="13"/>
            <w:bookmarkEnd w:id="14"/>
            <w:bookmarkEnd w:id="15"/>
          </w:p>
          <w:p w14:paraId="2312A793">
            <w:pPr>
              <w:spacing w:line="360" w:lineRule="auto"/>
              <w:ind w:firstLine="480" w:firstLineChars="200"/>
              <w:jc w:val="left"/>
              <w:outlineLvl w:val="9"/>
              <w:rPr>
                <w:bCs/>
                <w:color w:val="auto"/>
                <w:sz w:val="24"/>
                <w:szCs w:val="21"/>
              </w:rPr>
            </w:pPr>
            <w:r>
              <w:rPr>
                <w:rFonts w:hint="eastAsia"/>
                <w:bCs/>
                <w:color w:val="auto"/>
                <w:sz w:val="24"/>
                <w:szCs w:val="21"/>
              </w:rPr>
              <w:t>项目</w:t>
            </w:r>
            <w:r>
              <w:rPr>
                <w:bCs/>
                <w:color w:val="auto"/>
                <w:sz w:val="24"/>
                <w:szCs w:val="21"/>
              </w:rPr>
              <w:t>主要原辅材料</w:t>
            </w:r>
            <w:r>
              <w:rPr>
                <w:rFonts w:hint="eastAsia"/>
                <w:bCs/>
                <w:color w:val="auto"/>
                <w:sz w:val="24"/>
                <w:szCs w:val="21"/>
                <w:lang w:val="en-US" w:eastAsia="zh-CN"/>
              </w:rPr>
              <w:t>见产品方案，</w:t>
            </w:r>
            <w:r>
              <w:rPr>
                <w:bCs/>
                <w:color w:val="auto"/>
                <w:sz w:val="24"/>
                <w:szCs w:val="21"/>
              </w:rPr>
              <w:t>能源消耗见下表。</w:t>
            </w:r>
          </w:p>
          <w:p w14:paraId="38159DC3">
            <w:pPr>
              <w:spacing w:line="360" w:lineRule="auto"/>
              <w:jc w:val="center"/>
              <w:outlineLvl w:val="9"/>
              <w:rPr>
                <w:rStyle w:val="41"/>
                <w:color w:val="auto"/>
                <w:kern w:val="0"/>
                <w:szCs w:val="20"/>
                <w:u w:val="single"/>
              </w:rPr>
            </w:pPr>
            <w:r>
              <w:rPr>
                <w:b/>
                <w:color w:val="auto"/>
                <w:szCs w:val="18"/>
                <w:u w:val="single"/>
                <w:lang w:val="en-GB"/>
              </w:rPr>
              <w:t>表</w:t>
            </w:r>
            <w:r>
              <w:rPr>
                <w:rFonts w:hint="eastAsia"/>
                <w:b/>
                <w:color w:val="auto"/>
                <w:szCs w:val="18"/>
                <w:u w:val="single"/>
              </w:rPr>
              <w:t xml:space="preserve"> 2-</w:t>
            </w:r>
            <w:r>
              <w:rPr>
                <w:rFonts w:hint="eastAsia"/>
                <w:b/>
                <w:color w:val="auto"/>
                <w:szCs w:val="18"/>
                <w:u w:val="single"/>
                <w:lang w:val="en-US" w:eastAsia="zh-CN"/>
              </w:rPr>
              <w:t>6</w:t>
            </w:r>
            <w:r>
              <w:rPr>
                <w:b/>
                <w:color w:val="auto"/>
                <w:szCs w:val="18"/>
                <w:u w:val="single"/>
              </w:rPr>
              <w:t xml:space="preserve"> </w:t>
            </w:r>
            <w:r>
              <w:rPr>
                <w:rFonts w:hint="eastAsia"/>
                <w:b/>
                <w:color w:val="auto"/>
                <w:szCs w:val="18"/>
                <w:u w:val="single"/>
              </w:rPr>
              <w:t>项目</w:t>
            </w:r>
            <w:r>
              <w:rPr>
                <w:rFonts w:hint="eastAsia"/>
                <w:b/>
                <w:color w:val="auto"/>
                <w:szCs w:val="18"/>
                <w:u w:val="single"/>
                <w:lang w:val="en-US" w:eastAsia="zh-CN"/>
              </w:rPr>
              <w:t>能源和其他材料</w:t>
            </w:r>
            <w:r>
              <w:rPr>
                <w:b/>
                <w:color w:val="auto"/>
                <w:szCs w:val="18"/>
                <w:u w:val="single"/>
                <w:lang w:val="en-GB"/>
              </w:rPr>
              <w:t>消耗一览表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352"/>
              <w:gridCol w:w="921"/>
              <w:gridCol w:w="1549"/>
              <w:gridCol w:w="1549"/>
              <w:gridCol w:w="1218"/>
              <w:gridCol w:w="1625"/>
            </w:tblGrid>
            <w:tr w14:paraId="545B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71" w:type="pct"/>
                  <w:tcBorders>
                    <w:tl2br w:val="nil"/>
                    <w:tr2bl w:val="nil"/>
                  </w:tcBorders>
                  <w:vAlign w:val="center"/>
                </w:tcPr>
                <w:p w14:paraId="5A6DCDD7">
                  <w:pPr>
                    <w:pStyle w:val="81"/>
                    <w:spacing w:line="240" w:lineRule="auto"/>
                    <w:ind w:firstLine="0" w:firstLineChars="0"/>
                    <w:jc w:val="center"/>
                    <w:outlineLvl w:val="9"/>
                    <w:rPr>
                      <w:rFonts w:eastAsia="宋体"/>
                      <w:b/>
                      <w:color w:val="auto"/>
                      <w:kern w:val="2"/>
                      <w:sz w:val="21"/>
                      <w:szCs w:val="21"/>
                      <w:u w:val="none"/>
                    </w:rPr>
                  </w:pPr>
                  <w:r>
                    <w:rPr>
                      <w:rFonts w:eastAsia="宋体"/>
                      <w:b/>
                      <w:color w:val="auto"/>
                      <w:kern w:val="2"/>
                      <w:sz w:val="21"/>
                      <w:szCs w:val="21"/>
                      <w:u w:val="none"/>
                    </w:rPr>
                    <w:t>序号</w:t>
                  </w:r>
                </w:p>
              </w:tc>
              <w:tc>
                <w:tcPr>
                  <w:tcW w:w="778" w:type="pct"/>
                  <w:tcBorders>
                    <w:tl2br w:val="nil"/>
                    <w:tr2bl w:val="nil"/>
                  </w:tcBorders>
                  <w:vAlign w:val="center"/>
                </w:tcPr>
                <w:p w14:paraId="4377994F">
                  <w:pPr>
                    <w:pStyle w:val="81"/>
                    <w:spacing w:line="240" w:lineRule="auto"/>
                    <w:ind w:firstLine="0" w:firstLineChars="0"/>
                    <w:jc w:val="center"/>
                    <w:outlineLvl w:val="9"/>
                    <w:rPr>
                      <w:rFonts w:eastAsia="宋体"/>
                      <w:b/>
                      <w:color w:val="auto"/>
                      <w:kern w:val="2"/>
                      <w:sz w:val="21"/>
                      <w:szCs w:val="21"/>
                      <w:u w:val="none"/>
                    </w:rPr>
                  </w:pPr>
                  <w:r>
                    <w:rPr>
                      <w:rFonts w:eastAsia="宋体"/>
                      <w:b/>
                      <w:color w:val="auto"/>
                      <w:kern w:val="2"/>
                      <w:sz w:val="21"/>
                      <w:szCs w:val="21"/>
                      <w:u w:val="none"/>
                    </w:rPr>
                    <w:t>名称</w:t>
                  </w:r>
                </w:p>
              </w:tc>
              <w:tc>
                <w:tcPr>
                  <w:tcW w:w="530" w:type="pct"/>
                  <w:tcBorders>
                    <w:tl2br w:val="nil"/>
                    <w:tr2bl w:val="nil"/>
                  </w:tcBorders>
                  <w:vAlign w:val="center"/>
                </w:tcPr>
                <w:p w14:paraId="117FE31F">
                  <w:pPr>
                    <w:pStyle w:val="81"/>
                    <w:spacing w:line="240" w:lineRule="auto"/>
                    <w:ind w:firstLine="0" w:firstLineChars="0"/>
                    <w:jc w:val="center"/>
                    <w:outlineLvl w:val="9"/>
                    <w:rPr>
                      <w:rFonts w:eastAsia="宋体"/>
                      <w:b/>
                      <w:color w:val="auto"/>
                      <w:kern w:val="2"/>
                      <w:sz w:val="21"/>
                      <w:szCs w:val="21"/>
                      <w:u w:val="none"/>
                    </w:rPr>
                  </w:pPr>
                  <w:r>
                    <w:rPr>
                      <w:rFonts w:eastAsia="宋体"/>
                      <w:b/>
                      <w:color w:val="auto"/>
                      <w:kern w:val="2"/>
                      <w:sz w:val="21"/>
                      <w:szCs w:val="21"/>
                      <w:u w:val="none"/>
                    </w:rPr>
                    <w:t>单位</w:t>
                  </w:r>
                </w:p>
              </w:tc>
              <w:tc>
                <w:tcPr>
                  <w:tcW w:w="891" w:type="pct"/>
                  <w:tcBorders>
                    <w:tl2br w:val="nil"/>
                    <w:tr2bl w:val="nil"/>
                  </w:tcBorders>
                  <w:vAlign w:val="center"/>
                </w:tcPr>
                <w:p w14:paraId="37E75A7E">
                  <w:pPr>
                    <w:pStyle w:val="81"/>
                    <w:spacing w:line="240" w:lineRule="auto"/>
                    <w:ind w:firstLine="0" w:firstLineChars="0"/>
                    <w:jc w:val="center"/>
                    <w:outlineLvl w:val="9"/>
                    <w:rPr>
                      <w:rFonts w:hint="default" w:eastAsia="宋体"/>
                      <w:b/>
                      <w:color w:val="auto"/>
                      <w:kern w:val="2"/>
                      <w:sz w:val="21"/>
                      <w:szCs w:val="21"/>
                      <w:u w:val="none"/>
                      <w:lang w:val="en-US" w:eastAsia="zh-CN"/>
                    </w:rPr>
                  </w:pPr>
                  <w:r>
                    <w:rPr>
                      <w:rFonts w:hint="eastAsia" w:eastAsia="宋体"/>
                      <w:b/>
                      <w:color w:val="auto"/>
                      <w:kern w:val="2"/>
                      <w:sz w:val="21"/>
                      <w:szCs w:val="21"/>
                      <w:u w:val="none"/>
                      <w:lang w:val="en-US" w:eastAsia="zh-CN"/>
                    </w:rPr>
                    <w:t>最大储存量</w:t>
                  </w:r>
                </w:p>
              </w:tc>
              <w:tc>
                <w:tcPr>
                  <w:tcW w:w="891" w:type="pct"/>
                  <w:tcBorders>
                    <w:tl2br w:val="nil"/>
                    <w:tr2bl w:val="nil"/>
                  </w:tcBorders>
                  <w:vAlign w:val="center"/>
                </w:tcPr>
                <w:p w14:paraId="39E007D1">
                  <w:pPr>
                    <w:pStyle w:val="81"/>
                    <w:spacing w:line="240" w:lineRule="auto"/>
                    <w:ind w:firstLine="0" w:firstLineChars="0"/>
                    <w:jc w:val="center"/>
                    <w:outlineLvl w:val="9"/>
                    <w:rPr>
                      <w:rFonts w:hint="default" w:eastAsia="宋体"/>
                      <w:b/>
                      <w:color w:val="auto"/>
                      <w:kern w:val="2"/>
                      <w:sz w:val="21"/>
                      <w:szCs w:val="21"/>
                      <w:u w:val="none"/>
                      <w:lang w:val="en-US" w:eastAsia="zh-CN"/>
                    </w:rPr>
                  </w:pPr>
                  <w:r>
                    <w:rPr>
                      <w:rFonts w:hint="eastAsia" w:eastAsia="宋体"/>
                      <w:b/>
                      <w:color w:val="auto"/>
                      <w:kern w:val="2"/>
                      <w:sz w:val="21"/>
                      <w:szCs w:val="21"/>
                      <w:u w:val="none"/>
                      <w:lang w:val="en-US" w:eastAsia="zh-CN"/>
                    </w:rPr>
                    <w:t>年用量</w:t>
                  </w:r>
                </w:p>
              </w:tc>
              <w:tc>
                <w:tcPr>
                  <w:tcW w:w="701" w:type="pct"/>
                  <w:tcBorders>
                    <w:tl2br w:val="nil"/>
                    <w:tr2bl w:val="nil"/>
                  </w:tcBorders>
                  <w:vAlign w:val="center"/>
                </w:tcPr>
                <w:p w14:paraId="780E9ED9">
                  <w:pPr>
                    <w:pStyle w:val="81"/>
                    <w:spacing w:line="240" w:lineRule="auto"/>
                    <w:ind w:firstLine="0" w:firstLineChars="0"/>
                    <w:jc w:val="center"/>
                    <w:outlineLvl w:val="9"/>
                    <w:rPr>
                      <w:rFonts w:eastAsia="宋体"/>
                      <w:b/>
                      <w:color w:val="auto"/>
                      <w:kern w:val="2"/>
                      <w:sz w:val="21"/>
                      <w:szCs w:val="21"/>
                      <w:u w:val="none"/>
                    </w:rPr>
                  </w:pPr>
                  <w:r>
                    <w:rPr>
                      <w:rFonts w:hint="eastAsia" w:eastAsia="宋体"/>
                      <w:b/>
                      <w:color w:val="auto"/>
                      <w:kern w:val="2"/>
                      <w:sz w:val="21"/>
                      <w:szCs w:val="21"/>
                      <w:u w:val="none"/>
                    </w:rPr>
                    <w:t>用途</w:t>
                  </w:r>
                </w:p>
              </w:tc>
              <w:tc>
                <w:tcPr>
                  <w:tcW w:w="935" w:type="pct"/>
                  <w:tcBorders>
                    <w:tl2br w:val="nil"/>
                    <w:tr2bl w:val="nil"/>
                  </w:tcBorders>
                  <w:vAlign w:val="center"/>
                </w:tcPr>
                <w:p w14:paraId="451F8D2B">
                  <w:pPr>
                    <w:pStyle w:val="81"/>
                    <w:spacing w:line="240" w:lineRule="auto"/>
                    <w:ind w:firstLine="0" w:firstLineChars="0"/>
                    <w:jc w:val="center"/>
                    <w:outlineLvl w:val="9"/>
                    <w:rPr>
                      <w:rFonts w:eastAsia="宋体"/>
                      <w:b/>
                      <w:color w:val="auto"/>
                      <w:kern w:val="2"/>
                      <w:sz w:val="21"/>
                      <w:szCs w:val="21"/>
                      <w:u w:val="none"/>
                    </w:rPr>
                  </w:pPr>
                  <w:r>
                    <w:rPr>
                      <w:rFonts w:hint="eastAsia" w:eastAsia="宋体"/>
                      <w:b/>
                      <w:color w:val="auto"/>
                      <w:kern w:val="2"/>
                      <w:sz w:val="21"/>
                      <w:szCs w:val="21"/>
                      <w:u w:val="none"/>
                    </w:rPr>
                    <w:t>备注</w:t>
                  </w:r>
                </w:p>
              </w:tc>
            </w:tr>
            <w:tr w14:paraId="07BD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71" w:type="pct"/>
                  <w:tcBorders>
                    <w:tl2br w:val="nil"/>
                    <w:tr2bl w:val="nil"/>
                  </w:tcBorders>
                  <w:vAlign w:val="center"/>
                </w:tcPr>
                <w:p w14:paraId="05EBB8F9">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tcBorders>
                    <w:tl2br w:val="nil"/>
                    <w:tr2bl w:val="nil"/>
                  </w:tcBorders>
                  <w:shd w:val="clear" w:color="auto" w:fill="auto"/>
                  <w:vAlign w:val="center"/>
                </w:tcPr>
                <w:p w14:paraId="1394C647">
                  <w:pPr>
                    <w:widowControl/>
                    <w:adjustRightInd w:val="0"/>
                    <w:snapToGrid w:val="0"/>
                    <w:jc w:val="center"/>
                    <w:textAlignment w:val="center"/>
                    <w:rPr>
                      <w:rFonts w:hint="eastAsia"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三明治</w:t>
                  </w:r>
                  <w:r>
                    <w:rPr>
                      <w:rFonts w:hint="eastAsia" w:cs="Times New Roman"/>
                      <w:color w:val="auto"/>
                      <w:kern w:val="0"/>
                      <w:sz w:val="21"/>
                      <w:szCs w:val="21"/>
                      <w:u w:val="none"/>
                      <w:lang w:val="en-US" w:eastAsia="zh-CN"/>
                    </w:rPr>
                    <w:t>网</w:t>
                  </w:r>
                  <w:r>
                    <w:rPr>
                      <w:rFonts w:hint="eastAsia" w:ascii="Times New Roman" w:hAnsi="Times New Roman" w:eastAsia="宋体" w:cs="Times New Roman"/>
                      <w:color w:val="auto"/>
                      <w:kern w:val="0"/>
                      <w:sz w:val="21"/>
                      <w:szCs w:val="21"/>
                      <w:u w:val="none"/>
                      <w:lang w:val="en-US" w:eastAsia="zh-CN"/>
                    </w:rPr>
                    <w:t>布</w:t>
                  </w:r>
                </w:p>
              </w:tc>
              <w:tc>
                <w:tcPr>
                  <w:tcW w:w="530" w:type="pct"/>
                  <w:tcBorders>
                    <w:tl2br w:val="nil"/>
                    <w:tr2bl w:val="nil"/>
                  </w:tcBorders>
                  <w:vAlign w:val="center"/>
                </w:tcPr>
                <w:p w14:paraId="6896686E">
                  <w:pPr>
                    <w:widowControl/>
                    <w:jc w:val="center"/>
                    <w:outlineLvl w:val="9"/>
                    <w:rPr>
                      <w:rFonts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码</w:t>
                  </w:r>
                  <w:r>
                    <w:rPr>
                      <w:rFonts w:ascii="Times New Roman" w:hAnsi="Times New Roman"/>
                      <w:color w:val="auto"/>
                      <w:kern w:val="0"/>
                      <w:szCs w:val="21"/>
                      <w:u w:val="none"/>
                    </w:rPr>
                    <w:t>/a</w:t>
                  </w:r>
                </w:p>
              </w:tc>
              <w:tc>
                <w:tcPr>
                  <w:tcW w:w="891" w:type="pct"/>
                  <w:tcBorders>
                    <w:tl2br w:val="nil"/>
                    <w:tr2bl w:val="nil"/>
                  </w:tcBorders>
                  <w:vAlign w:val="center"/>
                </w:tcPr>
                <w:p w14:paraId="0E6B0C9F">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5000</w:t>
                  </w:r>
                </w:p>
              </w:tc>
              <w:tc>
                <w:tcPr>
                  <w:tcW w:w="891" w:type="pct"/>
                  <w:tcBorders>
                    <w:tl2br w:val="nil"/>
                    <w:tr2bl w:val="nil"/>
                  </w:tcBorders>
                  <w:vAlign w:val="center"/>
                </w:tcPr>
                <w:p w14:paraId="7E93F018">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rPr>
                  </w:pPr>
                  <w:r>
                    <w:rPr>
                      <w:rFonts w:hint="eastAsia" w:eastAsia="宋体" w:cs="Times New Roman"/>
                      <w:b w:val="0"/>
                      <w:bCs/>
                      <w:color w:val="auto"/>
                      <w:kern w:val="2"/>
                      <w:sz w:val="21"/>
                      <w:szCs w:val="21"/>
                      <w:u w:val="none"/>
                      <w:lang w:val="en-US" w:eastAsia="zh-CN"/>
                    </w:rPr>
                    <w:t>18000</w:t>
                  </w:r>
                </w:p>
              </w:tc>
              <w:tc>
                <w:tcPr>
                  <w:tcW w:w="701" w:type="pct"/>
                  <w:tcBorders>
                    <w:tl2br w:val="nil"/>
                    <w:tr2bl w:val="nil"/>
                  </w:tcBorders>
                  <w:vAlign w:val="center"/>
                </w:tcPr>
                <w:p w14:paraId="4F1319D4">
                  <w:pPr>
                    <w:pStyle w:val="81"/>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鞋面</w:t>
                  </w:r>
                </w:p>
              </w:tc>
              <w:tc>
                <w:tcPr>
                  <w:tcW w:w="935" w:type="pct"/>
                  <w:tcBorders>
                    <w:tl2br w:val="nil"/>
                    <w:tr2bl w:val="nil"/>
                  </w:tcBorders>
                  <w:vAlign w:val="center"/>
                </w:tcPr>
                <w:p w14:paraId="317CBEB6">
                  <w:pPr>
                    <w:pStyle w:val="81"/>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外购</w:t>
                  </w:r>
                </w:p>
              </w:tc>
            </w:tr>
            <w:tr w14:paraId="4691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71" w:type="pct"/>
                  <w:tcBorders>
                    <w:tl2br w:val="nil"/>
                    <w:tr2bl w:val="nil"/>
                  </w:tcBorders>
                  <w:vAlign w:val="center"/>
                </w:tcPr>
                <w:p w14:paraId="678B126C">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tcBorders>
                    <w:tl2br w:val="nil"/>
                    <w:tr2bl w:val="nil"/>
                  </w:tcBorders>
                  <w:shd w:val="clear" w:color="auto" w:fill="auto"/>
                  <w:vAlign w:val="center"/>
                </w:tcPr>
                <w:p w14:paraId="045B2F08">
                  <w:pPr>
                    <w:widowControl/>
                    <w:adjustRightInd w:val="0"/>
                    <w:snapToGrid w:val="0"/>
                    <w:jc w:val="center"/>
                    <w:textAlignment w:val="center"/>
                    <w:rPr>
                      <w:rFonts w:hint="eastAsia" w:ascii="Times New Roman" w:hAnsi="Times New Roman" w:eastAsia="宋体" w:cs="Times New Roman"/>
                      <w:color w:val="auto"/>
                      <w:kern w:val="0"/>
                      <w:sz w:val="21"/>
                      <w:szCs w:val="21"/>
                      <w:u w:val="none"/>
                      <w:lang w:val="en-US" w:eastAsia="zh-CN"/>
                    </w:rPr>
                  </w:pPr>
                  <w:r>
                    <w:rPr>
                      <w:rFonts w:hint="eastAsia"/>
                      <w:color w:val="auto"/>
                      <w:kern w:val="0"/>
                      <w:szCs w:val="21"/>
                      <w:u w:val="none"/>
                      <w:lang w:eastAsia="zh-CN"/>
                    </w:rPr>
                    <w:t>泡沫棉</w:t>
                  </w:r>
                </w:p>
              </w:tc>
              <w:tc>
                <w:tcPr>
                  <w:tcW w:w="530" w:type="pct"/>
                  <w:tcBorders>
                    <w:tl2br w:val="nil"/>
                    <w:tr2bl w:val="nil"/>
                  </w:tcBorders>
                  <w:vAlign w:val="center"/>
                </w:tcPr>
                <w:p w14:paraId="251CC3AA">
                  <w:pPr>
                    <w:widowControl/>
                    <w:jc w:val="center"/>
                    <w:outlineLvl w:val="9"/>
                    <w:rPr>
                      <w:rFonts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码</w:t>
                  </w:r>
                  <w:r>
                    <w:rPr>
                      <w:rFonts w:ascii="Times New Roman" w:hAnsi="Times New Roman"/>
                      <w:color w:val="auto"/>
                      <w:kern w:val="0"/>
                      <w:szCs w:val="21"/>
                      <w:u w:val="none"/>
                    </w:rPr>
                    <w:t>/a</w:t>
                  </w:r>
                </w:p>
              </w:tc>
              <w:tc>
                <w:tcPr>
                  <w:tcW w:w="891" w:type="pct"/>
                  <w:tcBorders>
                    <w:tl2br w:val="nil"/>
                    <w:tr2bl w:val="nil"/>
                  </w:tcBorders>
                  <w:vAlign w:val="center"/>
                </w:tcPr>
                <w:p w14:paraId="4430AF5F">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3000</w:t>
                  </w:r>
                </w:p>
              </w:tc>
              <w:tc>
                <w:tcPr>
                  <w:tcW w:w="891" w:type="pct"/>
                  <w:tcBorders>
                    <w:tl2br w:val="nil"/>
                    <w:tr2bl w:val="nil"/>
                  </w:tcBorders>
                  <w:vAlign w:val="center"/>
                </w:tcPr>
                <w:p w14:paraId="69956C0B">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rPr>
                  </w:pPr>
                  <w:r>
                    <w:rPr>
                      <w:rFonts w:hint="eastAsia" w:eastAsia="宋体" w:cs="Times New Roman"/>
                      <w:b w:val="0"/>
                      <w:bCs/>
                      <w:color w:val="auto"/>
                      <w:kern w:val="2"/>
                      <w:sz w:val="21"/>
                      <w:szCs w:val="21"/>
                      <w:u w:val="none"/>
                      <w:lang w:val="en-US" w:eastAsia="zh-CN"/>
                    </w:rPr>
                    <w:t>15000</w:t>
                  </w:r>
                </w:p>
              </w:tc>
              <w:tc>
                <w:tcPr>
                  <w:tcW w:w="701" w:type="pct"/>
                  <w:tcBorders>
                    <w:tl2br w:val="nil"/>
                    <w:tr2bl w:val="nil"/>
                  </w:tcBorders>
                  <w:vAlign w:val="center"/>
                </w:tcPr>
                <w:p w14:paraId="07E75F0F">
                  <w:pPr>
                    <w:pStyle w:val="81"/>
                    <w:spacing w:line="240" w:lineRule="auto"/>
                    <w:ind w:firstLine="0" w:firstLineChars="0"/>
                    <w:jc w:val="center"/>
                    <w:outlineLvl w:val="9"/>
                    <w:rPr>
                      <w:rFonts w:hint="eastAsia" w:eastAsia="宋体"/>
                      <w:b w:val="0"/>
                      <w:bCs/>
                      <w:color w:val="auto"/>
                      <w:kern w:val="2"/>
                      <w:sz w:val="21"/>
                      <w:szCs w:val="21"/>
                      <w:u w:val="none"/>
                    </w:rPr>
                  </w:pPr>
                  <w:r>
                    <w:rPr>
                      <w:rFonts w:hint="eastAsia" w:eastAsia="宋体"/>
                      <w:b w:val="0"/>
                      <w:bCs/>
                      <w:color w:val="auto"/>
                      <w:kern w:val="2"/>
                      <w:sz w:val="21"/>
                      <w:szCs w:val="21"/>
                      <w:u w:val="none"/>
                      <w:lang w:val="en-US" w:eastAsia="zh-CN"/>
                    </w:rPr>
                    <w:t>鞋面</w:t>
                  </w:r>
                </w:p>
              </w:tc>
              <w:tc>
                <w:tcPr>
                  <w:tcW w:w="935" w:type="pct"/>
                  <w:tcBorders>
                    <w:tl2br w:val="nil"/>
                    <w:tr2bl w:val="nil"/>
                  </w:tcBorders>
                  <w:vAlign w:val="center"/>
                </w:tcPr>
                <w:p w14:paraId="50233C2F">
                  <w:pPr>
                    <w:pStyle w:val="81"/>
                    <w:spacing w:line="240" w:lineRule="auto"/>
                    <w:ind w:firstLine="0" w:firstLineChars="0"/>
                    <w:jc w:val="center"/>
                    <w:outlineLvl w:val="9"/>
                    <w:rPr>
                      <w:rFonts w:hint="eastAsia" w:eastAsia="宋体"/>
                      <w:b w:val="0"/>
                      <w:bCs/>
                      <w:color w:val="auto"/>
                      <w:kern w:val="2"/>
                      <w:sz w:val="21"/>
                      <w:szCs w:val="21"/>
                      <w:u w:val="none"/>
                    </w:rPr>
                  </w:pPr>
                  <w:r>
                    <w:rPr>
                      <w:rFonts w:hint="eastAsia" w:eastAsia="宋体"/>
                      <w:b w:val="0"/>
                      <w:bCs/>
                      <w:color w:val="auto"/>
                      <w:kern w:val="2"/>
                      <w:sz w:val="21"/>
                      <w:szCs w:val="21"/>
                      <w:u w:val="none"/>
                      <w:lang w:val="en-US" w:eastAsia="zh-CN"/>
                    </w:rPr>
                    <w:t>外购</w:t>
                  </w:r>
                </w:p>
              </w:tc>
            </w:tr>
            <w:tr w14:paraId="469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71" w:type="pct"/>
                  <w:tcBorders>
                    <w:tl2br w:val="nil"/>
                    <w:tr2bl w:val="nil"/>
                  </w:tcBorders>
                  <w:vAlign w:val="center"/>
                </w:tcPr>
                <w:p w14:paraId="7491F274">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tcBorders>
                    <w:tl2br w:val="nil"/>
                    <w:tr2bl w:val="nil"/>
                  </w:tcBorders>
                  <w:shd w:val="clear" w:color="auto" w:fill="auto"/>
                  <w:vAlign w:val="center"/>
                </w:tcPr>
                <w:p w14:paraId="4C39070B">
                  <w:pPr>
                    <w:widowControl/>
                    <w:adjustRightInd w:val="0"/>
                    <w:snapToGrid w:val="0"/>
                    <w:jc w:val="center"/>
                    <w:textAlignment w:val="center"/>
                    <w:rPr>
                      <w:rFonts w:hint="default" w:ascii="Times New Roman" w:hAnsi="Times New Roman" w:eastAsia="宋体" w:cs="Times New Roman"/>
                      <w:color w:val="auto"/>
                      <w:kern w:val="0"/>
                      <w:sz w:val="21"/>
                      <w:szCs w:val="21"/>
                      <w:u w:val="none"/>
                      <w:lang w:val="en-US" w:eastAsia="zh-CN"/>
                    </w:rPr>
                  </w:pPr>
                  <w:r>
                    <w:rPr>
                      <w:rFonts w:hint="eastAsia"/>
                      <w:color w:val="auto"/>
                      <w:kern w:val="0"/>
                      <w:szCs w:val="21"/>
                      <w:u w:val="none"/>
                      <w:lang w:eastAsia="zh-CN"/>
                    </w:rPr>
                    <w:t>橡胶大底</w:t>
                  </w:r>
                </w:p>
              </w:tc>
              <w:tc>
                <w:tcPr>
                  <w:tcW w:w="530" w:type="pct"/>
                  <w:tcBorders>
                    <w:tl2br w:val="nil"/>
                    <w:tr2bl w:val="nil"/>
                  </w:tcBorders>
                  <w:vAlign w:val="center"/>
                </w:tcPr>
                <w:p w14:paraId="1AF91A84">
                  <w:pPr>
                    <w:widowControl/>
                    <w:jc w:val="center"/>
                    <w:outlineLvl w:val="9"/>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kern w:val="0"/>
                      <w:szCs w:val="21"/>
                      <w:u w:val="none"/>
                    </w:rPr>
                    <w:t>双</w:t>
                  </w:r>
                  <w:r>
                    <w:rPr>
                      <w:rFonts w:ascii="Times New Roman" w:hAnsi="Times New Roman"/>
                      <w:color w:val="auto"/>
                      <w:kern w:val="0"/>
                      <w:szCs w:val="21"/>
                      <w:u w:val="none"/>
                    </w:rPr>
                    <w:t>/a</w:t>
                  </w:r>
                </w:p>
              </w:tc>
              <w:tc>
                <w:tcPr>
                  <w:tcW w:w="891" w:type="pct"/>
                  <w:tcBorders>
                    <w:tl2br w:val="nil"/>
                    <w:tr2bl w:val="nil"/>
                  </w:tcBorders>
                  <w:vAlign w:val="center"/>
                </w:tcPr>
                <w:p w14:paraId="30DF1B6A">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30000</w:t>
                  </w:r>
                </w:p>
              </w:tc>
              <w:tc>
                <w:tcPr>
                  <w:tcW w:w="891" w:type="pct"/>
                  <w:tcBorders>
                    <w:tl2br w:val="nil"/>
                    <w:tr2bl w:val="nil"/>
                  </w:tcBorders>
                  <w:shd w:val="clear" w:color="auto" w:fill="auto"/>
                  <w:vAlign w:val="center"/>
                </w:tcPr>
                <w:p w14:paraId="03F46363">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5000000</w:t>
                  </w:r>
                </w:p>
              </w:tc>
              <w:tc>
                <w:tcPr>
                  <w:tcW w:w="701" w:type="pct"/>
                  <w:tcBorders>
                    <w:tl2br w:val="nil"/>
                    <w:tr2bl w:val="nil"/>
                  </w:tcBorders>
                  <w:vAlign w:val="center"/>
                </w:tcPr>
                <w:p w14:paraId="228C43B2">
                  <w:pPr>
                    <w:pStyle w:val="81"/>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大底</w:t>
                  </w:r>
                </w:p>
              </w:tc>
              <w:tc>
                <w:tcPr>
                  <w:tcW w:w="935" w:type="pct"/>
                  <w:tcBorders>
                    <w:tl2br w:val="nil"/>
                    <w:tr2bl w:val="nil"/>
                  </w:tcBorders>
                  <w:vAlign w:val="center"/>
                </w:tcPr>
                <w:p w14:paraId="0E8C804A">
                  <w:pPr>
                    <w:pStyle w:val="81"/>
                    <w:spacing w:line="240" w:lineRule="auto"/>
                    <w:ind w:firstLine="0" w:firstLineChars="0"/>
                    <w:jc w:val="center"/>
                    <w:outlineLvl w:val="9"/>
                    <w:rPr>
                      <w:rFonts w:hint="eastAsia" w:eastAsia="宋体"/>
                      <w:b w:val="0"/>
                      <w:bCs/>
                      <w:color w:val="auto"/>
                      <w:kern w:val="2"/>
                      <w:sz w:val="21"/>
                      <w:szCs w:val="21"/>
                      <w:u w:val="none"/>
                    </w:rPr>
                  </w:pPr>
                  <w:r>
                    <w:rPr>
                      <w:rFonts w:hint="eastAsia" w:eastAsia="宋体"/>
                      <w:b w:val="0"/>
                      <w:bCs/>
                      <w:color w:val="auto"/>
                      <w:kern w:val="2"/>
                      <w:sz w:val="21"/>
                      <w:szCs w:val="21"/>
                      <w:u w:val="none"/>
                      <w:lang w:val="en-US" w:eastAsia="zh-CN"/>
                    </w:rPr>
                    <w:t>外购</w:t>
                  </w:r>
                </w:p>
              </w:tc>
            </w:tr>
            <w:tr w14:paraId="445E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0526C00C">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771BB3C8">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PU胶水</w:t>
                  </w:r>
                </w:p>
              </w:tc>
              <w:tc>
                <w:tcPr>
                  <w:tcW w:w="530" w:type="pct"/>
                  <w:vAlign w:val="center"/>
                </w:tcPr>
                <w:p w14:paraId="4394D64F">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vAlign w:val="center"/>
                </w:tcPr>
                <w:p w14:paraId="60D0EB38">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0.490</w:t>
                  </w:r>
                </w:p>
              </w:tc>
              <w:tc>
                <w:tcPr>
                  <w:tcW w:w="891" w:type="pct"/>
                  <w:shd w:val="clear" w:color="auto" w:fill="auto"/>
                  <w:vAlign w:val="center"/>
                </w:tcPr>
                <w:p w14:paraId="3FDBA3AB">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4.9</w:t>
                  </w:r>
                </w:p>
              </w:tc>
              <w:tc>
                <w:tcPr>
                  <w:tcW w:w="701" w:type="pct"/>
                  <w:vAlign w:val="center"/>
                </w:tcPr>
                <w:p w14:paraId="71AD851E">
                  <w:pPr>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b w:val="0"/>
                      <w:bCs/>
                      <w:color w:val="auto"/>
                      <w:kern w:val="2"/>
                      <w:sz w:val="21"/>
                      <w:szCs w:val="21"/>
                      <w:u w:val="none"/>
                      <w:lang w:val="en-US" w:eastAsia="zh-CN"/>
                    </w:rPr>
                    <w:t>大底</w:t>
                  </w:r>
                  <w:r>
                    <w:rPr>
                      <w:rFonts w:hint="eastAsia"/>
                      <w:b w:val="0"/>
                      <w:bCs/>
                      <w:color w:val="auto"/>
                      <w:kern w:val="2"/>
                      <w:sz w:val="21"/>
                      <w:szCs w:val="21"/>
                      <w:u w:val="none"/>
                      <w:lang w:val="en-US" w:eastAsia="zh-CN"/>
                    </w:rPr>
                    <w:t>、成型</w:t>
                  </w:r>
                </w:p>
              </w:tc>
              <w:tc>
                <w:tcPr>
                  <w:tcW w:w="935" w:type="pct"/>
                  <w:vAlign w:val="center"/>
                </w:tcPr>
                <w:p w14:paraId="32AC30C7">
                  <w:pPr>
                    <w:pStyle w:val="81"/>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eastAsia="宋体"/>
                      <w:b w:val="0"/>
                      <w:bCs/>
                      <w:color w:val="auto"/>
                      <w:kern w:val="2"/>
                      <w:sz w:val="21"/>
                      <w:szCs w:val="21"/>
                      <w:u w:val="none"/>
                      <w:lang w:val="en-US" w:eastAsia="zh-CN"/>
                    </w:rPr>
                    <w:t>706NT（油性）、906NT（油性），外购</w:t>
                  </w:r>
                </w:p>
              </w:tc>
            </w:tr>
            <w:tr w14:paraId="1BD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 w:type="pct"/>
                  <w:vAlign w:val="center"/>
                </w:tcPr>
                <w:p w14:paraId="43F1E293">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454E857E">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default" w:ascii="Times New Roman" w:hAnsi="Times New Roman" w:eastAsia="宋体" w:cs="Times New Roman"/>
                      <w:b w:val="0"/>
                      <w:bCs/>
                      <w:color w:val="auto"/>
                      <w:kern w:val="2"/>
                      <w:sz w:val="21"/>
                      <w:szCs w:val="21"/>
                      <w:u w:val="none"/>
                      <w:lang w:val="en-US" w:eastAsia="zh-CN"/>
                    </w:rPr>
                    <w:t>硬化剂</w:t>
                  </w:r>
                </w:p>
              </w:tc>
              <w:tc>
                <w:tcPr>
                  <w:tcW w:w="530" w:type="pct"/>
                  <w:vAlign w:val="center"/>
                </w:tcPr>
                <w:p w14:paraId="6B0C2FAF">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shd w:val="clear" w:color="auto" w:fill="auto"/>
                  <w:vAlign w:val="center"/>
                </w:tcPr>
                <w:p w14:paraId="39A347EA">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0.04</w:t>
                  </w:r>
                </w:p>
              </w:tc>
              <w:tc>
                <w:tcPr>
                  <w:tcW w:w="891" w:type="pct"/>
                  <w:shd w:val="clear" w:color="auto" w:fill="auto"/>
                  <w:vAlign w:val="center"/>
                </w:tcPr>
                <w:p w14:paraId="3D816E66">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0.5</w:t>
                  </w:r>
                </w:p>
              </w:tc>
              <w:tc>
                <w:tcPr>
                  <w:tcW w:w="701" w:type="pct"/>
                  <w:vAlign w:val="center"/>
                </w:tcPr>
                <w:p w14:paraId="731F20D2">
                  <w:pPr>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eastAsia="宋体"/>
                      <w:b w:val="0"/>
                      <w:bCs/>
                      <w:color w:val="auto"/>
                      <w:kern w:val="2"/>
                      <w:sz w:val="21"/>
                      <w:szCs w:val="21"/>
                      <w:u w:val="none"/>
                      <w:lang w:val="en-US" w:eastAsia="zh-CN"/>
                    </w:rPr>
                    <w:t>大底</w:t>
                  </w:r>
                  <w:r>
                    <w:rPr>
                      <w:rFonts w:hint="eastAsia"/>
                      <w:b w:val="0"/>
                      <w:bCs/>
                      <w:color w:val="auto"/>
                      <w:kern w:val="2"/>
                      <w:sz w:val="21"/>
                      <w:szCs w:val="21"/>
                      <w:u w:val="none"/>
                      <w:lang w:val="en-US" w:eastAsia="zh-CN"/>
                    </w:rPr>
                    <w:t>、鞋面</w:t>
                  </w:r>
                </w:p>
              </w:tc>
              <w:tc>
                <w:tcPr>
                  <w:tcW w:w="935" w:type="pct"/>
                  <w:vAlign w:val="center"/>
                </w:tcPr>
                <w:p w14:paraId="36F9846E">
                  <w:pPr>
                    <w:pStyle w:val="81"/>
                    <w:spacing w:line="240" w:lineRule="auto"/>
                    <w:ind w:firstLine="0" w:firstLineChars="0"/>
                    <w:jc w:val="center"/>
                    <w:outlineLvl w:val="9"/>
                    <w:rPr>
                      <w:rFonts w:hint="default"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H48（油性）、SH52、WH66（水性）、352A3（油性），外购</w:t>
                  </w:r>
                </w:p>
              </w:tc>
            </w:tr>
            <w:tr w14:paraId="0498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3FF6DA77">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568A3447">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default" w:ascii="Times New Roman" w:hAnsi="Times New Roman" w:eastAsia="宋体" w:cs="Times New Roman"/>
                      <w:b w:val="0"/>
                      <w:bCs/>
                      <w:color w:val="auto"/>
                      <w:kern w:val="2"/>
                      <w:sz w:val="21"/>
                      <w:szCs w:val="21"/>
                      <w:u w:val="none"/>
                      <w:lang w:val="en-US" w:eastAsia="zh-CN"/>
                    </w:rPr>
                    <w:t>耐黄喷胶</w:t>
                  </w:r>
                </w:p>
              </w:tc>
              <w:tc>
                <w:tcPr>
                  <w:tcW w:w="530" w:type="pct"/>
                  <w:vAlign w:val="center"/>
                </w:tcPr>
                <w:p w14:paraId="152E533A">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shd w:val="clear" w:color="auto" w:fill="auto"/>
                  <w:vAlign w:val="center"/>
                </w:tcPr>
                <w:p w14:paraId="62907681">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0.02</w:t>
                  </w:r>
                </w:p>
              </w:tc>
              <w:tc>
                <w:tcPr>
                  <w:tcW w:w="891" w:type="pct"/>
                  <w:shd w:val="clear" w:color="auto" w:fill="auto"/>
                  <w:vAlign w:val="center"/>
                </w:tcPr>
                <w:p w14:paraId="1E99FC1C">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0.8</w:t>
                  </w:r>
                </w:p>
              </w:tc>
              <w:tc>
                <w:tcPr>
                  <w:tcW w:w="701" w:type="pct"/>
                  <w:shd w:val="clear" w:color="auto" w:fill="auto"/>
                  <w:vAlign w:val="center"/>
                </w:tcPr>
                <w:p w14:paraId="4A85F768">
                  <w:pPr>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鞋面</w:t>
                  </w:r>
                </w:p>
              </w:tc>
              <w:tc>
                <w:tcPr>
                  <w:tcW w:w="935" w:type="pct"/>
                  <w:vAlign w:val="center"/>
                </w:tcPr>
                <w:p w14:paraId="0006617A">
                  <w:pPr>
                    <w:pStyle w:val="81"/>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101热熔喷胶、185冷喷胶，外购</w:t>
                  </w:r>
                </w:p>
              </w:tc>
            </w:tr>
            <w:tr w14:paraId="776E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1" w:type="pct"/>
                  <w:vAlign w:val="center"/>
                </w:tcPr>
                <w:p w14:paraId="186D97F4">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3D1F871F">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default" w:ascii="Times New Roman" w:hAnsi="Times New Roman" w:eastAsia="宋体" w:cs="Times New Roman"/>
                      <w:b w:val="0"/>
                      <w:bCs/>
                      <w:color w:val="auto"/>
                      <w:kern w:val="2"/>
                      <w:sz w:val="21"/>
                      <w:szCs w:val="21"/>
                      <w:u w:val="none"/>
                      <w:lang w:val="en-US" w:eastAsia="zh-CN"/>
                    </w:rPr>
                    <w:t>白胶（水性胶）</w:t>
                  </w:r>
                </w:p>
              </w:tc>
              <w:tc>
                <w:tcPr>
                  <w:tcW w:w="530" w:type="pct"/>
                  <w:vAlign w:val="center"/>
                </w:tcPr>
                <w:p w14:paraId="2CFCF0B9">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shd w:val="clear" w:color="auto" w:fill="auto"/>
                  <w:vAlign w:val="center"/>
                </w:tcPr>
                <w:p w14:paraId="17ADF711">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0.02</w:t>
                  </w:r>
                </w:p>
              </w:tc>
              <w:tc>
                <w:tcPr>
                  <w:tcW w:w="891" w:type="pct"/>
                  <w:shd w:val="clear" w:color="auto" w:fill="auto"/>
                  <w:vAlign w:val="center"/>
                </w:tcPr>
                <w:p w14:paraId="15F670AE">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20.1</w:t>
                  </w:r>
                </w:p>
              </w:tc>
              <w:tc>
                <w:tcPr>
                  <w:tcW w:w="701" w:type="pct"/>
                  <w:shd w:val="clear" w:color="auto" w:fill="auto"/>
                  <w:vAlign w:val="center"/>
                </w:tcPr>
                <w:p w14:paraId="12969B15">
                  <w:pPr>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鞋面</w:t>
                  </w:r>
                </w:p>
              </w:tc>
              <w:tc>
                <w:tcPr>
                  <w:tcW w:w="935" w:type="pct"/>
                  <w:vAlign w:val="center"/>
                </w:tcPr>
                <w:p w14:paraId="54F8A0FF">
                  <w:pPr>
                    <w:pStyle w:val="81"/>
                    <w:spacing w:line="240" w:lineRule="auto"/>
                    <w:ind w:firstLine="0" w:firstLineChars="0"/>
                    <w:jc w:val="center"/>
                    <w:outlineLvl w:val="9"/>
                    <w:rPr>
                      <w:rFonts w:hint="default"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6602（水性），外购</w:t>
                  </w:r>
                </w:p>
              </w:tc>
            </w:tr>
            <w:tr w14:paraId="5081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078E7A1D">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2C54F953">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default" w:ascii="Times New Roman" w:hAnsi="Times New Roman" w:eastAsia="宋体" w:cs="Times New Roman"/>
                      <w:b w:val="0"/>
                      <w:bCs/>
                      <w:color w:val="auto"/>
                      <w:kern w:val="2"/>
                      <w:sz w:val="21"/>
                      <w:szCs w:val="21"/>
                      <w:u w:val="none"/>
                      <w:lang w:val="en-US" w:eastAsia="zh-CN"/>
                    </w:rPr>
                    <w:t>照射剂</w:t>
                  </w:r>
                </w:p>
              </w:tc>
              <w:tc>
                <w:tcPr>
                  <w:tcW w:w="530" w:type="pct"/>
                  <w:vAlign w:val="center"/>
                </w:tcPr>
                <w:p w14:paraId="16037220">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shd w:val="clear" w:color="auto" w:fill="auto"/>
                  <w:vAlign w:val="center"/>
                </w:tcPr>
                <w:p w14:paraId="2E47F5C4">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0.05</w:t>
                  </w:r>
                </w:p>
              </w:tc>
              <w:tc>
                <w:tcPr>
                  <w:tcW w:w="891" w:type="pct"/>
                  <w:shd w:val="clear" w:color="auto" w:fill="auto"/>
                  <w:vAlign w:val="center"/>
                </w:tcPr>
                <w:p w14:paraId="677AF341">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3.5</w:t>
                  </w:r>
                </w:p>
              </w:tc>
              <w:tc>
                <w:tcPr>
                  <w:tcW w:w="701" w:type="pct"/>
                  <w:vAlign w:val="center"/>
                </w:tcPr>
                <w:p w14:paraId="2C67DA6B">
                  <w:pPr>
                    <w:pStyle w:val="81"/>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ascii="Times New Roman" w:hAnsi="Times New Roman" w:eastAsia="宋体" w:cs="Times New Roman"/>
                      <w:b w:val="0"/>
                      <w:bCs/>
                      <w:color w:val="auto"/>
                      <w:kern w:val="2"/>
                      <w:sz w:val="21"/>
                      <w:szCs w:val="21"/>
                      <w:u w:val="none"/>
                      <w:lang w:val="en-US" w:eastAsia="zh-CN"/>
                    </w:rPr>
                    <w:t>大底</w:t>
                  </w:r>
                </w:p>
              </w:tc>
              <w:tc>
                <w:tcPr>
                  <w:tcW w:w="935" w:type="pct"/>
                  <w:vAlign w:val="center"/>
                </w:tcPr>
                <w:p w14:paraId="65C93602">
                  <w:pPr>
                    <w:pStyle w:val="81"/>
                    <w:spacing w:line="240" w:lineRule="auto"/>
                    <w:ind w:firstLine="0" w:firstLineChars="0"/>
                    <w:jc w:val="center"/>
                    <w:outlineLvl w:val="9"/>
                    <w:rPr>
                      <w:rFonts w:hint="default"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258F4（油性），外购</w:t>
                  </w:r>
                </w:p>
              </w:tc>
            </w:tr>
            <w:tr w14:paraId="2099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4311BA93">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59E6995C">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清洁剂</w:t>
                  </w:r>
                </w:p>
              </w:tc>
              <w:tc>
                <w:tcPr>
                  <w:tcW w:w="530" w:type="pct"/>
                  <w:vAlign w:val="center"/>
                </w:tcPr>
                <w:p w14:paraId="12DC99B4">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shd w:val="clear" w:color="auto" w:fill="auto"/>
                  <w:vAlign w:val="center"/>
                </w:tcPr>
                <w:p w14:paraId="39CD4C6E">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0.01</w:t>
                  </w:r>
                </w:p>
              </w:tc>
              <w:tc>
                <w:tcPr>
                  <w:tcW w:w="891" w:type="pct"/>
                  <w:shd w:val="clear" w:color="auto" w:fill="auto"/>
                  <w:vAlign w:val="center"/>
                </w:tcPr>
                <w:p w14:paraId="19E2A0C0">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0.5</w:t>
                  </w:r>
                </w:p>
              </w:tc>
              <w:tc>
                <w:tcPr>
                  <w:tcW w:w="701" w:type="pct"/>
                  <w:vAlign w:val="center"/>
                </w:tcPr>
                <w:p w14:paraId="52FBA413">
                  <w:pPr>
                    <w:pStyle w:val="81"/>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ascii="Times New Roman" w:hAnsi="Times New Roman" w:eastAsia="宋体" w:cs="Times New Roman"/>
                      <w:b w:val="0"/>
                      <w:bCs/>
                      <w:color w:val="auto"/>
                      <w:kern w:val="2"/>
                      <w:sz w:val="21"/>
                      <w:szCs w:val="21"/>
                      <w:u w:val="none"/>
                      <w:lang w:val="en-US" w:eastAsia="zh-CN"/>
                    </w:rPr>
                    <w:t>大底</w:t>
                  </w:r>
                </w:p>
              </w:tc>
              <w:tc>
                <w:tcPr>
                  <w:tcW w:w="935" w:type="pct"/>
                  <w:vAlign w:val="center"/>
                </w:tcPr>
                <w:p w14:paraId="03CD17CA">
                  <w:pPr>
                    <w:pStyle w:val="81"/>
                    <w:spacing w:line="240" w:lineRule="auto"/>
                    <w:ind w:firstLine="0" w:firstLineChars="0"/>
                    <w:jc w:val="center"/>
                    <w:outlineLvl w:val="9"/>
                    <w:rPr>
                      <w:rFonts w:hint="eastAsia" w:eastAsia="宋体"/>
                      <w:b w:val="0"/>
                      <w:bCs/>
                      <w:color w:val="auto"/>
                      <w:kern w:val="2"/>
                      <w:sz w:val="21"/>
                      <w:szCs w:val="21"/>
                      <w:u w:val="none"/>
                      <w:lang w:val="en-US" w:eastAsia="zh-CN"/>
                    </w:rPr>
                  </w:pPr>
                  <w:r>
                    <w:rPr>
                      <w:rFonts w:hint="eastAsia" w:eastAsia="宋体"/>
                      <w:b w:val="0"/>
                      <w:bCs/>
                      <w:color w:val="auto"/>
                      <w:kern w:val="2"/>
                      <w:sz w:val="21"/>
                      <w:szCs w:val="21"/>
                      <w:u w:val="none"/>
                      <w:lang w:val="en-US" w:eastAsia="zh-CN"/>
                    </w:rPr>
                    <w:t>311A（兼去渍），外购</w:t>
                  </w:r>
                </w:p>
              </w:tc>
            </w:tr>
            <w:tr w14:paraId="0F2F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70C003FC">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5A6CCAF1">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default" w:ascii="Times New Roman" w:hAnsi="Times New Roman" w:eastAsia="宋体" w:cs="Times New Roman"/>
                      <w:b w:val="0"/>
                      <w:bCs/>
                      <w:color w:val="auto"/>
                      <w:kern w:val="2"/>
                      <w:sz w:val="21"/>
                      <w:szCs w:val="21"/>
                      <w:u w:val="none"/>
                      <w:lang w:val="en-US" w:eastAsia="zh-CN"/>
                    </w:rPr>
                    <w:t>中干</w:t>
                  </w:r>
                </w:p>
              </w:tc>
              <w:tc>
                <w:tcPr>
                  <w:tcW w:w="530" w:type="pct"/>
                  <w:vAlign w:val="center"/>
                </w:tcPr>
                <w:p w14:paraId="47B9A639">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shd w:val="clear" w:color="auto" w:fill="auto"/>
                  <w:vAlign w:val="center"/>
                </w:tcPr>
                <w:p w14:paraId="63644C52">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0.05</w:t>
                  </w:r>
                </w:p>
              </w:tc>
              <w:tc>
                <w:tcPr>
                  <w:tcW w:w="891" w:type="pct"/>
                  <w:shd w:val="clear" w:color="auto" w:fill="auto"/>
                  <w:vAlign w:val="center"/>
                </w:tcPr>
                <w:p w14:paraId="556FB122">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0.5</w:t>
                  </w:r>
                </w:p>
              </w:tc>
              <w:tc>
                <w:tcPr>
                  <w:tcW w:w="701" w:type="pct"/>
                  <w:vAlign w:val="center"/>
                </w:tcPr>
                <w:p w14:paraId="05AF277A">
                  <w:pPr>
                    <w:pStyle w:val="81"/>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ascii="Times New Roman" w:hAnsi="Times New Roman" w:eastAsia="宋体" w:cs="Times New Roman"/>
                      <w:b w:val="0"/>
                      <w:bCs/>
                      <w:color w:val="auto"/>
                      <w:kern w:val="2"/>
                      <w:sz w:val="21"/>
                      <w:szCs w:val="21"/>
                      <w:u w:val="none"/>
                      <w:lang w:val="en-US" w:eastAsia="zh-CN"/>
                    </w:rPr>
                    <w:t>印刷</w:t>
                  </w:r>
                </w:p>
              </w:tc>
              <w:tc>
                <w:tcPr>
                  <w:tcW w:w="935" w:type="pct"/>
                  <w:vAlign w:val="center"/>
                </w:tcPr>
                <w:p w14:paraId="1F57A5AD">
                  <w:pPr>
                    <w:pStyle w:val="81"/>
                    <w:spacing w:line="240" w:lineRule="auto"/>
                    <w:ind w:firstLine="0" w:firstLineChars="0"/>
                    <w:jc w:val="center"/>
                    <w:outlineLvl w:val="9"/>
                    <w:rPr>
                      <w:rFonts w:hint="default" w:eastAsia="宋体"/>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环己酮，兼清洁</w:t>
                  </w:r>
                </w:p>
              </w:tc>
            </w:tr>
            <w:tr w14:paraId="1872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72AD66BE">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shd w:val="clear" w:color="auto" w:fill="auto"/>
                  <w:vAlign w:val="center"/>
                </w:tcPr>
                <w:p w14:paraId="455DD0BE">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油性油墨</w:t>
                  </w:r>
                </w:p>
              </w:tc>
              <w:tc>
                <w:tcPr>
                  <w:tcW w:w="530" w:type="pct"/>
                  <w:shd w:val="clear" w:color="auto" w:fill="auto"/>
                  <w:vAlign w:val="center"/>
                </w:tcPr>
                <w:p w14:paraId="7F5E8BF5">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shd w:val="clear" w:color="auto" w:fill="auto"/>
                  <w:vAlign w:val="center"/>
                </w:tcPr>
                <w:p w14:paraId="321F8AE7">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0.05</w:t>
                  </w:r>
                </w:p>
              </w:tc>
              <w:tc>
                <w:tcPr>
                  <w:tcW w:w="891" w:type="pct"/>
                  <w:shd w:val="clear" w:color="auto" w:fill="auto"/>
                  <w:vAlign w:val="center"/>
                </w:tcPr>
                <w:p w14:paraId="04FA77B5">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0.5</w:t>
                  </w:r>
                </w:p>
              </w:tc>
              <w:tc>
                <w:tcPr>
                  <w:tcW w:w="701" w:type="pct"/>
                  <w:shd w:val="clear" w:color="auto" w:fill="auto"/>
                  <w:vAlign w:val="center"/>
                </w:tcPr>
                <w:p w14:paraId="29DFA3D3">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ascii="Times New Roman" w:hAnsi="Times New Roman" w:eastAsia="宋体" w:cs="Times New Roman"/>
                      <w:b w:val="0"/>
                      <w:bCs/>
                      <w:color w:val="auto"/>
                      <w:kern w:val="2"/>
                      <w:sz w:val="21"/>
                      <w:szCs w:val="21"/>
                      <w:u w:val="none"/>
                      <w:lang w:val="en-US" w:eastAsia="zh-CN"/>
                    </w:rPr>
                    <w:t>印刷</w:t>
                  </w:r>
                </w:p>
              </w:tc>
              <w:tc>
                <w:tcPr>
                  <w:tcW w:w="935" w:type="pct"/>
                  <w:shd w:val="clear" w:color="auto" w:fill="auto"/>
                  <w:vAlign w:val="center"/>
                </w:tcPr>
                <w:p w14:paraId="0A657B32">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eastAsia="宋体"/>
                      <w:b w:val="0"/>
                      <w:bCs/>
                      <w:color w:val="auto"/>
                      <w:kern w:val="2"/>
                      <w:sz w:val="21"/>
                      <w:szCs w:val="21"/>
                      <w:u w:val="none"/>
                      <w:lang w:val="en-US" w:eastAsia="zh-CN"/>
                    </w:rPr>
                    <w:t>外购</w:t>
                  </w:r>
                </w:p>
              </w:tc>
            </w:tr>
            <w:tr w14:paraId="1324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3122B14B">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shd w:val="clear" w:color="auto" w:fill="auto"/>
                  <w:vAlign w:val="center"/>
                </w:tcPr>
                <w:p w14:paraId="5C86D4E1">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水</w:t>
                  </w:r>
                  <w:r>
                    <w:rPr>
                      <w:rFonts w:hint="default" w:ascii="Times New Roman" w:hAnsi="Times New Roman" w:eastAsia="宋体" w:cs="Times New Roman"/>
                      <w:b w:val="0"/>
                      <w:bCs/>
                      <w:color w:val="auto"/>
                      <w:kern w:val="2"/>
                      <w:sz w:val="21"/>
                      <w:szCs w:val="21"/>
                      <w:u w:val="none"/>
                      <w:lang w:val="en-US" w:eastAsia="zh-CN"/>
                    </w:rPr>
                    <w:t>性油墨</w:t>
                  </w:r>
                </w:p>
              </w:tc>
              <w:tc>
                <w:tcPr>
                  <w:tcW w:w="530" w:type="pct"/>
                  <w:shd w:val="clear" w:color="auto" w:fill="auto"/>
                  <w:vAlign w:val="center"/>
                </w:tcPr>
                <w:p w14:paraId="34BD0182">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shd w:val="clear" w:color="auto" w:fill="auto"/>
                  <w:vAlign w:val="center"/>
                </w:tcPr>
                <w:p w14:paraId="526FBDFC">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0.05</w:t>
                  </w:r>
                </w:p>
              </w:tc>
              <w:tc>
                <w:tcPr>
                  <w:tcW w:w="891" w:type="pct"/>
                  <w:shd w:val="clear" w:color="auto" w:fill="auto"/>
                  <w:vAlign w:val="center"/>
                </w:tcPr>
                <w:p w14:paraId="6EA293A3">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5</w:t>
                  </w:r>
                </w:p>
              </w:tc>
              <w:tc>
                <w:tcPr>
                  <w:tcW w:w="701" w:type="pct"/>
                  <w:shd w:val="clear" w:color="auto" w:fill="auto"/>
                  <w:vAlign w:val="center"/>
                </w:tcPr>
                <w:p w14:paraId="733AC254">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ascii="Times New Roman" w:hAnsi="Times New Roman" w:eastAsia="宋体" w:cs="Times New Roman"/>
                      <w:b w:val="0"/>
                      <w:bCs/>
                      <w:color w:val="auto"/>
                      <w:kern w:val="2"/>
                      <w:sz w:val="21"/>
                      <w:szCs w:val="21"/>
                      <w:u w:val="none"/>
                      <w:lang w:val="en-US" w:eastAsia="zh-CN"/>
                    </w:rPr>
                    <w:t>印刷</w:t>
                  </w:r>
                </w:p>
              </w:tc>
              <w:tc>
                <w:tcPr>
                  <w:tcW w:w="935" w:type="pct"/>
                  <w:shd w:val="clear" w:color="auto" w:fill="auto"/>
                  <w:vAlign w:val="center"/>
                </w:tcPr>
                <w:p w14:paraId="0445E0AD">
                  <w:pPr>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eastAsia="宋体"/>
                      <w:b w:val="0"/>
                      <w:bCs/>
                      <w:color w:val="auto"/>
                      <w:kern w:val="2"/>
                      <w:sz w:val="21"/>
                      <w:szCs w:val="21"/>
                      <w:u w:val="none"/>
                      <w:lang w:val="en-US" w:eastAsia="zh-CN"/>
                    </w:rPr>
                    <w:t>外购</w:t>
                  </w:r>
                </w:p>
              </w:tc>
            </w:tr>
            <w:tr w14:paraId="3246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419293CA">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shd w:val="clear" w:color="auto" w:fill="auto"/>
                  <w:vAlign w:val="center"/>
                </w:tcPr>
                <w:p w14:paraId="3D607E7A">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水性金</w:t>
                  </w:r>
                  <w:r>
                    <w:rPr>
                      <w:rFonts w:hint="eastAsia" w:eastAsia="宋体" w:cs="Times New Roman"/>
                      <w:b w:val="0"/>
                      <w:bCs/>
                      <w:color w:val="auto"/>
                      <w:kern w:val="2"/>
                      <w:sz w:val="21"/>
                      <w:szCs w:val="21"/>
                      <w:u w:val="none"/>
                      <w:lang w:val="en-US" w:eastAsia="zh-CN"/>
                    </w:rPr>
                    <w:t>油</w:t>
                  </w:r>
                </w:p>
              </w:tc>
              <w:tc>
                <w:tcPr>
                  <w:tcW w:w="530" w:type="pct"/>
                  <w:shd w:val="clear" w:color="auto" w:fill="auto"/>
                  <w:vAlign w:val="center"/>
                </w:tcPr>
                <w:p w14:paraId="57741C67">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shd w:val="clear" w:color="auto" w:fill="auto"/>
                  <w:vAlign w:val="center"/>
                </w:tcPr>
                <w:p w14:paraId="7305B311">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0.08</w:t>
                  </w:r>
                </w:p>
              </w:tc>
              <w:tc>
                <w:tcPr>
                  <w:tcW w:w="891" w:type="pct"/>
                  <w:shd w:val="clear" w:color="auto" w:fill="auto"/>
                  <w:vAlign w:val="center"/>
                </w:tcPr>
                <w:p w14:paraId="1C883790">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0.5</w:t>
                  </w:r>
                </w:p>
              </w:tc>
              <w:tc>
                <w:tcPr>
                  <w:tcW w:w="701" w:type="pct"/>
                  <w:shd w:val="clear" w:color="auto" w:fill="auto"/>
                  <w:vAlign w:val="center"/>
                </w:tcPr>
                <w:p w14:paraId="49D08CAD">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ascii="Times New Roman" w:hAnsi="Times New Roman" w:eastAsia="宋体" w:cs="Times New Roman"/>
                      <w:b w:val="0"/>
                      <w:bCs/>
                      <w:color w:val="auto"/>
                      <w:kern w:val="2"/>
                      <w:sz w:val="21"/>
                      <w:szCs w:val="21"/>
                      <w:u w:val="none"/>
                      <w:lang w:val="en-US" w:eastAsia="zh-CN"/>
                    </w:rPr>
                    <w:t>印刷</w:t>
                  </w:r>
                </w:p>
              </w:tc>
              <w:tc>
                <w:tcPr>
                  <w:tcW w:w="935" w:type="pct"/>
                  <w:shd w:val="clear" w:color="auto" w:fill="auto"/>
                  <w:vAlign w:val="center"/>
                </w:tcPr>
                <w:p w14:paraId="2A281C30">
                  <w:pPr>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eastAsia="宋体"/>
                      <w:b w:val="0"/>
                      <w:bCs/>
                      <w:color w:val="auto"/>
                      <w:kern w:val="2"/>
                      <w:sz w:val="21"/>
                      <w:szCs w:val="21"/>
                      <w:u w:val="none"/>
                      <w:lang w:val="en-US" w:eastAsia="zh-CN"/>
                    </w:rPr>
                    <w:t>外购</w:t>
                  </w:r>
                </w:p>
              </w:tc>
            </w:tr>
            <w:tr w14:paraId="7DC1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14108876">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shd w:val="clear" w:color="auto" w:fill="auto"/>
                  <w:vAlign w:val="center"/>
                </w:tcPr>
                <w:p w14:paraId="47CA65C7">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橡胶处理剂</w:t>
                  </w:r>
                </w:p>
              </w:tc>
              <w:tc>
                <w:tcPr>
                  <w:tcW w:w="530" w:type="pct"/>
                  <w:shd w:val="clear" w:color="auto" w:fill="auto"/>
                  <w:vAlign w:val="center"/>
                </w:tcPr>
                <w:p w14:paraId="42062930">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shd w:val="clear" w:color="auto" w:fill="auto"/>
                  <w:vAlign w:val="center"/>
                </w:tcPr>
                <w:p w14:paraId="32E004FE">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0.01</w:t>
                  </w:r>
                </w:p>
              </w:tc>
              <w:tc>
                <w:tcPr>
                  <w:tcW w:w="891" w:type="pct"/>
                  <w:shd w:val="clear" w:color="auto" w:fill="auto"/>
                  <w:vAlign w:val="center"/>
                </w:tcPr>
                <w:p w14:paraId="7CF2479C">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0.5</w:t>
                  </w:r>
                </w:p>
              </w:tc>
              <w:tc>
                <w:tcPr>
                  <w:tcW w:w="701" w:type="pct"/>
                  <w:shd w:val="clear" w:color="auto" w:fill="auto"/>
                  <w:vAlign w:val="center"/>
                </w:tcPr>
                <w:p w14:paraId="44E12E7F">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ascii="Times New Roman" w:hAnsi="Times New Roman" w:eastAsia="宋体" w:cs="Times New Roman"/>
                      <w:b w:val="0"/>
                      <w:bCs/>
                      <w:color w:val="auto"/>
                      <w:kern w:val="2"/>
                      <w:sz w:val="21"/>
                      <w:szCs w:val="21"/>
                      <w:u w:val="none"/>
                      <w:lang w:val="en-US" w:eastAsia="zh-CN"/>
                    </w:rPr>
                    <w:t>大底</w:t>
                  </w:r>
                </w:p>
              </w:tc>
              <w:tc>
                <w:tcPr>
                  <w:tcW w:w="935" w:type="pct"/>
                  <w:shd w:val="clear" w:color="auto" w:fill="auto"/>
                  <w:vAlign w:val="center"/>
                </w:tcPr>
                <w:p w14:paraId="24B54E36">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eastAsia="宋体"/>
                      <w:b w:val="0"/>
                      <w:bCs/>
                      <w:color w:val="auto"/>
                      <w:kern w:val="2"/>
                      <w:sz w:val="21"/>
                      <w:szCs w:val="21"/>
                      <w:u w:val="none"/>
                      <w:lang w:val="en-US" w:eastAsia="zh-CN"/>
                    </w:rPr>
                    <w:t>001AB8（油性）、001GAB（油性），外购</w:t>
                  </w:r>
                </w:p>
              </w:tc>
            </w:tr>
            <w:tr w14:paraId="7B1B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5ADF3CA4">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shd w:val="clear" w:color="auto" w:fill="auto"/>
                  <w:vAlign w:val="center"/>
                </w:tcPr>
                <w:p w14:paraId="10854197">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处理剂</w:t>
                  </w:r>
                </w:p>
              </w:tc>
              <w:tc>
                <w:tcPr>
                  <w:tcW w:w="530" w:type="pct"/>
                  <w:shd w:val="clear" w:color="auto" w:fill="auto"/>
                  <w:vAlign w:val="center"/>
                </w:tcPr>
                <w:p w14:paraId="5D6EB36D">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shd w:val="clear" w:color="auto" w:fill="auto"/>
                  <w:vAlign w:val="center"/>
                </w:tcPr>
                <w:p w14:paraId="4590CDF2">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0.01</w:t>
                  </w:r>
                </w:p>
              </w:tc>
              <w:tc>
                <w:tcPr>
                  <w:tcW w:w="891" w:type="pct"/>
                  <w:shd w:val="clear" w:color="auto" w:fill="auto"/>
                  <w:vAlign w:val="center"/>
                </w:tcPr>
                <w:p w14:paraId="7D3BDF6C">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1.5</w:t>
                  </w:r>
                </w:p>
              </w:tc>
              <w:tc>
                <w:tcPr>
                  <w:tcW w:w="701" w:type="pct"/>
                  <w:shd w:val="clear" w:color="auto" w:fill="auto"/>
                  <w:vAlign w:val="center"/>
                </w:tcPr>
                <w:p w14:paraId="64C988A1">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rPr>
                    <w:t>鞋面</w:t>
                  </w:r>
                </w:p>
              </w:tc>
              <w:tc>
                <w:tcPr>
                  <w:tcW w:w="935" w:type="pct"/>
                  <w:shd w:val="clear" w:color="auto" w:fill="auto"/>
                  <w:vAlign w:val="center"/>
                </w:tcPr>
                <w:p w14:paraId="7DC2ADBA">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b w:val="0"/>
                      <w:bCs/>
                      <w:color w:val="auto"/>
                      <w:kern w:val="2"/>
                      <w:sz w:val="21"/>
                      <w:szCs w:val="21"/>
                      <w:u w:val="none"/>
                      <w:lang w:val="en-US" w:eastAsia="zh-CN"/>
                    </w:rPr>
                    <w:t>740A8（油性尼龙）、PL57-5（油性）、312NT3（油性）</w:t>
                  </w:r>
                </w:p>
              </w:tc>
            </w:tr>
            <w:tr w14:paraId="2D9A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1E17866B">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6EF0534A">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碎布</w:t>
                  </w:r>
                </w:p>
              </w:tc>
              <w:tc>
                <w:tcPr>
                  <w:tcW w:w="530" w:type="pct"/>
                  <w:vAlign w:val="center"/>
                </w:tcPr>
                <w:p w14:paraId="0AACA7CA">
                  <w:pPr>
                    <w:widowControl/>
                    <w:jc w:val="center"/>
                    <w:outlineLvl w:val="9"/>
                    <w:rPr>
                      <w:rFonts w:ascii="Times New Roman" w:hAnsi="Times New Roman"/>
                      <w:color w:val="auto"/>
                      <w:kern w:val="0"/>
                      <w:szCs w:val="21"/>
                      <w:u w:val="none"/>
                    </w:rPr>
                  </w:pPr>
                  <w:r>
                    <w:rPr>
                      <w:rFonts w:ascii="Times New Roman" w:hAnsi="Times New Roman"/>
                      <w:color w:val="auto"/>
                      <w:kern w:val="0"/>
                      <w:szCs w:val="21"/>
                      <w:u w:val="none"/>
                    </w:rPr>
                    <w:t>t/a</w:t>
                  </w:r>
                </w:p>
              </w:tc>
              <w:tc>
                <w:tcPr>
                  <w:tcW w:w="891" w:type="pct"/>
                  <w:vAlign w:val="center"/>
                </w:tcPr>
                <w:p w14:paraId="02DED4D2">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0.2</w:t>
                  </w:r>
                </w:p>
              </w:tc>
              <w:tc>
                <w:tcPr>
                  <w:tcW w:w="891" w:type="pct"/>
                  <w:vAlign w:val="center"/>
                </w:tcPr>
                <w:p w14:paraId="12E164BB">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2</w:t>
                  </w:r>
                </w:p>
              </w:tc>
              <w:tc>
                <w:tcPr>
                  <w:tcW w:w="701" w:type="pct"/>
                  <w:vAlign w:val="center"/>
                </w:tcPr>
                <w:p w14:paraId="1631ED0D">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印刷清洗</w:t>
                  </w:r>
                </w:p>
              </w:tc>
              <w:tc>
                <w:tcPr>
                  <w:tcW w:w="935" w:type="pct"/>
                  <w:vAlign w:val="center"/>
                </w:tcPr>
                <w:p w14:paraId="23C19B84">
                  <w:pPr>
                    <w:pStyle w:val="81"/>
                    <w:spacing w:line="240" w:lineRule="auto"/>
                    <w:ind w:firstLine="0" w:firstLineChars="0"/>
                    <w:jc w:val="center"/>
                    <w:outlineLvl w:val="9"/>
                    <w:rPr>
                      <w:rFonts w:hint="default" w:eastAsia="宋体"/>
                      <w:b w:val="0"/>
                      <w:bCs/>
                      <w:color w:val="0000FF"/>
                      <w:kern w:val="2"/>
                      <w:sz w:val="21"/>
                      <w:szCs w:val="21"/>
                      <w:u w:val="none"/>
                      <w:lang w:val="en-US" w:eastAsia="zh-CN"/>
                    </w:rPr>
                  </w:pPr>
                </w:p>
              </w:tc>
            </w:tr>
            <w:tr w14:paraId="43AA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501F2921">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65ECED1A">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水</w:t>
                  </w:r>
                </w:p>
              </w:tc>
              <w:tc>
                <w:tcPr>
                  <w:tcW w:w="530" w:type="pct"/>
                  <w:vAlign w:val="center"/>
                </w:tcPr>
                <w:p w14:paraId="611BAE85">
                  <w:pPr>
                    <w:widowControl/>
                    <w:jc w:val="center"/>
                    <w:outlineLvl w:val="9"/>
                    <w:rPr>
                      <w:rFonts w:ascii="Times New Roman" w:hAnsi="Times New Roman" w:eastAsia="宋体" w:cs="Times New Roman"/>
                      <w:color w:val="auto"/>
                      <w:kern w:val="0"/>
                      <w:sz w:val="21"/>
                      <w:szCs w:val="21"/>
                      <w:u w:val="none"/>
                      <w:lang w:val="en-US" w:eastAsia="zh-CN" w:bidi="ar-SA"/>
                    </w:rPr>
                  </w:pPr>
                  <w:r>
                    <w:rPr>
                      <w:rFonts w:ascii="Times New Roman" w:hAnsi="Times New Roman"/>
                      <w:color w:val="auto"/>
                      <w:kern w:val="0"/>
                      <w:szCs w:val="21"/>
                      <w:u w:val="none"/>
                    </w:rPr>
                    <w:t>t/a</w:t>
                  </w:r>
                </w:p>
              </w:tc>
              <w:tc>
                <w:tcPr>
                  <w:tcW w:w="891" w:type="pct"/>
                  <w:vAlign w:val="center"/>
                </w:tcPr>
                <w:p w14:paraId="4CCC7E53">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w:t>
                  </w:r>
                </w:p>
              </w:tc>
              <w:tc>
                <w:tcPr>
                  <w:tcW w:w="891" w:type="pct"/>
                  <w:shd w:val="clear" w:color="auto" w:fill="auto"/>
                  <w:vAlign w:val="center"/>
                </w:tcPr>
                <w:p w14:paraId="6C36A503">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58710</w:t>
                  </w:r>
                </w:p>
              </w:tc>
              <w:tc>
                <w:tcPr>
                  <w:tcW w:w="701" w:type="pct"/>
                  <w:vAlign w:val="center"/>
                </w:tcPr>
                <w:p w14:paraId="40153E55">
                  <w:pPr>
                    <w:pStyle w:val="81"/>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ascii="Times New Roman" w:hAnsi="Times New Roman" w:eastAsia="宋体" w:cs="Times New Roman"/>
                      <w:b w:val="0"/>
                      <w:bCs/>
                      <w:color w:val="auto"/>
                      <w:kern w:val="2"/>
                      <w:sz w:val="21"/>
                      <w:szCs w:val="21"/>
                      <w:u w:val="none"/>
                      <w:lang w:val="en-US" w:eastAsia="zh-CN"/>
                    </w:rPr>
                    <w:t>/</w:t>
                  </w:r>
                </w:p>
              </w:tc>
              <w:tc>
                <w:tcPr>
                  <w:tcW w:w="935" w:type="pct"/>
                  <w:vAlign w:val="center"/>
                </w:tcPr>
                <w:p w14:paraId="39DFD00D">
                  <w:pPr>
                    <w:jc w:val="center"/>
                    <w:outlineLvl w:val="9"/>
                    <w:rPr>
                      <w:rFonts w:hint="eastAsia" w:eastAsia="宋体"/>
                      <w:bCs/>
                      <w:color w:val="auto"/>
                      <w:szCs w:val="21"/>
                      <w:u w:val="none"/>
                      <w:lang w:val="en-US" w:eastAsia="zh-CN"/>
                    </w:rPr>
                  </w:pPr>
                  <w:r>
                    <w:rPr>
                      <w:rFonts w:hint="eastAsia"/>
                      <w:bCs/>
                      <w:color w:val="auto"/>
                      <w:szCs w:val="21"/>
                      <w:u w:val="none"/>
                      <w:lang w:val="en-US" w:eastAsia="zh-CN"/>
                    </w:rPr>
                    <w:t>/</w:t>
                  </w:r>
                </w:p>
              </w:tc>
            </w:tr>
            <w:tr w14:paraId="1471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vAlign w:val="center"/>
                </w:tcPr>
                <w:p w14:paraId="687A3C1D">
                  <w:pPr>
                    <w:numPr>
                      <w:ilvl w:val="0"/>
                      <w:numId w:val="2"/>
                    </w:numPr>
                    <w:ind w:left="227" w:leftChars="0" w:hanging="125" w:firstLineChars="0"/>
                    <w:jc w:val="center"/>
                    <w:outlineLvl w:val="9"/>
                    <w:rPr>
                      <w:rFonts w:ascii="Times New Roman" w:hAnsi="Times New Roman" w:eastAsia="宋体" w:cs="Times New Roman"/>
                      <w:bCs/>
                      <w:color w:val="auto"/>
                      <w:szCs w:val="21"/>
                      <w:u w:val="none"/>
                    </w:rPr>
                  </w:pPr>
                </w:p>
              </w:tc>
              <w:tc>
                <w:tcPr>
                  <w:tcW w:w="778" w:type="pct"/>
                  <w:vAlign w:val="center"/>
                </w:tcPr>
                <w:p w14:paraId="7C6174F4">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电</w:t>
                  </w:r>
                </w:p>
              </w:tc>
              <w:tc>
                <w:tcPr>
                  <w:tcW w:w="530" w:type="pct"/>
                  <w:vAlign w:val="center"/>
                </w:tcPr>
                <w:p w14:paraId="75429B63">
                  <w:pPr>
                    <w:widowControl/>
                    <w:jc w:val="center"/>
                    <w:outlineLvl w:val="9"/>
                    <w:rPr>
                      <w:rFonts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kW/</w:t>
                  </w:r>
                  <w:r>
                    <w:rPr>
                      <w:rFonts w:ascii="Times New Roman" w:hAnsi="Times New Roman"/>
                      <w:color w:val="auto"/>
                      <w:kern w:val="0"/>
                      <w:szCs w:val="21"/>
                      <w:u w:val="none"/>
                    </w:rPr>
                    <w:t>a</w:t>
                  </w:r>
                </w:p>
              </w:tc>
              <w:tc>
                <w:tcPr>
                  <w:tcW w:w="891" w:type="pct"/>
                  <w:vAlign w:val="center"/>
                </w:tcPr>
                <w:p w14:paraId="00AACC5C">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w:t>
                  </w:r>
                </w:p>
              </w:tc>
              <w:tc>
                <w:tcPr>
                  <w:tcW w:w="891" w:type="pct"/>
                  <w:vAlign w:val="center"/>
                </w:tcPr>
                <w:p w14:paraId="34730B56">
                  <w:pPr>
                    <w:pStyle w:val="81"/>
                    <w:spacing w:line="240" w:lineRule="auto"/>
                    <w:ind w:firstLine="0" w:firstLineChars="0"/>
                    <w:jc w:val="center"/>
                    <w:outlineLvl w:val="9"/>
                    <w:rPr>
                      <w:rFonts w:hint="default" w:ascii="Times New Roman" w:hAnsi="Times New Roman" w:eastAsia="宋体" w:cs="Times New Roman"/>
                      <w:b w:val="0"/>
                      <w:bCs/>
                      <w:color w:val="0000FF"/>
                      <w:kern w:val="2"/>
                      <w:sz w:val="21"/>
                      <w:szCs w:val="21"/>
                      <w:u w:val="none"/>
                      <w:lang w:val="en-US"/>
                    </w:rPr>
                  </w:pPr>
                  <w:r>
                    <w:rPr>
                      <w:rFonts w:hint="eastAsia" w:eastAsia="宋体" w:cs="Times New Roman"/>
                      <w:b w:val="0"/>
                      <w:bCs/>
                      <w:color w:val="auto"/>
                      <w:kern w:val="2"/>
                      <w:sz w:val="21"/>
                      <w:szCs w:val="21"/>
                      <w:u w:val="none"/>
                      <w:lang w:val="en-US" w:eastAsia="zh-CN"/>
                    </w:rPr>
                    <w:t>400万</w:t>
                  </w:r>
                </w:p>
              </w:tc>
              <w:tc>
                <w:tcPr>
                  <w:tcW w:w="701" w:type="pct"/>
                  <w:vAlign w:val="center"/>
                </w:tcPr>
                <w:p w14:paraId="2035685D">
                  <w:pPr>
                    <w:jc w:val="center"/>
                    <w:outlineLvl w:val="9"/>
                    <w:rPr>
                      <w:rFonts w:hint="eastAsia" w:eastAsia="宋体"/>
                      <w:bCs/>
                      <w:color w:val="auto"/>
                      <w:szCs w:val="21"/>
                      <w:u w:val="none"/>
                      <w:lang w:val="en-US" w:eastAsia="zh-CN"/>
                    </w:rPr>
                  </w:pPr>
                  <w:r>
                    <w:rPr>
                      <w:rFonts w:hint="eastAsia"/>
                      <w:bCs/>
                      <w:color w:val="auto"/>
                      <w:szCs w:val="21"/>
                      <w:u w:val="none"/>
                      <w:lang w:val="en-US" w:eastAsia="zh-CN"/>
                    </w:rPr>
                    <w:t>/</w:t>
                  </w:r>
                </w:p>
              </w:tc>
              <w:tc>
                <w:tcPr>
                  <w:tcW w:w="935" w:type="pct"/>
                  <w:vAlign w:val="center"/>
                </w:tcPr>
                <w:p w14:paraId="1151C6F2">
                  <w:pPr>
                    <w:jc w:val="center"/>
                    <w:outlineLvl w:val="9"/>
                    <w:rPr>
                      <w:rFonts w:hint="eastAsia" w:eastAsia="宋体"/>
                      <w:bCs/>
                      <w:color w:val="auto"/>
                      <w:szCs w:val="21"/>
                      <w:u w:val="none"/>
                      <w:lang w:val="en-US" w:eastAsia="zh-CN"/>
                    </w:rPr>
                  </w:pPr>
                  <w:r>
                    <w:rPr>
                      <w:rFonts w:hint="eastAsia"/>
                      <w:bCs/>
                      <w:color w:val="auto"/>
                      <w:szCs w:val="21"/>
                      <w:u w:val="none"/>
                      <w:lang w:val="en-US" w:eastAsia="zh-CN"/>
                    </w:rPr>
                    <w:t>/</w:t>
                  </w:r>
                </w:p>
              </w:tc>
            </w:tr>
          </w:tbl>
          <w:p w14:paraId="54B271F5">
            <w:pPr>
              <w:spacing w:line="360" w:lineRule="auto"/>
              <w:jc w:val="center"/>
              <w:outlineLvl w:val="9"/>
              <w:rPr>
                <w:rFonts w:ascii="Times New Roman" w:hAnsi="Times New Roman" w:eastAsia="宋体" w:cs="Times New Roman"/>
                <w:b/>
                <w:color w:val="auto"/>
                <w:szCs w:val="18"/>
                <w:u w:val="single"/>
                <w:lang w:val="en-GB"/>
              </w:rPr>
            </w:pPr>
            <w:r>
              <w:rPr>
                <w:rFonts w:ascii="Times New Roman" w:hAnsi="Times New Roman" w:eastAsia="宋体" w:cs="Times New Roman"/>
                <w:b/>
                <w:color w:val="auto"/>
                <w:szCs w:val="18"/>
                <w:u w:val="single"/>
                <w:lang w:val="en-GB"/>
              </w:rPr>
              <w:t>表 2-</w:t>
            </w:r>
            <w:r>
              <w:rPr>
                <w:rFonts w:hint="eastAsia" w:ascii="Times New Roman" w:hAnsi="Times New Roman" w:eastAsia="宋体" w:cs="Times New Roman"/>
                <w:b/>
                <w:color w:val="auto"/>
                <w:szCs w:val="18"/>
                <w:u w:val="single"/>
                <w:lang w:val="en-US" w:eastAsia="zh-CN"/>
              </w:rPr>
              <w:t>7</w:t>
            </w:r>
            <w:r>
              <w:rPr>
                <w:rFonts w:ascii="Times New Roman" w:hAnsi="Times New Roman" w:eastAsia="宋体" w:cs="Times New Roman"/>
                <w:b/>
                <w:color w:val="auto"/>
                <w:szCs w:val="18"/>
                <w:u w:val="single"/>
                <w:lang w:val="en-GB"/>
              </w:rPr>
              <w:t xml:space="preserve"> </w:t>
            </w:r>
            <w:r>
              <w:rPr>
                <w:rFonts w:hint="eastAsia" w:ascii="Times New Roman" w:hAnsi="Times New Roman" w:eastAsia="宋体" w:cs="Times New Roman"/>
                <w:b/>
                <w:color w:val="auto"/>
                <w:szCs w:val="18"/>
                <w:u w:val="single"/>
                <w:lang w:val="en-GB"/>
              </w:rPr>
              <w:t>原辅料组分表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52"/>
              <w:gridCol w:w="3155"/>
              <w:gridCol w:w="2127"/>
              <w:gridCol w:w="1015"/>
              <w:gridCol w:w="1436"/>
            </w:tblGrid>
            <w:tr w14:paraId="6F85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Align w:val="center"/>
                </w:tcPr>
                <w:p w14:paraId="0A23FF6B">
                  <w:pPr>
                    <w:pStyle w:val="81"/>
                    <w:spacing w:line="240" w:lineRule="auto"/>
                    <w:ind w:firstLine="0" w:firstLineChars="0"/>
                    <w:jc w:val="center"/>
                    <w:outlineLvl w:val="9"/>
                    <w:rPr>
                      <w:rFonts w:ascii="Times New Roman" w:hAnsi="Times New Roman" w:eastAsia="宋体" w:cs="Times New Roman"/>
                      <w:b/>
                      <w:bCs w:val="0"/>
                      <w:color w:val="auto"/>
                      <w:kern w:val="2"/>
                      <w:sz w:val="21"/>
                      <w:szCs w:val="21"/>
                      <w:u w:val="none"/>
                    </w:rPr>
                  </w:pPr>
                  <w:r>
                    <w:rPr>
                      <w:rFonts w:ascii="Times New Roman" w:hAnsi="Times New Roman" w:eastAsia="宋体" w:cs="Times New Roman"/>
                      <w:b/>
                      <w:bCs w:val="0"/>
                      <w:color w:val="auto"/>
                      <w:kern w:val="2"/>
                      <w:sz w:val="21"/>
                      <w:szCs w:val="21"/>
                      <w:u w:val="none"/>
                    </w:rPr>
                    <w:t>涂料名称</w:t>
                  </w:r>
                </w:p>
              </w:tc>
              <w:tc>
                <w:tcPr>
                  <w:tcW w:w="1816" w:type="pct"/>
                  <w:shd w:val="clear" w:color="auto" w:fill="auto"/>
                  <w:vAlign w:val="center"/>
                </w:tcPr>
                <w:p w14:paraId="53212C2E">
                  <w:pPr>
                    <w:pStyle w:val="81"/>
                    <w:spacing w:line="240" w:lineRule="auto"/>
                    <w:ind w:left="0" w:leftChars="0" w:firstLine="0" w:firstLineChars="0"/>
                    <w:jc w:val="center"/>
                    <w:outlineLvl w:val="9"/>
                    <w:rPr>
                      <w:rFonts w:hint="eastAsia" w:ascii="Times New Roman" w:hAnsi="Times New Roman" w:eastAsia="宋体" w:cs="Times New Roman"/>
                      <w:b/>
                      <w:bCs w:val="0"/>
                      <w:color w:val="auto"/>
                      <w:kern w:val="2"/>
                      <w:sz w:val="21"/>
                      <w:szCs w:val="21"/>
                      <w:u w:val="none"/>
                      <w:lang w:val="en-US" w:eastAsia="zh-CN" w:bidi="ar-SA"/>
                    </w:rPr>
                  </w:pPr>
                  <w:r>
                    <w:rPr>
                      <w:rFonts w:hint="eastAsia" w:eastAsia="宋体" w:cs="Times New Roman"/>
                      <w:b/>
                      <w:bCs w:val="0"/>
                      <w:color w:val="auto"/>
                      <w:kern w:val="2"/>
                      <w:sz w:val="21"/>
                      <w:szCs w:val="21"/>
                      <w:u w:val="none"/>
                      <w:lang w:val="en-US" w:eastAsia="zh-CN"/>
                    </w:rPr>
                    <w:t>组分</w:t>
                  </w:r>
                </w:p>
              </w:tc>
              <w:tc>
                <w:tcPr>
                  <w:tcW w:w="1224" w:type="pct"/>
                  <w:shd w:val="clear" w:color="auto" w:fill="auto"/>
                  <w:vAlign w:val="center"/>
                </w:tcPr>
                <w:p w14:paraId="5251D574">
                  <w:pPr>
                    <w:pStyle w:val="81"/>
                    <w:spacing w:line="240" w:lineRule="auto"/>
                    <w:ind w:left="0" w:leftChars="0" w:firstLine="0" w:firstLineChars="0"/>
                    <w:jc w:val="center"/>
                    <w:outlineLvl w:val="9"/>
                    <w:rPr>
                      <w:rFonts w:ascii="Times New Roman" w:hAnsi="Times New Roman" w:eastAsia="宋体" w:cs="Times New Roman"/>
                      <w:b/>
                      <w:bCs w:val="0"/>
                      <w:color w:val="auto"/>
                      <w:kern w:val="2"/>
                      <w:sz w:val="21"/>
                      <w:szCs w:val="21"/>
                      <w:u w:val="none"/>
                      <w:lang w:val="en-US" w:eastAsia="zh-CN" w:bidi="ar-SA"/>
                    </w:rPr>
                  </w:pPr>
                  <w:r>
                    <w:rPr>
                      <w:rFonts w:hint="eastAsia" w:ascii="Times New Roman" w:hAnsi="Times New Roman" w:eastAsia="宋体" w:cs="Times New Roman"/>
                      <w:b/>
                      <w:bCs w:val="0"/>
                      <w:color w:val="auto"/>
                      <w:kern w:val="2"/>
                      <w:sz w:val="21"/>
                      <w:szCs w:val="21"/>
                      <w:u w:val="none"/>
                      <w:lang w:val="en-US" w:eastAsia="zh-CN"/>
                    </w:rPr>
                    <w:t>挥发成分</w:t>
                  </w:r>
                </w:p>
              </w:tc>
              <w:tc>
                <w:tcPr>
                  <w:tcW w:w="584" w:type="pct"/>
                  <w:shd w:val="clear" w:color="auto" w:fill="auto"/>
                  <w:vAlign w:val="center"/>
                </w:tcPr>
                <w:p w14:paraId="451C9CD7">
                  <w:pPr>
                    <w:pStyle w:val="81"/>
                    <w:spacing w:line="240" w:lineRule="auto"/>
                    <w:ind w:left="0" w:leftChars="0" w:firstLine="0" w:firstLineChars="0"/>
                    <w:jc w:val="center"/>
                    <w:outlineLvl w:val="9"/>
                    <w:rPr>
                      <w:rFonts w:hint="default" w:ascii="Times New Roman" w:hAnsi="Times New Roman" w:eastAsia="宋体" w:cs="Times New Roman"/>
                      <w:b/>
                      <w:bCs w:val="0"/>
                      <w:color w:val="auto"/>
                      <w:kern w:val="2"/>
                      <w:sz w:val="21"/>
                      <w:szCs w:val="21"/>
                      <w:u w:val="none"/>
                      <w:lang w:val="en-US" w:eastAsia="zh-CN" w:bidi="ar-SA"/>
                    </w:rPr>
                  </w:pPr>
                  <w:r>
                    <w:rPr>
                      <w:rFonts w:hint="eastAsia" w:ascii="Times New Roman" w:hAnsi="Times New Roman" w:eastAsia="宋体" w:cs="Times New Roman"/>
                      <w:b/>
                      <w:bCs w:val="0"/>
                      <w:color w:val="auto"/>
                      <w:kern w:val="2"/>
                      <w:sz w:val="21"/>
                      <w:szCs w:val="21"/>
                      <w:u w:val="none"/>
                    </w:rPr>
                    <w:t>VOCs</w:t>
                  </w:r>
                  <w:r>
                    <w:rPr>
                      <w:rFonts w:hint="eastAsia" w:eastAsia="宋体" w:cs="Times New Roman"/>
                      <w:b/>
                      <w:bCs w:val="0"/>
                      <w:color w:val="auto"/>
                      <w:kern w:val="2"/>
                      <w:sz w:val="21"/>
                      <w:szCs w:val="21"/>
                      <w:u w:val="none"/>
                      <w:lang w:val="en-US" w:eastAsia="zh-CN" w:bidi="ar-SA"/>
                    </w:rPr>
                    <w:t>挥发率%</w:t>
                  </w:r>
                </w:p>
              </w:tc>
              <w:tc>
                <w:tcPr>
                  <w:tcW w:w="826" w:type="pct"/>
                  <w:shd w:val="clear" w:color="auto" w:fill="auto"/>
                  <w:vAlign w:val="center"/>
                </w:tcPr>
                <w:p w14:paraId="4D79FD22">
                  <w:pPr>
                    <w:pStyle w:val="81"/>
                    <w:spacing w:line="240" w:lineRule="auto"/>
                    <w:ind w:left="0" w:leftChars="0" w:firstLine="0" w:firstLineChars="0"/>
                    <w:jc w:val="center"/>
                    <w:outlineLvl w:val="9"/>
                    <w:rPr>
                      <w:rFonts w:ascii="Times New Roman" w:hAnsi="Times New Roman" w:eastAsia="宋体" w:cs="Times New Roman"/>
                      <w:b/>
                      <w:bCs w:val="0"/>
                      <w:color w:val="auto"/>
                      <w:kern w:val="2"/>
                      <w:sz w:val="21"/>
                      <w:szCs w:val="21"/>
                      <w:u w:val="single"/>
                      <w:lang w:val="en-US" w:eastAsia="zh-CN" w:bidi="ar-SA"/>
                    </w:rPr>
                  </w:pPr>
                  <w:r>
                    <w:rPr>
                      <w:rFonts w:ascii="Times New Roman" w:hAnsi="Times New Roman" w:eastAsia="宋体" w:cs="Times New Roman"/>
                      <w:b/>
                      <w:bCs w:val="0"/>
                      <w:color w:val="auto"/>
                      <w:kern w:val="2"/>
                      <w:sz w:val="21"/>
                      <w:szCs w:val="21"/>
                      <w:u w:val="single"/>
                    </w:rPr>
                    <w:t>备注</w:t>
                  </w:r>
                </w:p>
              </w:tc>
            </w:tr>
            <w:tr w14:paraId="62F5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13B22E86">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bookmarkStart w:id="16" w:name="_Hlk86567235"/>
                  <w:r>
                    <w:rPr>
                      <w:rFonts w:hint="eastAsia" w:eastAsia="宋体" w:cs="Times New Roman"/>
                      <w:b w:val="0"/>
                      <w:bCs/>
                      <w:color w:val="auto"/>
                      <w:kern w:val="2"/>
                      <w:sz w:val="21"/>
                      <w:szCs w:val="21"/>
                      <w:u w:val="none"/>
                      <w:lang w:val="en-US" w:eastAsia="zh-CN"/>
                    </w:rPr>
                    <w:t>PU胶水</w:t>
                  </w:r>
                </w:p>
              </w:tc>
              <w:tc>
                <w:tcPr>
                  <w:tcW w:w="1816" w:type="pct"/>
                  <w:vAlign w:val="center"/>
                </w:tcPr>
                <w:p w14:paraId="3ED83EFE">
                  <w:pPr>
                    <w:pStyle w:val="81"/>
                    <w:spacing w:line="240" w:lineRule="auto"/>
                    <w:ind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ascii="Times New Roman" w:hAnsi="Times New Roman" w:eastAsia="宋体" w:cs="Times New Roman"/>
                      <w:b w:val="0"/>
                      <w:bCs/>
                      <w:color w:val="auto"/>
                      <w:kern w:val="2"/>
                      <w:sz w:val="21"/>
                      <w:szCs w:val="21"/>
                      <w:u w:val="none"/>
                      <w:lang w:val="en-US" w:eastAsia="zh-CN"/>
                    </w:rPr>
                    <w:t>丁酮0~65%、丙酮15~65</w:t>
                  </w:r>
                  <w:r>
                    <w:rPr>
                      <w:rFonts w:hint="eastAsia" w:eastAsia="宋体" w:cs="Times New Roman"/>
                      <w:b w:val="0"/>
                      <w:bCs/>
                      <w:color w:val="auto"/>
                      <w:kern w:val="2"/>
                      <w:sz w:val="21"/>
                      <w:szCs w:val="21"/>
                      <w:u w:val="none"/>
                      <w:lang w:val="en-US" w:eastAsia="zh-CN"/>
                    </w:rPr>
                    <w:t>%</w:t>
                  </w:r>
                  <w:r>
                    <w:rPr>
                      <w:rFonts w:hint="eastAsia" w:ascii="Times New Roman" w:hAnsi="Times New Roman" w:eastAsia="宋体" w:cs="Times New Roman"/>
                      <w:b w:val="0"/>
                      <w:bCs/>
                      <w:color w:val="auto"/>
                      <w:kern w:val="2"/>
                      <w:sz w:val="21"/>
                      <w:szCs w:val="21"/>
                      <w:u w:val="none"/>
                      <w:lang w:val="en-US" w:eastAsia="zh-CN"/>
                    </w:rPr>
                    <w:t>、乙酸甲酯0-65%、乙酸乙酯</w:t>
                  </w:r>
                  <w:r>
                    <w:rPr>
                      <w:rFonts w:hint="eastAsia" w:eastAsia="宋体" w:cs="Times New Roman"/>
                      <w:b w:val="0"/>
                      <w:bCs/>
                      <w:color w:val="auto"/>
                      <w:kern w:val="2"/>
                      <w:sz w:val="21"/>
                      <w:szCs w:val="21"/>
                      <w:u w:val="none"/>
                      <w:lang w:val="en-US" w:eastAsia="zh-CN"/>
                    </w:rPr>
                    <w:t>5~50%</w:t>
                  </w:r>
                  <w:r>
                    <w:rPr>
                      <w:rFonts w:hint="eastAsia" w:ascii="Times New Roman" w:hAnsi="Times New Roman" w:eastAsia="宋体" w:cs="Times New Roman"/>
                      <w:b w:val="0"/>
                      <w:bCs/>
                      <w:color w:val="auto"/>
                      <w:kern w:val="2"/>
                      <w:sz w:val="21"/>
                      <w:szCs w:val="21"/>
                      <w:u w:val="none"/>
                      <w:lang w:val="en-US" w:eastAsia="zh-CN"/>
                    </w:rPr>
                    <w:t>、聚氨基甲酸酯10~20%、甲基环己烷0-15%</w:t>
                  </w:r>
                </w:p>
              </w:tc>
              <w:tc>
                <w:tcPr>
                  <w:tcW w:w="1224" w:type="pct"/>
                  <w:vAlign w:val="center"/>
                </w:tcPr>
                <w:p w14:paraId="565D4812">
                  <w:pPr>
                    <w:pStyle w:val="81"/>
                    <w:spacing w:line="240" w:lineRule="auto"/>
                    <w:ind w:firstLine="0" w:firstLineChars="0"/>
                    <w:jc w:val="center"/>
                    <w:outlineLvl w:val="9"/>
                    <w:rPr>
                      <w:rFonts w:hint="eastAsia" w:ascii="Times New Roman" w:hAnsi="Times New Roman" w:eastAsia="宋体" w:cs="Times New Roman"/>
                      <w:b w:val="0"/>
                      <w:bCs/>
                      <w:color w:val="auto"/>
                      <w:kern w:val="2"/>
                      <w:sz w:val="21"/>
                      <w:szCs w:val="21"/>
                      <w:u w:val="none"/>
                      <w:lang w:val="en-US" w:eastAsia="zh-CN"/>
                    </w:rPr>
                  </w:pPr>
                  <w:r>
                    <w:rPr>
                      <w:rFonts w:hint="eastAsia" w:ascii="Times New Roman" w:hAnsi="Times New Roman" w:eastAsia="宋体" w:cs="Times New Roman"/>
                      <w:b w:val="0"/>
                      <w:bCs/>
                      <w:color w:val="auto"/>
                      <w:kern w:val="2"/>
                      <w:sz w:val="21"/>
                      <w:szCs w:val="21"/>
                      <w:u w:val="none"/>
                      <w:lang w:val="en-US" w:eastAsia="zh-CN"/>
                    </w:rPr>
                    <w:t>丁酮、丙酮、乙酸乙酯、乙酸乙酯、聚氨基甲酸酯、甲基环己烷</w:t>
                  </w:r>
                </w:p>
              </w:tc>
              <w:tc>
                <w:tcPr>
                  <w:tcW w:w="584" w:type="pct"/>
                  <w:vAlign w:val="center"/>
                </w:tcPr>
                <w:p w14:paraId="46BB4895">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75</w:t>
                  </w:r>
                </w:p>
              </w:tc>
              <w:tc>
                <w:tcPr>
                  <w:tcW w:w="826" w:type="pct"/>
                  <w:vAlign w:val="center"/>
                </w:tcPr>
                <w:p w14:paraId="1987797B">
                  <w:pPr>
                    <w:pStyle w:val="81"/>
                    <w:spacing w:line="240" w:lineRule="auto"/>
                    <w:ind w:firstLine="0" w:firstLineChars="0"/>
                    <w:jc w:val="center"/>
                    <w:outlineLvl w:val="9"/>
                    <w:rPr>
                      <w:rFonts w:hint="default" w:ascii="Times New Roman" w:hAnsi="Times New Roman" w:eastAsia="宋体" w:cs="Times New Roman"/>
                      <w:b w:val="0"/>
                      <w:bCs/>
                      <w:color w:val="0000FF"/>
                      <w:kern w:val="2"/>
                      <w:sz w:val="21"/>
                      <w:szCs w:val="21"/>
                      <w:u w:val="single"/>
                      <w:lang w:val="en-US" w:eastAsia="zh-CN"/>
                    </w:rPr>
                  </w:pPr>
                  <w:r>
                    <w:rPr>
                      <w:rFonts w:hint="eastAsia" w:eastAsia="宋体" w:cs="Times New Roman"/>
                      <w:b w:val="0"/>
                      <w:bCs/>
                      <w:color w:val="auto"/>
                      <w:kern w:val="2"/>
                      <w:sz w:val="21"/>
                      <w:szCs w:val="21"/>
                      <w:u w:val="single"/>
                      <w:lang w:val="en-US" w:eastAsia="zh-CN"/>
                    </w:rPr>
                    <w:t>油性</w:t>
                  </w:r>
                </w:p>
              </w:tc>
            </w:tr>
            <w:tr w14:paraId="6176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Merge w:val="restart"/>
                  <w:shd w:val="clear" w:color="auto" w:fill="auto"/>
                  <w:vAlign w:val="center"/>
                </w:tcPr>
                <w:p w14:paraId="4756B658">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硬化剂</w:t>
                  </w:r>
                </w:p>
              </w:tc>
              <w:tc>
                <w:tcPr>
                  <w:tcW w:w="1816" w:type="pct"/>
                  <w:vAlign w:val="center"/>
                </w:tcPr>
                <w:p w14:paraId="1473A43B">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乙酸乙酯55~65%、芳香族聚异氰酸酯15~25%、脂肪族聚异氰酸酯5~25%</w:t>
                  </w:r>
                </w:p>
              </w:tc>
              <w:tc>
                <w:tcPr>
                  <w:tcW w:w="1224" w:type="pct"/>
                  <w:vAlign w:val="center"/>
                </w:tcPr>
                <w:p w14:paraId="19386553">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乙酸乙酯、芳香族聚异氰酸酯、脂肪族聚异氰酸酯</w:t>
                  </w:r>
                </w:p>
              </w:tc>
              <w:tc>
                <w:tcPr>
                  <w:tcW w:w="584" w:type="pct"/>
                  <w:vMerge w:val="restart"/>
                  <w:vAlign w:val="center"/>
                </w:tcPr>
                <w:p w14:paraId="61A3A915">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65</w:t>
                  </w:r>
                </w:p>
              </w:tc>
              <w:tc>
                <w:tcPr>
                  <w:tcW w:w="826" w:type="pct"/>
                  <w:shd w:val="clear" w:color="auto" w:fill="auto"/>
                  <w:vAlign w:val="center"/>
                </w:tcPr>
                <w:p w14:paraId="7F3BD358">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single"/>
                      <w:lang w:val="en-US" w:eastAsia="zh-CN" w:bidi="ar-SA"/>
                    </w:rPr>
                  </w:pPr>
                  <w:r>
                    <w:rPr>
                      <w:rFonts w:hint="eastAsia" w:eastAsia="宋体"/>
                      <w:b w:val="0"/>
                      <w:bCs/>
                      <w:color w:val="auto"/>
                      <w:kern w:val="2"/>
                      <w:sz w:val="21"/>
                      <w:szCs w:val="21"/>
                      <w:u w:val="single"/>
                      <w:lang w:val="en-US" w:eastAsia="zh-CN"/>
                    </w:rPr>
                    <w:t>SH52</w:t>
                  </w:r>
                </w:p>
              </w:tc>
            </w:tr>
            <w:tr w14:paraId="688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Merge w:val="continue"/>
                  <w:shd w:val="clear" w:color="auto" w:fill="auto"/>
                  <w:vAlign w:val="center"/>
                </w:tcPr>
                <w:p w14:paraId="18B769A2">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p>
              </w:tc>
              <w:tc>
                <w:tcPr>
                  <w:tcW w:w="1816" w:type="pct"/>
                  <w:vAlign w:val="center"/>
                </w:tcPr>
                <w:p w14:paraId="3DEF5814">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乙酸正丁酯7~10%、脂肪族聚异氰酸酯20~30%、乙酸乙酯60~70%</w:t>
                  </w:r>
                </w:p>
              </w:tc>
              <w:tc>
                <w:tcPr>
                  <w:tcW w:w="1224" w:type="pct"/>
                  <w:vAlign w:val="center"/>
                </w:tcPr>
                <w:p w14:paraId="2854D1FC">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乙酸正丁酯、乙酸乙酯、脂肪族聚异氰酸酯</w:t>
                  </w:r>
                </w:p>
              </w:tc>
              <w:tc>
                <w:tcPr>
                  <w:tcW w:w="584" w:type="pct"/>
                  <w:vMerge w:val="continue"/>
                  <w:vAlign w:val="center"/>
                </w:tcPr>
                <w:p w14:paraId="2350FDF3">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p>
              </w:tc>
              <w:tc>
                <w:tcPr>
                  <w:tcW w:w="826" w:type="pct"/>
                  <w:shd w:val="clear" w:color="auto" w:fill="auto"/>
                  <w:vAlign w:val="center"/>
                </w:tcPr>
                <w:p w14:paraId="40A29E12">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single"/>
                      <w:lang w:val="en-US" w:eastAsia="zh-CN" w:bidi="ar-SA"/>
                    </w:rPr>
                  </w:pPr>
                  <w:r>
                    <w:rPr>
                      <w:rFonts w:hint="eastAsia" w:eastAsia="宋体"/>
                      <w:b w:val="0"/>
                      <w:bCs/>
                      <w:color w:val="auto"/>
                      <w:kern w:val="2"/>
                      <w:sz w:val="21"/>
                      <w:szCs w:val="21"/>
                      <w:u w:val="single"/>
                      <w:lang w:val="en-US" w:eastAsia="zh-CN"/>
                    </w:rPr>
                    <w:t>352A3（油性）</w:t>
                  </w:r>
                </w:p>
              </w:tc>
            </w:tr>
            <w:tr w14:paraId="33DD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trPr>
              <w:tc>
                <w:tcPr>
                  <w:tcW w:w="548" w:type="pct"/>
                  <w:vMerge w:val="restart"/>
                  <w:shd w:val="clear" w:color="auto" w:fill="auto"/>
                  <w:vAlign w:val="center"/>
                </w:tcPr>
                <w:p w14:paraId="68E9E741">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耐黄喷胶</w:t>
                  </w:r>
                </w:p>
              </w:tc>
              <w:tc>
                <w:tcPr>
                  <w:tcW w:w="1816" w:type="pct"/>
                  <w:vAlign w:val="center"/>
                </w:tcPr>
                <w:p w14:paraId="721C69BA">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乙烯-醋酸乙烯酯共聚物EVA23~35%、碳酸钙填料25~35%、树脂3545%</w:t>
                  </w:r>
                </w:p>
              </w:tc>
              <w:tc>
                <w:tcPr>
                  <w:tcW w:w="1224" w:type="pct"/>
                  <w:vAlign w:val="center"/>
                </w:tcPr>
                <w:p w14:paraId="7B211D80">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w:t>
                  </w:r>
                </w:p>
              </w:tc>
              <w:tc>
                <w:tcPr>
                  <w:tcW w:w="584" w:type="pct"/>
                  <w:vAlign w:val="center"/>
                </w:tcPr>
                <w:p w14:paraId="2E34227C">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w:t>
                  </w:r>
                </w:p>
              </w:tc>
              <w:tc>
                <w:tcPr>
                  <w:tcW w:w="826" w:type="pct"/>
                  <w:vAlign w:val="center"/>
                </w:tcPr>
                <w:p w14:paraId="1BDA33D0">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101B热熔喷胶</w:t>
                  </w:r>
                </w:p>
              </w:tc>
            </w:tr>
            <w:tr w14:paraId="491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Merge w:val="continue"/>
                  <w:shd w:val="clear" w:color="auto" w:fill="auto"/>
                  <w:vAlign w:val="center"/>
                </w:tcPr>
                <w:p w14:paraId="1D32A0B3">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p>
              </w:tc>
              <w:tc>
                <w:tcPr>
                  <w:tcW w:w="1816" w:type="pct"/>
                  <w:vAlign w:val="center"/>
                </w:tcPr>
                <w:p w14:paraId="29836CFB">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乙酸乙酯5~10%、醋酸甲酯10~20%、环保溶剂10~20%、橡胶10~20%、增粘树脂10~20%</w:t>
                  </w:r>
                </w:p>
              </w:tc>
              <w:tc>
                <w:tcPr>
                  <w:tcW w:w="1224" w:type="pct"/>
                  <w:vAlign w:val="center"/>
                </w:tcPr>
                <w:p w14:paraId="1442E6DF">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w:t>
                  </w:r>
                </w:p>
              </w:tc>
              <w:tc>
                <w:tcPr>
                  <w:tcW w:w="584" w:type="pct"/>
                  <w:vAlign w:val="center"/>
                </w:tcPr>
                <w:p w14:paraId="60BB10E3">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0000FF"/>
                      <w:kern w:val="2"/>
                      <w:sz w:val="21"/>
                      <w:szCs w:val="21"/>
                      <w:u w:val="none"/>
                      <w:lang w:val="en-US" w:eastAsia="zh-CN"/>
                    </w:rPr>
                  </w:pPr>
                  <w:r>
                    <w:rPr>
                      <w:rFonts w:hint="eastAsia" w:eastAsia="宋体" w:cs="Times New Roman"/>
                      <w:b w:val="0"/>
                      <w:bCs/>
                      <w:color w:val="auto"/>
                      <w:kern w:val="2"/>
                      <w:sz w:val="21"/>
                      <w:szCs w:val="21"/>
                      <w:u w:val="none"/>
                      <w:lang w:val="en-US" w:eastAsia="zh-CN"/>
                    </w:rPr>
                    <w:t>8</w:t>
                  </w:r>
                </w:p>
              </w:tc>
              <w:tc>
                <w:tcPr>
                  <w:tcW w:w="826" w:type="pct"/>
                  <w:vAlign w:val="center"/>
                </w:tcPr>
                <w:p w14:paraId="362E3398">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185H冷喷胶</w:t>
                  </w:r>
                </w:p>
              </w:tc>
            </w:tr>
            <w:bookmarkEnd w:id="16"/>
            <w:tr w14:paraId="22D3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6D59D78E">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白胶（水性胶）</w:t>
                  </w:r>
                </w:p>
              </w:tc>
              <w:tc>
                <w:tcPr>
                  <w:tcW w:w="1816" w:type="pct"/>
                  <w:vAlign w:val="center"/>
                </w:tcPr>
                <w:p w14:paraId="4619F089">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聚氨基甲酸酯45~55%、水45~55%</w:t>
                  </w:r>
                </w:p>
              </w:tc>
              <w:tc>
                <w:tcPr>
                  <w:tcW w:w="1224" w:type="pct"/>
                  <w:vAlign w:val="center"/>
                </w:tcPr>
                <w:p w14:paraId="6E6C477B">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聚氨基甲酸酯</w:t>
                  </w:r>
                </w:p>
              </w:tc>
              <w:tc>
                <w:tcPr>
                  <w:tcW w:w="584" w:type="pct"/>
                  <w:vAlign w:val="center"/>
                </w:tcPr>
                <w:p w14:paraId="27D7F5C8">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8</w:t>
                  </w:r>
                </w:p>
              </w:tc>
              <w:tc>
                <w:tcPr>
                  <w:tcW w:w="826" w:type="pct"/>
                  <w:vAlign w:val="center"/>
                </w:tcPr>
                <w:p w14:paraId="1EB1AD9F">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w:t>
                  </w:r>
                </w:p>
              </w:tc>
            </w:tr>
            <w:tr w14:paraId="3386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187EE7EC">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照射剂</w:t>
                  </w:r>
                </w:p>
              </w:tc>
              <w:tc>
                <w:tcPr>
                  <w:tcW w:w="1816" w:type="pct"/>
                  <w:vAlign w:val="center"/>
                </w:tcPr>
                <w:p w14:paraId="29137CC9">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丁酮30~50%、甲基环己烷10~20%、乙酸乙酯30~46%、UV可反应树脂1~6%</w:t>
                  </w:r>
                </w:p>
              </w:tc>
              <w:tc>
                <w:tcPr>
                  <w:tcW w:w="1224" w:type="pct"/>
                  <w:vAlign w:val="center"/>
                </w:tcPr>
                <w:p w14:paraId="71FF8588">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丁酮、甲基环己烷、乙酸乙酯</w:t>
                  </w:r>
                </w:p>
              </w:tc>
              <w:tc>
                <w:tcPr>
                  <w:tcW w:w="584" w:type="pct"/>
                  <w:vAlign w:val="center"/>
                </w:tcPr>
                <w:p w14:paraId="65632219">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63</w:t>
                  </w:r>
                </w:p>
              </w:tc>
              <w:tc>
                <w:tcPr>
                  <w:tcW w:w="826" w:type="pct"/>
                  <w:vAlign w:val="center"/>
                </w:tcPr>
                <w:p w14:paraId="3E781C8E">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b w:val="0"/>
                      <w:bCs/>
                      <w:color w:val="auto"/>
                      <w:kern w:val="2"/>
                      <w:sz w:val="21"/>
                      <w:szCs w:val="21"/>
                      <w:u w:val="single"/>
                      <w:lang w:val="en-US" w:eastAsia="zh-CN"/>
                    </w:rPr>
                    <w:t>258F4（油性）</w:t>
                  </w:r>
                </w:p>
              </w:tc>
            </w:tr>
            <w:tr w14:paraId="65D4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591D1B22">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清洁剂</w:t>
                  </w:r>
                </w:p>
              </w:tc>
              <w:tc>
                <w:tcPr>
                  <w:tcW w:w="1816" w:type="pct"/>
                  <w:vAlign w:val="center"/>
                </w:tcPr>
                <w:p w14:paraId="254FF38B">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丁酮28~38%、丙酮28~38%、乙酸乙酯28~38%</w:t>
                  </w:r>
                </w:p>
              </w:tc>
              <w:tc>
                <w:tcPr>
                  <w:tcW w:w="1224" w:type="pct"/>
                  <w:vAlign w:val="center"/>
                </w:tcPr>
                <w:p w14:paraId="03591FA3">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丁酮、丙酮、乙酸乙酯</w:t>
                  </w:r>
                </w:p>
              </w:tc>
              <w:tc>
                <w:tcPr>
                  <w:tcW w:w="584" w:type="pct"/>
                  <w:vAlign w:val="center"/>
                </w:tcPr>
                <w:p w14:paraId="1E9958D0">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84</w:t>
                  </w:r>
                </w:p>
              </w:tc>
              <w:tc>
                <w:tcPr>
                  <w:tcW w:w="826" w:type="pct"/>
                  <w:vAlign w:val="center"/>
                </w:tcPr>
                <w:p w14:paraId="5FE6D672">
                  <w:pPr>
                    <w:pStyle w:val="81"/>
                    <w:spacing w:line="240" w:lineRule="auto"/>
                    <w:ind w:firstLine="0" w:firstLineChars="0"/>
                    <w:jc w:val="center"/>
                    <w:outlineLvl w:val="9"/>
                    <w:rPr>
                      <w:rFonts w:hint="eastAsia" w:eastAsia="宋体" w:cs="Times New Roman"/>
                      <w:b w:val="0"/>
                      <w:bCs/>
                      <w:color w:val="auto"/>
                      <w:kern w:val="2"/>
                      <w:sz w:val="21"/>
                      <w:szCs w:val="21"/>
                      <w:u w:val="single"/>
                      <w:lang w:val="en-US" w:eastAsia="zh-CN"/>
                    </w:rPr>
                  </w:pPr>
                  <w:r>
                    <w:rPr>
                      <w:rFonts w:hint="eastAsia" w:eastAsia="宋体"/>
                      <w:b w:val="0"/>
                      <w:bCs/>
                      <w:color w:val="auto"/>
                      <w:kern w:val="2"/>
                      <w:sz w:val="21"/>
                      <w:szCs w:val="21"/>
                      <w:u w:val="single"/>
                      <w:lang w:val="en-US" w:eastAsia="zh-CN"/>
                    </w:rPr>
                    <w:t>311A</w:t>
                  </w:r>
                </w:p>
              </w:tc>
            </w:tr>
            <w:tr w14:paraId="1EC9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3054208F">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中干</w:t>
                  </w:r>
                </w:p>
              </w:tc>
              <w:tc>
                <w:tcPr>
                  <w:tcW w:w="1816" w:type="pct"/>
                  <w:vAlign w:val="center"/>
                </w:tcPr>
                <w:p w14:paraId="3037F422">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环己酮</w:t>
                  </w:r>
                </w:p>
              </w:tc>
              <w:tc>
                <w:tcPr>
                  <w:tcW w:w="1224" w:type="pct"/>
                  <w:vAlign w:val="center"/>
                </w:tcPr>
                <w:p w14:paraId="20AEA73B">
                  <w:pPr>
                    <w:pStyle w:val="81"/>
                    <w:spacing w:line="240" w:lineRule="auto"/>
                    <w:ind w:firstLine="0" w:firstLineChars="0"/>
                    <w:jc w:val="center"/>
                    <w:outlineLvl w:val="9"/>
                    <w:rPr>
                      <w:rFonts w:hint="eastAsia" w:eastAsia="宋体" w:cs="Times New Roman"/>
                      <w:b w:val="0"/>
                      <w:bCs/>
                      <w:color w:val="0000FF"/>
                      <w:kern w:val="2"/>
                      <w:sz w:val="21"/>
                      <w:szCs w:val="21"/>
                      <w:u w:val="none"/>
                      <w:lang w:val="en-US" w:eastAsia="zh-CN"/>
                    </w:rPr>
                  </w:pPr>
                  <w:r>
                    <w:rPr>
                      <w:rFonts w:hint="eastAsia" w:eastAsia="宋体" w:cs="Times New Roman"/>
                      <w:b w:val="0"/>
                      <w:bCs/>
                      <w:color w:val="auto"/>
                      <w:kern w:val="2"/>
                      <w:sz w:val="21"/>
                      <w:szCs w:val="21"/>
                      <w:u w:val="none"/>
                      <w:lang w:val="en-US" w:eastAsia="zh-CN"/>
                    </w:rPr>
                    <w:t>环己酮</w:t>
                  </w:r>
                </w:p>
              </w:tc>
              <w:tc>
                <w:tcPr>
                  <w:tcW w:w="584" w:type="pct"/>
                  <w:vAlign w:val="center"/>
                </w:tcPr>
                <w:p w14:paraId="1CFFC715">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0000FF"/>
                      <w:kern w:val="2"/>
                      <w:sz w:val="21"/>
                      <w:szCs w:val="21"/>
                      <w:u w:val="none"/>
                      <w:lang w:val="en-US" w:eastAsia="zh-CN"/>
                    </w:rPr>
                  </w:pPr>
                  <w:r>
                    <w:rPr>
                      <w:rFonts w:hint="eastAsia" w:eastAsia="宋体" w:cs="Times New Roman"/>
                      <w:b w:val="0"/>
                      <w:bCs/>
                      <w:color w:val="auto"/>
                      <w:kern w:val="2"/>
                      <w:sz w:val="21"/>
                      <w:szCs w:val="21"/>
                      <w:u w:val="none"/>
                      <w:lang w:val="en-US" w:eastAsia="zh-CN"/>
                    </w:rPr>
                    <w:t>97</w:t>
                  </w:r>
                </w:p>
              </w:tc>
              <w:tc>
                <w:tcPr>
                  <w:tcW w:w="826" w:type="pct"/>
                  <w:vAlign w:val="center"/>
                </w:tcPr>
                <w:p w14:paraId="5094CEBB">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兼清洁</w:t>
                  </w:r>
                </w:p>
              </w:tc>
            </w:tr>
            <w:tr w14:paraId="31D7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548" w:type="pct"/>
                  <w:shd w:val="clear" w:color="auto" w:fill="auto"/>
                  <w:vAlign w:val="center"/>
                </w:tcPr>
                <w:p w14:paraId="52725C29">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油性油墨</w:t>
                  </w:r>
                </w:p>
              </w:tc>
              <w:tc>
                <w:tcPr>
                  <w:tcW w:w="1816" w:type="pct"/>
                  <w:vAlign w:val="center"/>
                </w:tcPr>
                <w:p w14:paraId="567229F2">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PU树脂20~30%、颜料0~50%、添加剂1~6%、9003特慢干溶剂0~20%、丁酮0~20%、环己酮0~25%</w:t>
                  </w:r>
                </w:p>
              </w:tc>
              <w:tc>
                <w:tcPr>
                  <w:tcW w:w="1224" w:type="pct"/>
                  <w:vAlign w:val="center"/>
                </w:tcPr>
                <w:p w14:paraId="792713DD">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添加剂、9003特慢乾溶剂、丁酮、环己酮</w:t>
                  </w:r>
                </w:p>
              </w:tc>
              <w:tc>
                <w:tcPr>
                  <w:tcW w:w="584" w:type="pct"/>
                  <w:shd w:val="clear" w:color="auto" w:fill="auto"/>
                  <w:vAlign w:val="center"/>
                </w:tcPr>
                <w:p w14:paraId="1F7181EE">
                  <w:pPr>
                    <w:pStyle w:val="81"/>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25</w:t>
                  </w:r>
                </w:p>
              </w:tc>
              <w:tc>
                <w:tcPr>
                  <w:tcW w:w="826" w:type="pct"/>
                  <w:vAlign w:val="center"/>
                </w:tcPr>
                <w:p w14:paraId="3E721A4F">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w:t>
                  </w:r>
                </w:p>
              </w:tc>
            </w:tr>
            <w:tr w14:paraId="694A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6204C8A4">
                  <w:pPr>
                    <w:pStyle w:val="81"/>
                    <w:spacing w:line="240" w:lineRule="auto"/>
                    <w:ind w:left="0" w:leftChars="0" w:firstLine="0" w:firstLineChars="0"/>
                    <w:jc w:val="center"/>
                    <w:outlineLvl w:val="9"/>
                    <w:rPr>
                      <w:rFonts w:hint="default" w:ascii="Times New Roman" w:hAnsi="Times New Roman"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水性油墨</w:t>
                  </w:r>
                </w:p>
              </w:tc>
              <w:tc>
                <w:tcPr>
                  <w:tcW w:w="1816" w:type="pct"/>
                  <w:vAlign w:val="center"/>
                </w:tcPr>
                <w:p w14:paraId="34156442">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水性树脂35~40%、色粉20~25%、添加剂1~6%、水29%</w:t>
                  </w:r>
                </w:p>
              </w:tc>
              <w:tc>
                <w:tcPr>
                  <w:tcW w:w="1224" w:type="pct"/>
                  <w:vAlign w:val="center"/>
                </w:tcPr>
                <w:p w14:paraId="46C30CB7">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w:t>
                  </w:r>
                </w:p>
              </w:tc>
              <w:tc>
                <w:tcPr>
                  <w:tcW w:w="584" w:type="pct"/>
                  <w:shd w:val="clear" w:color="auto" w:fill="auto"/>
                  <w:vAlign w:val="center"/>
                </w:tcPr>
                <w:p w14:paraId="21A49C94">
                  <w:pPr>
                    <w:pStyle w:val="81"/>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eastAsia="宋体" w:cs="Times New Roman"/>
                      <w:b w:val="0"/>
                      <w:bCs/>
                      <w:color w:val="auto"/>
                      <w:kern w:val="2"/>
                      <w:sz w:val="21"/>
                      <w:szCs w:val="21"/>
                      <w:u w:val="none"/>
                      <w:lang w:val="en-US" w:eastAsia="zh-CN" w:bidi="ar-SA"/>
                    </w:rPr>
                  </w:pPr>
                  <w:r>
                    <w:rPr>
                      <w:rFonts w:hint="eastAsia" w:eastAsia="宋体" w:cs="Times New Roman"/>
                      <w:b w:val="0"/>
                      <w:bCs/>
                      <w:color w:val="auto"/>
                      <w:kern w:val="2"/>
                      <w:sz w:val="21"/>
                      <w:szCs w:val="21"/>
                      <w:u w:val="none"/>
                      <w:lang w:val="en-US" w:eastAsia="zh-CN" w:bidi="ar-SA"/>
                    </w:rPr>
                    <w:t>0.8</w:t>
                  </w:r>
                </w:p>
              </w:tc>
              <w:tc>
                <w:tcPr>
                  <w:tcW w:w="826" w:type="pct"/>
                  <w:vAlign w:val="center"/>
                </w:tcPr>
                <w:p w14:paraId="5F2A88C0">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w:t>
                  </w:r>
                </w:p>
              </w:tc>
            </w:tr>
            <w:tr w14:paraId="31F5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36E8CD1D">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none"/>
                      <w:lang w:val="en-US" w:eastAsia="zh-CN" w:bidi="ar-SA"/>
                    </w:rPr>
                  </w:pPr>
                  <w:r>
                    <w:rPr>
                      <w:rFonts w:hint="default" w:ascii="Times New Roman" w:hAnsi="Times New Roman" w:eastAsia="宋体" w:cs="Times New Roman"/>
                      <w:b w:val="0"/>
                      <w:bCs/>
                      <w:color w:val="auto"/>
                      <w:kern w:val="2"/>
                      <w:sz w:val="21"/>
                      <w:szCs w:val="21"/>
                      <w:u w:val="none"/>
                      <w:lang w:val="en-US" w:eastAsia="zh-CN"/>
                    </w:rPr>
                    <w:t>水性油金</w:t>
                  </w:r>
                  <w:r>
                    <w:rPr>
                      <w:rFonts w:hint="eastAsia" w:eastAsia="宋体" w:cs="Times New Roman"/>
                      <w:b w:val="0"/>
                      <w:bCs/>
                      <w:color w:val="auto"/>
                      <w:kern w:val="2"/>
                      <w:sz w:val="21"/>
                      <w:szCs w:val="21"/>
                      <w:u w:val="none"/>
                      <w:lang w:val="en-US" w:eastAsia="zh-CN"/>
                    </w:rPr>
                    <w:t>油</w:t>
                  </w:r>
                </w:p>
              </w:tc>
              <w:tc>
                <w:tcPr>
                  <w:tcW w:w="1816" w:type="pct"/>
                  <w:vAlign w:val="center"/>
                </w:tcPr>
                <w:p w14:paraId="25BF91BB">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水40~46%、聚氨酯50~54%、二丙二醇甲醚2~6%</w:t>
                  </w:r>
                </w:p>
              </w:tc>
              <w:tc>
                <w:tcPr>
                  <w:tcW w:w="1224" w:type="pct"/>
                  <w:vAlign w:val="center"/>
                </w:tcPr>
                <w:p w14:paraId="388E2788">
                  <w:pPr>
                    <w:pStyle w:val="81"/>
                    <w:spacing w:line="240" w:lineRule="auto"/>
                    <w:ind w:firstLine="0" w:firstLineChars="0"/>
                    <w:jc w:val="center"/>
                    <w:outlineLvl w:val="9"/>
                    <w:rPr>
                      <w:rFonts w:hint="eastAsia" w:eastAsia="宋体" w:cs="Times New Roman"/>
                      <w:b w:val="0"/>
                      <w:bCs/>
                      <w:color w:val="0000FF"/>
                      <w:kern w:val="2"/>
                      <w:sz w:val="21"/>
                      <w:szCs w:val="21"/>
                      <w:u w:val="none"/>
                      <w:lang w:val="en-US" w:eastAsia="zh-CN"/>
                    </w:rPr>
                  </w:pPr>
                  <w:r>
                    <w:rPr>
                      <w:rFonts w:hint="eastAsia" w:eastAsia="宋体" w:cs="Times New Roman"/>
                      <w:b w:val="0"/>
                      <w:bCs/>
                      <w:color w:val="auto"/>
                      <w:kern w:val="2"/>
                      <w:sz w:val="21"/>
                      <w:szCs w:val="21"/>
                      <w:u w:val="none"/>
                      <w:lang w:val="en-US" w:eastAsia="zh-CN"/>
                    </w:rPr>
                    <w:t>聚氨酯、二丙二醇甲醚</w:t>
                  </w:r>
                </w:p>
              </w:tc>
              <w:tc>
                <w:tcPr>
                  <w:tcW w:w="584" w:type="pct"/>
                  <w:vAlign w:val="center"/>
                </w:tcPr>
                <w:p w14:paraId="28AF4B32">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0000FF"/>
                      <w:kern w:val="2"/>
                      <w:sz w:val="21"/>
                      <w:szCs w:val="21"/>
                      <w:u w:val="none"/>
                      <w:lang w:val="en-US" w:eastAsia="zh-CN"/>
                    </w:rPr>
                  </w:pPr>
                  <w:r>
                    <w:rPr>
                      <w:rFonts w:hint="eastAsia" w:eastAsia="宋体" w:cs="Times New Roman"/>
                      <w:b w:val="0"/>
                      <w:bCs/>
                      <w:color w:val="auto"/>
                      <w:kern w:val="2"/>
                      <w:sz w:val="21"/>
                      <w:szCs w:val="21"/>
                      <w:u w:val="none"/>
                      <w:lang w:val="en-US" w:eastAsia="zh-CN"/>
                    </w:rPr>
                    <w:t>5</w:t>
                  </w:r>
                </w:p>
              </w:tc>
              <w:tc>
                <w:tcPr>
                  <w:tcW w:w="826" w:type="pct"/>
                  <w:vAlign w:val="center"/>
                </w:tcPr>
                <w:p w14:paraId="70C89C9F">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cs="Times New Roman"/>
                      <w:b w:val="0"/>
                      <w:bCs/>
                      <w:color w:val="auto"/>
                      <w:kern w:val="2"/>
                      <w:sz w:val="21"/>
                      <w:szCs w:val="21"/>
                      <w:u w:val="single"/>
                      <w:lang w:val="en-US" w:eastAsia="zh-CN"/>
                    </w:rPr>
                    <w:t>/</w:t>
                  </w:r>
                </w:p>
              </w:tc>
            </w:tr>
            <w:tr w14:paraId="0A1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shd w:val="clear" w:color="auto" w:fill="auto"/>
                  <w:vAlign w:val="center"/>
                </w:tcPr>
                <w:p w14:paraId="7A3F1319">
                  <w:pPr>
                    <w:pStyle w:val="81"/>
                    <w:spacing w:line="240" w:lineRule="auto"/>
                    <w:ind w:left="0" w:leftChars="0"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橡胶处理剂</w:t>
                  </w:r>
                </w:p>
              </w:tc>
              <w:tc>
                <w:tcPr>
                  <w:tcW w:w="1816" w:type="pct"/>
                  <w:vAlign w:val="center"/>
                </w:tcPr>
                <w:p w14:paraId="32E7101C">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丙酮90~100%、二甲基甲酰胺0~10%、三氯异氰脲酸1.9~2.1%</w:t>
                  </w:r>
                </w:p>
              </w:tc>
              <w:tc>
                <w:tcPr>
                  <w:tcW w:w="1224" w:type="pct"/>
                  <w:vAlign w:val="center"/>
                </w:tcPr>
                <w:p w14:paraId="3300EFDF">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丙酮</w:t>
                  </w:r>
                </w:p>
              </w:tc>
              <w:tc>
                <w:tcPr>
                  <w:tcW w:w="584" w:type="pct"/>
                  <w:vAlign w:val="center"/>
                </w:tcPr>
                <w:p w14:paraId="31E06AB0">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80</w:t>
                  </w:r>
                </w:p>
              </w:tc>
              <w:tc>
                <w:tcPr>
                  <w:tcW w:w="826" w:type="pct"/>
                  <w:vAlign w:val="center"/>
                </w:tcPr>
                <w:p w14:paraId="667DAEF1">
                  <w:pPr>
                    <w:pStyle w:val="81"/>
                    <w:spacing w:line="240" w:lineRule="auto"/>
                    <w:ind w:firstLine="0" w:firstLineChars="0"/>
                    <w:jc w:val="center"/>
                    <w:outlineLvl w:val="9"/>
                    <w:rPr>
                      <w:rFonts w:hint="default" w:eastAsia="宋体" w:cs="Times New Roman"/>
                      <w:b w:val="0"/>
                      <w:bCs/>
                      <w:color w:val="auto"/>
                      <w:kern w:val="2"/>
                      <w:sz w:val="21"/>
                      <w:szCs w:val="21"/>
                      <w:u w:val="single"/>
                      <w:lang w:val="en-US" w:eastAsia="zh-CN"/>
                    </w:rPr>
                  </w:pPr>
                  <w:r>
                    <w:rPr>
                      <w:rFonts w:hint="eastAsia" w:eastAsia="宋体"/>
                      <w:b w:val="0"/>
                      <w:bCs/>
                      <w:color w:val="auto"/>
                      <w:kern w:val="2"/>
                      <w:sz w:val="21"/>
                      <w:szCs w:val="21"/>
                      <w:u w:val="single"/>
                      <w:lang w:val="en-US" w:eastAsia="zh-CN"/>
                    </w:rPr>
                    <w:t>001AB8（油性）、001GAB（油性）</w:t>
                  </w:r>
                </w:p>
              </w:tc>
            </w:tr>
            <w:tr w14:paraId="124D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Merge w:val="restart"/>
                  <w:shd w:val="clear" w:color="auto" w:fill="auto"/>
                  <w:vAlign w:val="center"/>
                </w:tcPr>
                <w:p w14:paraId="1126F4BE">
                  <w:pPr>
                    <w:pStyle w:val="81"/>
                    <w:spacing w:line="240" w:lineRule="auto"/>
                    <w:ind w:left="0" w:leftChars="0"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处理剂</w:t>
                  </w:r>
                </w:p>
              </w:tc>
              <w:tc>
                <w:tcPr>
                  <w:tcW w:w="1816" w:type="pct"/>
                  <w:vAlign w:val="center"/>
                </w:tcPr>
                <w:p w14:paraId="1A6F51F8">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乙酸乙酯25~35%、丙酮15~25%、丁酮15~25%、合成树脂10~20%、甲基环己烷10~20%</w:t>
                  </w:r>
                </w:p>
              </w:tc>
              <w:tc>
                <w:tcPr>
                  <w:tcW w:w="1224" w:type="pct"/>
                  <w:vAlign w:val="center"/>
                </w:tcPr>
                <w:p w14:paraId="6F6EBE28">
                  <w:pPr>
                    <w:pStyle w:val="81"/>
                    <w:spacing w:line="240" w:lineRule="auto"/>
                    <w:ind w:firstLine="0" w:firstLineChars="0"/>
                    <w:jc w:val="center"/>
                    <w:outlineLvl w:val="9"/>
                    <w:rPr>
                      <w:rFonts w:hint="eastAsia"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乙酸乙酯、丙酮、丁酮、甲基环己烷</w:t>
                  </w:r>
                </w:p>
              </w:tc>
              <w:tc>
                <w:tcPr>
                  <w:tcW w:w="584" w:type="pct"/>
                  <w:vMerge w:val="restart"/>
                  <w:vAlign w:val="center"/>
                </w:tcPr>
                <w:p w14:paraId="461CF28F">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60</w:t>
                  </w:r>
                </w:p>
              </w:tc>
              <w:tc>
                <w:tcPr>
                  <w:tcW w:w="826" w:type="pct"/>
                  <w:shd w:val="clear" w:color="auto" w:fill="auto"/>
                  <w:vAlign w:val="center"/>
                </w:tcPr>
                <w:p w14:paraId="6E05627C">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single"/>
                      <w:lang w:val="en-US" w:eastAsia="zh-CN" w:bidi="ar-SA"/>
                    </w:rPr>
                  </w:pPr>
                  <w:r>
                    <w:rPr>
                      <w:rFonts w:hint="eastAsia" w:eastAsia="宋体"/>
                      <w:b w:val="0"/>
                      <w:bCs/>
                      <w:color w:val="auto"/>
                      <w:kern w:val="2"/>
                      <w:sz w:val="21"/>
                      <w:szCs w:val="21"/>
                      <w:u w:val="single"/>
                      <w:lang w:val="en-US" w:eastAsia="zh-CN"/>
                    </w:rPr>
                    <w:t>740A8（尼龙）</w:t>
                  </w:r>
                </w:p>
              </w:tc>
            </w:tr>
            <w:tr w14:paraId="0119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Merge w:val="continue"/>
                  <w:shd w:val="clear" w:color="auto" w:fill="auto"/>
                  <w:vAlign w:val="center"/>
                </w:tcPr>
                <w:p w14:paraId="66A2C21D">
                  <w:pPr>
                    <w:pStyle w:val="81"/>
                    <w:spacing w:line="240" w:lineRule="auto"/>
                    <w:ind w:left="0" w:leftChars="0" w:firstLine="0" w:firstLineChars="0"/>
                    <w:jc w:val="center"/>
                    <w:outlineLvl w:val="9"/>
                    <w:rPr>
                      <w:rFonts w:hint="eastAsia" w:eastAsia="宋体" w:cs="Times New Roman"/>
                      <w:b w:val="0"/>
                      <w:bCs/>
                      <w:color w:val="auto"/>
                      <w:kern w:val="2"/>
                      <w:sz w:val="21"/>
                      <w:szCs w:val="21"/>
                      <w:u w:val="none"/>
                      <w:lang w:val="en-US" w:eastAsia="zh-CN"/>
                    </w:rPr>
                  </w:pPr>
                </w:p>
              </w:tc>
              <w:tc>
                <w:tcPr>
                  <w:tcW w:w="1816" w:type="pct"/>
                  <w:vAlign w:val="center"/>
                </w:tcPr>
                <w:p w14:paraId="2CF6AB54">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丁酮35~68%、丙酮25~35%、聚氨基甲酸酯10~15%、乙酸乙酯2~35%、甲基环己烷3~8%、乙酸正丙酯0~4%</w:t>
                  </w:r>
                </w:p>
              </w:tc>
              <w:tc>
                <w:tcPr>
                  <w:tcW w:w="1224" w:type="pct"/>
                  <w:vAlign w:val="center"/>
                </w:tcPr>
                <w:p w14:paraId="53DA7B79">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丁酮、丙酮、乙酸乙酯、甲基环己烷、乙酸正丙酯</w:t>
                  </w:r>
                </w:p>
              </w:tc>
              <w:tc>
                <w:tcPr>
                  <w:tcW w:w="584" w:type="pct"/>
                  <w:vMerge w:val="continue"/>
                  <w:vAlign w:val="center"/>
                </w:tcPr>
                <w:p w14:paraId="718EB2BE">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p>
              </w:tc>
              <w:tc>
                <w:tcPr>
                  <w:tcW w:w="826" w:type="pct"/>
                  <w:shd w:val="clear" w:color="auto" w:fill="auto"/>
                  <w:vAlign w:val="center"/>
                </w:tcPr>
                <w:p w14:paraId="2C5903B0">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single"/>
                      <w:lang w:val="en-US" w:eastAsia="zh-CN" w:bidi="ar-SA"/>
                    </w:rPr>
                  </w:pPr>
                  <w:r>
                    <w:rPr>
                      <w:rFonts w:hint="eastAsia" w:eastAsia="宋体"/>
                      <w:b w:val="0"/>
                      <w:bCs/>
                      <w:color w:val="auto"/>
                      <w:kern w:val="2"/>
                      <w:sz w:val="21"/>
                      <w:szCs w:val="21"/>
                      <w:u w:val="single"/>
                      <w:lang w:val="en-US" w:eastAsia="zh-CN"/>
                    </w:rPr>
                    <w:t>PL57-5（油性）</w:t>
                  </w:r>
                </w:p>
              </w:tc>
            </w:tr>
            <w:tr w14:paraId="18C3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548" w:type="pct"/>
                  <w:vMerge w:val="continue"/>
                  <w:shd w:val="clear" w:color="auto" w:fill="auto"/>
                  <w:vAlign w:val="center"/>
                </w:tcPr>
                <w:p w14:paraId="06D636CA">
                  <w:pPr>
                    <w:pStyle w:val="81"/>
                    <w:spacing w:line="240" w:lineRule="auto"/>
                    <w:ind w:left="0" w:leftChars="0" w:firstLine="0" w:firstLineChars="0"/>
                    <w:jc w:val="center"/>
                    <w:outlineLvl w:val="9"/>
                    <w:rPr>
                      <w:rFonts w:hint="eastAsia" w:eastAsia="宋体" w:cs="Times New Roman"/>
                      <w:b w:val="0"/>
                      <w:bCs/>
                      <w:color w:val="auto"/>
                      <w:kern w:val="2"/>
                      <w:sz w:val="21"/>
                      <w:szCs w:val="21"/>
                      <w:u w:val="none"/>
                      <w:lang w:val="en-US" w:eastAsia="zh-CN"/>
                    </w:rPr>
                  </w:pPr>
                </w:p>
              </w:tc>
              <w:tc>
                <w:tcPr>
                  <w:tcW w:w="1816" w:type="pct"/>
                  <w:vAlign w:val="center"/>
                </w:tcPr>
                <w:p w14:paraId="58A3D787">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乙酸乙酯25~45%、丁酮5~15%、丙酮30~45%、聚氨基甲酸酯10~20%</w:t>
                  </w:r>
                </w:p>
              </w:tc>
              <w:tc>
                <w:tcPr>
                  <w:tcW w:w="1224" w:type="pct"/>
                  <w:vAlign w:val="center"/>
                </w:tcPr>
                <w:p w14:paraId="4C0D655A">
                  <w:pPr>
                    <w:pStyle w:val="81"/>
                    <w:spacing w:line="240" w:lineRule="auto"/>
                    <w:ind w:firstLine="0" w:firstLineChars="0"/>
                    <w:jc w:val="center"/>
                    <w:outlineLvl w:val="9"/>
                    <w:rPr>
                      <w:rFonts w:hint="default" w:eastAsia="宋体" w:cs="Times New Roman"/>
                      <w:b w:val="0"/>
                      <w:bCs/>
                      <w:color w:val="auto"/>
                      <w:kern w:val="2"/>
                      <w:sz w:val="21"/>
                      <w:szCs w:val="21"/>
                      <w:u w:val="none"/>
                      <w:lang w:val="en-US" w:eastAsia="zh-CN"/>
                    </w:rPr>
                  </w:pPr>
                  <w:r>
                    <w:rPr>
                      <w:rFonts w:hint="eastAsia" w:eastAsia="宋体" w:cs="Times New Roman"/>
                      <w:b w:val="0"/>
                      <w:bCs/>
                      <w:color w:val="auto"/>
                      <w:kern w:val="2"/>
                      <w:sz w:val="21"/>
                      <w:szCs w:val="21"/>
                      <w:u w:val="none"/>
                      <w:lang w:val="en-US" w:eastAsia="zh-CN"/>
                    </w:rPr>
                    <w:t>乙酸乙酯、丁酮、丙酮</w:t>
                  </w:r>
                </w:p>
              </w:tc>
              <w:tc>
                <w:tcPr>
                  <w:tcW w:w="584" w:type="pct"/>
                  <w:vMerge w:val="continue"/>
                  <w:vAlign w:val="center"/>
                </w:tcPr>
                <w:p w14:paraId="2F147649">
                  <w:pPr>
                    <w:pStyle w:val="81"/>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outlineLvl w:val="9"/>
                    <w:rPr>
                      <w:rFonts w:hint="default" w:eastAsia="宋体" w:cs="Times New Roman"/>
                      <w:b w:val="0"/>
                      <w:bCs/>
                      <w:color w:val="auto"/>
                      <w:kern w:val="2"/>
                      <w:sz w:val="21"/>
                      <w:szCs w:val="21"/>
                      <w:u w:val="none"/>
                      <w:lang w:val="en-US" w:eastAsia="zh-CN"/>
                    </w:rPr>
                  </w:pPr>
                </w:p>
              </w:tc>
              <w:tc>
                <w:tcPr>
                  <w:tcW w:w="826" w:type="pct"/>
                  <w:shd w:val="clear" w:color="auto" w:fill="auto"/>
                  <w:vAlign w:val="center"/>
                </w:tcPr>
                <w:p w14:paraId="50595CFA">
                  <w:pPr>
                    <w:pStyle w:val="81"/>
                    <w:spacing w:line="240" w:lineRule="auto"/>
                    <w:ind w:left="0" w:leftChars="0" w:firstLine="0" w:firstLineChars="0"/>
                    <w:jc w:val="center"/>
                    <w:outlineLvl w:val="9"/>
                    <w:rPr>
                      <w:rFonts w:hint="eastAsia" w:ascii="Times New Roman" w:hAnsi="Times New Roman" w:eastAsia="宋体" w:cs="Times New Roman"/>
                      <w:b w:val="0"/>
                      <w:bCs/>
                      <w:color w:val="auto"/>
                      <w:kern w:val="2"/>
                      <w:sz w:val="21"/>
                      <w:szCs w:val="21"/>
                      <w:u w:val="single"/>
                      <w:lang w:val="en-US" w:eastAsia="zh-CN" w:bidi="ar-SA"/>
                    </w:rPr>
                  </w:pPr>
                  <w:r>
                    <w:rPr>
                      <w:rFonts w:hint="eastAsia" w:eastAsia="宋体"/>
                      <w:b w:val="0"/>
                      <w:bCs/>
                      <w:color w:val="auto"/>
                      <w:kern w:val="2"/>
                      <w:sz w:val="21"/>
                      <w:szCs w:val="21"/>
                      <w:u w:val="single"/>
                      <w:lang w:val="en-US" w:eastAsia="zh-CN"/>
                    </w:rPr>
                    <w:t>312NT3</w:t>
                  </w:r>
                </w:p>
              </w:tc>
            </w:tr>
          </w:tbl>
          <w:p w14:paraId="14ADA8BA">
            <w:pPr>
              <w:spacing w:before="120" w:beforeLines="50" w:line="360" w:lineRule="auto"/>
              <w:ind w:firstLine="480" w:firstLineChars="200"/>
              <w:outlineLvl w:val="9"/>
              <w:rPr>
                <w:bCs/>
                <w:color w:val="auto"/>
                <w:sz w:val="24"/>
                <w:szCs w:val="21"/>
              </w:rPr>
            </w:pPr>
            <w:r>
              <w:rPr>
                <w:bCs/>
                <w:color w:val="auto"/>
                <w:sz w:val="24"/>
                <w:szCs w:val="21"/>
              </w:rPr>
              <w:t>6、</w:t>
            </w:r>
            <w:r>
              <w:rPr>
                <w:bCs/>
                <w:color w:val="auto"/>
                <w:sz w:val="24"/>
                <w:szCs w:val="21"/>
                <w:lang w:val="en-GB"/>
              </w:rPr>
              <w:t>劳动定员及工作制度</w:t>
            </w:r>
          </w:p>
          <w:p w14:paraId="7776348B">
            <w:pPr>
              <w:spacing w:line="360" w:lineRule="auto"/>
              <w:ind w:firstLine="480" w:firstLineChars="200"/>
              <w:outlineLvl w:val="9"/>
              <w:rPr>
                <w:bCs/>
                <w:color w:val="0000FF"/>
                <w:sz w:val="24"/>
                <w:szCs w:val="21"/>
              </w:rPr>
            </w:pPr>
            <w:bookmarkStart w:id="17" w:name="_Toc31118"/>
            <w:bookmarkStart w:id="18" w:name="_Toc14426"/>
            <w:bookmarkStart w:id="19" w:name="_Toc25515"/>
            <w:r>
              <w:rPr>
                <w:rFonts w:hint="eastAsia"/>
                <w:bCs/>
                <w:color w:val="auto"/>
                <w:sz w:val="24"/>
                <w:szCs w:val="21"/>
              </w:rPr>
              <w:t>本项目员工劳动定员</w:t>
            </w:r>
            <w:r>
              <w:rPr>
                <w:rFonts w:hint="eastAsia"/>
                <w:bCs/>
                <w:color w:val="auto"/>
                <w:sz w:val="24"/>
                <w:szCs w:val="21"/>
                <w:lang w:val="en-US" w:eastAsia="zh-CN"/>
              </w:rPr>
              <w:t>1300</w:t>
            </w:r>
            <w:r>
              <w:rPr>
                <w:rFonts w:hint="eastAsia"/>
                <w:bCs/>
                <w:color w:val="auto"/>
                <w:sz w:val="24"/>
                <w:szCs w:val="21"/>
              </w:rPr>
              <w:t>人，</w:t>
            </w:r>
            <w:r>
              <w:rPr>
                <w:bCs/>
                <w:color w:val="auto"/>
                <w:sz w:val="24"/>
                <w:szCs w:val="21"/>
              </w:rPr>
              <w:t>每天</w:t>
            </w:r>
            <w:r>
              <w:rPr>
                <w:rFonts w:hint="eastAsia"/>
                <w:bCs/>
                <w:color w:val="auto"/>
                <w:sz w:val="24"/>
                <w:szCs w:val="21"/>
                <w:lang w:val="en-US" w:eastAsia="zh-CN"/>
              </w:rPr>
              <w:t>12</w:t>
            </w:r>
            <w:r>
              <w:rPr>
                <w:rFonts w:hint="eastAsia"/>
                <w:bCs/>
                <w:color w:val="auto"/>
                <w:sz w:val="24"/>
                <w:szCs w:val="21"/>
              </w:rPr>
              <w:t>h</w:t>
            </w:r>
            <w:r>
              <w:rPr>
                <w:bCs/>
                <w:color w:val="auto"/>
                <w:sz w:val="24"/>
                <w:szCs w:val="21"/>
              </w:rPr>
              <w:t>制，</w:t>
            </w:r>
            <w:r>
              <w:rPr>
                <w:rFonts w:hint="eastAsia"/>
                <w:bCs/>
                <w:color w:val="auto"/>
                <w:sz w:val="24"/>
                <w:szCs w:val="21"/>
                <w:lang w:val="en-US" w:eastAsia="zh-CN"/>
              </w:rPr>
              <w:t>生产天数为300天</w:t>
            </w:r>
            <w:r>
              <w:rPr>
                <w:bCs/>
                <w:color w:val="auto"/>
                <w:sz w:val="24"/>
                <w:szCs w:val="21"/>
              </w:rPr>
              <w:t>。</w:t>
            </w:r>
            <w:bookmarkEnd w:id="17"/>
            <w:bookmarkEnd w:id="18"/>
            <w:bookmarkEnd w:id="19"/>
          </w:p>
          <w:p w14:paraId="04463944">
            <w:pPr>
              <w:spacing w:line="360" w:lineRule="auto"/>
              <w:ind w:firstLine="480" w:firstLineChars="200"/>
              <w:outlineLvl w:val="9"/>
              <w:rPr>
                <w:bCs/>
                <w:color w:val="auto"/>
                <w:sz w:val="24"/>
                <w:szCs w:val="21"/>
              </w:rPr>
            </w:pPr>
            <w:bookmarkStart w:id="20" w:name="_Toc31515"/>
            <w:bookmarkStart w:id="21" w:name="_Toc7090"/>
            <w:bookmarkStart w:id="22" w:name="_Toc25497"/>
            <w:r>
              <w:rPr>
                <w:bCs/>
                <w:color w:val="auto"/>
                <w:sz w:val="24"/>
                <w:szCs w:val="21"/>
              </w:rPr>
              <w:t>7</w:t>
            </w:r>
            <w:r>
              <w:rPr>
                <w:bCs/>
                <w:color w:val="auto"/>
                <w:sz w:val="24"/>
                <w:szCs w:val="21"/>
                <w:lang w:val="en-GB"/>
              </w:rPr>
              <w:t>、水平衡</w:t>
            </w:r>
            <w:bookmarkEnd w:id="20"/>
            <w:bookmarkEnd w:id="21"/>
            <w:bookmarkEnd w:id="22"/>
          </w:p>
          <w:p w14:paraId="4A295781">
            <w:pPr>
              <w:pStyle w:val="96"/>
              <w:spacing w:before="0" w:beforeAutospacing="0" w:after="0" w:afterAutospacing="0" w:line="360" w:lineRule="auto"/>
              <w:ind w:firstLine="480" w:firstLineChars="200"/>
              <w:jc w:val="both"/>
              <w:outlineLvl w:val="9"/>
              <w:rPr>
                <w:rFonts w:hint="eastAsia" w:ascii="Times New Roman" w:hAnsi="Times New Roman" w:cs="Times New Roman"/>
                <w:bCs/>
                <w:color w:val="auto"/>
                <w:kern w:val="2"/>
                <w:szCs w:val="21"/>
              </w:rPr>
            </w:pPr>
            <w:r>
              <w:rPr>
                <w:bCs/>
                <w:color w:val="auto"/>
              </w:rPr>
              <w:t>本项目用水包括生产用水和生活用水，生产用水为</w:t>
            </w:r>
            <w:r>
              <w:rPr>
                <w:rFonts w:hint="eastAsia"/>
                <w:bCs/>
                <w:color w:val="auto"/>
                <w:lang w:val="en-US" w:eastAsia="zh-CN"/>
              </w:rPr>
              <w:t>印刷版清洗水</w:t>
            </w:r>
            <w:r>
              <w:rPr>
                <w:bCs/>
                <w:color w:val="auto"/>
              </w:rPr>
              <w:t>，生活用水为工人洗手水、卫生间用水</w:t>
            </w:r>
            <w:r>
              <w:rPr>
                <w:rFonts w:hint="eastAsia"/>
                <w:bCs/>
                <w:color w:val="auto"/>
                <w:lang w:val="en-US" w:eastAsia="zh-CN"/>
              </w:rPr>
              <w:t>等</w:t>
            </w:r>
            <w:r>
              <w:rPr>
                <w:rFonts w:hint="eastAsia" w:ascii="Times New Roman" w:hAnsi="Times New Roman" w:cs="Times New Roman"/>
                <w:bCs/>
                <w:color w:val="auto"/>
                <w:kern w:val="2"/>
                <w:szCs w:val="21"/>
              </w:rPr>
              <w:t>。</w:t>
            </w:r>
          </w:p>
          <w:p w14:paraId="28E16841">
            <w:pPr>
              <w:pStyle w:val="132"/>
              <w:ind w:firstLine="480"/>
              <w:outlineLvl w:val="9"/>
              <w:rPr>
                <w:color w:val="auto"/>
              </w:rPr>
            </w:pPr>
            <w:r>
              <w:rPr>
                <w:rFonts w:hint="eastAsia"/>
                <w:color w:val="auto"/>
                <w:lang w:eastAsia="zh-CN"/>
              </w:rPr>
              <w:t>（</w:t>
            </w:r>
            <w:r>
              <w:rPr>
                <w:color w:val="auto"/>
              </w:rPr>
              <w:t>1）生活污水</w:t>
            </w:r>
          </w:p>
          <w:p w14:paraId="2EF3FCBA">
            <w:pPr>
              <w:pStyle w:val="132"/>
              <w:ind w:firstLine="480"/>
              <w:outlineLvl w:val="9"/>
              <w:rPr>
                <w:color w:val="0000FF"/>
              </w:rPr>
            </w:pPr>
            <w:r>
              <w:rPr>
                <w:color w:val="auto"/>
              </w:rPr>
              <w:t>本项目现有员工</w:t>
            </w:r>
            <w:r>
              <w:rPr>
                <w:rFonts w:hint="eastAsia"/>
                <w:color w:val="auto"/>
                <w:lang w:val="en-US" w:eastAsia="zh-CN"/>
              </w:rPr>
              <w:t>1300</w:t>
            </w:r>
            <w:r>
              <w:rPr>
                <w:color w:val="auto"/>
              </w:rPr>
              <w:t>人，</w:t>
            </w:r>
            <w:r>
              <w:rPr>
                <w:rFonts w:hint="eastAsia"/>
                <w:color w:val="auto"/>
                <w:lang w:val="en-US" w:eastAsia="zh-CN"/>
              </w:rPr>
              <w:t>在</w:t>
            </w:r>
            <w:r>
              <w:rPr>
                <w:color w:val="auto"/>
              </w:rPr>
              <w:t>厂</w:t>
            </w:r>
            <w:r>
              <w:rPr>
                <w:rFonts w:hint="eastAsia"/>
                <w:color w:val="auto"/>
                <w:lang w:val="en-US" w:eastAsia="zh-CN"/>
              </w:rPr>
              <w:t>区</w:t>
            </w:r>
            <w:r>
              <w:rPr>
                <w:color w:val="auto"/>
              </w:rPr>
              <w:t>内住宿，年生产3</w:t>
            </w:r>
            <w:r>
              <w:rPr>
                <w:rFonts w:hint="eastAsia"/>
                <w:color w:val="auto"/>
                <w:lang w:val="en-US" w:eastAsia="zh-CN"/>
              </w:rPr>
              <w:t>0</w:t>
            </w:r>
            <w:r>
              <w:rPr>
                <w:color w:val="auto"/>
              </w:rPr>
              <w:t>0天，</w:t>
            </w:r>
            <w:r>
              <w:rPr>
                <w:rFonts w:hint="eastAsia"/>
                <w:color w:val="auto"/>
              </w:rPr>
              <w:t>《</w:t>
            </w:r>
            <w:r>
              <w:rPr>
                <w:rFonts w:hint="eastAsia"/>
                <w:color w:val="auto"/>
                <w:lang w:eastAsia="zh-CN"/>
              </w:rPr>
              <w:t>用水定额 第3部分：生活、服务业及建筑业</w:t>
            </w:r>
            <w:r>
              <w:rPr>
                <w:rFonts w:hint="eastAsia"/>
                <w:color w:val="auto"/>
              </w:rPr>
              <w:t>》（</w:t>
            </w:r>
            <w:r>
              <w:rPr>
                <w:rFonts w:hint="eastAsia"/>
                <w:color w:val="auto"/>
                <w:lang w:eastAsia="zh-CN"/>
              </w:rPr>
              <w:t>DB43/T388.3-2025</w:t>
            </w:r>
            <w:r>
              <w:rPr>
                <w:rFonts w:hint="eastAsia"/>
                <w:color w:val="auto"/>
              </w:rPr>
              <w:t>），用水量按照150L/人·d计</w:t>
            </w:r>
            <w:r>
              <w:rPr>
                <w:color w:val="auto"/>
              </w:rPr>
              <w:t>，则员工生活用水量为</w:t>
            </w:r>
            <w:r>
              <w:rPr>
                <w:rFonts w:hint="eastAsia"/>
                <w:color w:val="auto"/>
                <w:lang w:val="en-US" w:eastAsia="zh-CN"/>
              </w:rPr>
              <w:t>58500</w:t>
            </w:r>
            <w:r>
              <w:rPr>
                <w:color w:val="auto"/>
              </w:rPr>
              <w:t>t/a。排水量按用水量的80%计，则生活污水产生量为</w:t>
            </w:r>
            <w:r>
              <w:rPr>
                <w:rFonts w:hint="eastAsia"/>
                <w:color w:val="auto"/>
                <w:lang w:val="en-US" w:eastAsia="zh-CN"/>
              </w:rPr>
              <w:t>46800</w:t>
            </w:r>
            <w:r>
              <w:rPr>
                <w:color w:val="auto"/>
              </w:rPr>
              <w:t>t/a，</w:t>
            </w:r>
            <w:r>
              <w:rPr>
                <w:rFonts w:hint="eastAsia"/>
                <w:color w:val="auto"/>
              </w:rPr>
              <w:t>污染物COD</w:t>
            </w:r>
            <w:r>
              <w:rPr>
                <w:rFonts w:hint="eastAsia"/>
                <w:color w:val="auto"/>
                <w:vertAlign w:val="subscript"/>
              </w:rPr>
              <w:t>cr</w:t>
            </w:r>
            <w:r>
              <w:rPr>
                <w:rFonts w:hint="eastAsia"/>
                <w:color w:val="auto"/>
              </w:rPr>
              <w:t>、BOD</w:t>
            </w:r>
            <w:r>
              <w:rPr>
                <w:rFonts w:hint="eastAsia"/>
                <w:color w:val="auto"/>
                <w:vertAlign w:val="subscript"/>
              </w:rPr>
              <w:t>5</w:t>
            </w:r>
            <w:r>
              <w:rPr>
                <w:rFonts w:hint="eastAsia"/>
                <w:color w:val="auto"/>
              </w:rPr>
              <w:t>、SS、</w:t>
            </w:r>
            <w:r>
              <w:rPr>
                <w:rFonts w:hint="eastAsia"/>
                <w:color w:val="auto"/>
                <w:lang w:val="en-US" w:eastAsia="zh-CN"/>
              </w:rPr>
              <w:t>氨氮</w:t>
            </w:r>
            <w:r>
              <w:rPr>
                <w:rFonts w:hint="eastAsia"/>
                <w:color w:val="auto"/>
              </w:rPr>
              <w:t>浓度分别约为250mg/L、120mg/L、200mg/L、30mg/L</w:t>
            </w:r>
            <w:r>
              <w:rPr>
                <w:color w:val="auto"/>
              </w:rPr>
              <w:t>。</w:t>
            </w:r>
          </w:p>
          <w:p w14:paraId="73196141">
            <w:pPr>
              <w:pStyle w:val="132"/>
              <w:ind w:firstLine="480"/>
              <w:outlineLvl w:val="9"/>
              <w:rPr>
                <w:color w:val="auto"/>
              </w:rPr>
            </w:pPr>
            <w:r>
              <w:rPr>
                <w:rFonts w:hint="eastAsia"/>
                <w:color w:val="auto"/>
                <w:lang w:eastAsia="zh-CN"/>
              </w:rPr>
              <w:t>（</w:t>
            </w:r>
            <w:r>
              <w:rPr>
                <w:color w:val="auto"/>
              </w:rPr>
              <w:t>2）</w:t>
            </w:r>
            <w:r>
              <w:rPr>
                <w:rFonts w:hint="eastAsia"/>
                <w:bCs/>
                <w:color w:val="auto"/>
                <w:lang w:val="en-US" w:eastAsia="zh-CN"/>
              </w:rPr>
              <w:t>印刷版清洗水</w:t>
            </w:r>
          </w:p>
          <w:p w14:paraId="3A7EC1BF">
            <w:pPr>
              <w:pStyle w:val="96"/>
              <w:spacing w:before="0" w:beforeAutospacing="0" w:after="0" w:afterAutospacing="0" w:line="360" w:lineRule="auto"/>
              <w:ind w:firstLine="480" w:firstLineChars="200"/>
              <w:jc w:val="both"/>
              <w:outlineLvl w:val="9"/>
              <w:rPr>
                <w:rFonts w:hint="eastAsia" w:ascii="Times New Roman" w:hAnsi="Times New Roman" w:eastAsia="宋体" w:cs="Times New Roman"/>
                <w:color w:val="auto"/>
                <w:kern w:val="2"/>
                <w:sz w:val="24"/>
                <w:szCs w:val="28"/>
                <w:lang w:val="en-US" w:eastAsia="zh-CN" w:bidi="ar-SA"/>
              </w:rPr>
            </w:pPr>
            <w:r>
              <w:rPr>
                <w:rFonts w:hint="eastAsia" w:ascii="Times New Roman" w:hAnsi="Times New Roman" w:eastAsia="宋体" w:cs="Times New Roman"/>
                <w:color w:val="auto"/>
                <w:kern w:val="2"/>
                <w:sz w:val="24"/>
                <w:szCs w:val="28"/>
                <w:lang w:val="en-US" w:eastAsia="zh-CN" w:bidi="ar-SA"/>
              </w:rPr>
              <w:t>丝印网版需要定期清洗，以免色浆干燥堵塞网孔。清洗时把版放在洗版槽中，用布轻轻的擦洗，最后用清水擦洗一遍。每条水性油墨印刷台配套印刷网版清洗用水量为0.0</w:t>
            </w:r>
            <w:r>
              <w:rPr>
                <w:rFonts w:hint="eastAsia" w:ascii="Times New Roman" w:hAnsi="Times New Roman" w:cs="Times New Roman"/>
                <w:color w:val="auto"/>
                <w:kern w:val="2"/>
                <w:sz w:val="24"/>
                <w:szCs w:val="28"/>
                <w:lang w:val="en-US" w:eastAsia="zh-CN" w:bidi="ar-SA"/>
              </w:rPr>
              <w:t>8t/</w:t>
            </w:r>
            <w:r>
              <w:rPr>
                <w:rFonts w:hint="eastAsia" w:ascii="Times New Roman" w:hAnsi="Times New Roman" w:eastAsia="宋体" w:cs="Times New Roman"/>
                <w:color w:val="auto"/>
                <w:kern w:val="2"/>
                <w:sz w:val="24"/>
                <w:szCs w:val="28"/>
                <w:lang w:val="en-US" w:eastAsia="zh-CN" w:bidi="ar-SA"/>
              </w:rPr>
              <w:t>d</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项目水性油墨印刷台共</w:t>
            </w:r>
            <w:r>
              <w:rPr>
                <w:rFonts w:hint="eastAsia" w:ascii="Times New Roman" w:hAnsi="Times New Roman" w:cs="Times New Roman"/>
                <w:color w:val="auto"/>
                <w:kern w:val="2"/>
                <w:sz w:val="24"/>
                <w:szCs w:val="28"/>
                <w:lang w:val="en-US" w:eastAsia="zh-CN" w:bidi="ar-SA"/>
              </w:rPr>
              <w:t>8</w:t>
            </w:r>
            <w:r>
              <w:rPr>
                <w:rFonts w:hint="eastAsia" w:ascii="Times New Roman" w:hAnsi="Times New Roman" w:eastAsia="宋体" w:cs="Times New Roman"/>
                <w:color w:val="auto"/>
                <w:kern w:val="2"/>
                <w:sz w:val="24"/>
                <w:szCs w:val="28"/>
                <w:lang w:val="en-US" w:eastAsia="zh-CN" w:bidi="ar-SA"/>
              </w:rPr>
              <w:t>座，则用水量为0.</w:t>
            </w:r>
            <w:r>
              <w:rPr>
                <w:rFonts w:hint="eastAsia" w:ascii="Times New Roman" w:hAnsi="Times New Roman" w:cs="Times New Roman"/>
                <w:color w:val="auto"/>
                <w:kern w:val="2"/>
                <w:sz w:val="24"/>
                <w:szCs w:val="28"/>
                <w:lang w:val="en-US" w:eastAsia="zh-CN" w:bidi="ar-SA"/>
              </w:rPr>
              <w:t>64t/</w:t>
            </w:r>
            <w:r>
              <w:rPr>
                <w:rFonts w:hint="eastAsia" w:ascii="Times New Roman" w:hAnsi="Times New Roman" w:eastAsia="宋体" w:cs="Times New Roman"/>
                <w:color w:val="auto"/>
                <w:kern w:val="2"/>
                <w:sz w:val="24"/>
                <w:szCs w:val="28"/>
                <w:lang w:val="en-US" w:eastAsia="zh-CN" w:bidi="ar-SA"/>
              </w:rPr>
              <w:t>d</w:t>
            </w:r>
            <w:r>
              <w:rPr>
                <w:rFonts w:hint="eastAsia" w:ascii="Times New Roman" w:hAnsi="Times New Roman" w:cs="Times New Roman"/>
                <w:color w:val="auto"/>
                <w:kern w:val="2"/>
                <w:sz w:val="24"/>
                <w:szCs w:val="28"/>
                <w:lang w:val="en-US" w:eastAsia="zh-CN" w:bidi="ar-SA"/>
              </w:rPr>
              <w:t>，192</w:t>
            </w:r>
            <w:r>
              <w:rPr>
                <w:rFonts w:hint="eastAsia" w:ascii="Times New Roman" w:hAnsi="Times New Roman" w:eastAsia="宋体" w:cs="Times New Roman"/>
                <w:color w:val="auto"/>
                <w:kern w:val="2"/>
                <w:sz w:val="24"/>
                <w:szCs w:val="28"/>
                <w:lang w:val="en-US" w:eastAsia="zh-CN" w:bidi="ar-SA"/>
              </w:rPr>
              <w:t>t/a。污水产生系数取0.8</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则清洗废水产生量为</w:t>
            </w:r>
            <w:r>
              <w:rPr>
                <w:rFonts w:hint="eastAsia" w:ascii="Times New Roman" w:hAnsi="Times New Roman" w:cs="Times New Roman"/>
                <w:color w:val="auto"/>
                <w:kern w:val="2"/>
                <w:sz w:val="24"/>
                <w:szCs w:val="28"/>
                <w:lang w:val="en-US" w:eastAsia="zh-CN" w:bidi="ar-SA"/>
              </w:rPr>
              <w:t>153.6</w:t>
            </w:r>
            <w:r>
              <w:rPr>
                <w:rFonts w:hint="eastAsia" w:ascii="Times New Roman" w:hAnsi="Times New Roman" w:eastAsia="宋体" w:cs="Times New Roman"/>
                <w:color w:val="auto"/>
                <w:kern w:val="2"/>
                <w:sz w:val="24"/>
                <w:szCs w:val="28"/>
                <w:lang w:val="en-US" w:eastAsia="zh-CN" w:bidi="ar-SA"/>
              </w:rPr>
              <w:t>t/a</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0.</w:t>
            </w:r>
            <w:r>
              <w:rPr>
                <w:rFonts w:hint="eastAsia" w:ascii="Times New Roman" w:hAnsi="Times New Roman" w:cs="Times New Roman"/>
                <w:color w:val="auto"/>
                <w:kern w:val="2"/>
                <w:sz w:val="24"/>
                <w:szCs w:val="28"/>
                <w:lang w:val="en-US" w:eastAsia="zh-CN" w:bidi="ar-SA"/>
              </w:rPr>
              <w:t>512</w:t>
            </w:r>
            <w:r>
              <w:rPr>
                <w:rFonts w:hint="eastAsia" w:ascii="Times New Roman" w:hAnsi="Times New Roman" w:eastAsia="宋体" w:cs="Times New Roman"/>
                <w:color w:val="auto"/>
                <w:kern w:val="2"/>
                <w:sz w:val="24"/>
                <w:szCs w:val="28"/>
                <w:lang w:val="en-US" w:eastAsia="zh-CN" w:bidi="ar-SA"/>
              </w:rPr>
              <w:t>t/d。</w:t>
            </w:r>
          </w:p>
          <w:p w14:paraId="0B5100FB">
            <w:pPr>
              <w:pStyle w:val="96"/>
              <w:spacing w:before="0" w:beforeAutospacing="0" w:after="0" w:afterAutospacing="0" w:line="360" w:lineRule="auto"/>
              <w:ind w:firstLine="480" w:firstLineChars="200"/>
              <w:jc w:val="both"/>
              <w:outlineLvl w:val="9"/>
              <w:rPr>
                <w:rFonts w:hint="eastAsia" w:ascii="Times New Roman" w:hAnsi="Times New Roman" w:cs="Times New Roman"/>
                <w:color w:val="auto"/>
                <w:kern w:val="2"/>
                <w:sz w:val="24"/>
                <w:szCs w:val="28"/>
                <w:lang w:val="en-US" w:eastAsia="zh-CN" w:bidi="ar-SA"/>
              </w:rPr>
            </w:pPr>
            <w:r>
              <w:rPr>
                <w:rFonts w:hint="eastAsia" w:ascii="Times New Roman" w:hAnsi="Times New Roman" w:cs="Times New Roman"/>
                <w:color w:val="auto"/>
                <w:kern w:val="2"/>
                <w:sz w:val="24"/>
                <w:szCs w:val="28"/>
                <w:lang w:val="en-US" w:eastAsia="zh-CN" w:bidi="ar-SA"/>
              </w:rPr>
              <w:t>（3）实验室用水</w:t>
            </w:r>
          </w:p>
          <w:p w14:paraId="593CA948">
            <w:pPr>
              <w:pStyle w:val="96"/>
              <w:spacing w:before="0" w:beforeAutospacing="0" w:after="0" w:afterAutospacing="0" w:line="360" w:lineRule="auto"/>
              <w:ind w:firstLine="480" w:firstLineChars="200"/>
              <w:jc w:val="both"/>
              <w:outlineLvl w:val="9"/>
              <w:rPr>
                <w:rFonts w:hint="default" w:ascii="Times New Roman" w:hAnsi="Times New Roman" w:cs="Times New Roman"/>
                <w:color w:val="auto"/>
                <w:kern w:val="2"/>
                <w:sz w:val="24"/>
                <w:szCs w:val="28"/>
                <w:lang w:val="en-US" w:eastAsia="zh-CN" w:bidi="ar-SA"/>
              </w:rPr>
            </w:pPr>
            <w:r>
              <w:rPr>
                <w:rFonts w:hint="eastAsia" w:ascii="Times New Roman" w:hAnsi="Times New Roman" w:cs="Times New Roman"/>
                <w:color w:val="auto"/>
                <w:kern w:val="2"/>
                <w:sz w:val="24"/>
                <w:szCs w:val="28"/>
                <w:lang w:val="en-US" w:eastAsia="zh-CN" w:bidi="ar-SA"/>
              </w:rPr>
              <w:t>主要为测试原材料的性能（耐磨，耐绕，耐水洗，耐黄变，拉伸力），主要用水为洗衣机洗鞋用水，根据业主提供的生产经验系数，每天洗鞋约3次，单次用水量为20L，则用水量为0.06m³/d，18m³/a，排污系数取0.8，则水排放量为0.048m³/d，14.4m³/a。</w:t>
            </w:r>
          </w:p>
          <w:p w14:paraId="53B9B1CE">
            <w:pPr>
              <w:pStyle w:val="96"/>
              <w:spacing w:before="0" w:beforeAutospacing="0" w:after="0" w:afterAutospacing="0" w:line="360" w:lineRule="auto"/>
              <w:ind w:firstLine="480" w:firstLineChars="200"/>
              <w:jc w:val="both"/>
              <w:outlineLvl w:val="9"/>
              <w:rPr>
                <w:rFonts w:hint="eastAsia" w:ascii="Times New Roman" w:hAnsi="Times New Roman" w:cs="Times New Roman"/>
                <w:bCs/>
                <w:color w:val="auto"/>
                <w:kern w:val="2"/>
                <w:szCs w:val="21"/>
                <w:u w:val="none"/>
              </w:rPr>
            </w:pPr>
            <w:r>
              <w:rPr>
                <w:bCs/>
                <w:color w:val="auto"/>
              </w:rPr>
              <w:t>本项目采取清污分流排水方式，项目所在区域已建成污水管网，本项目污水排入园区污水管网，污水管网由</w:t>
            </w:r>
            <w:r>
              <w:rPr>
                <w:rFonts w:hint="eastAsia"/>
                <w:bCs/>
                <w:color w:val="auto"/>
                <w:lang w:eastAsia="zh-CN"/>
              </w:rPr>
              <w:t>漳江工业园</w:t>
            </w:r>
            <w:r>
              <w:rPr>
                <w:bCs/>
                <w:color w:val="auto"/>
              </w:rPr>
              <w:t>统一建设</w:t>
            </w:r>
            <w:r>
              <w:rPr>
                <w:color w:val="auto"/>
              </w:rPr>
              <w:t>。</w:t>
            </w:r>
          </w:p>
          <w:p w14:paraId="3BA32264">
            <w:pPr>
              <w:pStyle w:val="132"/>
              <w:ind w:left="0" w:leftChars="0" w:firstLine="0" w:firstLineChars="0"/>
              <w:jc w:val="center"/>
              <w:outlineLvl w:val="9"/>
              <w:rPr>
                <w:rFonts w:hint="default" w:ascii="Times New Roman" w:hAnsi="Times New Roman" w:eastAsia="宋体" w:cs="Times New Roman"/>
                <w:color w:val="0000FF"/>
                <w:lang w:val="en-US" w:eastAsia="zh-CN"/>
              </w:rPr>
            </w:pPr>
            <w:r>
              <w:drawing>
                <wp:inline distT="0" distB="0" distL="114300" distR="114300">
                  <wp:extent cx="4907280" cy="321754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3474" r="3642" b="5272"/>
                          <a:stretch>
                            <a:fillRect/>
                          </a:stretch>
                        </pic:blipFill>
                        <pic:spPr>
                          <a:xfrm>
                            <a:off x="0" y="0"/>
                            <a:ext cx="4907280" cy="3217545"/>
                          </a:xfrm>
                          <a:prstGeom prst="rect">
                            <a:avLst/>
                          </a:prstGeom>
                          <a:noFill/>
                          <a:ln>
                            <a:noFill/>
                          </a:ln>
                        </pic:spPr>
                      </pic:pic>
                    </a:graphicData>
                  </a:graphic>
                </wp:inline>
              </w:drawing>
            </w:r>
          </w:p>
          <w:p w14:paraId="27B472BE">
            <w:pPr>
              <w:spacing w:line="360" w:lineRule="auto"/>
              <w:ind w:firstLine="422" w:firstLineChars="200"/>
              <w:jc w:val="center"/>
              <w:rPr>
                <w:rFonts w:hint="eastAsia" w:eastAsia="宋体"/>
                <w:color w:val="auto"/>
                <w:u w:val="single"/>
                <w:lang w:eastAsia="zh-CN"/>
              </w:rPr>
            </w:pPr>
            <w:bookmarkStart w:id="23" w:name="_Toc26995"/>
            <w:bookmarkStart w:id="24" w:name="_Toc2217"/>
            <w:bookmarkStart w:id="25" w:name="_Toc7451"/>
            <w:bookmarkStart w:id="26" w:name="_Toc959"/>
            <w:r>
              <w:rPr>
                <w:b/>
                <w:bCs/>
                <w:color w:val="auto"/>
                <w:u w:val="single"/>
              </w:rPr>
              <w:t>图2-</w:t>
            </w:r>
            <w:r>
              <w:rPr>
                <w:rFonts w:hint="eastAsia"/>
                <w:b/>
                <w:bCs/>
                <w:color w:val="auto"/>
                <w:u w:val="single"/>
                <w:lang w:val="en-US" w:eastAsia="zh-CN"/>
              </w:rPr>
              <w:t>1</w:t>
            </w:r>
            <w:r>
              <w:rPr>
                <w:b/>
                <w:bCs/>
                <w:color w:val="auto"/>
                <w:u w:val="single"/>
              </w:rPr>
              <w:t xml:space="preserve"> </w:t>
            </w:r>
            <w:r>
              <w:rPr>
                <w:rFonts w:hint="eastAsia"/>
                <w:b/>
                <w:bCs/>
                <w:color w:val="auto"/>
                <w:u w:val="single"/>
                <w:lang w:val="en-US" w:eastAsia="zh-CN"/>
              </w:rPr>
              <w:t>水平衡</w:t>
            </w:r>
            <w:r>
              <w:rPr>
                <w:b/>
                <w:bCs/>
                <w:color w:val="auto"/>
                <w:u w:val="single"/>
              </w:rPr>
              <w:t>图</w:t>
            </w:r>
            <w:r>
              <w:rPr>
                <w:rFonts w:hint="eastAsia"/>
                <w:b/>
                <w:bCs/>
                <w:color w:val="auto"/>
                <w:u w:val="single"/>
                <w:lang w:eastAsia="zh-CN"/>
              </w:rPr>
              <w:t>（</w:t>
            </w:r>
            <w:r>
              <w:rPr>
                <w:rFonts w:hint="eastAsia"/>
                <w:b/>
                <w:bCs/>
                <w:color w:val="auto"/>
                <w:u w:val="single"/>
                <w:lang w:val="en-US" w:eastAsia="zh-CN"/>
              </w:rPr>
              <w:t>t/a</w:t>
            </w:r>
            <w:r>
              <w:rPr>
                <w:rFonts w:hint="eastAsia"/>
                <w:b/>
                <w:bCs/>
                <w:color w:val="auto"/>
                <w:u w:val="single"/>
                <w:lang w:eastAsia="zh-CN"/>
              </w:rPr>
              <w:t>）</w:t>
            </w:r>
          </w:p>
          <w:p w14:paraId="21F28583">
            <w:pPr>
              <w:spacing w:line="360" w:lineRule="auto"/>
              <w:ind w:firstLine="480" w:firstLineChars="200"/>
              <w:outlineLvl w:val="0"/>
              <w:rPr>
                <w:bCs/>
                <w:color w:val="auto"/>
                <w:sz w:val="24"/>
                <w:szCs w:val="21"/>
                <w:lang w:val="en-GB"/>
              </w:rPr>
            </w:pPr>
            <w:bookmarkStart w:id="27" w:name="_Toc24075"/>
            <w:r>
              <w:rPr>
                <w:rFonts w:hint="eastAsia"/>
                <w:bCs/>
                <w:color w:val="auto"/>
                <w:sz w:val="24"/>
                <w:szCs w:val="21"/>
              </w:rPr>
              <w:t>8</w:t>
            </w:r>
            <w:r>
              <w:rPr>
                <w:bCs/>
                <w:color w:val="auto"/>
                <w:sz w:val="24"/>
                <w:szCs w:val="21"/>
              </w:rPr>
              <w:t>、</w:t>
            </w:r>
            <w:r>
              <w:rPr>
                <w:bCs/>
                <w:color w:val="auto"/>
                <w:sz w:val="24"/>
                <w:szCs w:val="21"/>
                <w:lang w:val="en-GB"/>
              </w:rPr>
              <w:t>厂区平面布置</w:t>
            </w:r>
            <w:bookmarkEnd w:id="23"/>
            <w:bookmarkEnd w:id="24"/>
            <w:bookmarkEnd w:id="25"/>
            <w:bookmarkEnd w:id="26"/>
            <w:bookmarkEnd w:id="27"/>
          </w:p>
          <w:p w14:paraId="5A22D9DA">
            <w:pPr>
              <w:spacing w:line="360" w:lineRule="auto"/>
              <w:ind w:firstLine="480" w:firstLineChars="200"/>
              <w:rPr>
                <w:bCs/>
                <w:color w:val="auto"/>
                <w:sz w:val="24"/>
                <w:szCs w:val="21"/>
                <w:u w:val="single"/>
              </w:rPr>
            </w:pPr>
            <w:r>
              <w:rPr>
                <w:rFonts w:hint="eastAsia"/>
                <w:bCs/>
                <w:color w:val="auto"/>
                <w:sz w:val="24"/>
                <w:szCs w:val="21"/>
                <w:u w:val="single"/>
              </w:rPr>
              <w:t>遵循紧凑布局、节约用地的原则，根据建设单位发展需要对工程的整体要求，在满足生产工艺和结合公用设施的前提下，根据调度方便的布置原则和工艺流程的要求，对厂区进行总平面布置。</w:t>
            </w:r>
          </w:p>
          <w:p w14:paraId="3E5FAB54">
            <w:pPr>
              <w:spacing w:line="360" w:lineRule="auto"/>
              <w:ind w:firstLine="480" w:firstLineChars="200"/>
              <w:textAlignment w:val="center"/>
              <w:rPr>
                <w:bCs/>
                <w:color w:val="0000FF"/>
                <w:sz w:val="24"/>
                <w:szCs w:val="21"/>
              </w:rPr>
            </w:pPr>
            <w:r>
              <w:rPr>
                <w:rFonts w:hint="eastAsia"/>
                <w:bCs/>
                <w:color w:val="auto"/>
                <w:sz w:val="24"/>
                <w:szCs w:val="21"/>
                <w:u w:val="single"/>
                <w:lang w:val="en-US" w:eastAsia="zh-CN"/>
              </w:rPr>
              <w:t>厂房位于漳江工业园，生产区布设在厂区的南侧远离居民的一侧，办公、生活用房布设在厂区西侧，入口位于厂区东侧和北侧，</w:t>
            </w:r>
            <w:r>
              <w:rPr>
                <w:rFonts w:hint="eastAsia"/>
                <w:bCs/>
                <w:color w:val="auto"/>
                <w:sz w:val="24"/>
                <w:szCs w:val="21"/>
                <w:u w:val="single"/>
              </w:rPr>
              <w:t>总平面设计因地制宜</w:t>
            </w:r>
            <w:r>
              <w:rPr>
                <w:rFonts w:hint="eastAsia"/>
                <w:bCs/>
                <w:color w:val="auto"/>
                <w:sz w:val="24"/>
                <w:szCs w:val="21"/>
                <w:u w:val="single"/>
                <w:lang w:eastAsia="zh-CN"/>
              </w:rPr>
              <w:t>，</w:t>
            </w:r>
            <w:r>
              <w:rPr>
                <w:rFonts w:hint="eastAsia"/>
                <w:bCs/>
                <w:color w:val="auto"/>
                <w:sz w:val="24"/>
                <w:szCs w:val="21"/>
                <w:u w:val="single"/>
              </w:rPr>
              <w:t>紧凑布置</w:t>
            </w:r>
            <w:r>
              <w:rPr>
                <w:rFonts w:hint="eastAsia"/>
                <w:bCs/>
                <w:color w:val="auto"/>
                <w:sz w:val="24"/>
                <w:szCs w:val="21"/>
                <w:u w:val="single"/>
                <w:lang w:eastAsia="zh-CN"/>
              </w:rPr>
              <w:t>，</w:t>
            </w:r>
            <w:r>
              <w:rPr>
                <w:rFonts w:hint="eastAsia"/>
                <w:bCs/>
                <w:color w:val="auto"/>
                <w:sz w:val="24"/>
                <w:szCs w:val="21"/>
                <w:u w:val="single"/>
              </w:rPr>
              <w:t>节约用地，做到生产流程顺捷</w:t>
            </w:r>
            <w:r>
              <w:rPr>
                <w:rFonts w:hint="eastAsia"/>
                <w:bCs/>
                <w:color w:val="auto"/>
                <w:sz w:val="24"/>
                <w:szCs w:val="21"/>
                <w:u w:val="single"/>
                <w:lang w:eastAsia="zh-CN"/>
              </w:rPr>
              <w:t>，</w:t>
            </w:r>
            <w:r>
              <w:rPr>
                <w:rFonts w:hint="eastAsia"/>
                <w:bCs/>
                <w:color w:val="auto"/>
                <w:sz w:val="24"/>
                <w:szCs w:val="21"/>
                <w:u w:val="single"/>
              </w:rPr>
              <w:t>功能分区合理</w:t>
            </w:r>
            <w:r>
              <w:rPr>
                <w:bCs/>
                <w:color w:val="auto"/>
                <w:sz w:val="24"/>
                <w:szCs w:val="21"/>
                <w:u w:val="single"/>
              </w:rPr>
              <w:t>，厂区平面布置详见附图</w:t>
            </w:r>
            <w:r>
              <w:rPr>
                <w:rFonts w:hint="eastAsia"/>
                <w:bCs/>
                <w:color w:val="auto"/>
                <w:sz w:val="24"/>
                <w:szCs w:val="21"/>
                <w:u w:val="single"/>
              </w:rPr>
              <w:t>2</w:t>
            </w:r>
            <w:r>
              <w:rPr>
                <w:bCs/>
                <w:color w:val="auto"/>
                <w:sz w:val="24"/>
                <w:szCs w:val="21"/>
                <w:u w:val="single"/>
              </w:rPr>
              <w:t>。</w:t>
            </w:r>
          </w:p>
        </w:tc>
      </w:tr>
      <w:tr w14:paraId="70B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456" w:type="dxa"/>
            <w:vAlign w:val="center"/>
          </w:tcPr>
          <w:p w14:paraId="3621F092">
            <w:pPr>
              <w:pStyle w:val="28"/>
              <w:adjustRightInd w:val="0"/>
              <w:snapToGrid w:val="0"/>
              <w:spacing w:before="0" w:beforeAutospacing="0" w:after="0" w:afterAutospacing="0"/>
              <w:jc w:val="center"/>
              <w:rPr>
                <w:rFonts w:ascii="Times New Roman" w:hAnsi="Times New Roman"/>
                <w:color w:val="0000FF"/>
                <w:sz w:val="21"/>
                <w:szCs w:val="21"/>
              </w:rPr>
            </w:pPr>
            <w:r>
              <w:rPr>
                <w:rFonts w:ascii="Times New Roman" w:hAnsi="Times New Roman"/>
                <w:color w:val="auto"/>
                <w:szCs w:val="24"/>
              </w:rPr>
              <w:t>工艺流程和产排污环节</w:t>
            </w:r>
          </w:p>
        </w:tc>
        <w:tc>
          <w:tcPr>
            <w:tcW w:w="8676" w:type="dxa"/>
          </w:tcPr>
          <w:p w14:paraId="1AF0F8E2">
            <w:pPr>
              <w:pStyle w:val="94"/>
              <w:adjustRightInd w:val="0"/>
              <w:snapToGrid w:val="0"/>
              <w:spacing w:before="0" w:beforeAutospacing="0"/>
              <w:ind w:firstLine="482" w:firstLineChars="200"/>
              <w:jc w:val="left"/>
              <w:rPr>
                <w:color w:val="auto"/>
              </w:rPr>
            </w:pPr>
            <w:r>
              <w:rPr>
                <w:color w:val="auto"/>
              </w:rPr>
              <w:t>1、施工期：</w:t>
            </w:r>
          </w:p>
          <w:p w14:paraId="402B7893">
            <w:pPr>
              <w:spacing w:line="360" w:lineRule="auto"/>
              <w:ind w:firstLine="480" w:firstLineChars="200"/>
              <w:jc w:val="both"/>
              <w:rPr>
                <w:color w:val="auto"/>
                <w:sz w:val="24"/>
              </w:rPr>
            </w:pPr>
            <w:r>
              <w:rPr>
                <w:rFonts w:hint="eastAsia"/>
                <w:color w:val="auto"/>
                <w:sz w:val="24"/>
              </w:rPr>
              <w:t>本项</w:t>
            </w:r>
            <w:r>
              <w:rPr>
                <w:color w:val="auto"/>
                <w:sz w:val="24"/>
              </w:rPr>
              <w:t>目</w:t>
            </w:r>
            <w:r>
              <w:rPr>
                <w:rFonts w:hint="eastAsia"/>
                <w:color w:val="auto"/>
                <w:sz w:val="24"/>
                <w:lang w:val="en-US" w:eastAsia="zh-CN"/>
              </w:rPr>
              <w:t>自行建设厂房及其配套设施，目前主体施工已经完成，</w:t>
            </w:r>
            <w:r>
              <w:rPr>
                <w:color w:val="auto"/>
                <w:sz w:val="24"/>
              </w:rPr>
              <w:t>施工主要为设备安装以及少量的装饰工程，土建施工。因此，项目施工期产生的污染主要为施工粉尘、施工噪声、建筑垃圾及施工人员生活垃圾和生活污水等。</w:t>
            </w:r>
          </w:p>
          <w:p w14:paraId="6033336F">
            <w:pPr>
              <w:spacing w:line="360" w:lineRule="auto"/>
              <w:ind w:firstLine="420" w:firstLineChars="200"/>
              <w:jc w:val="both"/>
              <w:rPr>
                <w:color w:val="auto"/>
                <w:sz w:val="24"/>
              </w:rPr>
            </w:pPr>
            <w:r>
              <w:rPr>
                <w:color w:val="auto"/>
              </w:rPr>
              <w:drawing>
                <wp:inline distT="0" distB="0" distL="0" distR="0">
                  <wp:extent cx="4983480" cy="1661795"/>
                  <wp:effectExtent l="0" t="0" r="7620" b="14605"/>
                  <wp:docPr id="1027" name="图片 85" descr="1562895180(1)"/>
                  <wp:cNvGraphicFramePr/>
                  <a:graphic xmlns:a="http://schemas.openxmlformats.org/drawingml/2006/main">
                    <a:graphicData uri="http://schemas.openxmlformats.org/drawingml/2006/picture">
                      <pic:pic xmlns:pic="http://schemas.openxmlformats.org/drawingml/2006/picture">
                        <pic:nvPicPr>
                          <pic:cNvPr id="1027" name="图片 85" descr="1562895180(1)"/>
                          <pic:cNvPicPr/>
                        </pic:nvPicPr>
                        <pic:blipFill>
                          <a:blip r:embed="rId14" cstate="print"/>
                          <a:srcRect t="4869" b="6027"/>
                          <a:stretch>
                            <a:fillRect/>
                          </a:stretch>
                        </pic:blipFill>
                        <pic:spPr>
                          <a:xfrm>
                            <a:off x="0" y="0"/>
                            <a:ext cx="4983480" cy="1661795"/>
                          </a:xfrm>
                          <a:prstGeom prst="rect">
                            <a:avLst/>
                          </a:prstGeom>
                          <a:ln>
                            <a:noFill/>
                          </a:ln>
                        </pic:spPr>
                      </pic:pic>
                    </a:graphicData>
                  </a:graphic>
                </wp:inline>
              </w:drawing>
            </w:r>
          </w:p>
          <w:p w14:paraId="2562DE33">
            <w:pPr>
              <w:spacing w:line="360" w:lineRule="auto"/>
              <w:ind w:firstLine="422" w:firstLineChars="200"/>
              <w:jc w:val="center"/>
              <w:rPr>
                <w:color w:val="auto"/>
              </w:rPr>
            </w:pPr>
            <w:r>
              <w:rPr>
                <w:b/>
                <w:bCs/>
                <w:color w:val="auto"/>
              </w:rPr>
              <w:t>图2-</w:t>
            </w:r>
            <w:r>
              <w:rPr>
                <w:rFonts w:hint="eastAsia"/>
                <w:b/>
                <w:bCs/>
                <w:color w:val="auto"/>
              </w:rPr>
              <w:t>4</w:t>
            </w:r>
            <w:r>
              <w:rPr>
                <w:b/>
                <w:bCs/>
                <w:color w:val="auto"/>
              </w:rPr>
              <w:t xml:space="preserve"> 施工期工艺流程及产污节点图</w:t>
            </w:r>
          </w:p>
          <w:p w14:paraId="28CA4738">
            <w:pPr>
              <w:pStyle w:val="94"/>
              <w:numPr>
                <w:ilvl w:val="0"/>
                <w:numId w:val="3"/>
              </w:numPr>
              <w:adjustRightInd w:val="0"/>
              <w:snapToGrid w:val="0"/>
              <w:spacing w:before="0" w:beforeAutospacing="0"/>
              <w:ind w:left="0" w:leftChars="0" w:firstLine="0" w:firstLineChars="0"/>
              <w:jc w:val="left"/>
              <w:rPr>
                <w:rFonts w:hint="eastAsia" w:ascii="Times New Roman" w:hAnsi="Times New Roman" w:eastAsia="宋体"/>
                <w:color w:val="auto"/>
                <w:lang w:eastAsia="zh-CN"/>
              </w:rPr>
            </w:pPr>
            <w:r>
              <w:rPr>
                <w:color w:val="auto"/>
              </w:rPr>
              <w:t>运营期：</w:t>
            </w:r>
          </w:p>
          <w:p w14:paraId="66B9C9EA">
            <w:pPr>
              <w:pStyle w:val="94"/>
              <w:numPr>
                <w:ilvl w:val="0"/>
                <w:numId w:val="0"/>
              </w:numPr>
              <w:adjustRightInd w:val="0"/>
              <w:snapToGrid w:val="0"/>
              <w:spacing w:before="0" w:beforeAutospacing="0"/>
              <w:ind w:leftChars="0"/>
              <w:jc w:val="center"/>
              <w:rPr>
                <w:rFonts w:hint="eastAsia" w:ascii="Times New Roman" w:hAnsi="Times New Roman" w:eastAsia="宋体"/>
                <w:color w:val="0000FF"/>
                <w:lang w:eastAsia="zh-CN"/>
              </w:rPr>
            </w:pPr>
            <w:r>
              <w:drawing>
                <wp:inline distT="0" distB="0" distL="114300" distR="114300">
                  <wp:extent cx="5304790" cy="4286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rcRect t="2442" r="1148" b="1171"/>
                          <a:stretch>
                            <a:fillRect/>
                          </a:stretch>
                        </pic:blipFill>
                        <pic:spPr>
                          <a:xfrm>
                            <a:off x="0" y="0"/>
                            <a:ext cx="5304790" cy="4286250"/>
                          </a:xfrm>
                          <a:prstGeom prst="rect">
                            <a:avLst/>
                          </a:prstGeom>
                          <a:noFill/>
                          <a:ln>
                            <a:noFill/>
                          </a:ln>
                        </pic:spPr>
                      </pic:pic>
                    </a:graphicData>
                  </a:graphic>
                </wp:inline>
              </w:drawing>
            </w:r>
          </w:p>
          <w:p w14:paraId="5E0844CF">
            <w:pPr>
              <w:snapToGrid w:val="0"/>
              <w:spacing w:line="360" w:lineRule="auto"/>
              <w:ind w:firstLine="482" w:firstLineChars="200"/>
              <w:rPr>
                <w:b/>
                <w:bCs/>
                <w:color w:val="auto"/>
                <w:sz w:val="24"/>
                <w:u w:val="none"/>
              </w:rPr>
            </w:pPr>
            <w:r>
              <w:rPr>
                <w:rFonts w:hint="eastAsia"/>
                <w:b/>
                <w:bCs/>
                <w:color w:val="auto"/>
                <w:kern w:val="0"/>
                <w:sz w:val="24"/>
                <w:u w:val="none"/>
              </w:rPr>
              <w:t>工艺流程说明：</w:t>
            </w:r>
          </w:p>
          <w:p w14:paraId="6949338C">
            <w:pPr>
              <w:pStyle w:val="7"/>
              <w:spacing w:line="360" w:lineRule="auto"/>
              <w:ind w:firstLine="480" w:firstLineChars="200"/>
              <w:jc w:val="both"/>
              <w:rPr>
                <w:rFonts w:hint="default" w:ascii="Times New Roman" w:hAnsi="Times New Roman" w:eastAsia="宋体"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1、鞋底加工</w:t>
            </w:r>
          </w:p>
          <w:p w14:paraId="38FD2274">
            <w:pPr>
              <w:pStyle w:val="7"/>
              <w:spacing w:line="360" w:lineRule="auto"/>
              <w:ind w:firstLine="480" w:firstLineChars="200"/>
              <w:jc w:val="both"/>
              <w:rPr>
                <w:rFonts w:hint="eastAsia" w:ascii="Arial" w:hAnsi="Arial" w:eastAsia="宋体" w:cs="Arial"/>
                <w:i w:val="0"/>
                <w:iCs w:val="0"/>
                <w:caps w:val="0"/>
                <w:color w:val="auto"/>
                <w:spacing w:val="0"/>
                <w:sz w:val="24"/>
                <w:szCs w:val="24"/>
                <w:shd w:val="clear" w:fill="FFFFFF"/>
                <w:lang w:eastAsia="zh-CN"/>
              </w:rPr>
            </w:pPr>
            <w:r>
              <w:rPr>
                <w:rFonts w:hint="eastAsia" w:ascii="Times New Roman" w:hAnsi="Times New Roman" w:cs="Times New Roman"/>
                <w:color w:val="auto"/>
                <w:sz w:val="24"/>
                <w:szCs w:val="24"/>
                <w:u w:val="none"/>
                <w:lang w:val="en-US" w:eastAsia="zh-CN"/>
              </w:rPr>
              <w:t>打粗：</w:t>
            </w:r>
            <w:r>
              <w:rPr>
                <w:rFonts w:ascii="Arial" w:hAnsi="Arial" w:eastAsia="Arial" w:cs="Arial"/>
                <w:i w:val="0"/>
                <w:iCs w:val="0"/>
                <w:caps w:val="0"/>
                <w:color w:val="auto"/>
                <w:spacing w:val="0"/>
                <w:sz w:val="24"/>
                <w:szCs w:val="24"/>
                <w:shd w:val="clear" w:fill="FFFFFF"/>
              </w:rPr>
              <w:t>使用</w:t>
            </w:r>
            <w:r>
              <w:rPr>
                <w:rFonts w:ascii="宋体" w:hAnsi="宋体" w:eastAsia="宋体" w:cs="宋体"/>
                <w:color w:val="auto"/>
                <w:sz w:val="24"/>
                <w:szCs w:val="24"/>
              </w:rPr>
              <w:t>全自动打粗机</w:t>
            </w:r>
            <w:r>
              <w:rPr>
                <w:rFonts w:hint="default" w:ascii="Arial" w:hAnsi="Arial" w:eastAsia="Arial" w:cs="Arial"/>
                <w:i w:val="0"/>
                <w:iCs w:val="0"/>
                <w:caps w:val="0"/>
                <w:color w:val="auto"/>
                <w:spacing w:val="0"/>
                <w:sz w:val="24"/>
                <w:szCs w:val="24"/>
                <w:shd w:val="clear" w:fill="FFFFFF"/>
              </w:rPr>
              <w:t>或</w:t>
            </w:r>
            <w:r>
              <w:rPr>
                <w:rFonts w:ascii="宋体" w:hAnsi="宋体" w:eastAsia="宋体" w:cs="宋体"/>
                <w:color w:val="auto"/>
                <w:sz w:val="24"/>
                <w:szCs w:val="24"/>
              </w:rPr>
              <w:t>半自动设备</w:t>
            </w:r>
            <w:r>
              <w:rPr>
                <w:rFonts w:hint="default" w:ascii="Arial" w:hAnsi="Arial" w:eastAsia="Arial" w:cs="Arial"/>
                <w:i w:val="0"/>
                <w:iCs w:val="0"/>
                <w:caps w:val="0"/>
                <w:color w:val="auto"/>
                <w:spacing w:val="0"/>
                <w:sz w:val="24"/>
                <w:szCs w:val="24"/>
                <w:shd w:val="clear" w:fill="FFFFFF"/>
              </w:rPr>
              <w:t>对鞋底边缘进行打磨，去除毛刺或不平整部分</w:t>
            </w:r>
            <w:r>
              <w:rPr>
                <w:rFonts w:hint="eastAsia" w:ascii="Arial" w:hAnsi="Arial" w:eastAsia="宋体" w:cs="Arial"/>
                <w:i w:val="0"/>
                <w:iCs w:val="0"/>
                <w:caps w:val="0"/>
                <w:color w:val="auto"/>
                <w:spacing w:val="0"/>
                <w:sz w:val="24"/>
                <w:szCs w:val="24"/>
                <w:shd w:val="clear" w:fill="FFFFFF"/>
                <w:lang w:eastAsia="zh-CN"/>
              </w:rPr>
              <w:t>，</w:t>
            </w:r>
            <w:r>
              <w:rPr>
                <w:rFonts w:hint="eastAsia" w:ascii="Arial" w:hAnsi="Arial" w:eastAsia="宋体" w:cs="Arial"/>
                <w:i w:val="0"/>
                <w:iCs w:val="0"/>
                <w:caps w:val="0"/>
                <w:color w:val="auto"/>
                <w:spacing w:val="0"/>
                <w:sz w:val="24"/>
                <w:szCs w:val="24"/>
                <w:shd w:val="clear" w:fill="FFFFFF"/>
                <w:lang w:val="en-US" w:eastAsia="zh-CN"/>
              </w:rPr>
              <w:t>该过程会产生颗粒物</w:t>
            </w:r>
            <w:r>
              <w:rPr>
                <w:rFonts w:hint="eastAsia" w:ascii="Times New Roman" w:hAnsi="Times New Roman" w:cs="Times New Roman"/>
                <w:color w:val="auto"/>
                <w:sz w:val="24"/>
                <w:szCs w:val="24"/>
                <w:u w:val="none"/>
                <w:lang w:val="en-US" w:eastAsia="zh-CN"/>
              </w:rPr>
              <w:t>、噪声</w:t>
            </w:r>
            <w:r>
              <w:rPr>
                <w:rFonts w:hint="eastAsia" w:ascii="Arial" w:hAnsi="Arial" w:eastAsia="宋体" w:cs="Arial"/>
                <w:i w:val="0"/>
                <w:iCs w:val="0"/>
                <w:caps w:val="0"/>
                <w:color w:val="auto"/>
                <w:spacing w:val="0"/>
                <w:sz w:val="24"/>
                <w:szCs w:val="24"/>
                <w:shd w:val="clear" w:fill="FFFFFF"/>
                <w:lang w:eastAsia="zh-CN"/>
              </w:rPr>
              <w:t>。</w:t>
            </w:r>
          </w:p>
          <w:p w14:paraId="7B2BCE75">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照射：鞋底打粗后，刷上照射剂，经过紫外照射机对贴合面进行照射处理，其目的是提高胶水对鞋底的粘合程度</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该过程会产生VOCs、噪声</w:t>
            </w:r>
            <w:r>
              <w:rPr>
                <w:rFonts w:hint="eastAsia" w:ascii="Times New Roman" w:hAnsi="Times New Roman" w:eastAsia="宋体" w:cs="Times New Roman"/>
                <w:color w:val="auto"/>
                <w:sz w:val="24"/>
                <w:szCs w:val="24"/>
                <w:u w:val="none"/>
                <w:lang w:eastAsia="zh-CN"/>
              </w:rPr>
              <w:t>。</w:t>
            </w:r>
          </w:p>
          <w:p w14:paraId="68B57913">
            <w:pPr>
              <w:pStyle w:val="7"/>
              <w:spacing w:line="360" w:lineRule="auto"/>
              <w:ind w:firstLine="480" w:firstLineChars="200"/>
              <w:jc w:val="both"/>
              <w:rPr>
                <w:rFonts w:hint="default" w:ascii="Times New Roman" w:hAnsi="Times New Roman" w:eastAsia="宋体"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2、鞋面加工</w:t>
            </w:r>
          </w:p>
          <w:p w14:paraId="38E0D6E3">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裁断：使用裁断机裁取PU、布料等各类材质切片业，以便有利于针车作业</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该过程会产生边角料、噪声</w:t>
            </w:r>
            <w:r>
              <w:rPr>
                <w:rFonts w:hint="eastAsia" w:ascii="Times New Roman" w:hAnsi="Times New Roman" w:eastAsia="宋体" w:cs="Times New Roman"/>
                <w:color w:val="auto"/>
                <w:sz w:val="24"/>
                <w:szCs w:val="24"/>
                <w:u w:val="none"/>
                <w:lang w:eastAsia="zh-CN"/>
              </w:rPr>
              <w:t>。</w:t>
            </w:r>
          </w:p>
          <w:p w14:paraId="7A198C0E">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熔断：</w:t>
            </w:r>
            <w:r>
              <w:rPr>
                <w:rFonts w:ascii="Arial" w:hAnsi="Arial" w:eastAsia="Arial" w:cs="Arial"/>
                <w:i w:val="0"/>
                <w:iCs w:val="0"/>
                <w:caps w:val="0"/>
                <w:color w:val="auto"/>
                <w:spacing w:val="0"/>
                <w:sz w:val="24"/>
                <w:szCs w:val="24"/>
                <w:shd w:val="clear" w:fill="FFFFFF"/>
              </w:rPr>
              <w:t>利用高频振荡使材料分子摩擦生热，达到熔融状态后通过模具压力实现切割和封边</w:t>
            </w:r>
            <w:r>
              <w:rPr>
                <w:rFonts w:hint="eastAsia" w:ascii="Arial" w:hAnsi="Arial" w:eastAsia="宋体" w:cs="Arial"/>
                <w:i w:val="0"/>
                <w:iCs w:val="0"/>
                <w:caps w:val="0"/>
                <w:color w:val="auto"/>
                <w:spacing w:val="0"/>
                <w:sz w:val="24"/>
                <w:szCs w:val="24"/>
                <w:shd w:val="clear" w:fill="FFFFFF"/>
                <w:lang w:eastAsia="zh-CN"/>
              </w:rPr>
              <w:t>，</w:t>
            </w:r>
            <w:r>
              <w:rPr>
                <w:rFonts w:hint="eastAsia" w:ascii="Arial" w:hAnsi="Arial" w:eastAsia="宋体" w:cs="Arial"/>
                <w:i w:val="0"/>
                <w:iCs w:val="0"/>
                <w:caps w:val="0"/>
                <w:color w:val="auto"/>
                <w:spacing w:val="0"/>
                <w:sz w:val="24"/>
                <w:szCs w:val="24"/>
                <w:shd w:val="clear" w:fill="FFFFFF"/>
                <w:lang w:val="en-US" w:eastAsia="zh-CN"/>
              </w:rPr>
              <w:t>该过程会产生</w:t>
            </w:r>
            <w:r>
              <w:rPr>
                <w:rFonts w:hint="eastAsia" w:ascii="Times New Roman" w:hAnsi="Times New Roman" w:cs="Times New Roman"/>
                <w:color w:val="auto"/>
                <w:sz w:val="24"/>
                <w:szCs w:val="24"/>
                <w:u w:val="none"/>
                <w:lang w:val="en-US" w:eastAsia="zh-CN"/>
              </w:rPr>
              <w:t>VOCs、噪声</w:t>
            </w:r>
            <w:r>
              <w:rPr>
                <w:rFonts w:hint="eastAsia" w:ascii="Times New Roman" w:hAnsi="Times New Roman" w:eastAsia="宋体" w:cs="Times New Roman"/>
                <w:color w:val="auto"/>
                <w:sz w:val="24"/>
                <w:szCs w:val="24"/>
                <w:u w:val="none"/>
                <w:lang w:eastAsia="zh-CN"/>
              </w:rPr>
              <w:t>。</w:t>
            </w:r>
          </w:p>
          <w:p w14:paraId="2390CA6A">
            <w:pPr>
              <w:pStyle w:val="7"/>
              <w:spacing w:line="360" w:lineRule="auto"/>
              <w:ind w:firstLine="480" w:firstLineChars="200"/>
              <w:jc w:val="both"/>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高周波：高压整流电子管产生高频电磁场，使PVC、TPU等极性塑料分子极化并高速摩擦生热，在模具压力下达到熔接效果</w:t>
            </w:r>
            <w:r>
              <w:rPr>
                <w:rFonts w:hint="eastAsia" w:ascii="Arial" w:hAnsi="Arial" w:eastAsia="宋体" w:cs="Arial"/>
                <w:i w:val="0"/>
                <w:iCs w:val="0"/>
                <w:caps w:val="0"/>
                <w:color w:val="auto"/>
                <w:spacing w:val="0"/>
                <w:sz w:val="24"/>
                <w:szCs w:val="24"/>
                <w:shd w:val="clear" w:fill="FFFFFF"/>
                <w:lang w:eastAsia="zh-CN"/>
              </w:rPr>
              <w:t>，</w:t>
            </w:r>
            <w:r>
              <w:rPr>
                <w:rFonts w:hint="eastAsia" w:ascii="Arial" w:hAnsi="Arial" w:eastAsia="宋体" w:cs="Arial"/>
                <w:i w:val="0"/>
                <w:iCs w:val="0"/>
                <w:caps w:val="0"/>
                <w:color w:val="auto"/>
                <w:spacing w:val="0"/>
                <w:sz w:val="24"/>
                <w:szCs w:val="24"/>
                <w:shd w:val="clear" w:fill="FFFFFF"/>
                <w:lang w:val="en-US" w:eastAsia="zh-CN"/>
              </w:rPr>
              <w:t>该过程会产生</w:t>
            </w:r>
            <w:r>
              <w:rPr>
                <w:rFonts w:hint="eastAsia" w:ascii="Times New Roman" w:hAnsi="Times New Roman" w:cs="Times New Roman"/>
                <w:color w:val="auto"/>
                <w:sz w:val="24"/>
                <w:szCs w:val="24"/>
                <w:u w:val="none"/>
                <w:lang w:val="en-US" w:eastAsia="zh-CN"/>
              </w:rPr>
              <w:t>VOCs、噪声</w:t>
            </w:r>
            <w:r>
              <w:rPr>
                <w:rFonts w:hint="eastAsia" w:ascii="Times New Roman" w:hAnsi="Times New Roman" w:eastAsia="宋体" w:cs="Times New Roman"/>
                <w:color w:val="auto"/>
                <w:sz w:val="24"/>
                <w:szCs w:val="24"/>
                <w:u w:val="none"/>
                <w:lang w:eastAsia="zh-CN"/>
              </w:rPr>
              <w:t>。</w:t>
            </w:r>
          </w:p>
          <w:p w14:paraId="070D66C6">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针车：各种鞋面切片，根据鞋样款式使用各种针车进行鞋面车缝作业</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该过程会产生废线头、噪声</w:t>
            </w:r>
            <w:r>
              <w:rPr>
                <w:rFonts w:hint="eastAsia" w:ascii="Times New Roman" w:hAnsi="Times New Roman" w:eastAsia="宋体" w:cs="Times New Roman"/>
                <w:color w:val="auto"/>
                <w:sz w:val="24"/>
                <w:szCs w:val="24"/>
                <w:u w:val="none"/>
                <w:lang w:eastAsia="zh-CN"/>
              </w:rPr>
              <w:t>。</w:t>
            </w:r>
          </w:p>
          <w:p w14:paraId="666D206F">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入楦</w:t>
            </w:r>
            <w:r>
              <w:rPr>
                <w:rFonts w:hint="default" w:ascii="Times New Roman" w:hAnsi="Times New Roman" w:eastAsia="宋体" w:cs="Times New Roman"/>
                <w:color w:val="auto"/>
                <w:sz w:val="24"/>
                <w:szCs w:val="24"/>
                <w:u w:val="none"/>
                <w:lang w:eastAsia="zh-CN"/>
              </w:rPr>
              <w:t>‌：将鞋楦放入鞋内，为后续工序提供支撑和定型基础‌</w:t>
            </w:r>
            <w:r>
              <w:rPr>
                <w:rFonts w:hint="eastAsia" w:ascii="Times New Roman" w:hAnsi="Times New Roman" w:eastAsia="宋体" w:cs="Times New Roman"/>
                <w:color w:val="auto"/>
                <w:sz w:val="24"/>
                <w:szCs w:val="24"/>
                <w:u w:val="none"/>
                <w:lang w:eastAsia="zh-CN"/>
              </w:rPr>
              <w:t>。</w:t>
            </w:r>
          </w:p>
          <w:p w14:paraId="02DDC502">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eastAsia="zh-CN"/>
              </w:rPr>
              <w:t>拉邦</w:t>
            </w:r>
            <w:r>
              <w:rPr>
                <w:rFonts w:hint="default" w:ascii="Times New Roman" w:hAnsi="Times New Roman" w:eastAsia="宋体" w:cs="Times New Roman"/>
                <w:color w:val="auto"/>
                <w:sz w:val="24"/>
                <w:szCs w:val="24"/>
                <w:u w:val="none"/>
                <w:lang w:eastAsia="zh-CN"/>
              </w:rPr>
              <w:t>‌：将鞋帮（鞋面）拉紧并固定在鞋楦上，包括前帮、中帮和后帮的拉紧和定型</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该过程会产生次品、噪声</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该过程会产生次品、噪声。</w:t>
            </w:r>
          </w:p>
          <w:p w14:paraId="4EDD5BA6">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前后邦</w:t>
            </w:r>
            <w:r>
              <w:rPr>
                <w:rFonts w:hint="default" w:ascii="Times New Roman" w:hAnsi="Times New Roman" w:eastAsia="宋体" w:cs="Times New Roman"/>
                <w:color w:val="auto"/>
                <w:sz w:val="24"/>
                <w:szCs w:val="24"/>
                <w:u w:val="none"/>
                <w:lang w:eastAsia="zh-CN"/>
              </w:rPr>
              <w:t>‌：这是拉邦过程中的具体步骤，先拉前帮（鞋头部位），再拉中帮（鞋身中间部分），最后扫后帮（后跟部分）</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该过程会产生次品、噪声。</w:t>
            </w:r>
            <w:r>
              <w:rPr>
                <w:rFonts w:hint="default" w:ascii="Times New Roman" w:hAnsi="Times New Roman" w:eastAsia="宋体" w:cs="Times New Roman"/>
                <w:color w:val="auto"/>
                <w:sz w:val="24"/>
                <w:szCs w:val="24"/>
                <w:u w:val="none"/>
                <w:lang w:eastAsia="zh-CN"/>
              </w:rPr>
              <w:t>‌</w:t>
            </w:r>
          </w:p>
          <w:p w14:paraId="48E3D50D">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蒸汽机</w:t>
            </w:r>
            <w:r>
              <w:rPr>
                <w:rFonts w:hint="default" w:ascii="Times New Roman" w:hAnsi="Times New Roman" w:eastAsia="宋体" w:cs="Times New Roman"/>
                <w:color w:val="auto"/>
                <w:sz w:val="24"/>
                <w:szCs w:val="24"/>
                <w:u w:val="none"/>
                <w:lang w:eastAsia="zh-CN"/>
              </w:rPr>
              <w:t>‌：在拉邦后，使用蒸汽机对鞋面进行加热软化，帮助材料更好地贴合鞋楦，定型更精准‌</w:t>
            </w:r>
            <w:r>
              <w:rPr>
                <w:rFonts w:hint="eastAsia" w:ascii="Times New Roman" w:hAnsi="Times New Roman" w:eastAsia="宋体" w:cs="Times New Roman"/>
                <w:color w:val="auto"/>
                <w:sz w:val="24"/>
                <w:szCs w:val="24"/>
                <w:u w:val="none"/>
                <w:lang w:eastAsia="zh-CN"/>
              </w:rPr>
              <w:t>。</w:t>
            </w:r>
          </w:p>
          <w:p w14:paraId="2B83CA22">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烘干</w:t>
            </w:r>
            <w:r>
              <w:rPr>
                <w:rFonts w:hint="default" w:ascii="Times New Roman" w:hAnsi="Times New Roman" w:eastAsia="宋体" w:cs="Times New Roman"/>
                <w:color w:val="auto"/>
                <w:sz w:val="24"/>
                <w:szCs w:val="24"/>
                <w:u w:val="none"/>
                <w:lang w:eastAsia="zh-CN"/>
              </w:rPr>
              <w:t>‌：蒸汽定型后，通过烘干使鞋面材料完全冷却并固定形状</w:t>
            </w:r>
            <w:r>
              <w:rPr>
                <w:rFonts w:hint="eastAsia" w:ascii="Times New Roman" w:hAnsi="Times New Roman" w:eastAsia="宋体" w:cs="Times New Roman"/>
                <w:color w:val="auto"/>
                <w:sz w:val="24"/>
                <w:szCs w:val="24"/>
                <w:u w:val="none"/>
                <w:lang w:eastAsia="zh-CN"/>
              </w:rPr>
              <w:t>。</w:t>
            </w:r>
          </w:p>
          <w:p w14:paraId="68C05452">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定型</w:t>
            </w:r>
            <w:r>
              <w:rPr>
                <w:rFonts w:hint="default" w:ascii="Times New Roman" w:hAnsi="Times New Roman" w:eastAsia="宋体" w:cs="Times New Roman"/>
                <w:color w:val="auto"/>
                <w:sz w:val="24"/>
                <w:szCs w:val="24"/>
                <w:u w:val="none"/>
                <w:lang w:eastAsia="zh-CN"/>
              </w:rPr>
              <w:t>‌：这是最终确认鞋型的过程，确保鞋子形状符合设计要求</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该过程会产生蒸汽、次品、噪声</w:t>
            </w:r>
            <w:r>
              <w:rPr>
                <w:rFonts w:hint="default" w:ascii="Times New Roman" w:hAnsi="Times New Roman" w:eastAsia="宋体" w:cs="Times New Roman"/>
                <w:color w:val="auto"/>
                <w:sz w:val="24"/>
                <w:szCs w:val="24"/>
                <w:u w:val="none"/>
                <w:lang w:eastAsia="zh-CN"/>
              </w:rPr>
              <w:t>‌</w:t>
            </w:r>
            <w:r>
              <w:rPr>
                <w:rFonts w:hint="eastAsia" w:ascii="Times New Roman" w:hAnsi="Times New Roman" w:eastAsia="宋体" w:cs="Times New Roman"/>
                <w:color w:val="auto"/>
                <w:sz w:val="24"/>
                <w:szCs w:val="24"/>
                <w:u w:val="none"/>
                <w:lang w:eastAsia="zh-CN"/>
              </w:rPr>
              <w:t>。</w:t>
            </w:r>
          </w:p>
          <w:p w14:paraId="7D30A888">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3、组底加工</w:t>
            </w:r>
            <w:r>
              <w:rPr>
                <w:rFonts w:hint="default" w:ascii="Times New Roman" w:hAnsi="Times New Roman" w:eastAsia="宋体" w:cs="Times New Roman"/>
                <w:color w:val="auto"/>
                <w:sz w:val="24"/>
                <w:szCs w:val="24"/>
                <w:u w:val="none"/>
                <w:lang w:eastAsia="zh-CN"/>
              </w:rPr>
              <w:t>‌</w:t>
            </w:r>
          </w:p>
          <w:p w14:paraId="6DA4E0A0">
            <w:pPr>
              <w:pStyle w:val="7"/>
              <w:spacing w:line="360" w:lineRule="auto"/>
              <w:ind w:firstLine="480" w:firstLineChars="200"/>
              <w:jc w:val="both"/>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鞋面处理：</w:t>
            </w:r>
            <w:r>
              <w:rPr>
                <w:rFonts w:hint="default" w:ascii="Times New Roman" w:hAnsi="Times New Roman" w:eastAsia="宋体" w:cs="Times New Roman"/>
                <w:color w:val="auto"/>
                <w:sz w:val="24"/>
                <w:szCs w:val="24"/>
                <w:u w:val="none"/>
                <w:lang w:eastAsia="zh-CN"/>
              </w:rPr>
              <w:t>刷处理剂（如清洁剂或活化剂），以去除表面油脂、增强粘合面活性。不同材质需选用对应处理剂</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该过程会产生VOCs、次品、噪声</w:t>
            </w:r>
            <w:r>
              <w:rPr>
                <w:rFonts w:hint="default" w:ascii="Times New Roman" w:hAnsi="Times New Roman" w:eastAsia="宋体" w:cs="Times New Roman"/>
                <w:color w:val="auto"/>
                <w:sz w:val="24"/>
                <w:szCs w:val="24"/>
                <w:u w:val="none"/>
                <w:lang w:eastAsia="zh-CN"/>
              </w:rPr>
              <w:t>。</w:t>
            </w:r>
          </w:p>
          <w:p w14:paraId="16175F50">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刷胶：</w:t>
            </w:r>
            <w:r>
              <w:rPr>
                <w:rFonts w:hint="default" w:ascii="Times New Roman" w:hAnsi="Times New Roman" w:eastAsia="宋体" w:cs="Times New Roman"/>
                <w:color w:val="auto"/>
                <w:sz w:val="24"/>
                <w:szCs w:val="24"/>
                <w:u w:val="none"/>
                <w:lang w:eastAsia="zh-CN"/>
              </w:rPr>
              <w:t>帮脚和鞋底分别刷胶，胶膜厚度需均匀。橡胶型粘合剂（如氯丁胶）需控制温度约45℃，树脂型粘合剂（如PU胶）需干透后瞬间活化</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该过程会产生VOCs、残胶</w:t>
            </w:r>
            <w:r>
              <w:rPr>
                <w:rFonts w:hint="eastAsia" w:ascii="Times New Roman" w:hAnsi="Times New Roman" w:eastAsia="宋体" w:cs="Times New Roman"/>
                <w:color w:val="auto"/>
                <w:sz w:val="24"/>
                <w:szCs w:val="24"/>
                <w:u w:val="none"/>
                <w:lang w:eastAsia="zh-CN"/>
              </w:rPr>
              <w:t>。</w:t>
            </w:r>
          </w:p>
          <w:p w14:paraId="2B5CCB40">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粘合：鞋底进入组底线，刷胶水，然后利用流水线烘箱温度烘干</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该过程会产生VOCs、噪声</w:t>
            </w:r>
            <w:r>
              <w:rPr>
                <w:rFonts w:hint="eastAsia" w:ascii="Times New Roman" w:hAnsi="Times New Roman" w:cs="Times New Roman"/>
                <w:color w:val="auto"/>
                <w:sz w:val="24"/>
                <w:szCs w:val="24"/>
                <w:u w:val="none"/>
                <w:lang w:eastAsia="zh-CN"/>
              </w:rPr>
              <w:t>。</w:t>
            </w:r>
          </w:p>
          <w:p w14:paraId="36C74959">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压底：将烘箱出来的鞋底手工贴合后，使用压底机将其压合，使粘合的更加牢固</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该过程会产生VOCs、噪声</w:t>
            </w:r>
            <w:r>
              <w:rPr>
                <w:rFonts w:hint="eastAsia" w:ascii="Times New Roman" w:hAnsi="Times New Roman" w:eastAsia="宋体" w:cs="Times New Roman"/>
                <w:color w:val="auto"/>
                <w:sz w:val="24"/>
                <w:szCs w:val="24"/>
                <w:u w:val="none"/>
                <w:lang w:val="en-US" w:eastAsia="zh-CN"/>
              </w:rPr>
              <w:t>。</w:t>
            </w:r>
          </w:p>
          <w:p w14:paraId="113ED28F">
            <w:pPr>
              <w:pStyle w:val="7"/>
              <w:spacing w:line="360" w:lineRule="auto"/>
              <w:ind w:firstLine="480" w:firstLineChars="200"/>
              <w:jc w:val="both"/>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清洁：清除溢出的胶水，保持鞋口整洁。</w:t>
            </w:r>
          </w:p>
          <w:p w14:paraId="377AE38B">
            <w:pPr>
              <w:pStyle w:val="7"/>
              <w:spacing w:line="360" w:lineRule="auto"/>
              <w:ind w:firstLine="480" w:firstLineChars="200"/>
              <w:jc w:val="both"/>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定型：将鞋子放入冷却箱，解除内应力，防止出楦后变形。若未冷却，需静置24小时。</w:t>
            </w:r>
          </w:p>
          <w:p w14:paraId="0436063C">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拔</w:t>
            </w:r>
            <w:r>
              <w:rPr>
                <w:rFonts w:hint="eastAsia" w:ascii="Times New Roman" w:hAnsi="Times New Roman" w:eastAsia="宋体" w:cs="Times New Roman"/>
                <w:color w:val="auto"/>
                <w:sz w:val="24"/>
                <w:szCs w:val="24"/>
                <w:u w:val="none"/>
                <w:lang w:eastAsia="zh-CN"/>
              </w:rPr>
              <w:t>楦</w:t>
            </w:r>
            <w:r>
              <w:rPr>
                <w:rFonts w:hint="default" w:ascii="Times New Roman" w:hAnsi="Times New Roman" w:eastAsia="宋体" w:cs="Times New Roman"/>
                <w:color w:val="auto"/>
                <w:sz w:val="24"/>
                <w:szCs w:val="24"/>
                <w:u w:val="none"/>
                <w:lang w:eastAsia="zh-CN"/>
              </w:rPr>
              <w:t>‌：使用脱楦机或手工将鞋楦从鞋腔中取出，完成帮底结合。</w:t>
            </w:r>
          </w:p>
          <w:p w14:paraId="7C6267BC">
            <w:pPr>
              <w:pStyle w:val="7"/>
              <w:spacing w:line="360" w:lineRule="auto"/>
              <w:ind w:firstLine="480" w:firstLineChars="200"/>
              <w:jc w:val="both"/>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4、印刷</w:t>
            </w:r>
          </w:p>
          <w:p w14:paraId="29D4DC37">
            <w:pPr>
              <w:pStyle w:val="7"/>
              <w:spacing w:line="360" w:lineRule="auto"/>
              <w:ind w:firstLine="480" w:firstLineChars="200"/>
              <w:jc w:val="both"/>
              <w:rPr>
                <w:rFonts w:hint="eastAsia" w:ascii="Times New Roman" w:hAnsi="Times New Roman" w:eastAsia="宋体" w:cs="Times New Roman"/>
                <w:color w:val="auto"/>
                <w:sz w:val="24"/>
                <w:szCs w:val="24"/>
                <w:u w:val="none"/>
                <w:lang w:eastAsia="zh-CN"/>
              </w:rPr>
            </w:pPr>
            <w:r>
              <w:rPr>
                <w:rFonts w:hint="eastAsia" w:ascii="Times New Roman" w:hAnsi="Times New Roman" w:eastAsia="宋体" w:cs="Times New Roman"/>
                <w:color w:val="auto"/>
                <w:sz w:val="24"/>
                <w:szCs w:val="24"/>
                <w:u w:val="none"/>
                <w:lang w:eastAsia="zh-CN"/>
              </w:rPr>
              <w:t>台版印刷：对部分鞋面进行商标印刷</w:t>
            </w:r>
            <w:r>
              <w:rPr>
                <w:rFonts w:hint="eastAsia" w:ascii="Times New Roman" w:hAnsi="Times New Roman" w:cs="Times New Roman"/>
                <w:color w:val="auto"/>
                <w:sz w:val="24"/>
                <w:szCs w:val="24"/>
                <w:u w:val="none"/>
                <w:lang w:val="en-US" w:eastAsia="zh-CN"/>
              </w:rPr>
              <w:t>或者图标定制</w:t>
            </w:r>
            <w:r>
              <w:rPr>
                <w:rFonts w:hint="eastAsia" w:ascii="Times New Roman" w:hAnsi="Times New Roman" w:eastAsia="宋体" w:cs="Times New Roman"/>
                <w:color w:val="auto"/>
                <w:sz w:val="24"/>
                <w:szCs w:val="24"/>
                <w:u w:val="none"/>
                <w:lang w:eastAsia="zh-CN"/>
              </w:rPr>
              <w:t>。根据要求采用水性油墨和油性油墨两种油墨，采用水性油墨印刷时需在印刷工作完成后对印网进行清洗，采用油性油墨印刷时需采用清洗剂对印网进行擦拭清洗</w:t>
            </w: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该过程会产生VOCs、固废、废水、噪声</w:t>
            </w:r>
            <w:r>
              <w:rPr>
                <w:rFonts w:hint="eastAsia" w:ascii="Times New Roman" w:hAnsi="Times New Roman" w:eastAsia="宋体" w:cs="Times New Roman"/>
                <w:color w:val="auto"/>
                <w:sz w:val="24"/>
                <w:szCs w:val="24"/>
                <w:u w:val="none"/>
                <w:lang w:eastAsia="zh-CN"/>
              </w:rPr>
              <w:t>。</w:t>
            </w:r>
          </w:p>
          <w:p w14:paraId="01A41723">
            <w:pPr>
              <w:pStyle w:val="7"/>
              <w:spacing w:line="360" w:lineRule="auto"/>
              <w:ind w:firstLine="480" w:firstLineChars="200"/>
              <w:jc w:val="both"/>
              <w:rPr>
                <w:rFonts w:hint="eastAsia" w:ascii="Times New Roman" w:hAnsi="Times New Roman" w:eastAsia="宋体"/>
                <w:color w:val="auto"/>
                <w:sz w:val="24"/>
                <w:szCs w:val="24"/>
                <w:u w:val="none"/>
              </w:rPr>
            </w:pPr>
            <w:r>
              <w:rPr>
                <w:rFonts w:hint="eastAsia" w:ascii="Times New Roman" w:hAnsi="Times New Roman" w:cs="Times New Roman"/>
                <w:color w:val="auto"/>
                <w:sz w:val="24"/>
                <w:szCs w:val="24"/>
                <w:u w:val="none"/>
                <w:lang w:val="en-US" w:eastAsia="zh-CN"/>
              </w:rPr>
              <w:t>5、</w:t>
            </w:r>
            <w:r>
              <w:rPr>
                <w:rFonts w:hint="eastAsia" w:ascii="Times New Roman" w:hAnsi="Times New Roman" w:eastAsia="宋体"/>
                <w:color w:val="auto"/>
                <w:sz w:val="24"/>
                <w:szCs w:val="24"/>
                <w:u w:val="none"/>
              </w:rPr>
              <w:t>包装</w:t>
            </w:r>
          </w:p>
          <w:p w14:paraId="0CE989BD">
            <w:pPr>
              <w:pStyle w:val="7"/>
              <w:spacing w:line="360" w:lineRule="auto"/>
              <w:ind w:firstLine="480" w:firstLineChars="200"/>
              <w:jc w:val="both"/>
              <w:rPr>
                <w:rFonts w:hint="eastAsia" w:ascii="Times New Roman" w:hAnsi="Times New Roman" w:eastAsia="宋体"/>
                <w:color w:val="auto"/>
                <w:sz w:val="24"/>
                <w:szCs w:val="24"/>
                <w:u w:val="none"/>
              </w:rPr>
            </w:pPr>
            <w:r>
              <w:rPr>
                <w:rFonts w:hint="eastAsia" w:ascii="Times New Roman" w:hAnsi="Times New Roman" w:eastAsia="宋体"/>
                <w:color w:val="auto"/>
                <w:sz w:val="24"/>
                <w:szCs w:val="24"/>
                <w:u w:val="none"/>
              </w:rPr>
              <w:t>对检验合格产品进行包装入库。</w:t>
            </w:r>
          </w:p>
          <w:p w14:paraId="66B7DDDC">
            <w:pPr>
              <w:spacing w:line="360" w:lineRule="auto"/>
              <w:ind w:firstLine="480" w:firstLineChars="200"/>
              <w:rPr>
                <w:rFonts w:hint="default" w:ascii="Times New Roman" w:hAnsi="Times New Roman"/>
                <w:b/>
                <w:color w:val="auto"/>
              </w:rPr>
            </w:pPr>
            <w:r>
              <w:rPr>
                <w:rFonts w:hint="default" w:ascii="Times New Roman" w:hAnsi="Times New Roman"/>
                <w:color w:val="auto"/>
                <w:sz w:val="24"/>
                <w:lang w:val="en-US" w:eastAsia="zh-CN"/>
              </w:rPr>
              <w:t>本项目</w:t>
            </w:r>
            <w:r>
              <w:rPr>
                <w:rFonts w:hint="eastAsia" w:ascii="Times New Roman" w:hAnsi="Times New Roman"/>
                <w:color w:val="auto"/>
                <w:sz w:val="24"/>
                <w:lang w:val="en-US" w:eastAsia="zh-CN"/>
              </w:rPr>
              <w:t>营运期</w:t>
            </w:r>
            <w:r>
              <w:rPr>
                <w:rFonts w:hint="default" w:ascii="Times New Roman" w:hAnsi="Times New Roman"/>
                <w:color w:val="auto"/>
                <w:sz w:val="24"/>
                <w:lang w:val="en-US" w:eastAsia="zh-CN"/>
              </w:rPr>
              <w:t>产污环节统计见下表：</w:t>
            </w:r>
          </w:p>
          <w:p w14:paraId="007A9DF4">
            <w:pPr>
              <w:spacing w:before="120" w:beforeLines="50" w:line="360" w:lineRule="auto"/>
              <w:jc w:val="center"/>
              <w:rPr>
                <w:b/>
                <w:bCs/>
                <w:color w:val="auto"/>
                <w:szCs w:val="21"/>
                <w:u w:val="none"/>
              </w:rPr>
            </w:pPr>
            <w:r>
              <w:rPr>
                <w:rFonts w:hint="eastAsia"/>
                <w:b/>
                <w:bCs/>
                <w:color w:val="auto"/>
                <w:szCs w:val="21"/>
                <w:u w:val="none"/>
              </w:rPr>
              <w:t>表</w:t>
            </w:r>
            <w:r>
              <w:rPr>
                <w:rFonts w:hint="eastAsia"/>
                <w:b/>
                <w:bCs/>
                <w:color w:val="auto"/>
                <w:szCs w:val="21"/>
                <w:u w:val="none"/>
                <w:lang w:val="en-US" w:eastAsia="zh-CN"/>
              </w:rPr>
              <w:t xml:space="preserve"> </w:t>
            </w:r>
            <w:r>
              <w:rPr>
                <w:rFonts w:hint="eastAsia"/>
                <w:b/>
                <w:bCs/>
                <w:color w:val="auto"/>
                <w:szCs w:val="21"/>
                <w:u w:val="none"/>
              </w:rPr>
              <w:t>2-</w:t>
            </w:r>
            <w:r>
              <w:rPr>
                <w:rFonts w:hint="eastAsia"/>
                <w:b/>
                <w:bCs/>
                <w:color w:val="auto"/>
                <w:szCs w:val="21"/>
                <w:u w:val="none"/>
                <w:lang w:val="en-US" w:eastAsia="zh-CN"/>
              </w:rPr>
              <w:t>11</w:t>
            </w:r>
            <w:r>
              <w:rPr>
                <w:rFonts w:hint="eastAsia"/>
                <w:b/>
                <w:bCs/>
                <w:color w:val="auto"/>
                <w:szCs w:val="21"/>
                <w:u w:val="none"/>
              </w:rPr>
              <w:t xml:space="preserve"> 项目运营期工艺过程产污及治理情况汇总</w:t>
            </w:r>
            <w:r>
              <w:rPr>
                <w:b/>
                <w:bCs/>
                <w:color w:val="auto"/>
                <w:szCs w:val="21"/>
                <w:u w:val="none"/>
              </w:rPr>
              <w:t>一览表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1"/>
              <w:gridCol w:w="603"/>
              <w:gridCol w:w="1428"/>
              <w:gridCol w:w="1178"/>
              <w:gridCol w:w="1595"/>
              <w:gridCol w:w="1742"/>
              <w:gridCol w:w="1626"/>
            </w:tblGrid>
            <w:tr w14:paraId="2B39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294" w:type="pct"/>
                  <w:tcBorders>
                    <w:tl2br w:val="nil"/>
                    <w:tr2bl w:val="nil"/>
                  </w:tcBorders>
                  <w:vAlign w:val="center"/>
                </w:tcPr>
                <w:p w14:paraId="3767245E">
                  <w:pPr>
                    <w:kinsoku w:val="0"/>
                    <w:overflowPunct w:val="0"/>
                    <w:autoSpaceDE w:val="0"/>
                    <w:autoSpaceDN w:val="0"/>
                    <w:adjustRightInd w:val="0"/>
                    <w:spacing w:line="240" w:lineRule="exact"/>
                    <w:jc w:val="center"/>
                    <w:rPr>
                      <w:b/>
                      <w:bCs/>
                      <w:color w:val="auto"/>
                      <w:kern w:val="0"/>
                      <w:szCs w:val="21"/>
                      <w:u w:val="none"/>
                    </w:rPr>
                  </w:pPr>
                  <w:bookmarkStart w:id="28" w:name="3.2.3物料平衡"/>
                  <w:bookmarkEnd w:id="28"/>
                  <w:r>
                    <w:rPr>
                      <w:b/>
                      <w:bCs/>
                      <w:color w:val="auto"/>
                      <w:kern w:val="0"/>
                      <w:szCs w:val="21"/>
                      <w:u w:val="none"/>
                    </w:rPr>
                    <w:t>类别</w:t>
                  </w:r>
                </w:p>
              </w:tc>
              <w:tc>
                <w:tcPr>
                  <w:tcW w:w="347" w:type="pct"/>
                  <w:tcBorders>
                    <w:tl2br w:val="nil"/>
                    <w:tr2bl w:val="nil"/>
                  </w:tcBorders>
                  <w:vAlign w:val="center"/>
                </w:tcPr>
                <w:p w14:paraId="237EC71D">
                  <w:pPr>
                    <w:kinsoku w:val="0"/>
                    <w:overflowPunct w:val="0"/>
                    <w:autoSpaceDE w:val="0"/>
                    <w:autoSpaceDN w:val="0"/>
                    <w:adjustRightInd w:val="0"/>
                    <w:spacing w:line="240" w:lineRule="exact"/>
                    <w:jc w:val="center"/>
                    <w:rPr>
                      <w:b/>
                      <w:bCs/>
                      <w:color w:val="auto"/>
                      <w:kern w:val="0"/>
                      <w:szCs w:val="21"/>
                      <w:u w:val="none"/>
                    </w:rPr>
                  </w:pPr>
                  <w:r>
                    <w:rPr>
                      <w:b/>
                      <w:bCs/>
                      <w:color w:val="auto"/>
                      <w:kern w:val="0"/>
                      <w:szCs w:val="21"/>
                      <w:u w:val="none"/>
                    </w:rPr>
                    <w:t>序号</w:t>
                  </w:r>
                </w:p>
              </w:tc>
              <w:tc>
                <w:tcPr>
                  <w:tcW w:w="822" w:type="pct"/>
                  <w:tcBorders>
                    <w:tl2br w:val="nil"/>
                    <w:tr2bl w:val="nil"/>
                  </w:tcBorders>
                  <w:vAlign w:val="center"/>
                </w:tcPr>
                <w:p w14:paraId="67B442D1">
                  <w:pPr>
                    <w:kinsoku w:val="0"/>
                    <w:overflowPunct w:val="0"/>
                    <w:autoSpaceDE w:val="0"/>
                    <w:autoSpaceDN w:val="0"/>
                    <w:adjustRightInd w:val="0"/>
                    <w:spacing w:line="240" w:lineRule="exact"/>
                    <w:jc w:val="center"/>
                    <w:rPr>
                      <w:b/>
                      <w:bCs/>
                      <w:color w:val="auto"/>
                      <w:kern w:val="0"/>
                      <w:szCs w:val="21"/>
                      <w:u w:val="none"/>
                    </w:rPr>
                  </w:pPr>
                  <w:r>
                    <w:rPr>
                      <w:b/>
                      <w:bCs/>
                      <w:color w:val="auto"/>
                      <w:kern w:val="0"/>
                      <w:szCs w:val="21"/>
                      <w:u w:val="none"/>
                    </w:rPr>
                    <w:t>污染源</w:t>
                  </w:r>
                  <w:r>
                    <w:rPr>
                      <w:rFonts w:hint="eastAsia"/>
                      <w:b/>
                      <w:bCs/>
                      <w:color w:val="auto"/>
                      <w:kern w:val="0"/>
                      <w:szCs w:val="21"/>
                      <w:u w:val="none"/>
                    </w:rPr>
                    <w:t>/工序</w:t>
                  </w:r>
                </w:p>
              </w:tc>
              <w:tc>
                <w:tcPr>
                  <w:tcW w:w="1596" w:type="pct"/>
                  <w:gridSpan w:val="2"/>
                  <w:tcBorders>
                    <w:tl2br w:val="nil"/>
                    <w:tr2bl w:val="nil"/>
                  </w:tcBorders>
                  <w:vAlign w:val="center"/>
                </w:tcPr>
                <w:p w14:paraId="33C541E6">
                  <w:pPr>
                    <w:kinsoku w:val="0"/>
                    <w:overflowPunct w:val="0"/>
                    <w:autoSpaceDE w:val="0"/>
                    <w:autoSpaceDN w:val="0"/>
                    <w:adjustRightInd w:val="0"/>
                    <w:spacing w:line="240" w:lineRule="exact"/>
                    <w:jc w:val="center"/>
                    <w:rPr>
                      <w:b/>
                      <w:bCs/>
                      <w:color w:val="auto"/>
                      <w:kern w:val="0"/>
                      <w:szCs w:val="21"/>
                      <w:u w:val="none"/>
                    </w:rPr>
                  </w:pPr>
                  <w:r>
                    <w:rPr>
                      <w:b/>
                      <w:bCs/>
                      <w:color w:val="auto"/>
                      <w:kern w:val="0"/>
                      <w:szCs w:val="21"/>
                      <w:u w:val="none"/>
                    </w:rPr>
                    <w:t>主要污染</w:t>
                  </w:r>
                  <w:r>
                    <w:rPr>
                      <w:rFonts w:hint="eastAsia"/>
                      <w:b/>
                      <w:bCs/>
                      <w:color w:val="auto"/>
                      <w:kern w:val="0"/>
                      <w:szCs w:val="21"/>
                      <w:u w:val="none"/>
                    </w:rPr>
                    <w:t>物</w:t>
                  </w:r>
                </w:p>
              </w:tc>
              <w:tc>
                <w:tcPr>
                  <w:tcW w:w="1003" w:type="pct"/>
                  <w:tcBorders>
                    <w:tl2br w:val="nil"/>
                    <w:tr2bl w:val="nil"/>
                  </w:tcBorders>
                  <w:vAlign w:val="center"/>
                </w:tcPr>
                <w:p w14:paraId="4E718A05">
                  <w:pPr>
                    <w:kinsoku w:val="0"/>
                    <w:overflowPunct w:val="0"/>
                    <w:autoSpaceDE w:val="0"/>
                    <w:autoSpaceDN w:val="0"/>
                    <w:adjustRightInd w:val="0"/>
                    <w:spacing w:line="240" w:lineRule="exact"/>
                    <w:jc w:val="center"/>
                    <w:rPr>
                      <w:b/>
                      <w:bCs/>
                      <w:color w:val="auto"/>
                      <w:kern w:val="0"/>
                      <w:szCs w:val="21"/>
                      <w:u w:val="none"/>
                    </w:rPr>
                  </w:pPr>
                  <w:r>
                    <w:rPr>
                      <w:b/>
                      <w:bCs/>
                      <w:color w:val="auto"/>
                      <w:kern w:val="0"/>
                      <w:szCs w:val="21"/>
                      <w:u w:val="none"/>
                    </w:rPr>
                    <w:t>治理措施</w:t>
                  </w:r>
                </w:p>
              </w:tc>
              <w:tc>
                <w:tcPr>
                  <w:tcW w:w="936" w:type="pct"/>
                  <w:tcBorders>
                    <w:tl2br w:val="nil"/>
                    <w:tr2bl w:val="nil"/>
                  </w:tcBorders>
                  <w:vAlign w:val="center"/>
                </w:tcPr>
                <w:p w14:paraId="4D9AC4E7">
                  <w:pPr>
                    <w:kinsoku w:val="0"/>
                    <w:overflowPunct w:val="0"/>
                    <w:autoSpaceDE w:val="0"/>
                    <w:autoSpaceDN w:val="0"/>
                    <w:adjustRightInd w:val="0"/>
                    <w:spacing w:line="240" w:lineRule="exact"/>
                    <w:jc w:val="center"/>
                    <w:rPr>
                      <w:b/>
                      <w:bCs/>
                      <w:color w:val="auto"/>
                      <w:kern w:val="0"/>
                      <w:szCs w:val="21"/>
                      <w:u w:val="none"/>
                    </w:rPr>
                  </w:pPr>
                  <w:r>
                    <w:rPr>
                      <w:rFonts w:hint="eastAsia"/>
                      <w:b/>
                      <w:bCs/>
                      <w:color w:val="auto"/>
                      <w:kern w:val="0"/>
                      <w:szCs w:val="21"/>
                      <w:u w:val="none"/>
                    </w:rPr>
                    <w:t>排放方式</w:t>
                  </w:r>
                </w:p>
              </w:tc>
            </w:tr>
            <w:tr w14:paraId="2086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restart"/>
                  <w:tcBorders>
                    <w:tl2br w:val="nil"/>
                    <w:tr2bl w:val="nil"/>
                  </w:tcBorders>
                  <w:vAlign w:val="center"/>
                </w:tcPr>
                <w:p w14:paraId="3F16D044">
                  <w:pPr>
                    <w:kinsoku w:val="0"/>
                    <w:overflowPunct w:val="0"/>
                    <w:autoSpaceDE w:val="0"/>
                    <w:autoSpaceDN w:val="0"/>
                    <w:adjustRightInd w:val="0"/>
                    <w:spacing w:line="240" w:lineRule="exact"/>
                    <w:jc w:val="center"/>
                    <w:rPr>
                      <w:color w:val="auto"/>
                      <w:kern w:val="0"/>
                      <w:szCs w:val="21"/>
                      <w:u w:val="none"/>
                    </w:rPr>
                  </w:pPr>
                  <w:r>
                    <w:rPr>
                      <w:color w:val="auto"/>
                      <w:kern w:val="0"/>
                      <w:szCs w:val="21"/>
                      <w:u w:val="none"/>
                    </w:rPr>
                    <w:t>废气</w:t>
                  </w:r>
                </w:p>
              </w:tc>
              <w:tc>
                <w:tcPr>
                  <w:tcW w:w="347" w:type="pct"/>
                  <w:tcBorders>
                    <w:tl2br w:val="nil"/>
                    <w:tr2bl w:val="nil"/>
                  </w:tcBorders>
                  <w:vAlign w:val="center"/>
                </w:tcPr>
                <w:p w14:paraId="5BCC69CD">
                  <w:pPr>
                    <w:kinsoku w:val="0"/>
                    <w:overflowPunct w:val="0"/>
                    <w:autoSpaceDE w:val="0"/>
                    <w:autoSpaceDN w:val="0"/>
                    <w:adjustRightInd w:val="0"/>
                    <w:spacing w:line="240" w:lineRule="exact"/>
                    <w:jc w:val="center"/>
                    <w:rPr>
                      <w:rFonts w:hint="eastAsia" w:eastAsia="宋体"/>
                      <w:color w:val="auto"/>
                      <w:kern w:val="0"/>
                      <w:szCs w:val="21"/>
                      <w:u w:val="none"/>
                      <w:lang w:val="en-US" w:eastAsia="zh-CN"/>
                    </w:rPr>
                  </w:pPr>
                  <w:r>
                    <w:rPr>
                      <w:color w:val="auto"/>
                      <w:kern w:val="0"/>
                      <w:szCs w:val="21"/>
                      <w:u w:val="none"/>
                    </w:rPr>
                    <w:t>G</w:t>
                  </w:r>
                  <w:r>
                    <w:rPr>
                      <w:rFonts w:hint="eastAsia"/>
                      <w:color w:val="auto"/>
                      <w:kern w:val="0"/>
                      <w:szCs w:val="21"/>
                      <w:u w:val="none"/>
                      <w:lang w:val="en-US" w:eastAsia="zh-CN"/>
                    </w:rPr>
                    <w:t>1、</w:t>
                  </w:r>
                  <w:r>
                    <w:rPr>
                      <w:color w:val="auto"/>
                      <w:kern w:val="0"/>
                      <w:szCs w:val="21"/>
                      <w:u w:val="none"/>
                    </w:rPr>
                    <w:t>G</w:t>
                  </w:r>
                  <w:r>
                    <w:rPr>
                      <w:rFonts w:hint="eastAsia"/>
                      <w:color w:val="auto"/>
                      <w:kern w:val="0"/>
                      <w:szCs w:val="21"/>
                      <w:u w:val="none"/>
                      <w:lang w:val="en-US" w:eastAsia="zh-CN"/>
                    </w:rPr>
                    <w:t>2</w:t>
                  </w:r>
                </w:p>
              </w:tc>
              <w:tc>
                <w:tcPr>
                  <w:tcW w:w="822" w:type="pct"/>
                  <w:tcBorders>
                    <w:tl2br w:val="nil"/>
                    <w:tr2bl w:val="nil"/>
                  </w:tcBorders>
                  <w:vAlign w:val="center"/>
                </w:tcPr>
                <w:p w14:paraId="35AA3645">
                  <w:pPr>
                    <w:jc w:val="center"/>
                    <w:rPr>
                      <w:rFonts w:hint="default" w:eastAsia="宋体"/>
                      <w:color w:val="auto"/>
                      <w:kern w:val="0"/>
                      <w:szCs w:val="21"/>
                      <w:u w:val="none"/>
                      <w:lang w:val="en-US" w:eastAsia="zh-CN"/>
                    </w:rPr>
                  </w:pPr>
                  <w:r>
                    <w:rPr>
                      <w:rFonts w:hint="default" w:eastAsia="宋体"/>
                      <w:color w:val="auto"/>
                      <w:kern w:val="0"/>
                      <w:szCs w:val="21"/>
                      <w:u w:val="none"/>
                      <w:lang w:val="en-US" w:eastAsia="zh-CN"/>
                    </w:rPr>
                    <w:t>打粗</w:t>
                  </w:r>
                  <w:r>
                    <w:rPr>
                      <w:rFonts w:hint="eastAsia"/>
                      <w:color w:val="auto"/>
                      <w:kern w:val="0"/>
                      <w:szCs w:val="21"/>
                      <w:u w:val="none"/>
                      <w:lang w:val="en-US" w:eastAsia="zh-CN"/>
                    </w:rPr>
                    <w:t>/吹灰</w:t>
                  </w:r>
                </w:p>
              </w:tc>
              <w:tc>
                <w:tcPr>
                  <w:tcW w:w="678" w:type="pct"/>
                  <w:tcBorders>
                    <w:tl2br w:val="nil"/>
                    <w:tr2bl w:val="nil"/>
                  </w:tcBorders>
                  <w:vAlign w:val="center"/>
                </w:tcPr>
                <w:p w14:paraId="2408D21E">
                  <w:pPr>
                    <w:jc w:val="center"/>
                    <w:rPr>
                      <w:rFonts w:hint="eastAsia" w:eastAsia="宋体"/>
                      <w:color w:val="auto"/>
                      <w:kern w:val="0"/>
                      <w:szCs w:val="21"/>
                      <w:u w:val="none"/>
                      <w:lang w:eastAsia="zh-CN"/>
                    </w:rPr>
                  </w:pPr>
                  <w:r>
                    <w:rPr>
                      <w:rFonts w:hint="eastAsia"/>
                      <w:color w:val="auto"/>
                      <w:lang w:val="en-US" w:eastAsia="zh-CN"/>
                    </w:rPr>
                    <w:t>颗粒物</w:t>
                  </w:r>
                </w:p>
              </w:tc>
              <w:tc>
                <w:tcPr>
                  <w:tcW w:w="917" w:type="pct"/>
                  <w:tcBorders>
                    <w:tl2br w:val="nil"/>
                    <w:tr2bl w:val="nil"/>
                  </w:tcBorders>
                  <w:vAlign w:val="center"/>
                </w:tcPr>
                <w:p w14:paraId="0813B445">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vAlign w:val="center"/>
                </w:tcPr>
                <w:p w14:paraId="0F6ED6C6">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rFonts w:hint="eastAsia"/>
                      <w:color w:val="auto"/>
                      <w:kern w:val="0"/>
                      <w:szCs w:val="21"/>
                      <w:u w:val="none"/>
                      <w:lang w:val="en-US" w:eastAsia="zh-CN"/>
                    </w:rPr>
                    <w:t>袋式除尘</w:t>
                  </w:r>
                </w:p>
              </w:tc>
              <w:tc>
                <w:tcPr>
                  <w:tcW w:w="936" w:type="pct"/>
                  <w:tcBorders>
                    <w:tl2br w:val="nil"/>
                    <w:tr2bl w:val="nil"/>
                  </w:tcBorders>
                  <w:vAlign w:val="center"/>
                </w:tcPr>
                <w:p w14:paraId="7B75D001">
                  <w:pPr>
                    <w:kinsoku w:val="0"/>
                    <w:overflowPunct w:val="0"/>
                    <w:autoSpaceDE w:val="0"/>
                    <w:autoSpaceDN w:val="0"/>
                    <w:adjustRightInd w:val="0"/>
                    <w:spacing w:line="240" w:lineRule="exact"/>
                    <w:jc w:val="center"/>
                    <w:rPr>
                      <w:rFonts w:hint="eastAsia" w:eastAsia="宋体"/>
                      <w:color w:val="auto"/>
                      <w:kern w:val="0"/>
                      <w:szCs w:val="21"/>
                      <w:u w:val="none"/>
                      <w:lang w:eastAsia="zh-CN"/>
                    </w:rPr>
                  </w:pPr>
                  <w:r>
                    <w:rPr>
                      <w:rFonts w:hint="eastAsia"/>
                      <w:color w:val="auto"/>
                      <w:kern w:val="0"/>
                      <w:szCs w:val="21"/>
                      <w:u w:val="none"/>
                      <w:lang w:val="en-US" w:eastAsia="zh-CN"/>
                    </w:rPr>
                    <w:t>无</w:t>
                  </w:r>
                  <w:r>
                    <w:rPr>
                      <w:rFonts w:hint="eastAsia"/>
                      <w:color w:val="auto"/>
                      <w:kern w:val="0"/>
                      <w:szCs w:val="21"/>
                      <w:u w:val="none"/>
                    </w:rPr>
                    <w:t>组织</w:t>
                  </w:r>
                </w:p>
              </w:tc>
            </w:tr>
            <w:tr w14:paraId="0762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041C6252">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1AD96F5A">
                  <w:pPr>
                    <w:kinsoku w:val="0"/>
                    <w:overflowPunct w:val="0"/>
                    <w:autoSpaceDE w:val="0"/>
                    <w:autoSpaceDN w:val="0"/>
                    <w:adjustRightInd w:val="0"/>
                    <w:spacing w:line="240" w:lineRule="exact"/>
                    <w:jc w:val="center"/>
                    <w:rPr>
                      <w:rFonts w:ascii="Times New Roman" w:hAnsi="Times New Roman" w:eastAsia="宋体" w:cs="Times New Roman"/>
                      <w:color w:val="auto"/>
                      <w:kern w:val="0"/>
                      <w:sz w:val="21"/>
                      <w:szCs w:val="21"/>
                      <w:u w:val="none"/>
                      <w:lang w:val="en-US" w:eastAsia="zh-CN" w:bidi="ar-SA"/>
                    </w:rPr>
                  </w:pPr>
                  <w:r>
                    <w:rPr>
                      <w:color w:val="auto"/>
                      <w:kern w:val="0"/>
                      <w:szCs w:val="21"/>
                      <w:u w:val="none"/>
                    </w:rPr>
                    <w:t>G</w:t>
                  </w:r>
                  <w:r>
                    <w:rPr>
                      <w:rFonts w:hint="eastAsia"/>
                      <w:color w:val="auto"/>
                      <w:kern w:val="0"/>
                      <w:szCs w:val="21"/>
                      <w:u w:val="none"/>
                      <w:lang w:val="en-US" w:eastAsia="zh-CN"/>
                    </w:rPr>
                    <w:t>3、</w:t>
                  </w:r>
                  <w:r>
                    <w:rPr>
                      <w:color w:val="auto"/>
                      <w:kern w:val="0"/>
                      <w:szCs w:val="21"/>
                      <w:u w:val="none"/>
                    </w:rPr>
                    <w:t>G</w:t>
                  </w:r>
                  <w:r>
                    <w:rPr>
                      <w:rFonts w:hint="eastAsia"/>
                      <w:color w:val="auto"/>
                      <w:kern w:val="0"/>
                      <w:szCs w:val="21"/>
                      <w:u w:val="none"/>
                      <w:lang w:val="en-US" w:eastAsia="zh-CN"/>
                    </w:rPr>
                    <w:t>4、</w:t>
                  </w:r>
                  <w:r>
                    <w:rPr>
                      <w:color w:val="auto"/>
                      <w:kern w:val="0"/>
                      <w:szCs w:val="21"/>
                      <w:u w:val="none"/>
                    </w:rPr>
                    <w:t>G</w:t>
                  </w:r>
                  <w:r>
                    <w:rPr>
                      <w:rFonts w:hint="eastAsia"/>
                      <w:color w:val="auto"/>
                      <w:kern w:val="0"/>
                      <w:szCs w:val="21"/>
                      <w:u w:val="none"/>
                      <w:lang w:val="en-US" w:eastAsia="zh-CN"/>
                    </w:rPr>
                    <w:t>5、</w:t>
                  </w:r>
                  <w:r>
                    <w:rPr>
                      <w:color w:val="auto"/>
                      <w:kern w:val="0"/>
                      <w:szCs w:val="21"/>
                      <w:u w:val="none"/>
                    </w:rPr>
                    <w:t>G</w:t>
                  </w:r>
                  <w:r>
                    <w:rPr>
                      <w:rFonts w:hint="eastAsia"/>
                      <w:color w:val="auto"/>
                      <w:kern w:val="0"/>
                      <w:szCs w:val="21"/>
                      <w:u w:val="none"/>
                      <w:lang w:val="en-US" w:eastAsia="zh-CN"/>
                    </w:rPr>
                    <w:t>6、</w:t>
                  </w:r>
                  <w:r>
                    <w:rPr>
                      <w:color w:val="auto"/>
                      <w:kern w:val="0"/>
                      <w:szCs w:val="21"/>
                      <w:u w:val="none"/>
                    </w:rPr>
                    <w:t>G</w:t>
                  </w:r>
                  <w:r>
                    <w:rPr>
                      <w:rFonts w:hint="eastAsia"/>
                      <w:color w:val="auto"/>
                      <w:kern w:val="0"/>
                      <w:szCs w:val="21"/>
                      <w:u w:val="none"/>
                      <w:lang w:val="en-US" w:eastAsia="zh-CN"/>
                    </w:rPr>
                    <w:t>8</w:t>
                  </w:r>
                </w:p>
              </w:tc>
              <w:tc>
                <w:tcPr>
                  <w:tcW w:w="822" w:type="pct"/>
                  <w:tcBorders>
                    <w:tl2br w:val="nil"/>
                    <w:tr2bl w:val="nil"/>
                  </w:tcBorders>
                  <w:vAlign w:val="center"/>
                </w:tcPr>
                <w:p w14:paraId="080DFDAE">
                  <w:pPr>
                    <w:jc w:val="center"/>
                    <w:rPr>
                      <w:rFonts w:hint="default"/>
                      <w:color w:val="auto"/>
                      <w:kern w:val="0"/>
                      <w:szCs w:val="21"/>
                      <w:u w:val="none"/>
                      <w:lang w:val="en-US" w:eastAsia="zh-CN"/>
                    </w:rPr>
                  </w:pPr>
                  <w:r>
                    <w:rPr>
                      <w:rFonts w:hint="eastAsia"/>
                      <w:color w:val="auto"/>
                      <w:kern w:val="0"/>
                      <w:szCs w:val="21"/>
                      <w:u w:val="none"/>
                      <w:lang w:val="en-US" w:eastAsia="zh-CN"/>
                    </w:rPr>
                    <w:t>刷胶、照射、烘干、粘合、压底、清洁</w:t>
                  </w:r>
                </w:p>
              </w:tc>
              <w:tc>
                <w:tcPr>
                  <w:tcW w:w="678" w:type="pct"/>
                  <w:tcBorders>
                    <w:tl2br w:val="nil"/>
                    <w:tr2bl w:val="nil"/>
                  </w:tcBorders>
                  <w:vAlign w:val="center"/>
                </w:tcPr>
                <w:p w14:paraId="35785254">
                  <w:pPr>
                    <w:jc w:val="center"/>
                    <w:rPr>
                      <w:rFonts w:hint="eastAsia"/>
                      <w:color w:val="auto"/>
                      <w:kern w:val="0"/>
                      <w:szCs w:val="21"/>
                      <w:u w:val="none"/>
                      <w:lang w:val="en-US" w:eastAsia="zh-CN"/>
                    </w:rPr>
                  </w:pPr>
                  <w:r>
                    <w:rPr>
                      <w:rFonts w:hint="eastAsia"/>
                      <w:color w:val="auto"/>
                      <w:kern w:val="0"/>
                      <w:szCs w:val="21"/>
                      <w:u w:val="none"/>
                      <w:lang w:val="en-US" w:eastAsia="zh-CN"/>
                    </w:rPr>
                    <w:t>VOCs</w:t>
                  </w:r>
                </w:p>
              </w:tc>
              <w:tc>
                <w:tcPr>
                  <w:tcW w:w="917" w:type="pct"/>
                  <w:tcBorders>
                    <w:tl2br w:val="nil"/>
                    <w:tr2bl w:val="nil"/>
                  </w:tcBorders>
                  <w:vAlign w:val="center"/>
                </w:tcPr>
                <w:p w14:paraId="21B9FF25">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vAlign w:val="center"/>
                </w:tcPr>
                <w:p w14:paraId="5DD91EF9">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二级活性炭+二级活性炭</w:t>
                  </w:r>
                </w:p>
              </w:tc>
              <w:tc>
                <w:tcPr>
                  <w:tcW w:w="936" w:type="pct"/>
                  <w:tcBorders>
                    <w:tl2br w:val="nil"/>
                    <w:tr2bl w:val="nil"/>
                  </w:tcBorders>
                  <w:vAlign w:val="center"/>
                </w:tcPr>
                <w:p w14:paraId="2179A52F">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有组织</w:t>
                  </w:r>
                  <w:r>
                    <w:rPr>
                      <w:rFonts w:hint="eastAsia"/>
                      <w:color w:val="auto"/>
                      <w:kern w:val="0"/>
                      <w:szCs w:val="21"/>
                      <w:u w:val="none"/>
                      <w:lang w:eastAsia="zh-CN"/>
                    </w:rPr>
                    <w:t>（</w:t>
                  </w:r>
                  <w:r>
                    <w:rPr>
                      <w:rFonts w:hint="eastAsia"/>
                      <w:color w:val="auto"/>
                      <w:kern w:val="0"/>
                      <w:szCs w:val="21"/>
                      <w:u w:val="none"/>
                      <w:lang w:val="en-US" w:eastAsia="zh-CN"/>
                    </w:rPr>
                    <w:t>DA001~2、DA006~7</w:t>
                  </w:r>
                  <w:r>
                    <w:rPr>
                      <w:rFonts w:hint="eastAsia"/>
                      <w:color w:val="auto"/>
                      <w:kern w:val="0"/>
                      <w:szCs w:val="21"/>
                      <w:u w:val="none"/>
                      <w:lang w:eastAsia="zh-CN"/>
                    </w:rPr>
                    <w:t>）</w:t>
                  </w:r>
                </w:p>
              </w:tc>
            </w:tr>
            <w:tr w14:paraId="721B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10DD7F29">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66F12CB">
                  <w:pPr>
                    <w:kinsoku w:val="0"/>
                    <w:overflowPunct w:val="0"/>
                    <w:autoSpaceDE w:val="0"/>
                    <w:autoSpaceDN w:val="0"/>
                    <w:adjustRightInd w:val="0"/>
                    <w:spacing w:line="240" w:lineRule="exact"/>
                    <w:jc w:val="center"/>
                    <w:rPr>
                      <w:rFonts w:ascii="Times New Roman" w:hAnsi="Times New Roman" w:eastAsia="宋体" w:cs="Times New Roman"/>
                      <w:color w:val="auto"/>
                      <w:kern w:val="0"/>
                      <w:sz w:val="21"/>
                      <w:szCs w:val="21"/>
                      <w:u w:val="none"/>
                      <w:lang w:val="en-US" w:eastAsia="zh-CN" w:bidi="ar-SA"/>
                    </w:rPr>
                  </w:pPr>
                  <w:r>
                    <w:rPr>
                      <w:color w:val="auto"/>
                      <w:kern w:val="0"/>
                      <w:szCs w:val="21"/>
                      <w:u w:val="none"/>
                    </w:rPr>
                    <w:t>G</w:t>
                  </w:r>
                  <w:r>
                    <w:rPr>
                      <w:rFonts w:hint="eastAsia"/>
                      <w:color w:val="auto"/>
                      <w:kern w:val="0"/>
                      <w:szCs w:val="21"/>
                      <w:u w:val="none"/>
                      <w:lang w:val="en-US" w:eastAsia="zh-CN"/>
                    </w:rPr>
                    <w:t>9</w:t>
                  </w:r>
                </w:p>
              </w:tc>
              <w:tc>
                <w:tcPr>
                  <w:tcW w:w="822" w:type="pct"/>
                  <w:tcBorders>
                    <w:tl2br w:val="nil"/>
                    <w:tr2bl w:val="nil"/>
                  </w:tcBorders>
                  <w:vAlign w:val="center"/>
                </w:tcPr>
                <w:p w14:paraId="71B0F0DD">
                  <w:pPr>
                    <w:jc w:val="center"/>
                    <w:rPr>
                      <w:rFonts w:hint="default"/>
                      <w:color w:val="auto"/>
                      <w:kern w:val="0"/>
                      <w:szCs w:val="21"/>
                      <w:u w:val="none"/>
                      <w:lang w:val="en-US" w:eastAsia="zh-CN"/>
                    </w:rPr>
                  </w:pPr>
                  <w:r>
                    <w:rPr>
                      <w:rFonts w:hint="eastAsia"/>
                      <w:color w:val="auto"/>
                      <w:kern w:val="0"/>
                      <w:szCs w:val="21"/>
                      <w:u w:val="none"/>
                      <w:lang w:val="en-US" w:eastAsia="zh-CN"/>
                    </w:rPr>
                    <w:t>裁断</w:t>
                  </w:r>
                </w:p>
              </w:tc>
              <w:tc>
                <w:tcPr>
                  <w:tcW w:w="678" w:type="pct"/>
                  <w:tcBorders>
                    <w:tl2br w:val="nil"/>
                    <w:tr2bl w:val="nil"/>
                  </w:tcBorders>
                  <w:vAlign w:val="center"/>
                </w:tcPr>
                <w:p w14:paraId="3F7F9380">
                  <w:pPr>
                    <w:jc w:val="center"/>
                    <w:rPr>
                      <w:rFonts w:hint="eastAsia"/>
                      <w:color w:val="auto"/>
                      <w:kern w:val="0"/>
                      <w:szCs w:val="21"/>
                      <w:u w:val="none"/>
                      <w:lang w:val="en-US" w:eastAsia="zh-CN"/>
                    </w:rPr>
                  </w:pPr>
                  <w:r>
                    <w:rPr>
                      <w:rFonts w:hint="eastAsia"/>
                      <w:color w:val="auto"/>
                      <w:kern w:val="0"/>
                      <w:szCs w:val="21"/>
                      <w:u w:val="none"/>
                      <w:lang w:val="en-US" w:eastAsia="zh-CN"/>
                    </w:rPr>
                    <w:t>VOCs</w:t>
                  </w:r>
                </w:p>
              </w:tc>
              <w:tc>
                <w:tcPr>
                  <w:tcW w:w="917" w:type="pct"/>
                  <w:tcBorders>
                    <w:tl2br w:val="nil"/>
                    <w:tr2bl w:val="nil"/>
                  </w:tcBorders>
                  <w:vAlign w:val="center"/>
                </w:tcPr>
                <w:p w14:paraId="13035D5E">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vAlign w:val="center"/>
                </w:tcPr>
                <w:p w14:paraId="4CF488FB">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936" w:type="pct"/>
                  <w:tcBorders>
                    <w:tl2br w:val="nil"/>
                    <w:tr2bl w:val="nil"/>
                  </w:tcBorders>
                  <w:vAlign w:val="center"/>
                </w:tcPr>
                <w:p w14:paraId="507E510D">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无</w:t>
                  </w:r>
                  <w:r>
                    <w:rPr>
                      <w:rFonts w:hint="eastAsia"/>
                      <w:color w:val="auto"/>
                      <w:kern w:val="0"/>
                      <w:szCs w:val="21"/>
                      <w:u w:val="none"/>
                    </w:rPr>
                    <w:t>组织</w:t>
                  </w:r>
                </w:p>
              </w:tc>
            </w:tr>
            <w:tr w14:paraId="1238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462CB820">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2ABF26D7">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color w:val="auto"/>
                      <w:kern w:val="0"/>
                      <w:szCs w:val="21"/>
                      <w:u w:val="none"/>
                    </w:rPr>
                    <w:t>G</w:t>
                  </w:r>
                  <w:r>
                    <w:rPr>
                      <w:rFonts w:hint="eastAsia"/>
                      <w:color w:val="auto"/>
                      <w:kern w:val="0"/>
                      <w:szCs w:val="21"/>
                      <w:u w:val="none"/>
                      <w:lang w:val="en-US" w:eastAsia="zh-CN"/>
                    </w:rPr>
                    <w:t>10</w:t>
                  </w:r>
                </w:p>
              </w:tc>
              <w:tc>
                <w:tcPr>
                  <w:tcW w:w="822" w:type="pct"/>
                  <w:tcBorders>
                    <w:tl2br w:val="nil"/>
                    <w:tr2bl w:val="nil"/>
                  </w:tcBorders>
                  <w:vAlign w:val="center"/>
                </w:tcPr>
                <w:p w14:paraId="563CF56D">
                  <w:pPr>
                    <w:jc w:val="center"/>
                    <w:rPr>
                      <w:rFonts w:hint="default"/>
                      <w:color w:val="auto"/>
                      <w:kern w:val="0"/>
                      <w:szCs w:val="21"/>
                      <w:u w:val="none"/>
                      <w:lang w:val="en-US" w:eastAsia="zh-CN"/>
                    </w:rPr>
                  </w:pPr>
                  <w:r>
                    <w:rPr>
                      <w:rFonts w:hint="eastAsia"/>
                      <w:color w:val="auto"/>
                      <w:kern w:val="0"/>
                      <w:szCs w:val="21"/>
                      <w:u w:val="none"/>
                      <w:lang w:val="en-US" w:eastAsia="zh-CN"/>
                    </w:rPr>
                    <w:t>熔贴/熔断、高周波</w:t>
                  </w:r>
                </w:p>
              </w:tc>
              <w:tc>
                <w:tcPr>
                  <w:tcW w:w="678" w:type="pct"/>
                  <w:tcBorders>
                    <w:tl2br w:val="nil"/>
                    <w:tr2bl w:val="nil"/>
                  </w:tcBorders>
                  <w:vAlign w:val="center"/>
                </w:tcPr>
                <w:p w14:paraId="3487DF26">
                  <w:pPr>
                    <w:jc w:val="center"/>
                    <w:rPr>
                      <w:rFonts w:hint="eastAsia"/>
                      <w:color w:val="auto"/>
                      <w:kern w:val="0"/>
                      <w:szCs w:val="21"/>
                      <w:u w:val="none"/>
                      <w:lang w:val="en-US" w:eastAsia="zh-CN"/>
                    </w:rPr>
                  </w:pPr>
                  <w:r>
                    <w:rPr>
                      <w:rFonts w:hint="eastAsia"/>
                      <w:color w:val="auto"/>
                      <w:kern w:val="0"/>
                      <w:szCs w:val="21"/>
                      <w:u w:val="none"/>
                      <w:lang w:val="en-US" w:eastAsia="zh-CN"/>
                    </w:rPr>
                    <w:t>VOCs</w:t>
                  </w:r>
                </w:p>
              </w:tc>
              <w:tc>
                <w:tcPr>
                  <w:tcW w:w="917" w:type="pct"/>
                  <w:tcBorders>
                    <w:tl2br w:val="nil"/>
                    <w:tr2bl w:val="nil"/>
                  </w:tcBorders>
                  <w:vAlign w:val="center"/>
                </w:tcPr>
                <w:p w14:paraId="121DCB0E">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vAlign w:val="center"/>
                </w:tcPr>
                <w:p w14:paraId="25ECD474">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936" w:type="pct"/>
                  <w:tcBorders>
                    <w:tl2br w:val="nil"/>
                    <w:tr2bl w:val="nil"/>
                  </w:tcBorders>
                  <w:vAlign w:val="center"/>
                </w:tcPr>
                <w:p w14:paraId="4E3E18D2">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无</w:t>
                  </w:r>
                  <w:r>
                    <w:rPr>
                      <w:rFonts w:hint="eastAsia"/>
                      <w:color w:val="auto"/>
                      <w:kern w:val="0"/>
                      <w:szCs w:val="21"/>
                      <w:u w:val="none"/>
                    </w:rPr>
                    <w:t>组织</w:t>
                  </w:r>
                </w:p>
              </w:tc>
            </w:tr>
            <w:tr w14:paraId="3795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663D064F">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14C314CC">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color w:val="auto"/>
                      <w:kern w:val="0"/>
                      <w:szCs w:val="21"/>
                      <w:u w:val="none"/>
                    </w:rPr>
                    <w:t>G</w:t>
                  </w:r>
                  <w:r>
                    <w:rPr>
                      <w:rFonts w:hint="eastAsia"/>
                      <w:color w:val="auto"/>
                      <w:kern w:val="0"/>
                      <w:szCs w:val="21"/>
                      <w:u w:val="none"/>
                      <w:lang w:val="en-US" w:eastAsia="zh-CN"/>
                    </w:rPr>
                    <w:t>11</w:t>
                  </w:r>
                </w:p>
              </w:tc>
              <w:tc>
                <w:tcPr>
                  <w:tcW w:w="822" w:type="pct"/>
                  <w:tcBorders>
                    <w:tl2br w:val="nil"/>
                    <w:tr2bl w:val="nil"/>
                  </w:tcBorders>
                  <w:vAlign w:val="center"/>
                </w:tcPr>
                <w:p w14:paraId="1F553CB3">
                  <w:pPr>
                    <w:jc w:val="center"/>
                    <w:rPr>
                      <w:rFonts w:hint="default"/>
                      <w:color w:val="auto"/>
                      <w:kern w:val="0"/>
                      <w:szCs w:val="21"/>
                      <w:u w:val="none"/>
                      <w:lang w:val="en-US" w:eastAsia="zh-CN"/>
                    </w:rPr>
                  </w:pPr>
                  <w:r>
                    <w:rPr>
                      <w:rFonts w:hint="eastAsia"/>
                      <w:color w:val="auto"/>
                      <w:kern w:val="0"/>
                      <w:szCs w:val="21"/>
                      <w:u w:val="none"/>
                      <w:lang w:val="en-US" w:eastAsia="zh-CN"/>
                    </w:rPr>
                    <w:t>针车、冲孔、打扣、穿鞋带</w:t>
                  </w:r>
                </w:p>
              </w:tc>
              <w:tc>
                <w:tcPr>
                  <w:tcW w:w="678" w:type="pct"/>
                  <w:tcBorders>
                    <w:tl2br w:val="nil"/>
                    <w:tr2bl w:val="nil"/>
                  </w:tcBorders>
                  <w:vAlign w:val="center"/>
                </w:tcPr>
                <w:p w14:paraId="4198C754">
                  <w:pPr>
                    <w:jc w:val="center"/>
                    <w:rPr>
                      <w:rFonts w:hint="eastAsia"/>
                      <w:color w:val="auto"/>
                      <w:kern w:val="0"/>
                      <w:szCs w:val="21"/>
                      <w:u w:val="none"/>
                      <w:lang w:val="en-US" w:eastAsia="zh-CN"/>
                    </w:rPr>
                  </w:pPr>
                  <w:r>
                    <w:rPr>
                      <w:rFonts w:hint="eastAsia"/>
                      <w:color w:val="auto"/>
                      <w:kern w:val="0"/>
                      <w:szCs w:val="21"/>
                      <w:u w:val="none"/>
                      <w:lang w:val="en-US" w:eastAsia="zh-CN"/>
                    </w:rPr>
                    <w:t>VOCs</w:t>
                  </w:r>
                </w:p>
              </w:tc>
              <w:tc>
                <w:tcPr>
                  <w:tcW w:w="917" w:type="pct"/>
                  <w:tcBorders>
                    <w:tl2br w:val="nil"/>
                    <w:tr2bl w:val="nil"/>
                  </w:tcBorders>
                  <w:vAlign w:val="center"/>
                </w:tcPr>
                <w:p w14:paraId="1315C561">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vAlign w:val="center"/>
                </w:tcPr>
                <w:p w14:paraId="4EC31F03">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936" w:type="pct"/>
                  <w:tcBorders>
                    <w:tl2br w:val="nil"/>
                    <w:tr2bl w:val="nil"/>
                  </w:tcBorders>
                  <w:vAlign w:val="center"/>
                </w:tcPr>
                <w:p w14:paraId="03B05CBC">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无</w:t>
                  </w:r>
                  <w:r>
                    <w:rPr>
                      <w:rFonts w:hint="eastAsia"/>
                      <w:color w:val="auto"/>
                      <w:kern w:val="0"/>
                      <w:szCs w:val="21"/>
                      <w:u w:val="none"/>
                    </w:rPr>
                    <w:t>组织</w:t>
                  </w:r>
                </w:p>
              </w:tc>
            </w:tr>
            <w:tr w14:paraId="1735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558EE52D">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7DB26FA5">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color w:val="auto"/>
                      <w:kern w:val="0"/>
                      <w:szCs w:val="21"/>
                      <w:u w:val="none"/>
                    </w:rPr>
                    <w:t>G</w:t>
                  </w:r>
                  <w:r>
                    <w:rPr>
                      <w:rFonts w:hint="eastAsia"/>
                      <w:color w:val="auto"/>
                      <w:kern w:val="0"/>
                      <w:szCs w:val="21"/>
                      <w:u w:val="none"/>
                      <w:lang w:val="en-US" w:eastAsia="zh-CN"/>
                    </w:rPr>
                    <w:t>13</w:t>
                  </w:r>
                </w:p>
              </w:tc>
              <w:tc>
                <w:tcPr>
                  <w:tcW w:w="822" w:type="pct"/>
                  <w:tcBorders>
                    <w:tl2br w:val="nil"/>
                    <w:tr2bl w:val="nil"/>
                  </w:tcBorders>
                  <w:vAlign w:val="center"/>
                </w:tcPr>
                <w:p w14:paraId="219ABF18">
                  <w:pPr>
                    <w:jc w:val="center"/>
                    <w:rPr>
                      <w:rFonts w:hint="default"/>
                      <w:color w:val="auto"/>
                      <w:kern w:val="0"/>
                      <w:szCs w:val="21"/>
                      <w:u w:val="none"/>
                      <w:lang w:val="en-US" w:eastAsia="zh-CN"/>
                    </w:rPr>
                  </w:pPr>
                  <w:r>
                    <w:rPr>
                      <w:rFonts w:hint="eastAsia"/>
                      <w:color w:val="auto"/>
                      <w:kern w:val="0"/>
                      <w:szCs w:val="21"/>
                      <w:u w:val="none"/>
                      <w:lang w:val="en-US" w:eastAsia="zh-CN"/>
                    </w:rPr>
                    <w:t>蒸汽机、烘干、定型</w:t>
                  </w:r>
                </w:p>
              </w:tc>
              <w:tc>
                <w:tcPr>
                  <w:tcW w:w="678" w:type="pct"/>
                  <w:tcBorders>
                    <w:tl2br w:val="nil"/>
                    <w:tr2bl w:val="nil"/>
                  </w:tcBorders>
                  <w:vAlign w:val="center"/>
                </w:tcPr>
                <w:p w14:paraId="484112A7">
                  <w:pPr>
                    <w:jc w:val="center"/>
                    <w:rPr>
                      <w:rFonts w:hint="eastAsia"/>
                      <w:color w:val="auto"/>
                      <w:kern w:val="0"/>
                      <w:szCs w:val="21"/>
                      <w:u w:val="none"/>
                      <w:lang w:val="en-US" w:eastAsia="zh-CN"/>
                    </w:rPr>
                  </w:pPr>
                  <w:r>
                    <w:rPr>
                      <w:rFonts w:hint="eastAsia"/>
                      <w:color w:val="auto"/>
                      <w:kern w:val="0"/>
                      <w:szCs w:val="21"/>
                      <w:u w:val="none"/>
                      <w:lang w:val="en-US" w:eastAsia="zh-CN"/>
                    </w:rPr>
                    <w:t>VOCs</w:t>
                  </w:r>
                </w:p>
              </w:tc>
              <w:tc>
                <w:tcPr>
                  <w:tcW w:w="917" w:type="pct"/>
                  <w:tcBorders>
                    <w:tl2br w:val="nil"/>
                    <w:tr2bl w:val="nil"/>
                  </w:tcBorders>
                  <w:vAlign w:val="center"/>
                </w:tcPr>
                <w:p w14:paraId="6DADC9BC">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vAlign w:val="center"/>
                </w:tcPr>
                <w:p w14:paraId="22221878">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936" w:type="pct"/>
                  <w:tcBorders>
                    <w:tl2br w:val="nil"/>
                    <w:tr2bl w:val="nil"/>
                  </w:tcBorders>
                  <w:vAlign w:val="center"/>
                </w:tcPr>
                <w:p w14:paraId="77EA1C17">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无组织</w:t>
                  </w:r>
                </w:p>
              </w:tc>
            </w:tr>
            <w:tr w14:paraId="026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02EC9E57">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73BD25A7">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color w:val="auto"/>
                      <w:kern w:val="0"/>
                      <w:szCs w:val="21"/>
                      <w:u w:val="none"/>
                    </w:rPr>
                    <w:t>G</w:t>
                  </w:r>
                  <w:r>
                    <w:rPr>
                      <w:rFonts w:hint="eastAsia"/>
                      <w:color w:val="auto"/>
                      <w:kern w:val="0"/>
                      <w:szCs w:val="21"/>
                      <w:u w:val="none"/>
                      <w:lang w:val="en-US" w:eastAsia="zh-CN"/>
                    </w:rPr>
                    <w:t>14、G7</w:t>
                  </w:r>
                </w:p>
              </w:tc>
              <w:tc>
                <w:tcPr>
                  <w:tcW w:w="822" w:type="pct"/>
                  <w:tcBorders>
                    <w:tl2br w:val="nil"/>
                    <w:tr2bl w:val="nil"/>
                  </w:tcBorders>
                  <w:shd w:val="clear" w:color="auto" w:fill="auto"/>
                  <w:vAlign w:val="center"/>
                </w:tcPr>
                <w:p w14:paraId="43CB739E">
                  <w:pPr>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鞋面处理、烘干</w:t>
                  </w:r>
                </w:p>
              </w:tc>
              <w:tc>
                <w:tcPr>
                  <w:tcW w:w="678" w:type="pct"/>
                  <w:tcBorders>
                    <w:tl2br w:val="nil"/>
                    <w:tr2bl w:val="nil"/>
                  </w:tcBorders>
                  <w:shd w:val="clear" w:color="auto" w:fill="auto"/>
                  <w:vAlign w:val="center"/>
                </w:tcPr>
                <w:p w14:paraId="4D0E9A66">
                  <w:pPr>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VOCs</w:t>
                  </w:r>
                </w:p>
              </w:tc>
              <w:tc>
                <w:tcPr>
                  <w:tcW w:w="917" w:type="pct"/>
                  <w:tcBorders>
                    <w:tl2br w:val="nil"/>
                    <w:tr2bl w:val="nil"/>
                  </w:tcBorders>
                  <w:shd w:val="clear" w:color="auto" w:fill="auto"/>
                  <w:vAlign w:val="center"/>
                </w:tcPr>
                <w:p w14:paraId="3002B6CF">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shd w:val="clear" w:color="auto" w:fill="auto"/>
                  <w:vAlign w:val="center"/>
                </w:tcPr>
                <w:p w14:paraId="460BAFC9">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二级活性炭+二级活性炭</w:t>
                  </w:r>
                </w:p>
              </w:tc>
              <w:tc>
                <w:tcPr>
                  <w:tcW w:w="936" w:type="pct"/>
                  <w:tcBorders>
                    <w:tl2br w:val="nil"/>
                    <w:tr2bl w:val="nil"/>
                  </w:tcBorders>
                  <w:shd w:val="clear" w:color="auto" w:fill="auto"/>
                  <w:vAlign w:val="center"/>
                </w:tcPr>
                <w:p w14:paraId="2141AE08">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有组织</w:t>
                  </w:r>
                  <w:r>
                    <w:rPr>
                      <w:rFonts w:hint="eastAsia"/>
                      <w:color w:val="auto"/>
                      <w:kern w:val="0"/>
                      <w:szCs w:val="21"/>
                      <w:u w:val="none"/>
                      <w:lang w:eastAsia="zh-CN"/>
                    </w:rPr>
                    <w:t>（</w:t>
                  </w:r>
                  <w:r>
                    <w:rPr>
                      <w:rFonts w:hint="eastAsia"/>
                      <w:color w:val="auto"/>
                      <w:kern w:val="0"/>
                      <w:szCs w:val="21"/>
                      <w:u w:val="none"/>
                      <w:lang w:val="en-US" w:eastAsia="zh-CN"/>
                    </w:rPr>
                    <w:t>DA002、DA006~7</w:t>
                  </w:r>
                  <w:r>
                    <w:rPr>
                      <w:rFonts w:hint="eastAsia"/>
                      <w:color w:val="auto"/>
                      <w:kern w:val="0"/>
                      <w:szCs w:val="21"/>
                      <w:u w:val="none"/>
                      <w:lang w:eastAsia="zh-CN"/>
                    </w:rPr>
                    <w:t>）</w:t>
                  </w:r>
                </w:p>
              </w:tc>
            </w:tr>
            <w:tr w14:paraId="3E04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50136D05">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73478DC">
                  <w:pPr>
                    <w:kinsoku w:val="0"/>
                    <w:overflowPunct w:val="0"/>
                    <w:autoSpaceDE w:val="0"/>
                    <w:autoSpaceDN w:val="0"/>
                    <w:adjustRightInd w:val="0"/>
                    <w:spacing w:line="240" w:lineRule="exact"/>
                    <w:jc w:val="center"/>
                    <w:rPr>
                      <w:rFonts w:hint="eastAsia" w:eastAsia="宋体"/>
                      <w:color w:val="auto"/>
                      <w:kern w:val="0"/>
                      <w:szCs w:val="21"/>
                      <w:u w:val="none"/>
                      <w:lang w:val="en-US" w:eastAsia="zh-CN"/>
                    </w:rPr>
                  </w:pPr>
                  <w:r>
                    <w:rPr>
                      <w:color w:val="auto"/>
                      <w:kern w:val="0"/>
                      <w:szCs w:val="21"/>
                      <w:u w:val="none"/>
                    </w:rPr>
                    <w:t>G</w:t>
                  </w:r>
                  <w:r>
                    <w:rPr>
                      <w:rFonts w:hint="eastAsia"/>
                      <w:color w:val="auto"/>
                      <w:kern w:val="0"/>
                      <w:szCs w:val="21"/>
                      <w:u w:val="none"/>
                      <w:lang w:val="en-US" w:eastAsia="zh-CN"/>
                    </w:rPr>
                    <w:t>8</w:t>
                  </w:r>
                </w:p>
              </w:tc>
              <w:tc>
                <w:tcPr>
                  <w:tcW w:w="822" w:type="pct"/>
                  <w:tcBorders>
                    <w:tl2br w:val="nil"/>
                    <w:tr2bl w:val="nil"/>
                  </w:tcBorders>
                  <w:shd w:val="clear" w:color="auto" w:fill="auto"/>
                  <w:vAlign w:val="center"/>
                </w:tcPr>
                <w:p w14:paraId="7853CA6D">
                  <w:pPr>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鞋面</w:t>
                  </w:r>
                </w:p>
              </w:tc>
              <w:tc>
                <w:tcPr>
                  <w:tcW w:w="678" w:type="pct"/>
                  <w:tcBorders>
                    <w:tl2br w:val="nil"/>
                    <w:tr2bl w:val="nil"/>
                  </w:tcBorders>
                  <w:shd w:val="clear" w:color="auto" w:fill="auto"/>
                  <w:vAlign w:val="center"/>
                </w:tcPr>
                <w:p w14:paraId="53EFC280">
                  <w:pPr>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VOCs</w:t>
                  </w:r>
                </w:p>
              </w:tc>
              <w:tc>
                <w:tcPr>
                  <w:tcW w:w="917" w:type="pct"/>
                  <w:tcBorders>
                    <w:tl2br w:val="nil"/>
                    <w:tr2bl w:val="nil"/>
                  </w:tcBorders>
                  <w:shd w:val="clear" w:color="auto" w:fill="auto"/>
                  <w:vAlign w:val="center"/>
                </w:tcPr>
                <w:p w14:paraId="0DB8FAA4">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shd w:val="clear" w:color="auto" w:fill="auto"/>
                  <w:vAlign w:val="center"/>
                </w:tcPr>
                <w:p w14:paraId="13872048">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二级活性炭+二级活性炭</w:t>
                  </w:r>
                </w:p>
              </w:tc>
              <w:tc>
                <w:tcPr>
                  <w:tcW w:w="936" w:type="pct"/>
                  <w:tcBorders>
                    <w:tl2br w:val="nil"/>
                    <w:tr2bl w:val="nil"/>
                  </w:tcBorders>
                  <w:shd w:val="clear" w:color="auto" w:fill="auto"/>
                  <w:vAlign w:val="center"/>
                </w:tcPr>
                <w:p w14:paraId="510123EC">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有组织</w:t>
                  </w:r>
                  <w:r>
                    <w:rPr>
                      <w:rFonts w:hint="eastAsia"/>
                      <w:color w:val="auto"/>
                      <w:kern w:val="0"/>
                      <w:szCs w:val="21"/>
                      <w:u w:val="none"/>
                      <w:lang w:eastAsia="zh-CN"/>
                    </w:rPr>
                    <w:t>（（</w:t>
                  </w:r>
                  <w:r>
                    <w:rPr>
                      <w:rFonts w:hint="eastAsia"/>
                      <w:color w:val="auto"/>
                      <w:kern w:val="0"/>
                      <w:szCs w:val="21"/>
                      <w:u w:val="none"/>
                      <w:lang w:val="en-US" w:eastAsia="zh-CN"/>
                    </w:rPr>
                    <w:t>DA002、DA006~7</w:t>
                  </w:r>
                  <w:r>
                    <w:rPr>
                      <w:rFonts w:hint="eastAsia"/>
                      <w:color w:val="auto"/>
                      <w:kern w:val="0"/>
                      <w:szCs w:val="21"/>
                      <w:u w:val="none"/>
                      <w:lang w:eastAsia="zh-CN"/>
                    </w:rPr>
                    <w:t>））</w:t>
                  </w:r>
                </w:p>
              </w:tc>
            </w:tr>
            <w:tr w14:paraId="6A0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287E10A0">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0EB3E3B">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color w:val="auto"/>
                      <w:kern w:val="0"/>
                      <w:szCs w:val="21"/>
                      <w:u w:val="none"/>
                    </w:rPr>
                    <w:t>G</w:t>
                  </w:r>
                  <w:r>
                    <w:rPr>
                      <w:rFonts w:hint="eastAsia"/>
                      <w:color w:val="auto"/>
                      <w:kern w:val="0"/>
                      <w:szCs w:val="21"/>
                      <w:u w:val="none"/>
                      <w:lang w:val="en-US" w:eastAsia="zh-CN"/>
                    </w:rPr>
                    <w:t>12</w:t>
                  </w:r>
                </w:p>
              </w:tc>
              <w:tc>
                <w:tcPr>
                  <w:tcW w:w="822" w:type="pct"/>
                  <w:tcBorders>
                    <w:tl2br w:val="nil"/>
                    <w:tr2bl w:val="nil"/>
                  </w:tcBorders>
                  <w:shd w:val="clear" w:color="auto" w:fill="auto"/>
                  <w:vAlign w:val="center"/>
                </w:tcPr>
                <w:p w14:paraId="497CF749">
                  <w:pPr>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台版印刷、</w:t>
                  </w:r>
                  <w:r>
                    <w:rPr>
                      <w:rFonts w:hint="eastAsia"/>
                      <w:color w:val="auto"/>
                      <w:lang w:val="en-US" w:eastAsia="zh-CN"/>
                    </w:rPr>
                    <w:t>调墨</w:t>
                  </w:r>
                </w:p>
              </w:tc>
              <w:tc>
                <w:tcPr>
                  <w:tcW w:w="678" w:type="pct"/>
                  <w:tcBorders>
                    <w:tl2br w:val="nil"/>
                    <w:tr2bl w:val="nil"/>
                  </w:tcBorders>
                  <w:shd w:val="clear" w:color="auto" w:fill="auto"/>
                  <w:vAlign w:val="center"/>
                </w:tcPr>
                <w:p w14:paraId="45C62814">
                  <w:pPr>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VOCs</w:t>
                  </w:r>
                </w:p>
              </w:tc>
              <w:tc>
                <w:tcPr>
                  <w:tcW w:w="917" w:type="pct"/>
                  <w:tcBorders>
                    <w:tl2br w:val="nil"/>
                    <w:tr2bl w:val="nil"/>
                  </w:tcBorders>
                  <w:shd w:val="clear" w:color="auto" w:fill="auto"/>
                  <w:vAlign w:val="center"/>
                </w:tcPr>
                <w:p w14:paraId="286DB864">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003" w:type="pct"/>
                  <w:tcBorders>
                    <w:tl2br w:val="nil"/>
                    <w:tr2bl w:val="nil"/>
                  </w:tcBorders>
                  <w:shd w:val="clear" w:color="auto" w:fill="auto"/>
                  <w:vAlign w:val="center"/>
                </w:tcPr>
                <w:p w14:paraId="2CF2F2E1">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二级活性炭+二级活性炭</w:t>
                  </w:r>
                </w:p>
              </w:tc>
              <w:tc>
                <w:tcPr>
                  <w:tcW w:w="936" w:type="pct"/>
                  <w:tcBorders>
                    <w:tl2br w:val="nil"/>
                    <w:tr2bl w:val="nil"/>
                  </w:tcBorders>
                  <w:shd w:val="clear" w:color="auto" w:fill="auto"/>
                  <w:vAlign w:val="center"/>
                </w:tcPr>
                <w:p w14:paraId="79E1DC55">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有组织</w:t>
                  </w:r>
                  <w:r>
                    <w:rPr>
                      <w:rFonts w:hint="eastAsia"/>
                      <w:color w:val="auto"/>
                      <w:kern w:val="0"/>
                      <w:szCs w:val="21"/>
                      <w:u w:val="none"/>
                      <w:lang w:eastAsia="zh-CN"/>
                    </w:rPr>
                    <w:t>（</w:t>
                  </w:r>
                  <w:r>
                    <w:rPr>
                      <w:rFonts w:hint="eastAsia"/>
                      <w:color w:val="auto"/>
                      <w:kern w:val="0"/>
                      <w:szCs w:val="21"/>
                      <w:u w:val="none"/>
                      <w:lang w:val="en-US" w:eastAsia="zh-CN"/>
                    </w:rPr>
                    <w:t>DA003~5</w:t>
                  </w:r>
                  <w:r>
                    <w:rPr>
                      <w:rFonts w:hint="eastAsia"/>
                      <w:color w:val="auto"/>
                      <w:kern w:val="0"/>
                      <w:szCs w:val="21"/>
                      <w:u w:val="none"/>
                      <w:lang w:eastAsia="zh-CN"/>
                    </w:rPr>
                    <w:t>）</w:t>
                  </w:r>
                </w:p>
              </w:tc>
            </w:tr>
            <w:tr w14:paraId="77CD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tcBorders>
                    <w:tl2br w:val="nil"/>
                    <w:tr2bl w:val="nil"/>
                  </w:tcBorders>
                  <w:vAlign w:val="center"/>
                </w:tcPr>
                <w:p w14:paraId="27F673F8">
                  <w:pPr>
                    <w:kinsoku w:val="0"/>
                    <w:overflowPunct w:val="0"/>
                    <w:autoSpaceDE w:val="0"/>
                    <w:autoSpaceDN w:val="0"/>
                    <w:adjustRightInd w:val="0"/>
                    <w:spacing w:line="240" w:lineRule="exact"/>
                    <w:jc w:val="center"/>
                    <w:rPr>
                      <w:color w:val="auto"/>
                      <w:kern w:val="0"/>
                      <w:szCs w:val="21"/>
                      <w:u w:val="none"/>
                    </w:rPr>
                  </w:pPr>
                  <w:r>
                    <w:rPr>
                      <w:color w:val="auto"/>
                      <w:kern w:val="0"/>
                      <w:szCs w:val="21"/>
                      <w:u w:val="none"/>
                    </w:rPr>
                    <w:t>噪声</w:t>
                  </w:r>
                </w:p>
              </w:tc>
              <w:tc>
                <w:tcPr>
                  <w:tcW w:w="347" w:type="pct"/>
                  <w:tcBorders>
                    <w:tl2br w:val="nil"/>
                    <w:tr2bl w:val="nil"/>
                  </w:tcBorders>
                  <w:vAlign w:val="center"/>
                </w:tcPr>
                <w:p w14:paraId="409696C3">
                  <w:pPr>
                    <w:kinsoku w:val="0"/>
                    <w:overflowPunct w:val="0"/>
                    <w:autoSpaceDE w:val="0"/>
                    <w:autoSpaceDN w:val="0"/>
                    <w:adjustRightInd w:val="0"/>
                    <w:spacing w:line="240" w:lineRule="exact"/>
                    <w:jc w:val="center"/>
                    <w:rPr>
                      <w:color w:val="auto"/>
                      <w:kern w:val="0"/>
                      <w:szCs w:val="21"/>
                      <w:u w:val="none"/>
                    </w:rPr>
                  </w:pPr>
                  <w:r>
                    <w:rPr>
                      <w:color w:val="auto"/>
                      <w:kern w:val="0"/>
                      <w:szCs w:val="21"/>
                      <w:u w:val="none"/>
                    </w:rPr>
                    <w:t>N</w:t>
                  </w:r>
                </w:p>
              </w:tc>
              <w:tc>
                <w:tcPr>
                  <w:tcW w:w="822" w:type="pct"/>
                  <w:tcBorders>
                    <w:tl2br w:val="nil"/>
                    <w:tr2bl w:val="nil"/>
                  </w:tcBorders>
                  <w:vAlign w:val="center"/>
                </w:tcPr>
                <w:p w14:paraId="1C296F36">
                  <w:pPr>
                    <w:kinsoku w:val="0"/>
                    <w:overflowPunct w:val="0"/>
                    <w:autoSpaceDE w:val="0"/>
                    <w:autoSpaceDN w:val="0"/>
                    <w:adjustRightInd w:val="0"/>
                    <w:spacing w:line="240" w:lineRule="exact"/>
                    <w:jc w:val="center"/>
                    <w:rPr>
                      <w:color w:val="auto"/>
                      <w:kern w:val="0"/>
                      <w:szCs w:val="21"/>
                      <w:u w:val="none"/>
                    </w:rPr>
                  </w:pPr>
                  <w:r>
                    <w:rPr>
                      <w:color w:val="auto"/>
                      <w:kern w:val="0"/>
                      <w:szCs w:val="21"/>
                      <w:u w:val="none"/>
                    </w:rPr>
                    <w:t>各生产设备</w:t>
                  </w:r>
                </w:p>
              </w:tc>
              <w:tc>
                <w:tcPr>
                  <w:tcW w:w="678" w:type="pct"/>
                  <w:tcBorders>
                    <w:tl2br w:val="nil"/>
                    <w:tr2bl w:val="nil"/>
                  </w:tcBorders>
                  <w:vAlign w:val="center"/>
                </w:tcPr>
                <w:p w14:paraId="336872A8">
                  <w:pPr>
                    <w:kinsoku w:val="0"/>
                    <w:overflowPunct w:val="0"/>
                    <w:autoSpaceDE w:val="0"/>
                    <w:autoSpaceDN w:val="0"/>
                    <w:adjustRightInd w:val="0"/>
                    <w:spacing w:line="240" w:lineRule="exact"/>
                    <w:jc w:val="center"/>
                    <w:rPr>
                      <w:rFonts w:hint="eastAsia" w:eastAsia="宋体"/>
                      <w:color w:val="auto"/>
                      <w:kern w:val="0"/>
                      <w:szCs w:val="21"/>
                      <w:u w:val="none"/>
                      <w:lang w:eastAsia="zh-CN"/>
                    </w:rPr>
                  </w:pPr>
                  <w:r>
                    <w:rPr>
                      <w:color w:val="auto"/>
                      <w:kern w:val="0"/>
                      <w:szCs w:val="21"/>
                      <w:u w:val="none"/>
                    </w:rPr>
                    <w:t>Leq</w:t>
                  </w:r>
                  <w:r>
                    <w:rPr>
                      <w:rFonts w:hint="eastAsia"/>
                      <w:color w:val="auto"/>
                      <w:kern w:val="0"/>
                      <w:szCs w:val="21"/>
                      <w:u w:val="none"/>
                      <w:lang w:eastAsia="zh-CN"/>
                    </w:rPr>
                    <w:t>(</w:t>
                  </w:r>
                  <w:r>
                    <w:rPr>
                      <w:color w:val="auto"/>
                      <w:kern w:val="0"/>
                      <w:szCs w:val="21"/>
                      <w:u w:val="none"/>
                    </w:rPr>
                    <w:t>A</w:t>
                  </w:r>
                  <w:r>
                    <w:rPr>
                      <w:rFonts w:hint="eastAsia"/>
                      <w:color w:val="auto"/>
                      <w:kern w:val="0"/>
                      <w:szCs w:val="21"/>
                      <w:u w:val="none"/>
                      <w:lang w:eastAsia="zh-CN"/>
                    </w:rPr>
                    <w:t>)</w:t>
                  </w:r>
                </w:p>
              </w:tc>
              <w:tc>
                <w:tcPr>
                  <w:tcW w:w="917" w:type="pct"/>
                  <w:tcBorders>
                    <w:tl2br w:val="nil"/>
                    <w:tr2bl w:val="nil"/>
                  </w:tcBorders>
                  <w:vAlign w:val="center"/>
                </w:tcPr>
                <w:p w14:paraId="235C7C4A">
                  <w:pPr>
                    <w:kinsoku w:val="0"/>
                    <w:overflowPunct w:val="0"/>
                    <w:autoSpaceDE w:val="0"/>
                    <w:autoSpaceDN w:val="0"/>
                    <w:adjustRightInd w:val="0"/>
                    <w:spacing w:line="240" w:lineRule="exact"/>
                    <w:jc w:val="center"/>
                    <w:rPr>
                      <w:color w:val="auto"/>
                      <w:kern w:val="0"/>
                      <w:szCs w:val="21"/>
                      <w:u w:val="none"/>
                    </w:rPr>
                  </w:pPr>
                </w:p>
              </w:tc>
              <w:tc>
                <w:tcPr>
                  <w:tcW w:w="1003" w:type="pct"/>
                  <w:tcBorders>
                    <w:tl2br w:val="nil"/>
                    <w:tr2bl w:val="nil"/>
                  </w:tcBorders>
                  <w:vAlign w:val="center"/>
                </w:tcPr>
                <w:p w14:paraId="7763A727">
                  <w:pPr>
                    <w:kinsoku w:val="0"/>
                    <w:overflowPunct w:val="0"/>
                    <w:autoSpaceDE w:val="0"/>
                    <w:autoSpaceDN w:val="0"/>
                    <w:adjustRightInd w:val="0"/>
                    <w:spacing w:line="240" w:lineRule="exact"/>
                    <w:jc w:val="center"/>
                    <w:rPr>
                      <w:color w:val="auto"/>
                      <w:kern w:val="0"/>
                      <w:szCs w:val="21"/>
                      <w:u w:val="none"/>
                    </w:rPr>
                  </w:pPr>
                  <w:r>
                    <w:rPr>
                      <w:color w:val="auto"/>
                      <w:kern w:val="0"/>
                      <w:szCs w:val="21"/>
                      <w:u w:val="none"/>
                    </w:rPr>
                    <w:t>厂房隔声、基础减振</w:t>
                  </w:r>
                </w:p>
              </w:tc>
              <w:tc>
                <w:tcPr>
                  <w:tcW w:w="936" w:type="pct"/>
                  <w:tcBorders>
                    <w:tl2br w:val="nil"/>
                    <w:tr2bl w:val="nil"/>
                  </w:tcBorders>
                  <w:vAlign w:val="center"/>
                </w:tcPr>
                <w:p w14:paraId="273E6A5A">
                  <w:pPr>
                    <w:kinsoku w:val="0"/>
                    <w:overflowPunct w:val="0"/>
                    <w:autoSpaceDE w:val="0"/>
                    <w:autoSpaceDN w:val="0"/>
                    <w:adjustRightInd w:val="0"/>
                    <w:spacing w:line="240" w:lineRule="exact"/>
                    <w:jc w:val="center"/>
                    <w:rPr>
                      <w:color w:val="auto"/>
                      <w:kern w:val="0"/>
                      <w:szCs w:val="21"/>
                      <w:u w:val="none"/>
                    </w:rPr>
                  </w:pPr>
                  <w:r>
                    <w:rPr>
                      <w:rFonts w:hint="eastAsia"/>
                      <w:color w:val="auto"/>
                      <w:kern w:val="0"/>
                      <w:szCs w:val="21"/>
                      <w:u w:val="none"/>
                    </w:rPr>
                    <w:t>/</w:t>
                  </w:r>
                </w:p>
              </w:tc>
            </w:tr>
            <w:tr w14:paraId="6C3F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restart"/>
                  <w:tcBorders>
                    <w:tl2br w:val="nil"/>
                    <w:tr2bl w:val="nil"/>
                  </w:tcBorders>
                  <w:vAlign w:val="center"/>
                </w:tcPr>
                <w:p w14:paraId="45270983">
                  <w:pPr>
                    <w:kinsoku w:val="0"/>
                    <w:overflowPunct w:val="0"/>
                    <w:autoSpaceDE w:val="0"/>
                    <w:autoSpaceDN w:val="0"/>
                    <w:adjustRightInd w:val="0"/>
                    <w:spacing w:line="240" w:lineRule="exact"/>
                    <w:jc w:val="center"/>
                    <w:rPr>
                      <w:color w:val="auto"/>
                      <w:kern w:val="0"/>
                      <w:szCs w:val="21"/>
                      <w:u w:val="none"/>
                    </w:rPr>
                  </w:pPr>
                  <w:r>
                    <w:rPr>
                      <w:color w:val="auto"/>
                      <w:kern w:val="0"/>
                      <w:szCs w:val="21"/>
                      <w:u w:val="none"/>
                    </w:rPr>
                    <w:t>固废</w:t>
                  </w:r>
                </w:p>
              </w:tc>
              <w:tc>
                <w:tcPr>
                  <w:tcW w:w="347" w:type="pct"/>
                  <w:tcBorders>
                    <w:tl2br w:val="nil"/>
                    <w:tr2bl w:val="nil"/>
                  </w:tcBorders>
                  <w:vAlign w:val="center"/>
                </w:tcPr>
                <w:p w14:paraId="28A97850">
                  <w:pPr>
                    <w:kinsoku w:val="0"/>
                    <w:overflowPunct w:val="0"/>
                    <w:autoSpaceDE w:val="0"/>
                    <w:autoSpaceDN w:val="0"/>
                    <w:adjustRightInd w:val="0"/>
                    <w:spacing w:line="240" w:lineRule="exact"/>
                    <w:jc w:val="center"/>
                    <w:rPr>
                      <w:rFonts w:hint="eastAsia" w:eastAsia="宋体"/>
                      <w:color w:val="auto"/>
                      <w:kern w:val="0"/>
                      <w:szCs w:val="21"/>
                      <w:u w:val="none"/>
                      <w:lang w:eastAsia="zh-CN"/>
                    </w:rPr>
                  </w:pPr>
                  <w:r>
                    <w:rPr>
                      <w:rFonts w:hint="eastAsia"/>
                      <w:color w:val="auto"/>
                      <w:kern w:val="0"/>
                      <w:szCs w:val="21"/>
                      <w:u w:val="none"/>
                    </w:rPr>
                    <w:t>S1</w:t>
                  </w:r>
                  <w:r>
                    <w:rPr>
                      <w:rFonts w:hint="eastAsia"/>
                      <w:color w:val="auto"/>
                      <w:kern w:val="0"/>
                      <w:szCs w:val="21"/>
                      <w:u w:val="none"/>
                      <w:lang w:eastAsia="zh-CN"/>
                    </w:rPr>
                    <w:t>、</w:t>
                  </w:r>
                  <w:r>
                    <w:rPr>
                      <w:rFonts w:hint="eastAsia"/>
                      <w:color w:val="auto"/>
                      <w:kern w:val="0"/>
                      <w:szCs w:val="21"/>
                      <w:u w:val="none"/>
                    </w:rPr>
                    <w:t>S2</w:t>
                  </w:r>
                </w:p>
              </w:tc>
              <w:tc>
                <w:tcPr>
                  <w:tcW w:w="822" w:type="pct"/>
                  <w:tcBorders>
                    <w:tl2br w:val="nil"/>
                    <w:tr2bl w:val="nil"/>
                  </w:tcBorders>
                  <w:shd w:val="clear" w:color="auto" w:fill="auto"/>
                  <w:vAlign w:val="center"/>
                </w:tcPr>
                <w:p w14:paraId="207E93B7">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打粗、吹灰</w:t>
                  </w:r>
                </w:p>
              </w:tc>
              <w:tc>
                <w:tcPr>
                  <w:tcW w:w="678" w:type="pct"/>
                  <w:tcBorders>
                    <w:tl2br w:val="nil"/>
                    <w:tr2bl w:val="nil"/>
                  </w:tcBorders>
                  <w:vAlign w:val="center"/>
                </w:tcPr>
                <w:p w14:paraId="7EC001D8">
                  <w:pPr>
                    <w:jc w:val="center"/>
                    <w:rPr>
                      <w:rFonts w:hint="default"/>
                      <w:color w:val="auto"/>
                      <w:u w:val="none"/>
                      <w:lang w:val="en-US" w:eastAsia="zh-CN"/>
                    </w:rPr>
                  </w:pPr>
                  <w:r>
                    <w:rPr>
                      <w:rFonts w:hint="eastAsia"/>
                      <w:color w:val="auto"/>
                      <w:u w:val="none"/>
                      <w:lang w:val="en-US" w:eastAsia="zh-CN"/>
                    </w:rPr>
                    <w:t>粉尘</w:t>
                  </w:r>
                </w:p>
              </w:tc>
              <w:tc>
                <w:tcPr>
                  <w:tcW w:w="917" w:type="pct"/>
                  <w:tcBorders>
                    <w:tl2br w:val="nil"/>
                    <w:tr2bl w:val="nil"/>
                  </w:tcBorders>
                  <w:vAlign w:val="center"/>
                </w:tcPr>
                <w:p w14:paraId="7B5648BA">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vAlign w:val="center"/>
                </w:tcPr>
                <w:p w14:paraId="5528C692">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rFonts w:hint="eastAsia"/>
                      <w:color w:val="auto"/>
                      <w:kern w:val="0"/>
                      <w:szCs w:val="21"/>
                      <w:u w:val="none"/>
                      <w:lang w:val="en-US" w:eastAsia="zh-CN"/>
                    </w:rPr>
                    <w:t>外售</w:t>
                  </w:r>
                </w:p>
              </w:tc>
            </w:tr>
            <w:tr w14:paraId="2252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294" w:type="pct"/>
                  <w:vMerge w:val="continue"/>
                  <w:tcBorders>
                    <w:tl2br w:val="nil"/>
                    <w:tr2bl w:val="nil"/>
                  </w:tcBorders>
                  <w:vAlign w:val="center"/>
                </w:tcPr>
                <w:p w14:paraId="732BC3E0">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5EF66AF9">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3</w:t>
                  </w:r>
                </w:p>
              </w:tc>
              <w:tc>
                <w:tcPr>
                  <w:tcW w:w="822" w:type="pct"/>
                  <w:tcBorders>
                    <w:tl2br w:val="nil"/>
                    <w:tr2bl w:val="nil"/>
                  </w:tcBorders>
                  <w:shd w:val="clear" w:color="auto" w:fill="auto"/>
                  <w:vAlign w:val="center"/>
                </w:tcPr>
                <w:p w14:paraId="1CDAFC92">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照射</w:t>
                  </w:r>
                </w:p>
              </w:tc>
              <w:tc>
                <w:tcPr>
                  <w:tcW w:w="678" w:type="pct"/>
                  <w:tcBorders>
                    <w:tl2br w:val="nil"/>
                    <w:tr2bl w:val="nil"/>
                  </w:tcBorders>
                  <w:vAlign w:val="center"/>
                </w:tcPr>
                <w:p w14:paraId="69D8C3E9">
                  <w:pPr>
                    <w:jc w:val="center"/>
                    <w:rPr>
                      <w:rFonts w:hint="default"/>
                      <w:color w:val="auto"/>
                      <w:u w:val="none"/>
                      <w:lang w:val="en-US" w:eastAsia="zh-CN"/>
                    </w:rPr>
                  </w:pPr>
                  <w:r>
                    <w:rPr>
                      <w:rFonts w:hint="eastAsia"/>
                      <w:color w:val="auto"/>
                      <w:u w:val="none"/>
                      <w:lang w:val="en-US" w:eastAsia="zh-CN"/>
                    </w:rPr>
                    <w:t>废溶剂桶、废刷子</w:t>
                  </w:r>
                </w:p>
              </w:tc>
              <w:tc>
                <w:tcPr>
                  <w:tcW w:w="917" w:type="pct"/>
                  <w:tcBorders>
                    <w:tl2br w:val="nil"/>
                    <w:tr2bl w:val="nil"/>
                  </w:tcBorders>
                  <w:vAlign w:val="center"/>
                </w:tcPr>
                <w:p w14:paraId="322314F9">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vAlign w:val="center"/>
                </w:tcPr>
                <w:p w14:paraId="3DC8A1CD">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Cs w:val="21"/>
                      <w:u w:val="none"/>
                      <w:lang w:val="en-US" w:eastAsia="zh-CN"/>
                    </w:rPr>
                  </w:pPr>
                  <w:r>
                    <w:rPr>
                      <w:rFonts w:hint="eastAsia" w:ascii="Times New Roman" w:hAnsi="Times New Roman" w:eastAsia="宋体" w:cs="Times New Roman"/>
                      <w:color w:val="auto"/>
                      <w:kern w:val="0"/>
                      <w:szCs w:val="21"/>
                      <w:u w:val="none"/>
                      <w:lang w:val="en-US" w:eastAsia="zh-CN"/>
                    </w:rPr>
                    <w:t>外售（废刷子委托有资质单位处置）</w:t>
                  </w:r>
                </w:p>
              </w:tc>
            </w:tr>
            <w:tr w14:paraId="65BA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01E7BDA1">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2B35AB3D">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4、</w:t>
                  </w:r>
                  <w:r>
                    <w:rPr>
                      <w:rFonts w:hint="eastAsia"/>
                      <w:color w:val="auto"/>
                      <w:kern w:val="0"/>
                      <w:szCs w:val="21"/>
                      <w:u w:val="none"/>
                    </w:rPr>
                    <w:t>S</w:t>
                  </w:r>
                  <w:r>
                    <w:rPr>
                      <w:rFonts w:hint="eastAsia"/>
                      <w:color w:val="auto"/>
                      <w:kern w:val="0"/>
                      <w:szCs w:val="21"/>
                      <w:u w:val="none"/>
                      <w:lang w:val="en-US" w:eastAsia="zh-CN"/>
                    </w:rPr>
                    <w:t>5</w:t>
                  </w:r>
                </w:p>
              </w:tc>
              <w:tc>
                <w:tcPr>
                  <w:tcW w:w="822" w:type="pct"/>
                  <w:tcBorders>
                    <w:tl2br w:val="nil"/>
                    <w:tr2bl w:val="nil"/>
                  </w:tcBorders>
                  <w:shd w:val="clear" w:color="auto" w:fill="auto"/>
                  <w:vAlign w:val="center"/>
                </w:tcPr>
                <w:p w14:paraId="125E0170">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刷胶、二次刷胶</w:t>
                  </w:r>
                </w:p>
              </w:tc>
              <w:tc>
                <w:tcPr>
                  <w:tcW w:w="678" w:type="pct"/>
                  <w:tcBorders>
                    <w:tl2br w:val="nil"/>
                    <w:tr2bl w:val="nil"/>
                  </w:tcBorders>
                  <w:vAlign w:val="center"/>
                </w:tcPr>
                <w:p w14:paraId="52D4FFA3">
                  <w:pPr>
                    <w:jc w:val="center"/>
                    <w:rPr>
                      <w:rFonts w:hint="default"/>
                      <w:color w:val="auto"/>
                      <w:u w:val="none"/>
                      <w:lang w:val="en-US" w:eastAsia="zh-CN"/>
                    </w:rPr>
                  </w:pPr>
                  <w:r>
                    <w:rPr>
                      <w:rFonts w:hint="eastAsia"/>
                      <w:color w:val="auto"/>
                      <w:u w:val="none"/>
                      <w:lang w:val="en-US" w:eastAsia="zh-CN"/>
                    </w:rPr>
                    <w:t>废胶桶、废刷子</w:t>
                  </w:r>
                </w:p>
              </w:tc>
              <w:tc>
                <w:tcPr>
                  <w:tcW w:w="917" w:type="pct"/>
                  <w:tcBorders>
                    <w:tl2br w:val="nil"/>
                    <w:tr2bl w:val="nil"/>
                  </w:tcBorders>
                  <w:vAlign w:val="center"/>
                </w:tcPr>
                <w:p w14:paraId="56D7943B">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危险废物（水性胶为一般固体废物）</w:t>
                  </w:r>
                </w:p>
              </w:tc>
              <w:tc>
                <w:tcPr>
                  <w:tcW w:w="1939" w:type="pct"/>
                  <w:gridSpan w:val="2"/>
                  <w:tcBorders>
                    <w:tl2br w:val="nil"/>
                    <w:tr2bl w:val="nil"/>
                  </w:tcBorders>
                  <w:vAlign w:val="center"/>
                </w:tcPr>
                <w:p w14:paraId="264E1ADA">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Cs w:val="21"/>
                      <w:u w:val="none"/>
                      <w:lang w:val="en-US" w:eastAsia="zh-CN"/>
                    </w:rPr>
                  </w:pPr>
                  <w:r>
                    <w:rPr>
                      <w:rFonts w:hint="eastAsia" w:ascii="Times New Roman" w:hAnsi="Times New Roman" w:eastAsia="宋体" w:cs="Times New Roman"/>
                      <w:color w:val="auto"/>
                      <w:kern w:val="0"/>
                      <w:szCs w:val="21"/>
                      <w:u w:val="none"/>
                      <w:lang w:val="en-US" w:eastAsia="zh-CN"/>
                    </w:rPr>
                    <w:t>外售（废刷子委托有资质单位处置）</w:t>
                  </w:r>
                </w:p>
              </w:tc>
            </w:tr>
            <w:tr w14:paraId="499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6E9024B9">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3D689832">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6</w:t>
                  </w:r>
                </w:p>
              </w:tc>
              <w:tc>
                <w:tcPr>
                  <w:tcW w:w="822" w:type="pct"/>
                  <w:tcBorders>
                    <w:tl2br w:val="nil"/>
                    <w:tr2bl w:val="nil"/>
                  </w:tcBorders>
                  <w:shd w:val="clear" w:color="auto" w:fill="auto"/>
                  <w:vAlign w:val="center"/>
                </w:tcPr>
                <w:p w14:paraId="09128DE1">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烘干</w:t>
                  </w:r>
                </w:p>
              </w:tc>
              <w:tc>
                <w:tcPr>
                  <w:tcW w:w="678" w:type="pct"/>
                  <w:tcBorders>
                    <w:tl2br w:val="nil"/>
                    <w:tr2bl w:val="nil"/>
                  </w:tcBorders>
                  <w:shd w:val="clear" w:color="auto" w:fill="auto"/>
                  <w:vAlign w:val="center"/>
                </w:tcPr>
                <w:p w14:paraId="6D9F9758">
                  <w:pPr>
                    <w:jc w:val="center"/>
                    <w:rPr>
                      <w:rFonts w:hint="default" w:ascii="Times New Roman" w:hAnsi="Times New Roman" w:eastAsia="宋体"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19B824FC">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497D65B4">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返工</w:t>
                  </w:r>
                </w:p>
              </w:tc>
            </w:tr>
            <w:tr w14:paraId="3669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294" w:type="pct"/>
                  <w:vMerge w:val="continue"/>
                  <w:tcBorders>
                    <w:tl2br w:val="nil"/>
                    <w:tr2bl w:val="nil"/>
                  </w:tcBorders>
                  <w:vAlign w:val="center"/>
                </w:tcPr>
                <w:p w14:paraId="26BF6C6E">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4D2DD5C6">
                  <w:pPr>
                    <w:kinsoku w:val="0"/>
                    <w:overflowPunct w:val="0"/>
                    <w:autoSpaceDE w:val="0"/>
                    <w:autoSpaceDN w:val="0"/>
                    <w:adjustRightInd w:val="0"/>
                    <w:spacing w:line="240" w:lineRule="exact"/>
                    <w:jc w:val="center"/>
                    <w:rPr>
                      <w:rFonts w:hint="eastAsia"/>
                      <w:color w:val="auto"/>
                      <w:kern w:val="0"/>
                      <w:szCs w:val="21"/>
                      <w:u w:val="none"/>
                    </w:rPr>
                  </w:pPr>
                  <w:r>
                    <w:rPr>
                      <w:rFonts w:hint="eastAsia"/>
                      <w:color w:val="auto"/>
                      <w:kern w:val="0"/>
                      <w:szCs w:val="21"/>
                      <w:u w:val="none"/>
                    </w:rPr>
                    <w:t>S</w:t>
                  </w:r>
                  <w:r>
                    <w:rPr>
                      <w:rFonts w:hint="eastAsia"/>
                      <w:color w:val="auto"/>
                      <w:kern w:val="0"/>
                      <w:szCs w:val="21"/>
                      <w:u w:val="none"/>
                      <w:lang w:val="en-US" w:eastAsia="zh-CN"/>
                    </w:rPr>
                    <w:t>7</w:t>
                  </w:r>
                </w:p>
              </w:tc>
              <w:tc>
                <w:tcPr>
                  <w:tcW w:w="822" w:type="pct"/>
                  <w:tcBorders>
                    <w:tl2br w:val="nil"/>
                    <w:tr2bl w:val="nil"/>
                  </w:tcBorders>
                  <w:shd w:val="clear" w:color="auto" w:fill="auto"/>
                  <w:vAlign w:val="center"/>
                </w:tcPr>
                <w:p w14:paraId="3C37CF82">
                  <w:pPr>
                    <w:jc w:val="center"/>
                    <w:rPr>
                      <w:rFonts w:hint="default"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粘合、压底</w:t>
                  </w:r>
                </w:p>
              </w:tc>
              <w:tc>
                <w:tcPr>
                  <w:tcW w:w="678" w:type="pct"/>
                  <w:tcBorders>
                    <w:tl2br w:val="nil"/>
                    <w:tr2bl w:val="nil"/>
                  </w:tcBorders>
                  <w:shd w:val="clear" w:color="auto" w:fill="auto"/>
                  <w:vAlign w:val="center"/>
                </w:tcPr>
                <w:p w14:paraId="578C9981">
                  <w:pPr>
                    <w:jc w:val="center"/>
                    <w:rPr>
                      <w:rFonts w:hint="eastAsia"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7EE7D044">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11C43920">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返工</w:t>
                  </w:r>
                </w:p>
              </w:tc>
            </w:tr>
            <w:tr w14:paraId="28B5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1235FC60">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3538FE8F">
                  <w:pPr>
                    <w:kinsoku w:val="0"/>
                    <w:overflowPunct w:val="0"/>
                    <w:autoSpaceDE w:val="0"/>
                    <w:autoSpaceDN w:val="0"/>
                    <w:adjustRightInd w:val="0"/>
                    <w:spacing w:line="240" w:lineRule="exact"/>
                    <w:jc w:val="center"/>
                    <w:rPr>
                      <w:rFonts w:hint="eastAsia"/>
                      <w:color w:val="auto"/>
                      <w:kern w:val="0"/>
                      <w:szCs w:val="21"/>
                      <w:u w:val="none"/>
                    </w:rPr>
                  </w:pPr>
                  <w:r>
                    <w:rPr>
                      <w:rFonts w:hint="eastAsia"/>
                      <w:color w:val="auto"/>
                      <w:kern w:val="0"/>
                      <w:szCs w:val="21"/>
                      <w:u w:val="none"/>
                    </w:rPr>
                    <w:t>S</w:t>
                  </w:r>
                  <w:r>
                    <w:rPr>
                      <w:rFonts w:hint="eastAsia"/>
                      <w:color w:val="auto"/>
                      <w:kern w:val="0"/>
                      <w:szCs w:val="21"/>
                      <w:u w:val="none"/>
                      <w:lang w:val="en-US" w:eastAsia="zh-CN"/>
                    </w:rPr>
                    <w:t>8</w:t>
                  </w:r>
                </w:p>
              </w:tc>
              <w:tc>
                <w:tcPr>
                  <w:tcW w:w="822" w:type="pct"/>
                  <w:tcBorders>
                    <w:tl2br w:val="nil"/>
                    <w:tr2bl w:val="nil"/>
                  </w:tcBorders>
                  <w:shd w:val="clear" w:color="auto" w:fill="auto"/>
                  <w:vAlign w:val="center"/>
                </w:tcPr>
                <w:p w14:paraId="573041DD">
                  <w:pPr>
                    <w:jc w:val="center"/>
                    <w:rPr>
                      <w:rFonts w:hint="default"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裁断</w:t>
                  </w:r>
                </w:p>
              </w:tc>
              <w:tc>
                <w:tcPr>
                  <w:tcW w:w="678" w:type="pct"/>
                  <w:tcBorders>
                    <w:tl2br w:val="nil"/>
                    <w:tr2bl w:val="nil"/>
                  </w:tcBorders>
                  <w:shd w:val="clear" w:color="auto" w:fill="auto"/>
                  <w:vAlign w:val="center"/>
                </w:tcPr>
                <w:p w14:paraId="00E3C134">
                  <w:pPr>
                    <w:jc w:val="center"/>
                    <w:rPr>
                      <w:rFonts w:hint="default"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边角料</w:t>
                  </w:r>
                </w:p>
              </w:tc>
              <w:tc>
                <w:tcPr>
                  <w:tcW w:w="917" w:type="pct"/>
                  <w:tcBorders>
                    <w:tl2br w:val="nil"/>
                    <w:tr2bl w:val="nil"/>
                  </w:tcBorders>
                  <w:shd w:val="clear" w:color="auto" w:fill="auto"/>
                  <w:vAlign w:val="center"/>
                </w:tcPr>
                <w:p w14:paraId="03CEBE47">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60364CF2">
                  <w:pPr>
                    <w:kinsoku w:val="0"/>
                    <w:overflowPunct w:val="0"/>
                    <w:autoSpaceDE w:val="0"/>
                    <w:autoSpaceDN w:val="0"/>
                    <w:adjustRightInd w:val="0"/>
                    <w:spacing w:line="240" w:lineRule="exact"/>
                    <w:jc w:val="center"/>
                    <w:rPr>
                      <w:rFonts w:hint="eastAsia"/>
                      <w:color w:val="0000FF"/>
                      <w:kern w:val="0"/>
                      <w:szCs w:val="21"/>
                      <w:u w:val="none"/>
                      <w:lang w:val="en-US" w:eastAsia="zh-CN"/>
                    </w:rPr>
                  </w:pPr>
                  <w:r>
                    <w:rPr>
                      <w:rFonts w:hint="eastAsia"/>
                      <w:color w:val="auto"/>
                      <w:kern w:val="0"/>
                      <w:szCs w:val="21"/>
                      <w:u w:val="none"/>
                      <w:lang w:val="en-US" w:eastAsia="zh-CN"/>
                    </w:rPr>
                    <w:t>外售</w:t>
                  </w:r>
                </w:p>
              </w:tc>
            </w:tr>
            <w:tr w14:paraId="3CFE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2DA522B0">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2CBAD5C5">
                  <w:pPr>
                    <w:kinsoku w:val="0"/>
                    <w:overflowPunct w:val="0"/>
                    <w:autoSpaceDE w:val="0"/>
                    <w:autoSpaceDN w:val="0"/>
                    <w:adjustRightInd w:val="0"/>
                    <w:spacing w:line="240" w:lineRule="exact"/>
                    <w:jc w:val="center"/>
                    <w:rPr>
                      <w:rFonts w:hint="eastAsia"/>
                      <w:color w:val="auto"/>
                      <w:kern w:val="0"/>
                      <w:szCs w:val="21"/>
                      <w:u w:val="none"/>
                    </w:rPr>
                  </w:pPr>
                  <w:r>
                    <w:rPr>
                      <w:rFonts w:hint="eastAsia"/>
                      <w:color w:val="auto"/>
                      <w:kern w:val="0"/>
                      <w:szCs w:val="21"/>
                      <w:u w:val="none"/>
                    </w:rPr>
                    <w:t>S</w:t>
                  </w:r>
                  <w:r>
                    <w:rPr>
                      <w:rFonts w:hint="eastAsia"/>
                      <w:color w:val="auto"/>
                      <w:kern w:val="0"/>
                      <w:szCs w:val="21"/>
                      <w:u w:val="none"/>
                      <w:lang w:val="en-US" w:eastAsia="zh-CN"/>
                    </w:rPr>
                    <w:t>9</w:t>
                  </w:r>
                </w:p>
              </w:tc>
              <w:tc>
                <w:tcPr>
                  <w:tcW w:w="822" w:type="pct"/>
                  <w:tcBorders>
                    <w:tl2br w:val="nil"/>
                    <w:tr2bl w:val="nil"/>
                  </w:tcBorders>
                  <w:shd w:val="clear" w:color="auto" w:fill="auto"/>
                  <w:vAlign w:val="center"/>
                </w:tcPr>
                <w:p w14:paraId="6A99042F">
                  <w:pPr>
                    <w:jc w:val="center"/>
                    <w:rPr>
                      <w:rFonts w:hint="eastAsia" w:cs="Times New Roman"/>
                      <w:color w:val="auto"/>
                      <w:kern w:val="0"/>
                      <w:sz w:val="21"/>
                      <w:szCs w:val="21"/>
                      <w:u w:val="none"/>
                      <w:lang w:val="en-US" w:eastAsia="zh-CN" w:bidi="ar-SA"/>
                    </w:rPr>
                  </w:pPr>
                  <w:r>
                    <w:rPr>
                      <w:rFonts w:hint="eastAsia"/>
                      <w:color w:val="auto"/>
                      <w:kern w:val="0"/>
                      <w:szCs w:val="21"/>
                      <w:u w:val="none"/>
                      <w:lang w:val="en-US" w:eastAsia="zh-CN"/>
                    </w:rPr>
                    <w:t>熔贴/熔断、高周波</w:t>
                  </w:r>
                </w:p>
              </w:tc>
              <w:tc>
                <w:tcPr>
                  <w:tcW w:w="678" w:type="pct"/>
                  <w:tcBorders>
                    <w:tl2br w:val="nil"/>
                    <w:tr2bl w:val="nil"/>
                  </w:tcBorders>
                  <w:shd w:val="clear" w:color="auto" w:fill="auto"/>
                  <w:vAlign w:val="center"/>
                </w:tcPr>
                <w:p w14:paraId="473DBC65">
                  <w:pPr>
                    <w:jc w:val="center"/>
                    <w:rPr>
                      <w:rFonts w:hint="default"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78427206">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6993C82B">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外售</w:t>
                  </w:r>
                </w:p>
              </w:tc>
            </w:tr>
            <w:tr w14:paraId="20FE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5F206344">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FA39D20">
                  <w:pPr>
                    <w:kinsoku w:val="0"/>
                    <w:overflowPunct w:val="0"/>
                    <w:autoSpaceDE w:val="0"/>
                    <w:autoSpaceDN w:val="0"/>
                    <w:adjustRightInd w:val="0"/>
                    <w:spacing w:line="240" w:lineRule="exact"/>
                    <w:jc w:val="center"/>
                    <w:rPr>
                      <w:rFonts w:hint="eastAsia" w:eastAsia="宋体"/>
                      <w:color w:val="auto"/>
                      <w:kern w:val="0"/>
                      <w:szCs w:val="21"/>
                      <w:u w:val="none"/>
                      <w:lang w:val="en-US" w:eastAsia="zh-CN"/>
                    </w:rPr>
                  </w:pPr>
                  <w:r>
                    <w:rPr>
                      <w:rFonts w:hint="eastAsia"/>
                      <w:color w:val="auto"/>
                      <w:kern w:val="0"/>
                      <w:szCs w:val="21"/>
                      <w:u w:val="none"/>
                    </w:rPr>
                    <w:t>S</w:t>
                  </w:r>
                  <w:r>
                    <w:rPr>
                      <w:rFonts w:hint="eastAsia"/>
                      <w:color w:val="auto"/>
                      <w:kern w:val="0"/>
                      <w:szCs w:val="21"/>
                      <w:u w:val="none"/>
                      <w:lang w:val="en-US" w:eastAsia="zh-CN"/>
                    </w:rPr>
                    <w:t>10</w:t>
                  </w:r>
                </w:p>
              </w:tc>
              <w:tc>
                <w:tcPr>
                  <w:tcW w:w="822" w:type="pct"/>
                  <w:tcBorders>
                    <w:tl2br w:val="nil"/>
                    <w:tr2bl w:val="nil"/>
                  </w:tcBorders>
                  <w:shd w:val="clear" w:color="auto" w:fill="auto"/>
                  <w:vAlign w:val="center"/>
                </w:tcPr>
                <w:p w14:paraId="68B74B91">
                  <w:pPr>
                    <w:jc w:val="center"/>
                    <w:rPr>
                      <w:rFonts w:hint="eastAsia" w:cs="Times New Roman"/>
                      <w:color w:val="auto"/>
                      <w:kern w:val="0"/>
                      <w:sz w:val="21"/>
                      <w:szCs w:val="21"/>
                      <w:u w:val="none"/>
                      <w:lang w:val="en-US" w:eastAsia="zh-CN" w:bidi="ar-SA"/>
                    </w:rPr>
                  </w:pPr>
                  <w:r>
                    <w:rPr>
                      <w:rFonts w:hint="eastAsia"/>
                      <w:color w:val="auto"/>
                      <w:kern w:val="0"/>
                      <w:szCs w:val="21"/>
                      <w:u w:val="none"/>
                      <w:lang w:val="en-US" w:eastAsia="zh-CN"/>
                    </w:rPr>
                    <w:t>针车、冲孔、打扣、穿鞋带</w:t>
                  </w:r>
                </w:p>
              </w:tc>
              <w:tc>
                <w:tcPr>
                  <w:tcW w:w="678" w:type="pct"/>
                  <w:tcBorders>
                    <w:tl2br w:val="nil"/>
                    <w:tr2bl w:val="nil"/>
                  </w:tcBorders>
                  <w:shd w:val="clear" w:color="auto" w:fill="auto"/>
                  <w:vAlign w:val="center"/>
                </w:tcPr>
                <w:p w14:paraId="3DB015F7">
                  <w:pPr>
                    <w:jc w:val="center"/>
                    <w:rPr>
                      <w:rFonts w:hint="default"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原料次品</w:t>
                  </w:r>
                </w:p>
              </w:tc>
              <w:tc>
                <w:tcPr>
                  <w:tcW w:w="917" w:type="pct"/>
                  <w:tcBorders>
                    <w:tl2br w:val="nil"/>
                    <w:tr2bl w:val="nil"/>
                  </w:tcBorders>
                  <w:shd w:val="clear" w:color="auto" w:fill="auto"/>
                  <w:vAlign w:val="center"/>
                </w:tcPr>
                <w:p w14:paraId="1E9B0845">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54C38096">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外售</w:t>
                  </w:r>
                </w:p>
              </w:tc>
            </w:tr>
            <w:tr w14:paraId="460A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73B1A04D">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57ACA9BD">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rFonts w:hint="eastAsia"/>
                      <w:color w:val="auto"/>
                      <w:kern w:val="0"/>
                      <w:szCs w:val="21"/>
                      <w:u w:val="none"/>
                    </w:rPr>
                    <w:t>S</w:t>
                  </w:r>
                  <w:r>
                    <w:rPr>
                      <w:rFonts w:hint="eastAsia"/>
                      <w:color w:val="auto"/>
                      <w:kern w:val="0"/>
                      <w:szCs w:val="21"/>
                      <w:u w:val="none"/>
                      <w:lang w:val="en-US" w:eastAsia="zh-CN"/>
                    </w:rPr>
                    <w:t>11</w:t>
                  </w:r>
                </w:p>
              </w:tc>
              <w:tc>
                <w:tcPr>
                  <w:tcW w:w="822" w:type="pct"/>
                  <w:tcBorders>
                    <w:tl2br w:val="nil"/>
                    <w:tr2bl w:val="nil"/>
                  </w:tcBorders>
                  <w:shd w:val="clear" w:color="auto" w:fill="auto"/>
                  <w:vAlign w:val="center"/>
                </w:tcPr>
                <w:p w14:paraId="658F7435">
                  <w:pPr>
                    <w:jc w:val="center"/>
                    <w:rPr>
                      <w:rFonts w:hint="default"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入楦、前后邦、拉邦</w:t>
                  </w:r>
                </w:p>
              </w:tc>
              <w:tc>
                <w:tcPr>
                  <w:tcW w:w="678" w:type="pct"/>
                  <w:tcBorders>
                    <w:tl2br w:val="nil"/>
                    <w:tr2bl w:val="nil"/>
                  </w:tcBorders>
                  <w:shd w:val="clear" w:color="auto" w:fill="auto"/>
                  <w:vAlign w:val="center"/>
                </w:tcPr>
                <w:p w14:paraId="382B2149">
                  <w:pPr>
                    <w:jc w:val="center"/>
                    <w:rPr>
                      <w:rFonts w:hint="eastAsia"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2E689ED9">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2447060F">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外售</w:t>
                  </w:r>
                </w:p>
              </w:tc>
            </w:tr>
            <w:tr w14:paraId="7438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66962074">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1E680068">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12</w:t>
                  </w:r>
                </w:p>
              </w:tc>
              <w:tc>
                <w:tcPr>
                  <w:tcW w:w="822" w:type="pct"/>
                  <w:tcBorders>
                    <w:tl2br w:val="nil"/>
                    <w:tr2bl w:val="nil"/>
                  </w:tcBorders>
                  <w:shd w:val="clear" w:color="auto" w:fill="auto"/>
                  <w:vAlign w:val="center"/>
                </w:tcPr>
                <w:p w14:paraId="4F8A1351">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蒸汽机、烘干、定型</w:t>
                  </w:r>
                </w:p>
              </w:tc>
              <w:tc>
                <w:tcPr>
                  <w:tcW w:w="678" w:type="pct"/>
                  <w:tcBorders>
                    <w:tl2br w:val="nil"/>
                    <w:tr2bl w:val="nil"/>
                  </w:tcBorders>
                  <w:shd w:val="clear" w:color="auto" w:fill="auto"/>
                  <w:vAlign w:val="center"/>
                </w:tcPr>
                <w:p w14:paraId="3AA7DED6">
                  <w:pPr>
                    <w:jc w:val="center"/>
                    <w:rPr>
                      <w:rFonts w:hint="default"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57D8083C">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7D21994D">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返工，无法返工的次品销毁后外卖</w:t>
                  </w:r>
                </w:p>
              </w:tc>
            </w:tr>
            <w:tr w14:paraId="1383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3A3BABC6">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1956D61C">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rFonts w:hint="eastAsia"/>
                      <w:color w:val="auto"/>
                      <w:kern w:val="0"/>
                      <w:szCs w:val="21"/>
                      <w:u w:val="none"/>
                    </w:rPr>
                    <w:t>S</w:t>
                  </w:r>
                  <w:r>
                    <w:rPr>
                      <w:rFonts w:hint="eastAsia"/>
                      <w:color w:val="auto"/>
                      <w:kern w:val="0"/>
                      <w:szCs w:val="21"/>
                      <w:u w:val="none"/>
                      <w:lang w:val="en-US" w:eastAsia="zh-CN"/>
                    </w:rPr>
                    <w:t>13</w:t>
                  </w:r>
                </w:p>
              </w:tc>
              <w:tc>
                <w:tcPr>
                  <w:tcW w:w="822" w:type="pct"/>
                  <w:tcBorders>
                    <w:tl2br w:val="nil"/>
                    <w:tr2bl w:val="nil"/>
                  </w:tcBorders>
                  <w:shd w:val="clear" w:color="auto" w:fill="auto"/>
                  <w:vAlign w:val="center"/>
                </w:tcPr>
                <w:p w14:paraId="576A9019">
                  <w:pPr>
                    <w:jc w:val="center"/>
                    <w:rPr>
                      <w:rFonts w:hint="default"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鞋面处理</w:t>
                  </w:r>
                </w:p>
              </w:tc>
              <w:tc>
                <w:tcPr>
                  <w:tcW w:w="678" w:type="pct"/>
                  <w:tcBorders>
                    <w:tl2br w:val="nil"/>
                    <w:tr2bl w:val="nil"/>
                  </w:tcBorders>
                  <w:shd w:val="clear" w:color="auto" w:fill="auto"/>
                  <w:vAlign w:val="center"/>
                </w:tcPr>
                <w:p w14:paraId="20F2F71A">
                  <w:pPr>
                    <w:jc w:val="center"/>
                    <w:rPr>
                      <w:rFonts w:hint="eastAsia" w:ascii="Times New Roman" w:hAnsi="Times New Roman" w:eastAsia="宋体"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4EC4315F">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6BF86960">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返工</w:t>
                  </w:r>
                </w:p>
              </w:tc>
            </w:tr>
            <w:tr w14:paraId="0C7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380CF072">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77F18919">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rFonts w:hint="eastAsia"/>
                      <w:color w:val="auto"/>
                      <w:kern w:val="0"/>
                      <w:szCs w:val="21"/>
                      <w:u w:val="none"/>
                    </w:rPr>
                    <w:t>S</w:t>
                  </w:r>
                  <w:r>
                    <w:rPr>
                      <w:rFonts w:hint="eastAsia"/>
                      <w:color w:val="auto"/>
                      <w:kern w:val="0"/>
                      <w:szCs w:val="21"/>
                      <w:u w:val="none"/>
                      <w:lang w:val="en-US" w:eastAsia="zh-CN"/>
                    </w:rPr>
                    <w:t>14</w:t>
                  </w:r>
                </w:p>
              </w:tc>
              <w:tc>
                <w:tcPr>
                  <w:tcW w:w="822" w:type="pct"/>
                  <w:tcBorders>
                    <w:tl2br w:val="nil"/>
                    <w:tr2bl w:val="nil"/>
                  </w:tcBorders>
                  <w:shd w:val="clear" w:color="auto" w:fill="auto"/>
                  <w:vAlign w:val="center"/>
                </w:tcPr>
                <w:p w14:paraId="4EA57C60">
                  <w:pPr>
                    <w:jc w:val="center"/>
                    <w:rPr>
                      <w:rFonts w:hint="default"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定楦、拔楦</w:t>
                  </w:r>
                </w:p>
              </w:tc>
              <w:tc>
                <w:tcPr>
                  <w:tcW w:w="678" w:type="pct"/>
                  <w:tcBorders>
                    <w:tl2br w:val="nil"/>
                    <w:tr2bl w:val="nil"/>
                  </w:tcBorders>
                  <w:shd w:val="clear" w:color="auto" w:fill="auto"/>
                  <w:vAlign w:val="center"/>
                </w:tcPr>
                <w:p w14:paraId="0A546C71">
                  <w:pPr>
                    <w:jc w:val="center"/>
                    <w:rPr>
                      <w:rFonts w:hint="eastAsia"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4DE83B8F">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662B9DD2">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返工，无法返工的次品作为员工福利</w:t>
                  </w:r>
                </w:p>
              </w:tc>
            </w:tr>
            <w:tr w14:paraId="47F6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1DB848C5">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57921BE1">
                  <w:pPr>
                    <w:kinsoku w:val="0"/>
                    <w:overflowPunct w:val="0"/>
                    <w:autoSpaceDE w:val="0"/>
                    <w:autoSpaceDN w:val="0"/>
                    <w:adjustRightInd w:val="0"/>
                    <w:spacing w:line="240" w:lineRule="exact"/>
                    <w:jc w:val="center"/>
                    <w:rPr>
                      <w:rFonts w:hint="default" w:eastAsia="宋体"/>
                      <w:color w:val="auto"/>
                      <w:kern w:val="0"/>
                      <w:szCs w:val="21"/>
                      <w:u w:val="none"/>
                      <w:lang w:val="en-US" w:eastAsia="zh-CN"/>
                    </w:rPr>
                  </w:pPr>
                  <w:r>
                    <w:rPr>
                      <w:rFonts w:hint="eastAsia"/>
                      <w:color w:val="auto"/>
                      <w:kern w:val="0"/>
                      <w:szCs w:val="21"/>
                      <w:u w:val="none"/>
                      <w:lang w:val="en-US" w:eastAsia="zh-CN"/>
                    </w:rPr>
                    <w:t>S15</w:t>
                  </w:r>
                </w:p>
              </w:tc>
              <w:tc>
                <w:tcPr>
                  <w:tcW w:w="822" w:type="pct"/>
                  <w:tcBorders>
                    <w:tl2br w:val="nil"/>
                    <w:tr2bl w:val="nil"/>
                  </w:tcBorders>
                  <w:shd w:val="clear" w:color="auto" w:fill="auto"/>
                  <w:vAlign w:val="center"/>
                </w:tcPr>
                <w:p w14:paraId="732F511E">
                  <w:pPr>
                    <w:jc w:val="center"/>
                    <w:rPr>
                      <w:rFonts w:hint="eastAsia"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台版印刷</w:t>
                  </w:r>
                </w:p>
              </w:tc>
              <w:tc>
                <w:tcPr>
                  <w:tcW w:w="678" w:type="pct"/>
                  <w:tcBorders>
                    <w:tl2br w:val="nil"/>
                    <w:tr2bl w:val="nil"/>
                  </w:tcBorders>
                  <w:shd w:val="clear" w:color="auto" w:fill="auto"/>
                  <w:vAlign w:val="center"/>
                </w:tcPr>
                <w:p w14:paraId="3181DB65">
                  <w:pPr>
                    <w:jc w:val="center"/>
                    <w:rPr>
                      <w:rFonts w:hint="default" w:ascii="Times New Roman" w:hAnsi="Times New Roman" w:eastAsia="宋体"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油墨残渣、废印刷板材、废刷子</w:t>
                  </w:r>
                </w:p>
              </w:tc>
              <w:tc>
                <w:tcPr>
                  <w:tcW w:w="917" w:type="pct"/>
                  <w:tcBorders>
                    <w:tl2br w:val="nil"/>
                    <w:tr2bl w:val="nil"/>
                  </w:tcBorders>
                  <w:shd w:val="clear" w:color="auto" w:fill="auto"/>
                  <w:vAlign w:val="center"/>
                </w:tcPr>
                <w:p w14:paraId="5ECDC66F">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shd w:val="clear" w:color="auto" w:fill="auto"/>
                  <w:vAlign w:val="center"/>
                </w:tcPr>
                <w:p w14:paraId="5898C62C">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委托有资质单位处置</w:t>
                  </w:r>
                </w:p>
              </w:tc>
            </w:tr>
            <w:tr w14:paraId="7FE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600B2794">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12354A0E">
                  <w:pPr>
                    <w:kinsoku w:val="0"/>
                    <w:overflowPunct w:val="0"/>
                    <w:autoSpaceDE w:val="0"/>
                    <w:autoSpaceDN w:val="0"/>
                    <w:adjustRightInd w:val="0"/>
                    <w:spacing w:line="240" w:lineRule="exact"/>
                    <w:jc w:val="center"/>
                    <w:rPr>
                      <w:rFonts w:hint="default"/>
                      <w:color w:val="auto"/>
                      <w:kern w:val="0"/>
                      <w:szCs w:val="21"/>
                      <w:u w:val="none"/>
                      <w:lang w:val="en-US"/>
                    </w:rPr>
                  </w:pPr>
                  <w:r>
                    <w:rPr>
                      <w:rFonts w:hint="eastAsia"/>
                      <w:color w:val="auto"/>
                      <w:kern w:val="0"/>
                      <w:szCs w:val="21"/>
                      <w:u w:val="none"/>
                      <w:lang w:val="en-US" w:eastAsia="zh-CN"/>
                    </w:rPr>
                    <w:t>S16</w:t>
                  </w:r>
                </w:p>
              </w:tc>
              <w:tc>
                <w:tcPr>
                  <w:tcW w:w="822" w:type="pct"/>
                  <w:tcBorders>
                    <w:tl2br w:val="nil"/>
                    <w:tr2bl w:val="nil"/>
                  </w:tcBorders>
                  <w:shd w:val="clear" w:color="auto" w:fill="auto"/>
                  <w:vAlign w:val="center"/>
                </w:tcPr>
                <w:p w14:paraId="019193FA">
                  <w:pPr>
                    <w:jc w:val="center"/>
                    <w:rPr>
                      <w:rFonts w:hint="eastAsia"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台版印刷清洗</w:t>
                  </w:r>
                </w:p>
              </w:tc>
              <w:tc>
                <w:tcPr>
                  <w:tcW w:w="678" w:type="pct"/>
                  <w:tcBorders>
                    <w:tl2br w:val="nil"/>
                    <w:tr2bl w:val="nil"/>
                  </w:tcBorders>
                  <w:shd w:val="clear" w:color="auto" w:fill="auto"/>
                  <w:vAlign w:val="center"/>
                </w:tcPr>
                <w:p w14:paraId="6950A6C2">
                  <w:pPr>
                    <w:jc w:val="center"/>
                    <w:rPr>
                      <w:rFonts w:hint="eastAsia" w:ascii="Times New Roman" w:hAnsi="Times New Roman" w:eastAsia="宋体" w:cs="Times New Roman"/>
                      <w:color w:val="auto"/>
                      <w:kern w:val="2"/>
                      <w:sz w:val="21"/>
                      <w:szCs w:val="24"/>
                      <w:u w:val="none"/>
                      <w:lang w:val="en-US" w:eastAsia="zh-CN" w:bidi="ar-SA"/>
                    </w:rPr>
                  </w:pPr>
                  <w:r>
                    <w:rPr>
                      <w:rFonts w:hint="default"/>
                      <w:color w:val="auto"/>
                      <w:u w:val="none"/>
                      <w:lang w:val="en-US" w:eastAsia="zh-CN"/>
                    </w:rPr>
                    <w:t>油墨沉渣</w:t>
                  </w:r>
                </w:p>
              </w:tc>
              <w:tc>
                <w:tcPr>
                  <w:tcW w:w="917" w:type="pct"/>
                  <w:tcBorders>
                    <w:tl2br w:val="nil"/>
                    <w:tr2bl w:val="nil"/>
                  </w:tcBorders>
                  <w:shd w:val="clear" w:color="auto" w:fill="auto"/>
                  <w:vAlign w:val="center"/>
                </w:tcPr>
                <w:p w14:paraId="2853A762">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shd w:val="clear" w:color="auto" w:fill="auto"/>
                  <w:vAlign w:val="center"/>
                </w:tcPr>
                <w:p w14:paraId="3E37807D">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委托有资质单位处置</w:t>
                  </w:r>
                </w:p>
              </w:tc>
            </w:tr>
            <w:tr w14:paraId="0C1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5F4E441A">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031F75F">
                  <w:pPr>
                    <w:kinsoku w:val="0"/>
                    <w:overflowPunct w:val="0"/>
                    <w:autoSpaceDE w:val="0"/>
                    <w:autoSpaceDN w:val="0"/>
                    <w:adjustRightInd w:val="0"/>
                    <w:spacing w:line="240" w:lineRule="exact"/>
                    <w:jc w:val="center"/>
                    <w:rPr>
                      <w:rFonts w:hint="default"/>
                      <w:color w:val="auto"/>
                      <w:kern w:val="0"/>
                      <w:szCs w:val="21"/>
                      <w:u w:val="none"/>
                      <w:lang w:val="en-US"/>
                    </w:rPr>
                  </w:pPr>
                  <w:r>
                    <w:rPr>
                      <w:rFonts w:hint="eastAsia"/>
                      <w:color w:val="auto"/>
                      <w:kern w:val="0"/>
                      <w:szCs w:val="21"/>
                      <w:u w:val="none"/>
                      <w:lang w:val="en-US" w:eastAsia="zh-CN"/>
                    </w:rPr>
                    <w:t>S17</w:t>
                  </w:r>
                </w:p>
              </w:tc>
              <w:tc>
                <w:tcPr>
                  <w:tcW w:w="822" w:type="pct"/>
                  <w:tcBorders>
                    <w:tl2br w:val="nil"/>
                    <w:tr2bl w:val="nil"/>
                  </w:tcBorders>
                  <w:shd w:val="clear" w:color="auto" w:fill="auto"/>
                  <w:vAlign w:val="center"/>
                </w:tcPr>
                <w:p w14:paraId="2FF0A4CC">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质检</w:t>
                  </w:r>
                </w:p>
              </w:tc>
              <w:tc>
                <w:tcPr>
                  <w:tcW w:w="678" w:type="pct"/>
                  <w:tcBorders>
                    <w:tl2br w:val="nil"/>
                    <w:tr2bl w:val="nil"/>
                  </w:tcBorders>
                  <w:shd w:val="clear" w:color="auto" w:fill="auto"/>
                  <w:vAlign w:val="center"/>
                </w:tcPr>
                <w:p w14:paraId="68E37111">
                  <w:pPr>
                    <w:jc w:val="center"/>
                    <w:rPr>
                      <w:rFonts w:hint="default" w:ascii="Times New Roman" w:hAnsi="Times New Roman" w:eastAsia="宋体"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202D4DE5">
                  <w:pPr>
                    <w:kinsoku w:val="0"/>
                    <w:overflowPunct w:val="0"/>
                    <w:autoSpaceDE w:val="0"/>
                    <w:autoSpaceDN w:val="0"/>
                    <w:adjustRightInd w:val="0"/>
                    <w:spacing w:line="240" w:lineRule="exact"/>
                    <w:jc w:val="center"/>
                    <w:rPr>
                      <w:rFonts w:hint="eastAsia" w:cs="Times New Roman"/>
                      <w:color w:val="auto"/>
                      <w:kern w:val="0"/>
                      <w:sz w:val="21"/>
                      <w:szCs w:val="21"/>
                      <w:u w:val="none"/>
                      <w:lang w:val="en-US" w:eastAsia="zh-CN" w:bidi="ar-SA"/>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6ED593A8">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外售</w:t>
                  </w:r>
                </w:p>
              </w:tc>
            </w:tr>
            <w:tr w14:paraId="0459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0FB763A8">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75D85845">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S18</w:t>
                  </w:r>
                </w:p>
              </w:tc>
              <w:tc>
                <w:tcPr>
                  <w:tcW w:w="822" w:type="pct"/>
                  <w:tcBorders>
                    <w:tl2br w:val="nil"/>
                    <w:tr2bl w:val="nil"/>
                  </w:tcBorders>
                  <w:shd w:val="clear" w:color="auto" w:fill="auto"/>
                  <w:vAlign w:val="center"/>
                </w:tcPr>
                <w:p w14:paraId="4962AA8A">
                  <w:pPr>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废水处理</w:t>
                  </w:r>
                </w:p>
              </w:tc>
              <w:tc>
                <w:tcPr>
                  <w:tcW w:w="678" w:type="pct"/>
                  <w:tcBorders>
                    <w:tl2br w:val="nil"/>
                    <w:tr2bl w:val="nil"/>
                  </w:tcBorders>
                  <w:vAlign w:val="center"/>
                </w:tcPr>
                <w:p w14:paraId="003BFA23">
                  <w:pPr>
                    <w:jc w:val="center"/>
                    <w:rPr>
                      <w:rFonts w:hint="default"/>
                      <w:color w:val="auto"/>
                      <w:u w:val="none"/>
                      <w:lang w:val="en-US" w:eastAsia="zh-CN"/>
                    </w:rPr>
                  </w:pPr>
                  <w:r>
                    <w:rPr>
                      <w:rFonts w:hint="eastAsia"/>
                      <w:color w:val="auto"/>
                      <w:u w:val="none"/>
                      <w:lang w:val="en-US" w:eastAsia="zh-CN"/>
                    </w:rPr>
                    <w:t>废水处理絮凝渣</w:t>
                  </w:r>
                </w:p>
              </w:tc>
              <w:tc>
                <w:tcPr>
                  <w:tcW w:w="917" w:type="pct"/>
                  <w:tcBorders>
                    <w:tl2br w:val="nil"/>
                    <w:tr2bl w:val="nil"/>
                  </w:tcBorders>
                  <w:vAlign w:val="center"/>
                </w:tcPr>
                <w:p w14:paraId="065E0755">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vAlign w:val="center"/>
                </w:tcPr>
                <w:p w14:paraId="2065A53E">
                  <w:pPr>
                    <w:kinsoku w:val="0"/>
                    <w:overflowPunct w:val="0"/>
                    <w:autoSpaceDE w:val="0"/>
                    <w:autoSpaceDN w:val="0"/>
                    <w:adjustRightInd w:val="0"/>
                    <w:spacing w:line="240" w:lineRule="exact"/>
                    <w:jc w:val="center"/>
                    <w:rPr>
                      <w:rFonts w:hint="eastAsia" w:eastAsia="宋体"/>
                      <w:color w:val="auto"/>
                      <w:kern w:val="0"/>
                      <w:szCs w:val="21"/>
                      <w:u w:val="none"/>
                      <w:lang w:eastAsia="zh-CN"/>
                    </w:rPr>
                  </w:pPr>
                  <w:r>
                    <w:rPr>
                      <w:rFonts w:hint="eastAsia"/>
                      <w:color w:val="auto"/>
                      <w:kern w:val="0"/>
                      <w:szCs w:val="21"/>
                      <w:u w:val="none"/>
                      <w:lang w:val="en-US" w:eastAsia="zh-CN"/>
                    </w:rPr>
                    <w:t>委托有资质单位处置</w:t>
                  </w:r>
                </w:p>
              </w:tc>
            </w:tr>
            <w:tr w14:paraId="56E7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38F3797E">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0D41D9F">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S19</w:t>
                  </w:r>
                </w:p>
              </w:tc>
              <w:tc>
                <w:tcPr>
                  <w:tcW w:w="822" w:type="pct"/>
                  <w:tcBorders>
                    <w:tl2br w:val="nil"/>
                    <w:tr2bl w:val="nil"/>
                  </w:tcBorders>
                  <w:shd w:val="clear" w:color="auto" w:fill="auto"/>
                  <w:vAlign w:val="center"/>
                </w:tcPr>
                <w:p w14:paraId="1A809672">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装配</w:t>
                  </w:r>
                </w:p>
              </w:tc>
              <w:tc>
                <w:tcPr>
                  <w:tcW w:w="678" w:type="pct"/>
                  <w:tcBorders>
                    <w:tl2br w:val="nil"/>
                    <w:tr2bl w:val="nil"/>
                  </w:tcBorders>
                  <w:shd w:val="clear" w:color="auto" w:fill="auto"/>
                  <w:vAlign w:val="center"/>
                </w:tcPr>
                <w:p w14:paraId="0AF04376">
                  <w:pPr>
                    <w:jc w:val="center"/>
                    <w:rPr>
                      <w:rFonts w:hint="default" w:ascii="Times New Roman" w:hAnsi="Times New Roman" w:eastAsia="宋体"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421A8512">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1F369B4A">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返工，无返工的次品作为员工福利</w:t>
                  </w:r>
                </w:p>
              </w:tc>
            </w:tr>
            <w:tr w14:paraId="6ADB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134543D2">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4706EF1A">
                  <w:pPr>
                    <w:kinsoku w:val="0"/>
                    <w:overflowPunct w:val="0"/>
                    <w:autoSpaceDE w:val="0"/>
                    <w:autoSpaceDN w:val="0"/>
                    <w:adjustRightInd w:val="0"/>
                    <w:spacing w:line="240" w:lineRule="exact"/>
                    <w:jc w:val="center"/>
                    <w:rPr>
                      <w:rFonts w:hint="default" w:cs="Times New Roman"/>
                      <w:color w:val="auto"/>
                      <w:kern w:val="0"/>
                      <w:sz w:val="21"/>
                      <w:szCs w:val="21"/>
                      <w:u w:val="none"/>
                      <w:lang w:val="en-US" w:eastAsia="zh-CN" w:bidi="ar-SA"/>
                    </w:rPr>
                  </w:pPr>
                  <w:r>
                    <w:rPr>
                      <w:rFonts w:hint="eastAsia" w:cs="Times New Roman"/>
                      <w:color w:val="auto"/>
                      <w:kern w:val="0"/>
                      <w:sz w:val="21"/>
                      <w:szCs w:val="21"/>
                      <w:u w:val="none"/>
                      <w:lang w:val="en-US" w:eastAsia="zh-CN" w:bidi="ar-SA"/>
                    </w:rPr>
                    <w:t>S20</w:t>
                  </w:r>
                </w:p>
              </w:tc>
              <w:tc>
                <w:tcPr>
                  <w:tcW w:w="822" w:type="pct"/>
                  <w:tcBorders>
                    <w:tl2br w:val="nil"/>
                    <w:tr2bl w:val="nil"/>
                  </w:tcBorders>
                  <w:shd w:val="clear" w:color="auto" w:fill="auto"/>
                  <w:vAlign w:val="center"/>
                </w:tcPr>
                <w:p w14:paraId="6C62393C">
                  <w:pPr>
                    <w:jc w:val="center"/>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质检、包装</w:t>
                  </w:r>
                </w:p>
              </w:tc>
              <w:tc>
                <w:tcPr>
                  <w:tcW w:w="678" w:type="pct"/>
                  <w:tcBorders>
                    <w:tl2br w:val="nil"/>
                    <w:tr2bl w:val="nil"/>
                  </w:tcBorders>
                  <w:shd w:val="clear" w:color="auto" w:fill="auto"/>
                  <w:vAlign w:val="center"/>
                </w:tcPr>
                <w:p w14:paraId="4AD00848">
                  <w:pPr>
                    <w:jc w:val="center"/>
                    <w:rPr>
                      <w:rFonts w:hint="eastAsia" w:ascii="Times New Roman" w:hAnsi="Times New Roman" w:eastAsia="宋体" w:cs="Times New Roman"/>
                      <w:color w:val="auto"/>
                      <w:kern w:val="2"/>
                      <w:sz w:val="21"/>
                      <w:szCs w:val="24"/>
                      <w:u w:val="none"/>
                      <w:lang w:val="en-US" w:eastAsia="zh-CN" w:bidi="ar-SA"/>
                    </w:rPr>
                  </w:pPr>
                  <w:r>
                    <w:rPr>
                      <w:rFonts w:hint="eastAsia" w:cs="Times New Roman"/>
                      <w:color w:val="auto"/>
                      <w:kern w:val="2"/>
                      <w:sz w:val="21"/>
                      <w:szCs w:val="24"/>
                      <w:u w:val="none"/>
                      <w:lang w:val="en-US" w:eastAsia="zh-CN" w:bidi="ar-SA"/>
                    </w:rPr>
                    <w:t>次品</w:t>
                  </w:r>
                </w:p>
              </w:tc>
              <w:tc>
                <w:tcPr>
                  <w:tcW w:w="917" w:type="pct"/>
                  <w:tcBorders>
                    <w:tl2br w:val="nil"/>
                    <w:tr2bl w:val="nil"/>
                  </w:tcBorders>
                  <w:shd w:val="clear" w:color="auto" w:fill="auto"/>
                  <w:vAlign w:val="center"/>
                </w:tcPr>
                <w:p w14:paraId="41D20AAD">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24C3FCBF">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返工，无返工的次品作为员工福利</w:t>
                  </w:r>
                </w:p>
              </w:tc>
            </w:tr>
            <w:tr w14:paraId="740D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4D684E95">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617650E">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21</w:t>
                  </w:r>
                </w:p>
              </w:tc>
              <w:tc>
                <w:tcPr>
                  <w:tcW w:w="822" w:type="pct"/>
                  <w:tcBorders>
                    <w:tl2br w:val="nil"/>
                    <w:tr2bl w:val="nil"/>
                  </w:tcBorders>
                  <w:shd w:val="clear" w:color="auto" w:fill="auto"/>
                  <w:vAlign w:val="center"/>
                </w:tcPr>
                <w:p w14:paraId="5A3664EA">
                  <w:pPr>
                    <w:jc w:val="center"/>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检修</w:t>
                  </w:r>
                </w:p>
              </w:tc>
              <w:tc>
                <w:tcPr>
                  <w:tcW w:w="678" w:type="pct"/>
                  <w:tcBorders>
                    <w:tl2br w:val="nil"/>
                    <w:tr2bl w:val="nil"/>
                  </w:tcBorders>
                  <w:shd w:val="clear" w:color="auto" w:fill="auto"/>
                  <w:vAlign w:val="center"/>
                </w:tcPr>
                <w:p w14:paraId="05EBA2E2">
                  <w:pPr>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废润滑油</w:t>
                  </w:r>
                </w:p>
              </w:tc>
              <w:tc>
                <w:tcPr>
                  <w:tcW w:w="917" w:type="pct"/>
                  <w:tcBorders>
                    <w:tl2br w:val="nil"/>
                    <w:tr2bl w:val="nil"/>
                  </w:tcBorders>
                  <w:shd w:val="clear" w:color="auto" w:fill="auto"/>
                  <w:vAlign w:val="center"/>
                </w:tcPr>
                <w:p w14:paraId="6FCF88C6">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shd w:val="clear" w:color="auto" w:fill="auto"/>
                  <w:vAlign w:val="center"/>
                </w:tcPr>
                <w:p w14:paraId="599C874C">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委托有资质单位处置</w:t>
                  </w:r>
                </w:p>
              </w:tc>
            </w:tr>
            <w:tr w14:paraId="773C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550EBF18">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74F8FB39">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22</w:t>
                  </w:r>
                </w:p>
              </w:tc>
              <w:tc>
                <w:tcPr>
                  <w:tcW w:w="822" w:type="pct"/>
                  <w:tcBorders>
                    <w:tl2br w:val="nil"/>
                    <w:tr2bl w:val="nil"/>
                  </w:tcBorders>
                  <w:shd w:val="clear" w:color="auto" w:fill="auto"/>
                  <w:vAlign w:val="center"/>
                </w:tcPr>
                <w:p w14:paraId="0DD32935">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生产</w:t>
                  </w:r>
                </w:p>
              </w:tc>
              <w:tc>
                <w:tcPr>
                  <w:tcW w:w="678" w:type="pct"/>
                  <w:tcBorders>
                    <w:tl2br w:val="nil"/>
                    <w:tr2bl w:val="nil"/>
                  </w:tcBorders>
                  <w:shd w:val="clear" w:color="auto" w:fill="auto"/>
                  <w:vAlign w:val="center"/>
                </w:tcPr>
                <w:p w14:paraId="227832A5">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废弃包装桶</w:t>
                  </w:r>
                </w:p>
              </w:tc>
              <w:tc>
                <w:tcPr>
                  <w:tcW w:w="917" w:type="pct"/>
                  <w:tcBorders>
                    <w:tl2br w:val="nil"/>
                    <w:tr2bl w:val="nil"/>
                  </w:tcBorders>
                  <w:shd w:val="clear" w:color="auto" w:fill="auto"/>
                  <w:vAlign w:val="center"/>
                </w:tcPr>
                <w:p w14:paraId="30AC72DA">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shd w:val="clear" w:color="auto" w:fill="auto"/>
                  <w:vAlign w:val="center"/>
                </w:tcPr>
                <w:p w14:paraId="74F15880">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委托有资质单位处置</w:t>
                  </w:r>
                </w:p>
              </w:tc>
            </w:tr>
            <w:tr w14:paraId="36A6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70DB88C4">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758E764C">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23</w:t>
                  </w:r>
                </w:p>
              </w:tc>
              <w:tc>
                <w:tcPr>
                  <w:tcW w:w="822" w:type="pct"/>
                  <w:tcBorders>
                    <w:tl2br w:val="nil"/>
                    <w:tr2bl w:val="nil"/>
                  </w:tcBorders>
                  <w:shd w:val="clear" w:color="auto" w:fill="auto"/>
                  <w:vAlign w:val="center"/>
                </w:tcPr>
                <w:p w14:paraId="0B3E362E">
                  <w:pPr>
                    <w:jc w:val="center"/>
                    <w:rPr>
                      <w:rFonts w:hint="eastAsia" w:ascii="Times New Roman" w:hAnsi="Times New Roman" w:eastAsia="宋体" w:cs="Times New Roman"/>
                      <w:color w:val="auto"/>
                      <w:kern w:val="2"/>
                      <w:sz w:val="21"/>
                      <w:szCs w:val="24"/>
                      <w:lang w:val="en-US" w:eastAsia="zh-CN" w:bidi="ar-SA"/>
                    </w:rPr>
                  </w:pPr>
                  <w:r>
                    <w:rPr>
                      <w:rFonts w:hint="eastAsia"/>
                      <w:color w:val="auto"/>
                      <w:u w:val="none"/>
                      <w:lang w:val="en-US" w:eastAsia="zh-CN"/>
                    </w:rPr>
                    <w:t>废气处置</w:t>
                  </w:r>
                </w:p>
              </w:tc>
              <w:tc>
                <w:tcPr>
                  <w:tcW w:w="678" w:type="pct"/>
                  <w:tcBorders>
                    <w:tl2br w:val="nil"/>
                    <w:tr2bl w:val="nil"/>
                  </w:tcBorders>
                  <w:shd w:val="clear" w:color="auto" w:fill="auto"/>
                  <w:vAlign w:val="center"/>
                </w:tcPr>
                <w:p w14:paraId="4A61E949">
                  <w:pPr>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废活性炭</w:t>
                  </w:r>
                </w:p>
              </w:tc>
              <w:tc>
                <w:tcPr>
                  <w:tcW w:w="917" w:type="pct"/>
                  <w:tcBorders>
                    <w:tl2br w:val="nil"/>
                    <w:tr2bl w:val="nil"/>
                  </w:tcBorders>
                  <w:shd w:val="clear" w:color="auto" w:fill="auto"/>
                  <w:vAlign w:val="center"/>
                </w:tcPr>
                <w:p w14:paraId="0BBA78C7">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危险废物</w:t>
                  </w:r>
                </w:p>
              </w:tc>
              <w:tc>
                <w:tcPr>
                  <w:tcW w:w="1939" w:type="pct"/>
                  <w:gridSpan w:val="2"/>
                  <w:tcBorders>
                    <w:tl2br w:val="nil"/>
                    <w:tr2bl w:val="nil"/>
                  </w:tcBorders>
                  <w:shd w:val="clear" w:color="auto" w:fill="auto"/>
                  <w:vAlign w:val="center"/>
                </w:tcPr>
                <w:p w14:paraId="0A21DC8D">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委托有资质单位处置</w:t>
                  </w:r>
                </w:p>
              </w:tc>
            </w:tr>
            <w:tr w14:paraId="6EF6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262E497B">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42403C6">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24</w:t>
                  </w:r>
                </w:p>
              </w:tc>
              <w:tc>
                <w:tcPr>
                  <w:tcW w:w="822" w:type="pct"/>
                  <w:tcBorders>
                    <w:tl2br w:val="nil"/>
                    <w:tr2bl w:val="nil"/>
                  </w:tcBorders>
                  <w:shd w:val="clear" w:color="auto" w:fill="auto"/>
                  <w:vAlign w:val="center"/>
                </w:tcPr>
                <w:p w14:paraId="3A89CD4A">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废气处置</w:t>
                  </w:r>
                </w:p>
              </w:tc>
              <w:tc>
                <w:tcPr>
                  <w:tcW w:w="678" w:type="pct"/>
                  <w:tcBorders>
                    <w:tl2br w:val="nil"/>
                    <w:tr2bl w:val="nil"/>
                  </w:tcBorders>
                  <w:shd w:val="clear" w:color="auto" w:fill="auto"/>
                  <w:vAlign w:val="center"/>
                </w:tcPr>
                <w:p w14:paraId="488F9160">
                  <w:pPr>
                    <w:jc w:val="center"/>
                    <w:rPr>
                      <w:rFonts w:hint="default"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废布袋</w:t>
                  </w:r>
                </w:p>
              </w:tc>
              <w:tc>
                <w:tcPr>
                  <w:tcW w:w="917" w:type="pct"/>
                  <w:tcBorders>
                    <w:tl2br w:val="nil"/>
                    <w:tr2bl w:val="nil"/>
                  </w:tcBorders>
                  <w:shd w:val="clear" w:color="auto" w:fill="auto"/>
                  <w:vAlign w:val="center"/>
                </w:tcPr>
                <w:p w14:paraId="64B10044">
                  <w:pPr>
                    <w:kinsoku w:val="0"/>
                    <w:overflowPunct w:val="0"/>
                    <w:autoSpaceDE w:val="0"/>
                    <w:autoSpaceDN w:val="0"/>
                    <w:adjustRightInd w:val="0"/>
                    <w:spacing w:line="240" w:lineRule="exact"/>
                    <w:jc w:val="center"/>
                    <w:rPr>
                      <w:rFonts w:hint="eastAsia"/>
                      <w:color w:val="auto"/>
                      <w:kern w:val="0"/>
                      <w:szCs w:val="21"/>
                      <w:u w:val="none"/>
                      <w:lang w:val="en-US" w:eastAsia="zh-CN"/>
                    </w:rPr>
                  </w:pPr>
                  <w:r>
                    <w:rPr>
                      <w:rFonts w:hint="eastAsia"/>
                      <w:color w:val="auto"/>
                      <w:kern w:val="0"/>
                      <w:szCs w:val="21"/>
                      <w:u w:val="none"/>
                      <w:lang w:val="en-US" w:eastAsia="zh-CN"/>
                    </w:rPr>
                    <w:t>一般固体废物</w:t>
                  </w:r>
                </w:p>
              </w:tc>
              <w:tc>
                <w:tcPr>
                  <w:tcW w:w="1939" w:type="pct"/>
                  <w:gridSpan w:val="2"/>
                  <w:tcBorders>
                    <w:tl2br w:val="nil"/>
                    <w:tr2bl w:val="nil"/>
                  </w:tcBorders>
                  <w:shd w:val="clear" w:color="auto" w:fill="auto"/>
                  <w:vAlign w:val="center"/>
                </w:tcPr>
                <w:p w14:paraId="3B79F7EF">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外售</w:t>
                  </w:r>
                </w:p>
              </w:tc>
            </w:tr>
            <w:tr w14:paraId="154B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6CC708BD">
                  <w:pPr>
                    <w:kinsoku w:val="0"/>
                    <w:overflowPunct w:val="0"/>
                    <w:autoSpaceDE w:val="0"/>
                    <w:autoSpaceDN w:val="0"/>
                    <w:adjustRightInd w:val="0"/>
                    <w:spacing w:line="240" w:lineRule="exact"/>
                    <w:jc w:val="center"/>
                    <w:rPr>
                      <w:color w:val="auto"/>
                      <w:kern w:val="0"/>
                      <w:szCs w:val="21"/>
                      <w:u w:val="none"/>
                    </w:rPr>
                  </w:pPr>
                </w:p>
              </w:tc>
              <w:tc>
                <w:tcPr>
                  <w:tcW w:w="347" w:type="pct"/>
                  <w:tcBorders>
                    <w:tl2br w:val="nil"/>
                    <w:tr2bl w:val="nil"/>
                  </w:tcBorders>
                  <w:shd w:val="clear" w:color="auto" w:fill="auto"/>
                  <w:vAlign w:val="center"/>
                </w:tcPr>
                <w:p w14:paraId="66F78810">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S</w:t>
                  </w:r>
                  <w:r>
                    <w:rPr>
                      <w:rFonts w:hint="eastAsia"/>
                      <w:color w:val="auto"/>
                      <w:kern w:val="0"/>
                      <w:szCs w:val="21"/>
                      <w:u w:val="none"/>
                      <w:lang w:val="en-US" w:eastAsia="zh-CN"/>
                    </w:rPr>
                    <w:t>25</w:t>
                  </w:r>
                </w:p>
              </w:tc>
              <w:tc>
                <w:tcPr>
                  <w:tcW w:w="822" w:type="pct"/>
                  <w:tcBorders>
                    <w:tl2br w:val="nil"/>
                    <w:tr2bl w:val="nil"/>
                  </w:tcBorders>
                  <w:shd w:val="clear" w:color="auto" w:fill="auto"/>
                  <w:vAlign w:val="center"/>
                </w:tcPr>
                <w:p w14:paraId="2B887A32">
                  <w:pPr>
                    <w:jc w:val="center"/>
                    <w:rPr>
                      <w:rFonts w:hint="default"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员工生活</w:t>
                  </w:r>
                </w:p>
              </w:tc>
              <w:tc>
                <w:tcPr>
                  <w:tcW w:w="678" w:type="pct"/>
                  <w:tcBorders>
                    <w:tl2br w:val="nil"/>
                    <w:tr2bl w:val="nil"/>
                  </w:tcBorders>
                  <w:shd w:val="clear" w:color="auto" w:fill="auto"/>
                  <w:vAlign w:val="center"/>
                </w:tcPr>
                <w:p w14:paraId="74D2DC61">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rPr>
                    <w:t>生活垃圾</w:t>
                  </w:r>
                </w:p>
              </w:tc>
              <w:tc>
                <w:tcPr>
                  <w:tcW w:w="917" w:type="pct"/>
                  <w:tcBorders>
                    <w:tl2br w:val="nil"/>
                    <w:tr2bl w:val="nil"/>
                  </w:tcBorders>
                  <w:shd w:val="clear" w:color="auto" w:fill="auto"/>
                  <w:vAlign w:val="center"/>
                </w:tcPr>
                <w:p w14:paraId="1355295B">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939" w:type="pct"/>
                  <w:gridSpan w:val="2"/>
                  <w:tcBorders>
                    <w:tl2br w:val="nil"/>
                    <w:tr2bl w:val="nil"/>
                  </w:tcBorders>
                  <w:shd w:val="clear" w:color="auto" w:fill="auto"/>
                  <w:vAlign w:val="center"/>
                </w:tcPr>
                <w:p w14:paraId="6E6CE878">
                  <w:pPr>
                    <w:kinsoku w:val="0"/>
                    <w:overflowPunct w:val="0"/>
                    <w:autoSpaceDE w:val="0"/>
                    <w:autoSpaceDN w:val="0"/>
                    <w:adjustRightInd w:val="0"/>
                    <w:spacing w:line="240" w:lineRule="exact"/>
                    <w:jc w:val="center"/>
                    <w:rPr>
                      <w:rFonts w:hint="default"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环卫处置</w:t>
                  </w:r>
                </w:p>
              </w:tc>
            </w:tr>
            <w:tr w14:paraId="585A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restart"/>
                  <w:tcBorders>
                    <w:tl2br w:val="nil"/>
                    <w:tr2bl w:val="nil"/>
                  </w:tcBorders>
                  <w:vAlign w:val="center"/>
                </w:tcPr>
                <w:p w14:paraId="4284D3FD">
                  <w:pPr>
                    <w:kinsoku w:val="0"/>
                    <w:overflowPunct w:val="0"/>
                    <w:autoSpaceDE w:val="0"/>
                    <w:autoSpaceDN w:val="0"/>
                    <w:adjustRightInd w:val="0"/>
                    <w:spacing w:line="240" w:lineRule="exact"/>
                    <w:jc w:val="center"/>
                    <w:rPr>
                      <w:color w:val="auto"/>
                      <w:kern w:val="0"/>
                      <w:szCs w:val="21"/>
                      <w:u w:val="none"/>
                    </w:rPr>
                  </w:pPr>
                  <w:r>
                    <w:rPr>
                      <w:rFonts w:hint="eastAsia"/>
                      <w:color w:val="auto"/>
                      <w:kern w:val="0"/>
                      <w:szCs w:val="21"/>
                      <w:u w:val="none"/>
                    </w:rPr>
                    <w:t>废水</w:t>
                  </w:r>
                </w:p>
              </w:tc>
              <w:tc>
                <w:tcPr>
                  <w:tcW w:w="347" w:type="pct"/>
                  <w:tcBorders>
                    <w:tl2br w:val="nil"/>
                    <w:tr2bl w:val="nil"/>
                  </w:tcBorders>
                  <w:vAlign w:val="center"/>
                </w:tcPr>
                <w:p w14:paraId="6371D92F">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W</w:t>
                  </w:r>
                  <w:r>
                    <w:rPr>
                      <w:rFonts w:hint="eastAsia"/>
                      <w:color w:val="auto"/>
                      <w:kern w:val="0"/>
                      <w:szCs w:val="21"/>
                      <w:u w:val="none"/>
                      <w:lang w:val="en-US" w:eastAsia="zh-CN"/>
                    </w:rPr>
                    <w:t>1</w:t>
                  </w:r>
                </w:p>
              </w:tc>
              <w:tc>
                <w:tcPr>
                  <w:tcW w:w="822" w:type="pct"/>
                  <w:tcBorders>
                    <w:tl2br w:val="nil"/>
                    <w:tr2bl w:val="nil"/>
                  </w:tcBorders>
                  <w:shd w:val="clear" w:color="auto" w:fill="auto"/>
                  <w:vAlign w:val="center"/>
                </w:tcPr>
                <w:p w14:paraId="7F8B0917">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印刷清洗水</w:t>
                  </w:r>
                </w:p>
              </w:tc>
              <w:tc>
                <w:tcPr>
                  <w:tcW w:w="678" w:type="pct"/>
                  <w:tcBorders>
                    <w:tl2br w:val="nil"/>
                    <w:tr2bl w:val="nil"/>
                  </w:tcBorders>
                  <w:shd w:val="clear" w:color="auto" w:fill="auto"/>
                  <w:vAlign w:val="center"/>
                </w:tcPr>
                <w:p w14:paraId="2C2B450D">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rPr>
                    <w:t>COD、SS、氨氮</w:t>
                  </w:r>
                </w:p>
              </w:tc>
              <w:tc>
                <w:tcPr>
                  <w:tcW w:w="917" w:type="pct"/>
                  <w:tcBorders>
                    <w:tl2br w:val="nil"/>
                    <w:tr2bl w:val="nil"/>
                  </w:tcBorders>
                  <w:shd w:val="clear" w:color="auto" w:fill="auto"/>
                  <w:vAlign w:val="center"/>
                </w:tcPr>
                <w:p w14:paraId="5575658D">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939" w:type="pct"/>
                  <w:gridSpan w:val="2"/>
                  <w:tcBorders>
                    <w:tl2br w:val="nil"/>
                    <w:tr2bl w:val="nil"/>
                  </w:tcBorders>
                  <w:shd w:val="clear" w:color="auto" w:fill="auto"/>
                  <w:vAlign w:val="center"/>
                </w:tcPr>
                <w:p w14:paraId="69928941">
                  <w:pPr>
                    <w:kinsoku w:val="0"/>
                    <w:overflowPunct w:val="0"/>
                    <w:autoSpaceDE w:val="0"/>
                    <w:autoSpaceDN w:val="0"/>
                    <w:adjustRightInd w:val="0"/>
                    <w:spacing w:line="240" w:lineRule="exact"/>
                    <w:jc w:val="center"/>
                    <w:rPr>
                      <w:rFonts w:hint="default" w:ascii="Times New Roman" w:hAnsi="Times New Roman" w:eastAsia="宋体" w:cs="Times New Roman"/>
                      <w:bCs/>
                      <w:color w:val="auto"/>
                      <w:kern w:val="2"/>
                      <w:sz w:val="21"/>
                      <w:szCs w:val="21"/>
                      <w:lang w:val="en-US" w:eastAsia="zh-CN" w:bidi="ar-SA"/>
                    </w:rPr>
                  </w:pPr>
                  <w:r>
                    <w:rPr>
                      <w:rFonts w:hint="eastAsia"/>
                      <w:color w:val="auto"/>
                      <w:kern w:val="0"/>
                      <w:szCs w:val="21"/>
                      <w:u w:val="none"/>
                      <w:lang w:val="en-US" w:eastAsia="zh-CN"/>
                    </w:rPr>
                    <w:t>三格絮凝沉淀池、工业园污水处理厂</w:t>
                  </w:r>
                </w:p>
              </w:tc>
            </w:tr>
            <w:tr w14:paraId="189B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4EB807D7">
                  <w:pPr>
                    <w:kinsoku w:val="0"/>
                    <w:overflowPunct w:val="0"/>
                    <w:autoSpaceDE w:val="0"/>
                    <w:autoSpaceDN w:val="0"/>
                    <w:adjustRightInd w:val="0"/>
                    <w:spacing w:line="240" w:lineRule="exact"/>
                    <w:jc w:val="center"/>
                    <w:rPr>
                      <w:rFonts w:hint="eastAsia"/>
                      <w:color w:val="auto"/>
                      <w:kern w:val="0"/>
                      <w:szCs w:val="21"/>
                      <w:u w:val="none"/>
                    </w:rPr>
                  </w:pPr>
                </w:p>
              </w:tc>
              <w:tc>
                <w:tcPr>
                  <w:tcW w:w="347" w:type="pct"/>
                  <w:tcBorders>
                    <w:tl2br w:val="nil"/>
                    <w:tr2bl w:val="nil"/>
                  </w:tcBorders>
                  <w:vAlign w:val="center"/>
                </w:tcPr>
                <w:p w14:paraId="270722DE">
                  <w:pPr>
                    <w:kinsoku w:val="0"/>
                    <w:overflowPunct w:val="0"/>
                    <w:autoSpaceDE w:val="0"/>
                    <w:autoSpaceDN w:val="0"/>
                    <w:adjustRightInd w:val="0"/>
                    <w:spacing w:line="240" w:lineRule="exact"/>
                    <w:jc w:val="center"/>
                    <w:rPr>
                      <w:rFonts w:hint="eastAsia"/>
                      <w:color w:val="auto"/>
                      <w:kern w:val="0"/>
                      <w:szCs w:val="21"/>
                      <w:u w:val="none"/>
                    </w:rPr>
                  </w:pPr>
                  <w:r>
                    <w:rPr>
                      <w:rFonts w:hint="eastAsia"/>
                      <w:color w:val="auto"/>
                      <w:kern w:val="0"/>
                      <w:szCs w:val="21"/>
                      <w:u w:val="none"/>
                    </w:rPr>
                    <w:t>W</w:t>
                  </w:r>
                  <w:r>
                    <w:rPr>
                      <w:rFonts w:hint="eastAsia"/>
                      <w:color w:val="auto"/>
                      <w:kern w:val="0"/>
                      <w:szCs w:val="21"/>
                      <w:u w:val="none"/>
                      <w:lang w:val="en-US" w:eastAsia="zh-CN"/>
                    </w:rPr>
                    <w:t>2</w:t>
                  </w:r>
                </w:p>
              </w:tc>
              <w:tc>
                <w:tcPr>
                  <w:tcW w:w="822" w:type="pct"/>
                  <w:tcBorders>
                    <w:tl2br w:val="nil"/>
                    <w:tr2bl w:val="nil"/>
                  </w:tcBorders>
                  <w:shd w:val="clear" w:color="auto" w:fill="auto"/>
                  <w:vAlign w:val="center"/>
                </w:tcPr>
                <w:p w14:paraId="2BF5E43A">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生活污水</w:t>
                  </w:r>
                </w:p>
              </w:tc>
              <w:tc>
                <w:tcPr>
                  <w:tcW w:w="678" w:type="pct"/>
                  <w:tcBorders>
                    <w:tl2br w:val="nil"/>
                    <w:tr2bl w:val="nil"/>
                  </w:tcBorders>
                  <w:shd w:val="clear" w:color="auto" w:fill="auto"/>
                  <w:vAlign w:val="center"/>
                </w:tcPr>
                <w:p w14:paraId="3C5C1B71">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COD、BOD</w:t>
                  </w:r>
                  <w:r>
                    <w:rPr>
                      <w:rFonts w:hint="eastAsia"/>
                      <w:color w:val="auto"/>
                      <w:kern w:val="0"/>
                      <w:szCs w:val="21"/>
                      <w:u w:val="none"/>
                      <w:vertAlign w:val="subscript"/>
                    </w:rPr>
                    <w:t>5</w:t>
                  </w:r>
                  <w:r>
                    <w:rPr>
                      <w:rFonts w:hint="eastAsia"/>
                      <w:color w:val="auto"/>
                      <w:kern w:val="0"/>
                      <w:szCs w:val="21"/>
                      <w:u w:val="none"/>
                    </w:rPr>
                    <w:t>、SS、NH</w:t>
                  </w:r>
                  <w:r>
                    <w:rPr>
                      <w:rFonts w:hint="eastAsia"/>
                      <w:color w:val="auto"/>
                      <w:kern w:val="0"/>
                      <w:szCs w:val="21"/>
                      <w:u w:val="none"/>
                      <w:vertAlign w:val="subscript"/>
                    </w:rPr>
                    <w:t>3</w:t>
                  </w:r>
                  <w:r>
                    <w:rPr>
                      <w:rFonts w:hint="eastAsia"/>
                      <w:color w:val="auto"/>
                      <w:kern w:val="0"/>
                      <w:szCs w:val="21"/>
                      <w:u w:val="none"/>
                    </w:rPr>
                    <w:t>-N</w:t>
                  </w:r>
                </w:p>
              </w:tc>
              <w:tc>
                <w:tcPr>
                  <w:tcW w:w="917" w:type="pct"/>
                  <w:tcBorders>
                    <w:tl2br w:val="nil"/>
                    <w:tr2bl w:val="nil"/>
                  </w:tcBorders>
                  <w:shd w:val="clear" w:color="auto" w:fill="auto"/>
                  <w:vAlign w:val="center"/>
                </w:tcPr>
                <w:p w14:paraId="0173AF6D">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939" w:type="pct"/>
                  <w:gridSpan w:val="2"/>
                  <w:tcBorders>
                    <w:tl2br w:val="nil"/>
                    <w:tr2bl w:val="nil"/>
                  </w:tcBorders>
                  <w:shd w:val="clear" w:color="auto" w:fill="auto"/>
                  <w:vAlign w:val="center"/>
                </w:tcPr>
                <w:p w14:paraId="62E748FC">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化粪池、工业园污水处理厂</w:t>
                  </w:r>
                </w:p>
              </w:tc>
            </w:tr>
            <w:tr w14:paraId="6D9E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94" w:type="pct"/>
                  <w:vMerge w:val="continue"/>
                  <w:tcBorders>
                    <w:tl2br w:val="nil"/>
                    <w:tr2bl w:val="nil"/>
                  </w:tcBorders>
                  <w:vAlign w:val="center"/>
                </w:tcPr>
                <w:p w14:paraId="22349B6A">
                  <w:pPr>
                    <w:kinsoku w:val="0"/>
                    <w:overflowPunct w:val="0"/>
                    <w:autoSpaceDE w:val="0"/>
                    <w:autoSpaceDN w:val="0"/>
                    <w:adjustRightInd w:val="0"/>
                    <w:spacing w:line="240" w:lineRule="exact"/>
                    <w:jc w:val="center"/>
                    <w:rPr>
                      <w:rFonts w:hint="eastAsia"/>
                      <w:color w:val="auto"/>
                      <w:kern w:val="0"/>
                      <w:szCs w:val="21"/>
                      <w:u w:val="none"/>
                    </w:rPr>
                  </w:pPr>
                </w:p>
              </w:tc>
              <w:tc>
                <w:tcPr>
                  <w:tcW w:w="347" w:type="pct"/>
                  <w:tcBorders>
                    <w:tl2br w:val="nil"/>
                    <w:tr2bl w:val="nil"/>
                  </w:tcBorders>
                  <w:shd w:val="clear" w:color="auto" w:fill="auto"/>
                  <w:vAlign w:val="center"/>
                </w:tcPr>
                <w:p w14:paraId="7D0B2B1A">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rPr>
                    <w:t>W</w:t>
                  </w:r>
                  <w:r>
                    <w:rPr>
                      <w:rFonts w:hint="eastAsia"/>
                      <w:color w:val="auto"/>
                      <w:kern w:val="0"/>
                      <w:szCs w:val="21"/>
                      <w:u w:val="none"/>
                      <w:lang w:val="en-US" w:eastAsia="zh-CN"/>
                    </w:rPr>
                    <w:t>3</w:t>
                  </w:r>
                </w:p>
              </w:tc>
              <w:tc>
                <w:tcPr>
                  <w:tcW w:w="822" w:type="pct"/>
                  <w:tcBorders>
                    <w:tl2br w:val="nil"/>
                    <w:tr2bl w:val="nil"/>
                  </w:tcBorders>
                  <w:shd w:val="clear" w:color="auto" w:fill="auto"/>
                  <w:vAlign w:val="center"/>
                </w:tcPr>
                <w:p w14:paraId="4D0D2464">
                  <w:pPr>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实验室用水</w:t>
                  </w:r>
                </w:p>
              </w:tc>
              <w:tc>
                <w:tcPr>
                  <w:tcW w:w="678" w:type="pct"/>
                  <w:tcBorders>
                    <w:tl2br w:val="nil"/>
                    <w:tr2bl w:val="nil"/>
                  </w:tcBorders>
                  <w:shd w:val="clear" w:color="auto" w:fill="auto"/>
                  <w:vAlign w:val="center"/>
                </w:tcPr>
                <w:p w14:paraId="19CF0CD4">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kern w:val="0"/>
                      <w:szCs w:val="21"/>
                      <w:u w:val="none"/>
                    </w:rPr>
                    <w:t>COD、BOD</w:t>
                  </w:r>
                  <w:r>
                    <w:rPr>
                      <w:rFonts w:hint="eastAsia"/>
                      <w:color w:val="auto"/>
                      <w:kern w:val="0"/>
                      <w:szCs w:val="21"/>
                      <w:u w:val="none"/>
                      <w:vertAlign w:val="subscript"/>
                    </w:rPr>
                    <w:t>5</w:t>
                  </w:r>
                  <w:r>
                    <w:rPr>
                      <w:rFonts w:hint="eastAsia"/>
                      <w:color w:val="auto"/>
                      <w:kern w:val="0"/>
                      <w:szCs w:val="21"/>
                      <w:u w:val="none"/>
                    </w:rPr>
                    <w:t>、SS、NH</w:t>
                  </w:r>
                  <w:r>
                    <w:rPr>
                      <w:rFonts w:hint="eastAsia"/>
                      <w:color w:val="auto"/>
                      <w:kern w:val="0"/>
                      <w:szCs w:val="21"/>
                      <w:u w:val="none"/>
                      <w:vertAlign w:val="subscript"/>
                    </w:rPr>
                    <w:t>3</w:t>
                  </w:r>
                  <w:r>
                    <w:rPr>
                      <w:rFonts w:hint="eastAsia"/>
                      <w:color w:val="auto"/>
                      <w:kern w:val="0"/>
                      <w:szCs w:val="21"/>
                      <w:u w:val="none"/>
                    </w:rPr>
                    <w:t>-N</w:t>
                  </w:r>
                </w:p>
              </w:tc>
              <w:tc>
                <w:tcPr>
                  <w:tcW w:w="917" w:type="pct"/>
                  <w:tcBorders>
                    <w:tl2br w:val="nil"/>
                    <w:tr2bl w:val="nil"/>
                  </w:tcBorders>
                  <w:shd w:val="clear" w:color="auto" w:fill="auto"/>
                  <w:vAlign w:val="center"/>
                </w:tcPr>
                <w:p w14:paraId="18CB8F16">
                  <w:pPr>
                    <w:kinsoku w:val="0"/>
                    <w:overflowPunct w:val="0"/>
                    <w:autoSpaceDE w:val="0"/>
                    <w:autoSpaceDN w:val="0"/>
                    <w:adjustRightInd w:val="0"/>
                    <w:spacing w:line="240" w:lineRule="exact"/>
                    <w:jc w:val="center"/>
                    <w:rPr>
                      <w:rFonts w:hint="default"/>
                      <w:color w:val="auto"/>
                      <w:kern w:val="0"/>
                      <w:szCs w:val="21"/>
                      <w:u w:val="none"/>
                      <w:lang w:val="en-US" w:eastAsia="zh-CN"/>
                    </w:rPr>
                  </w:pPr>
                  <w:r>
                    <w:rPr>
                      <w:rFonts w:hint="eastAsia"/>
                      <w:color w:val="auto"/>
                      <w:kern w:val="0"/>
                      <w:szCs w:val="21"/>
                      <w:u w:val="none"/>
                      <w:lang w:val="en-US" w:eastAsia="zh-CN"/>
                    </w:rPr>
                    <w:t>/</w:t>
                  </w:r>
                </w:p>
              </w:tc>
              <w:tc>
                <w:tcPr>
                  <w:tcW w:w="1939" w:type="pct"/>
                  <w:gridSpan w:val="2"/>
                  <w:tcBorders>
                    <w:tl2br w:val="nil"/>
                    <w:tr2bl w:val="nil"/>
                  </w:tcBorders>
                  <w:shd w:val="clear" w:color="auto" w:fill="auto"/>
                  <w:vAlign w:val="center"/>
                </w:tcPr>
                <w:p w14:paraId="072FE30F">
                  <w:pPr>
                    <w:kinsoku w:val="0"/>
                    <w:overflowPunct w:val="0"/>
                    <w:autoSpaceDE w:val="0"/>
                    <w:autoSpaceDN w:val="0"/>
                    <w:adjustRightInd w:val="0"/>
                    <w:spacing w:line="240" w:lineRule="exact"/>
                    <w:jc w:val="center"/>
                    <w:rPr>
                      <w:rFonts w:hint="eastAsia" w:ascii="Times New Roman" w:hAnsi="Times New Roman" w:eastAsia="宋体" w:cs="Times New Roman"/>
                      <w:color w:val="auto"/>
                      <w:kern w:val="0"/>
                      <w:sz w:val="21"/>
                      <w:szCs w:val="21"/>
                      <w:u w:val="none"/>
                      <w:lang w:val="en-US" w:eastAsia="zh-CN" w:bidi="ar-SA"/>
                    </w:rPr>
                  </w:pPr>
                  <w:r>
                    <w:rPr>
                      <w:rFonts w:hint="eastAsia"/>
                      <w:color w:val="auto"/>
                      <w:kern w:val="0"/>
                      <w:szCs w:val="21"/>
                      <w:u w:val="none"/>
                      <w:lang w:val="en-US" w:eastAsia="zh-CN"/>
                    </w:rPr>
                    <w:t>化粪池、工业园污水处理厂</w:t>
                  </w:r>
                </w:p>
              </w:tc>
            </w:tr>
          </w:tbl>
          <w:p w14:paraId="76D61314">
            <w:pPr>
              <w:spacing w:line="360" w:lineRule="auto"/>
              <w:rPr>
                <w:color w:val="auto"/>
              </w:rPr>
            </w:pPr>
          </w:p>
        </w:tc>
      </w:tr>
      <w:tr w14:paraId="71BC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456" w:type="dxa"/>
            <w:vAlign w:val="center"/>
          </w:tcPr>
          <w:p w14:paraId="295D5814">
            <w:pPr>
              <w:pStyle w:val="28"/>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kern w:val="2"/>
                <w:szCs w:val="24"/>
              </w:rPr>
              <w:t>与项目有关的原有环境污染问题</w:t>
            </w:r>
          </w:p>
        </w:tc>
        <w:tc>
          <w:tcPr>
            <w:tcW w:w="8676" w:type="dxa"/>
            <w:vAlign w:val="center"/>
          </w:tcPr>
          <w:p w14:paraId="31739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color w:val="auto"/>
                <w:kern w:val="2"/>
                <w:sz w:val="24"/>
                <w:szCs w:val="24"/>
                <w:lang w:val="en-US" w:eastAsia="zh-CN" w:bidi="ar-SA"/>
              </w:rPr>
            </w:pPr>
            <w:bookmarkStart w:id="29" w:name="_Toc72424659"/>
            <w:bookmarkStart w:id="30" w:name="_Toc9233"/>
            <w:r>
              <w:rPr>
                <w:rFonts w:hint="eastAsia" w:cs="Times New Roman"/>
                <w:b w:val="0"/>
                <w:bCs/>
                <w:color w:val="auto"/>
                <w:kern w:val="2"/>
                <w:sz w:val="24"/>
                <w:szCs w:val="24"/>
                <w:lang w:val="en-US" w:eastAsia="zh-CN" w:bidi="ar-SA"/>
              </w:rPr>
              <w:t>项目为新建项目，暂未取得环保手续，环评文件正在办理。</w:t>
            </w:r>
          </w:p>
          <w:bookmarkEnd w:id="29"/>
          <w:bookmarkEnd w:id="30"/>
          <w:p w14:paraId="3348D2C0">
            <w:pPr>
              <w:rPr>
                <w:color w:val="auto"/>
              </w:rPr>
            </w:pPr>
          </w:p>
        </w:tc>
      </w:tr>
    </w:tbl>
    <w:p w14:paraId="7963F6F0">
      <w:pPr>
        <w:pStyle w:val="28"/>
        <w:jc w:val="center"/>
        <w:rPr>
          <w:rFonts w:ascii="黑体" w:hAnsi="黑体" w:eastAsia="黑体"/>
          <w:snapToGrid w:val="0"/>
          <w:color w:val="0000FF"/>
          <w:sz w:val="36"/>
          <w:szCs w:val="36"/>
        </w:rPr>
        <w:sectPr>
          <w:footerReference r:id="rId9" w:type="default"/>
          <w:pgSz w:w="11906" w:h="16838"/>
          <w:pgMar w:top="1474" w:right="1361" w:bottom="1417" w:left="1417" w:header="851" w:footer="851" w:gutter="0"/>
          <w:pgBorders>
            <w:top w:val="none" w:sz="0" w:space="0"/>
            <w:left w:val="none" w:sz="0" w:space="0"/>
            <w:bottom w:val="none" w:sz="0" w:space="0"/>
            <w:right w:val="none" w:sz="0" w:space="0"/>
          </w:pgBorders>
          <w:cols w:space="720" w:num="1"/>
          <w:docGrid w:linePitch="312" w:charSpace="0"/>
        </w:sectPr>
      </w:pPr>
    </w:p>
    <w:p w14:paraId="4EF983A0">
      <w:pPr>
        <w:spacing w:line="360" w:lineRule="auto"/>
        <w:jc w:val="center"/>
        <w:outlineLvl w:val="0"/>
        <w:rPr>
          <w:b/>
          <w:bCs/>
          <w:color w:val="auto"/>
          <w:sz w:val="32"/>
          <w:szCs w:val="32"/>
        </w:rPr>
      </w:pPr>
      <w:bookmarkStart w:id="31" w:name="_Toc16480"/>
      <w:bookmarkStart w:id="32" w:name="_Toc26159"/>
      <w:bookmarkStart w:id="33" w:name="_Toc1246"/>
      <w:bookmarkStart w:id="34" w:name="_Toc6454"/>
      <w:r>
        <w:rPr>
          <w:rFonts w:hint="eastAsia"/>
          <w:b/>
          <w:bCs/>
          <w:color w:val="auto"/>
          <w:sz w:val="32"/>
          <w:szCs w:val="32"/>
        </w:rPr>
        <w:t>三、区域环境质量现状、环境保护目标及评价标准</w:t>
      </w:r>
      <w:bookmarkEnd w:id="31"/>
      <w:bookmarkEnd w:id="32"/>
      <w:bookmarkEnd w:id="33"/>
      <w:bookmarkEnd w:id="3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9090"/>
      </w:tblGrid>
      <w:tr w14:paraId="5B16C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Align w:val="center"/>
          </w:tcPr>
          <w:p w14:paraId="41209CAF">
            <w:pPr>
              <w:adjustRightInd w:val="0"/>
              <w:snapToGrid w:val="0"/>
              <w:jc w:val="center"/>
              <w:rPr>
                <w:color w:val="auto"/>
                <w:kern w:val="0"/>
                <w:szCs w:val="21"/>
              </w:rPr>
            </w:pPr>
            <w:r>
              <w:rPr>
                <w:color w:val="auto"/>
                <w:kern w:val="0"/>
                <w:szCs w:val="21"/>
              </w:rPr>
              <w:t>区域</w:t>
            </w:r>
          </w:p>
          <w:p w14:paraId="1A551A18">
            <w:pPr>
              <w:adjustRightInd w:val="0"/>
              <w:snapToGrid w:val="0"/>
              <w:jc w:val="center"/>
              <w:rPr>
                <w:color w:val="auto"/>
                <w:kern w:val="0"/>
                <w:szCs w:val="21"/>
              </w:rPr>
            </w:pPr>
            <w:r>
              <w:rPr>
                <w:color w:val="auto"/>
                <w:kern w:val="0"/>
                <w:szCs w:val="21"/>
              </w:rPr>
              <w:t>环境</w:t>
            </w:r>
          </w:p>
          <w:p w14:paraId="7459E722">
            <w:pPr>
              <w:adjustRightInd w:val="0"/>
              <w:snapToGrid w:val="0"/>
              <w:jc w:val="center"/>
              <w:rPr>
                <w:color w:val="auto"/>
                <w:kern w:val="0"/>
                <w:szCs w:val="21"/>
              </w:rPr>
            </w:pPr>
            <w:r>
              <w:rPr>
                <w:color w:val="auto"/>
                <w:kern w:val="0"/>
                <w:szCs w:val="21"/>
              </w:rPr>
              <w:t>质量</w:t>
            </w:r>
          </w:p>
          <w:p w14:paraId="6AA1F9C5">
            <w:pPr>
              <w:adjustRightInd w:val="0"/>
              <w:snapToGrid w:val="0"/>
              <w:jc w:val="center"/>
              <w:rPr>
                <w:color w:val="0000FF"/>
                <w:kern w:val="0"/>
                <w:szCs w:val="21"/>
              </w:rPr>
            </w:pPr>
            <w:r>
              <w:rPr>
                <w:color w:val="auto"/>
                <w:kern w:val="0"/>
                <w:szCs w:val="21"/>
              </w:rPr>
              <w:t>现状</w:t>
            </w:r>
          </w:p>
        </w:tc>
        <w:tc>
          <w:tcPr>
            <w:tcW w:w="8599" w:type="dxa"/>
            <w:vAlign w:val="center"/>
          </w:tcPr>
          <w:p w14:paraId="69AF230A">
            <w:pPr>
              <w:spacing w:line="360" w:lineRule="auto"/>
              <w:ind w:firstLine="482" w:firstLineChars="200"/>
              <w:outlineLvl w:val="0"/>
              <w:rPr>
                <w:b/>
                <w:bCs/>
                <w:color w:val="auto"/>
                <w:sz w:val="24"/>
              </w:rPr>
            </w:pPr>
            <w:bookmarkStart w:id="35" w:name="_Toc22432"/>
            <w:bookmarkStart w:id="36" w:name="_Toc3314"/>
            <w:bookmarkStart w:id="37" w:name="_Toc23218"/>
            <w:bookmarkStart w:id="38" w:name="_Toc5922"/>
            <w:bookmarkStart w:id="39" w:name="_Toc23000"/>
            <w:r>
              <w:rPr>
                <w:b/>
                <w:bCs/>
                <w:color w:val="auto"/>
                <w:sz w:val="24"/>
              </w:rPr>
              <w:t>1、环境空气质量现状</w:t>
            </w:r>
            <w:bookmarkEnd w:id="35"/>
            <w:bookmarkEnd w:id="36"/>
            <w:bookmarkEnd w:id="37"/>
            <w:bookmarkEnd w:id="38"/>
            <w:bookmarkEnd w:id="39"/>
          </w:p>
          <w:p w14:paraId="567ABACF">
            <w:pPr>
              <w:spacing w:line="360" w:lineRule="auto"/>
              <w:ind w:firstLine="480"/>
              <w:rPr>
                <w:color w:val="auto"/>
                <w:sz w:val="24"/>
              </w:rPr>
            </w:pPr>
            <w:r>
              <w:rPr>
                <w:color w:val="auto"/>
                <w:sz w:val="24"/>
              </w:rPr>
              <w:t>①</w:t>
            </w:r>
            <w:r>
              <w:rPr>
                <w:bCs/>
                <w:color w:val="auto"/>
                <w:sz w:val="24"/>
              </w:rPr>
              <w:t>区域环境空气质量现状调查</w:t>
            </w:r>
          </w:p>
          <w:p w14:paraId="63147C76">
            <w:pPr>
              <w:pStyle w:val="82"/>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Ansi="Times New Roman" w:cs="Times New Roman"/>
                <w:color w:val="auto"/>
                <w:sz w:val="24"/>
                <w:szCs w:val="20"/>
                <w:u w:val="none"/>
              </w:rPr>
            </w:pPr>
            <w:r>
              <w:rPr>
                <w:rFonts w:hint="eastAsia" w:hAnsi="Times New Roman" w:cs="Times New Roman"/>
                <w:color w:val="auto"/>
                <w:sz w:val="24"/>
                <w:szCs w:val="20"/>
                <w:u w:val="none"/>
              </w:rPr>
              <w:t>项目所在区域的大气环境属于二类功能区，执行《环境空气质量标准》（GB3095-2012）二级标准。本项目引用《常德市生态环境局关于202</w:t>
            </w:r>
            <w:r>
              <w:rPr>
                <w:rFonts w:hint="eastAsia" w:hAnsi="Times New Roman" w:cs="Times New Roman"/>
                <w:color w:val="auto"/>
                <w:sz w:val="24"/>
                <w:szCs w:val="20"/>
                <w:u w:val="none"/>
                <w:lang w:val="en-US" w:eastAsia="zh-CN"/>
              </w:rPr>
              <w:t>4</w:t>
            </w:r>
            <w:r>
              <w:rPr>
                <w:rFonts w:hint="eastAsia" w:hAnsi="Times New Roman" w:cs="Times New Roman"/>
                <w:color w:val="auto"/>
                <w:sz w:val="24"/>
                <w:szCs w:val="20"/>
                <w:u w:val="none"/>
              </w:rPr>
              <w:t>年12月全市环境质量状况的通报》中附件2“202</w:t>
            </w:r>
            <w:r>
              <w:rPr>
                <w:rFonts w:hint="eastAsia" w:hAnsi="Times New Roman" w:cs="Times New Roman"/>
                <w:color w:val="auto"/>
                <w:sz w:val="24"/>
                <w:szCs w:val="20"/>
                <w:u w:val="none"/>
                <w:lang w:val="en-US" w:eastAsia="zh-CN"/>
              </w:rPr>
              <w:t>4</w:t>
            </w:r>
            <w:r>
              <w:rPr>
                <w:rFonts w:hint="eastAsia" w:hAnsi="Times New Roman" w:cs="Times New Roman"/>
                <w:color w:val="auto"/>
                <w:sz w:val="24"/>
                <w:szCs w:val="20"/>
                <w:u w:val="none"/>
              </w:rPr>
              <w:t>年1-12月常德市环境空气质量状况”，桃源县</w:t>
            </w:r>
            <w:r>
              <w:rPr>
                <w:rFonts w:hint="eastAsia" w:hAnsi="Times New Roman" w:cs="Times New Roman"/>
                <w:color w:val="auto"/>
                <w:sz w:val="24"/>
                <w:szCs w:val="20"/>
                <w:u w:val="none"/>
                <w:lang w:eastAsia="zh-CN"/>
              </w:rPr>
              <w:t>、</w:t>
            </w:r>
            <w:r>
              <w:rPr>
                <w:rFonts w:hint="eastAsia" w:hAnsi="Times New Roman" w:cs="Times New Roman"/>
                <w:color w:val="auto"/>
                <w:sz w:val="24"/>
                <w:szCs w:val="20"/>
                <w:u w:val="none"/>
                <w:lang w:val="en-US" w:eastAsia="zh-CN"/>
              </w:rPr>
              <w:t>常德市</w:t>
            </w:r>
            <w:r>
              <w:rPr>
                <w:rFonts w:hint="eastAsia" w:hAnsi="Times New Roman" w:cs="Times New Roman"/>
                <w:color w:val="auto"/>
                <w:sz w:val="24"/>
                <w:szCs w:val="20"/>
                <w:u w:val="none"/>
              </w:rPr>
              <w:t>常规监测点空气质量现状统计如下表所示。</w:t>
            </w:r>
          </w:p>
          <w:p w14:paraId="5B7BDB92">
            <w:pPr>
              <w:snapToGrid w:val="0"/>
              <w:jc w:val="center"/>
              <w:rPr>
                <w:color w:val="auto"/>
                <w:szCs w:val="21"/>
                <w:u w:val="none"/>
              </w:rPr>
            </w:pPr>
            <w:r>
              <w:rPr>
                <w:b/>
                <w:bCs/>
                <w:color w:val="auto"/>
                <w:szCs w:val="21"/>
                <w:u w:val="none"/>
              </w:rPr>
              <w:t>表3-1 空气质量现状评价表（20</w:t>
            </w:r>
            <w:r>
              <w:rPr>
                <w:rFonts w:hint="eastAsia"/>
                <w:b/>
                <w:bCs/>
                <w:color w:val="auto"/>
                <w:szCs w:val="21"/>
                <w:u w:val="none"/>
                <w:lang w:val="en-US" w:eastAsia="zh-CN"/>
              </w:rPr>
              <w:t>24</w:t>
            </w:r>
            <w:r>
              <w:rPr>
                <w:b/>
                <w:bCs/>
                <w:color w:val="auto"/>
                <w:szCs w:val="21"/>
                <w:u w:val="none"/>
              </w:rPr>
              <w:t>年）</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9"/>
              <w:gridCol w:w="2454"/>
              <w:gridCol w:w="1443"/>
              <w:gridCol w:w="1734"/>
              <w:gridCol w:w="1156"/>
              <w:gridCol w:w="1078"/>
            </w:tblGrid>
            <w:tr w14:paraId="3F513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4" w:type="pct"/>
                  <w:vAlign w:val="center"/>
                </w:tcPr>
                <w:p w14:paraId="24E4F72A">
                  <w:pPr>
                    <w:pStyle w:val="116"/>
                    <w:rPr>
                      <w:rFonts w:ascii="Times New Roman" w:hAnsi="Times New Roman"/>
                      <w:b/>
                      <w:bCs/>
                      <w:color w:val="auto"/>
                      <w:szCs w:val="21"/>
                    </w:rPr>
                  </w:pPr>
                  <w:r>
                    <w:rPr>
                      <w:rFonts w:ascii="Times New Roman" w:hAnsi="Times New Roman"/>
                      <w:b/>
                      <w:bCs/>
                      <w:color w:val="auto"/>
                      <w:szCs w:val="21"/>
                    </w:rPr>
                    <w:t>污染物</w:t>
                  </w:r>
                </w:p>
              </w:tc>
              <w:tc>
                <w:tcPr>
                  <w:tcW w:w="1384" w:type="pct"/>
                  <w:vAlign w:val="center"/>
                </w:tcPr>
                <w:p w14:paraId="716AA615">
                  <w:pPr>
                    <w:pStyle w:val="116"/>
                    <w:rPr>
                      <w:rFonts w:ascii="Times New Roman" w:hAnsi="Times New Roman"/>
                      <w:b/>
                      <w:bCs/>
                      <w:color w:val="auto"/>
                      <w:szCs w:val="21"/>
                    </w:rPr>
                  </w:pPr>
                  <w:r>
                    <w:rPr>
                      <w:rFonts w:hint="eastAsia" w:ascii="Times New Roman" w:hAnsi="Times New Roman"/>
                      <w:b/>
                      <w:bCs/>
                      <w:color w:val="auto"/>
                      <w:szCs w:val="21"/>
                      <w:lang w:eastAsia="zh-CN"/>
                    </w:rPr>
                    <w:t>年度</w:t>
                  </w:r>
                  <w:r>
                    <w:rPr>
                      <w:rFonts w:ascii="Times New Roman" w:hAnsi="Times New Roman"/>
                      <w:b/>
                      <w:bCs/>
                      <w:color w:val="auto"/>
                      <w:szCs w:val="21"/>
                    </w:rPr>
                    <w:t>评价指标</w:t>
                  </w:r>
                </w:p>
              </w:tc>
              <w:tc>
                <w:tcPr>
                  <w:tcW w:w="814" w:type="pct"/>
                  <w:vAlign w:val="center"/>
                </w:tcPr>
                <w:p w14:paraId="31377DC5">
                  <w:pPr>
                    <w:pStyle w:val="116"/>
                    <w:rPr>
                      <w:rFonts w:ascii="Times New Roman" w:hAnsi="Times New Roman"/>
                      <w:b/>
                      <w:bCs/>
                      <w:color w:val="auto"/>
                      <w:szCs w:val="21"/>
                    </w:rPr>
                  </w:pPr>
                  <w:r>
                    <w:rPr>
                      <w:rFonts w:ascii="Times New Roman" w:hAnsi="Times New Roman"/>
                      <w:b/>
                      <w:bCs/>
                      <w:color w:val="auto"/>
                      <w:szCs w:val="21"/>
                    </w:rPr>
                    <w:t>现状浓度</w:t>
                  </w:r>
                </w:p>
              </w:tc>
              <w:tc>
                <w:tcPr>
                  <w:tcW w:w="978" w:type="pct"/>
                  <w:vAlign w:val="center"/>
                </w:tcPr>
                <w:p w14:paraId="2546E830">
                  <w:pPr>
                    <w:pStyle w:val="116"/>
                    <w:rPr>
                      <w:rFonts w:ascii="Times New Roman" w:hAnsi="Times New Roman"/>
                      <w:b/>
                      <w:bCs/>
                      <w:color w:val="auto"/>
                      <w:szCs w:val="21"/>
                    </w:rPr>
                  </w:pPr>
                  <w:r>
                    <w:rPr>
                      <w:rFonts w:ascii="Times New Roman" w:hAnsi="Times New Roman"/>
                      <w:b/>
                      <w:bCs/>
                      <w:color w:val="auto"/>
                      <w:szCs w:val="21"/>
                    </w:rPr>
                    <w:t>标准值/(ug/m</w:t>
                  </w:r>
                  <w:r>
                    <w:rPr>
                      <w:rFonts w:ascii="Times New Roman" w:hAnsi="Times New Roman"/>
                      <w:b/>
                      <w:bCs/>
                      <w:color w:val="auto"/>
                      <w:szCs w:val="21"/>
                      <w:vertAlign w:val="superscript"/>
                    </w:rPr>
                    <w:t>3</w:t>
                  </w:r>
                  <w:r>
                    <w:rPr>
                      <w:rFonts w:ascii="Times New Roman" w:hAnsi="Times New Roman"/>
                      <w:b/>
                      <w:bCs/>
                      <w:color w:val="auto"/>
                      <w:szCs w:val="21"/>
                    </w:rPr>
                    <w:t>)</w:t>
                  </w:r>
                </w:p>
              </w:tc>
              <w:tc>
                <w:tcPr>
                  <w:tcW w:w="652" w:type="pct"/>
                  <w:vAlign w:val="center"/>
                </w:tcPr>
                <w:p w14:paraId="0D49FAAB">
                  <w:pPr>
                    <w:pStyle w:val="116"/>
                    <w:rPr>
                      <w:rFonts w:ascii="Times New Roman" w:hAnsi="Times New Roman"/>
                      <w:b/>
                      <w:bCs/>
                      <w:color w:val="auto"/>
                      <w:szCs w:val="21"/>
                    </w:rPr>
                  </w:pPr>
                  <w:r>
                    <w:rPr>
                      <w:rFonts w:ascii="Times New Roman" w:hAnsi="Times New Roman"/>
                      <w:b/>
                      <w:bCs/>
                      <w:color w:val="auto"/>
                      <w:szCs w:val="21"/>
                    </w:rPr>
                    <w:t>占标率/%</w:t>
                  </w:r>
                </w:p>
              </w:tc>
              <w:tc>
                <w:tcPr>
                  <w:tcW w:w="608" w:type="pct"/>
                  <w:vAlign w:val="center"/>
                </w:tcPr>
                <w:p w14:paraId="623E6639">
                  <w:pPr>
                    <w:pStyle w:val="116"/>
                    <w:rPr>
                      <w:rFonts w:ascii="Times New Roman" w:hAnsi="Times New Roman"/>
                      <w:b/>
                      <w:bCs/>
                      <w:color w:val="auto"/>
                      <w:szCs w:val="21"/>
                    </w:rPr>
                  </w:pPr>
                  <w:r>
                    <w:rPr>
                      <w:rFonts w:ascii="Times New Roman" w:hAnsi="Times New Roman"/>
                      <w:b/>
                      <w:bCs/>
                      <w:color w:val="auto"/>
                      <w:szCs w:val="21"/>
                    </w:rPr>
                    <w:t>达标情况</w:t>
                  </w:r>
                </w:p>
              </w:tc>
            </w:tr>
            <w:tr w14:paraId="2E93E3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694E08B8">
                  <w:pPr>
                    <w:pStyle w:val="141"/>
                    <w:rPr>
                      <w:rFonts w:ascii="Times New Roman" w:hAnsi="Times New Roman"/>
                      <w:color w:val="auto"/>
                      <w:szCs w:val="21"/>
                    </w:rPr>
                  </w:pPr>
                  <w:r>
                    <w:rPr>
                      <w:snapToGrid w:val="0"/>
                      <w:color w:val="auto"/>
                    </w:rPr>
                    <w:t>SO</w:t>
                  </w:r>
                  <w:r>
                    <w:rPr>
                      <w:snapToGrid w:val="0"/>
                      <w:color w:val="auto"/>
                      <w:vertAlign w:val="subscript"/>
                    </w:rPr>
                    <w:t>2</w:t>
                  </w:r>
                </w:p>
              </w:tc>
              <w:tc>
                <w:tcPr>
                  <w:tcW w:w="2327" w:type="dxa"/>
                  <w:vAlign w:val="center"/>
                </w:tcPr>
                <w:p w14:paraId="07042583">
                  <w:pPr>
                    <w:pStyle w:val="63"/>
                    <w:spacing w:before="24" w:after="24"/>
                    <w:ind w:left="360" w:leftChars="0" w:hanging="360" w:firstLineChars="0"/>
                    <w:rPr>
                      <w:rFonts w:ascii="Times New Roman" w:hAnsi="Times New Roman"/>
                      <w:color w:val="auto"/>
                      <w:szCs w:val="21"/>
                    </w:rPr>
                  </w:pPr>
                  <w:r>
                    <w:rPr>
                      <w:rFonts w:ascii="Times New Roman"/>
                      <w:color w:val="auto"/>
                    </w:rPr>
                    <w:t>年平均值</w:t>
                  </w:r>
                </w:p>
              </w:tc>
              <w:tc>
                <w:tcPr>
                  <w:tcW w:w="1351" w:type="dxa"/>
                  <w:vAlign w:val="center"/>
                </w:tcPr>
                <w:p w14:paraId="0A014AF9">
                  <w:pPr>
                    <w:pStyle w:val="141"/>
                    <w:rPr>
                      <w:rFonts w:ascii="Times New Roman" w:hAnsi="Times New Roman" w:eastAsia="宋体" w:cs="Times New Roman"/>
                      <w:color w:val="auto"/>
                      <w:szCs w:val="21"/>
                    </w:rPr>
                  </w:pPr>
                  <w:r>
                    <w:rPr>
                      <w:rFonts w:hint="eastAsia"/>
                      <w:snapToGrid w:val="0"/>
                      <w:color w:val="auto"/>
                      <w:lang w:val="en-US" w:eastAsia="zh-CN"/>
                    </w:rPr>
                    <w:t>4</w:t>
                  </w:r>
                </w:p>
              </w:tc>
              <w:tc>
                <w:tcPr>
                  <w:tcW w:w="1645" w:type="dxa"/>
                  <w:vAlign w:val="center"/>
                </w:tcPr>
                <w:p w14:paraId="440524DF">
                  <w:pPr>
                    <w:pStyle w:val="141"/>
                    <w:rPr>
                      <w:rFonts w:ascii="Times New Roman" w:hAnsi="Times New Roman"/>
                      <w:color w:val="auto"/>
                      <w:szCs w:val="21"/>
                    </w:rPr>
                  </w:pPr>
                  <w:r>
                    <w:rPr>
                      <w:snapToGrid w:val="0"/>
                      <w:color w:val="auto"/>
                    </w:rPr>
                    <w:t>60</w:t>
                  </w:r>
                </w:p>
              </w:tc>
              <w:tc>
                <w:tcPr>
                  <w:tcW w:w="1082" w:type="dxa"/>
                  <w:vAlign w:val="center"/>
                </w:tcPr>
                <w:p w14:paraId="5567F239">
                  <w:pPr>
                    <w:pStyle w:val="141"/>
                    <w:rPr>
                      <w:rFonts w:hint="default" w:ascii="Times New Roman" w:hAnsi="Times New Roman" w:eastAsia="宋体"/>
                      <w:color w:val="auto"/>
                      <w:szCs w:val="21"/>
                      <w:lang w:val="en-US" w:eastAsia="zh-CN"/>
                    </w:rPr>
                  </w:pPr>
                  <w:r>
                    <w:rPr>
                      <w:rFonts w:hint="eastAsia"/>
                      <w:color w:val="auto"/>
                      <w:szCs w:val="21"/>
                      <w:lang w:val="en-US" w:eastAsia="zh-CN"/>
                    </w:rPr>
                    <w:t>6.667</w:t>
                  </w:r>
                </w:p>
              </w:tc>
              <w:tc>
                <w:tcPr>
                  <w:tcW w:w="1023" w:type="dxa"/>
                  <w:vAlign w:val="center"/>
                </w:tcPr>
                <w:p w14:paraId="3C69D308">
                  <w:pPr>
                    <w:pStyle w:val="141"/>
                    <w:rPr>
                      <w:rFonts w:ascii="Times New Roman" w:hAnsi="Times New Roman"/>
                      <w:color w:val="auto"/>
                      <w:szCs w:val="21"/>
                    </w:rPr>
                  </w:pPr>
                  <w:r>
                    <w:rPr>
                      <w:snapToGrid w:val="0"/>
                      <w:color w:val="auto"/>
                    </w:rPr>
                    <w:t>达标</w:t>
                  </w:r>
                </w:p>
              </w:tc>
            </w:tr>
            <w:tr w14:paraId="2CA16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5BD80B2">
                  <w:pPr>
                    <w:pStyle w:val="141"/>
                    <w:rPr>
                      <w:rFonts w:ascii="Times New Roman" w:hAnsi="Times New Roman"/>
                      <w:color w:val="auto"/>
                      <w:szCs w:val="21"/>
                    </w:rPr>
                  </w:pPr>
                  <w:r>
                    <w:rPr>
                      <w:snapToGrid w:val="0"/>
                      <w:color w:val="auto"/>
                    </w:rPr>
                    <w:t>NO</w:t>
                  </w:r>
                  <w:r>
                    <w:rPr>
                      <w:snapToGrid w:val="0"/>
                      <w:color w:val="auto"/>
                      <w:vertAlign w:val="subscript"/>
                    </w:rPr>
                    <w:t>2</w:t>
                  </w:r>
                </w:p>
              </w:tc>
              <w:tc>
                <w:tcPr>
                  <w:tcW w:w="2327" w:type="dxa"/>
                  <w:vAlign w:val="center"/>
                </w:tcPr>
                <w:p w14:paraId="6424C13F">
                  <w:pPr>
                    <w:pStyle w:val="63"/>
                    <w:spacing w:before="24" w:after="24"/>
                    <w:ind w:left="360" w:leftChars="0" w:hanging="360" w:firstLineChars="0"/>
                    <w:rPr>
                      <w:rFonts w:ascii="Times New Roman" w:hAnsi="Times New Roman"/>
                      <w:color w:val="auto"/>
                      <w:szCs w:val="21"/>
                    </w:rPr>
                  </w:pPr>
                  <w:r>
                    <w:rPr>
                      <w:rFonts w:ascii="Times New Roman"/>
                      <w:color w:val="auto"/>
                    </w:rPr>
                    <w:t>年平均质量浓度</w:t>
                  </w:r>
                </w:p>
              </w:tc>
              <w:tc>
                <w:tcPr>
                  <w:tcW w:w="1351" w:type="dxa"/>
                  <w:vAlign w:val="center"/>
                </w:tcPr>
                <w:p w14:paraId="6E0B11C5">
                  <w:pPr>
                    <w:pStyle w:val="141"/>
                    <w:rPr>
                      <w:rFonts w:ascii="Times New Roman" w:hAnsi="Times New Roman" w:eastAsia="宋体" w:cs="Times New Roman"/>
                      <w:color w:val="auto"/>
                      <w:szCs w:val="21"/>
                    </w:rPr>
                  </w:pPr>
                  <w:r>
                    <w:rPr>
                      <w:rFonts w:hint="eastAsia"/>
                      <w:snapToGrid w:val="0"/>
                      <w:color w:val="auto"/>
                      <w:lang w:val="en-US" w:eastAsia="zh-CN"/>
                    </w:rPr>
                    <w:t>8</w:t>
                  </w:r>
                </w:p>
              </w:tc>
              <w:tc>
                <w:tcPr>
                  <w:tcW w:w="1645" w:type="dxa"/>
                  <w:vAlign w:val="center"/>
                </w:tcPr>
                <w:p w14:paraId="5161F5B9">
                  <w:pPr>
                    <w:pStyle w:val="141"/>
                    <w:rPr>
                      <w:rFonts w:ascii="Times New Roman" w:hAnsi="Times New Roman"/>
                      <w:color w:val="auto"/>
                      <w:szCs w:val="21"/>
                    </w:rPr>
                  </w:pPr>
                  <w:r>
                    <w:rPr>
                      <w:snapToGrid w:val="0"/>
                      <w:color w:val="auto"/>
                    </w:rPr>
                    <w:t>40</w:t>
                  </w:r>
                </w:p>
              </w:tc>
              <w:tc>
                <w:tcPr>
                  <w:tcW w:w="1082" w:type="dxa"/>
                  <w:vAlign w:val="center"/>
                </w:tcPr>
                <w:p w14:paraId="4593E85A">
                  <w:pPr>
                    <w:pStyle w:val="141"/>
                    <w:rPr>
                      <w:rFonts w:hint="default" w:ascii="Times New Roman" w:hAnsi="Times New Roman" w:eastAsia="宋体"/>
                      <w:color w:val="auto"/>
                      <w:szCs w:val="21"/>
                      <w:lang w:val="en-US" w:eastAsia="zh-CN"/>
                    </w:rPr>
                  </w:pPr>
                  <w:r>
                    <w:rPr>
                      <w:rFonts w:hint="eastAsia"/>
                      <w:color w:val="auto"/>
                      <w:szCs w:val="21"/>
                      <w:lang w:val="en-US" w:eastAsia="zh-CN"/>
                    </w:rPr>
                    <w:t>20</w:t>
                  </w:r>
                </w:p>
              </w:tc>
              <w:tc>
                <w:tcPr>
                  <w:tcW w:w="1023" w:type="dxa"/>
                  <w:vAlign w:val="center"/>
                </w:tcPr>
                <w:p w14:paraId="0F21B931">
                  <w:pPr>
                    <w:pStyle w:val="141"/>
                    <w:rPr>
                      <w:rFonts w:ascii="Times New Roman" w:hAnsi="Times New Roman"/>
                      <w:color w:val="auto"/>
                      <w:szCs w:val="21"/>
                    </w:rPr>
                  </w:pPr>
                  <w:r>
                    <w:rPr>
                      <w:snapToGrid w:val="0"/>
                      <w:color w:val="auto"/>
                    </w:rPr>
                    <w:t>达标</w:t>
                  </w:r>
                </w:p>
              </w:tc>
            </w:tr>
            <w:tr w14:paraId="45D93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62102EA">
                  <w:pPr>
                    <w:pStyle w:val="141"/>
                    <w:rPr>
                      <w:rFonts w:ascii="Times New Roman" w:hAnsi="Times New Roman"/>
                      <w:color w:val="auto"/>
                      <w:szCs w:val="21"/>
                    </w:rPr>
                  </w:pPr>
                  <w:r>
                    <w:rPr>
                      <w:snapToGrid w:val="0"/>
                      <w:color w:val="auto"/>
                    </w:rPr>
                    <w:t>PM</w:t>
                  </w:r>
                  <w:r>
                    <w:rPr>
                      <w:snapToGrid w:val="0"/>
                      <w:color w:val="auto"/>
                      <w:vertAlign w:val="subscript"/>
                    </w:rPr>
                    <w:t>10</w:t>
                  </w:r>
                </w:p>
              </w:tc>
              <w:tc>
                <w:tcPr>
                  <w:tcW w:w="2327" w:type="dxa"/>
                  <w:vAlign w:val="center"/>
                </w:tcPr>
                <w:p w14:paraId="5F4E1C33">
                  <w:pPr>
                    <w:pStyle w:val="63"/>
                    <w:spacing w:before="24" w:after="24"/>
                    <w:ind w:left="360" w:leftChars="0" w:hanging="360" w:firstLineChars="0"/>
                    <w:rPr>
                      <w:rFonts w:ascii="Times New Roman" w:hAnsi="Times New Roman"/>
                      <w:color w:val="auto"/>
                      <w:szCs w:val="21"/>
                    </w:rPr>
                  </w:pPr>
                  <w:r>
                    <w:rPr>
                      <w:rFonts w:ascii="Times New Roman"/>
                      <w:color w:val="auto"/>
                    </w:rPr>
                    <w:t>年平均质量浓度</w:t>
                  </w:r>
                </w:p>
              </w:tc>
              <w:tc>
                <w:tcPr>
                  <w:tcW w:w="1351" w:type="dxa"/>
                  <w:vAlign w:val="center"/>
                </w:tcPr>
                <w:p w14:paraId="30065281">
                  <w:pPr>
                    <w:pStyle w:val="141"/>
                    <w:rPr>
                      <w:rFonts w:hint="default" w:ascii="Times New Roman" w:hAnsi="Times New Roman" w:eastAsia="宋体" w:cs="Times New Roman"/>
                      <w:color w:val="auto"/>
                      <w:szCs w:val="21"/>
                      <w:lang w:val="en-US"/>
                    </w:rPr>
                  </w:pPr>
                  <w:r>
                    <w:rPr>
                      <w:rFonts w:hint="eastAsia"/>
                      <w:snapToGrid w:val="0"/>
                      <w:color w:val="auto"/>
                      <w:lang w:val="en-US" w:eastAsia="zh-CN"/>
                    </w:rPr>
                    <w:t>46</w:t>
                  </w:r>
                </w:p>
              </w:tc>
              <w:tc>
                <w:tcPr>
                  <w:tcW w:w="1645" w:type="dxa"/>
                  <w:vAlign w:val="center"/>
                </w:tcPr>
                <w:p w14:paraId="1FE42037">
                  <w:pPr>
                    <w:pStyle w:val="141"/>
                    <w:rPr>
                      <w:rFonts w:ascii="Times New Roman" w:hAnsi="Times New Roman"/>
                      <w:color w:val="auto"/>
                      <w:szCs w:val="21"/>
                    </w:rPr>
                  </w:pPr>
                  <w:r>
                    <w:rPr>
                      <w:snapToGrid w:val="0"/>
                      <w:color w:val="auto"/>
                    </w:rPr>
                    <w:t>70</w:t>
                  </w:r>
                </w:p>
              </w:tc>
              <w:tc>
                <w:tcPr>
                  <w:tcW w:w="1082" w:type="dxa"/>
                  <w:vAlign w:val="center"/>
                </w:tcPr>
                <w:p w14:paraId="4E107D63">
                  <w:pPr>
                    <w:pStyle w:val="141"/>
                    <w:rPr>
                      <w:rFonts w:hint="default" w:ascii="Times New Roman" w:hAnsi="Times New Roman" w:eastAsia="宋体"/>
                      <w:color w:val="auto"/>
                      <w:szCs w:val="21"/>
                      <w:lang w:val="en-US" w:eastAsia="zh-CN"/>
                    </w:rPr>
                  </w:pPr>
                  <w:r>
                    <w:rPr>
                      <w:rFonts w:hint="eastAsia"/>
                      <w:color w:val="auto"/>
                      <w:szCs w:val="21"/>
                      <w:lang w:val="en-US" w:eastAsia="zh-CN"/>
                    </w:rPr>
                    <w:t>65.715</w:t>
                  </w:r>
                </w:p>
              </w:tc>
              <w:tc>
                <w:tcPr>
                  <w:tcW w:w="1023" w:type="dxa"/>
                  <w:vAlign w:val="center"/>
                </w:tcPr>
                <w:p w14:paraId="1B6EE8EF">
                  <w:pPr>
                    <w:pStyle w:val="141"/>
                    <w:rPr>
                      <w:rFonts w:ascii="Times New Roman" w:hAnsi="Times New Roman"/>
                      <w:color w:val="auto"/>
                      <w:szCs w:val="21"/>
                    </w:rPr>
                  </w:pPr>
                  <w:r>
                    <w:rPr>
                      <w:snapToGrid w:val="0"/>
                      <w:color w:val="auto"/>
                    </w:rPr>
                    <w:t>达标</w:t>
                  </w:r>
                </w:p>
              </w:tc>
            </w:tr>
            <w:tr w14:paraId="036347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2C46144B">
                  <w:pPr>
                    <w:pStyle w:val="141"/>
                    <w:rPr>
                      <w:rFonts w:ascii="Times New Roman" w:hAnsi="Times New Roman"/>
                      <w:color w:val="auto"/>
                      <w:szCs w:val="21"/>
                    </w:rPr>
                  </w:pPr>
                  <w:r>
                    <w:rPr>
                      <w:snapToGrid w:val="0"/>
                      <w:color w:val="auto"/>
                    </w:rPr>
                    <w:t>PM</w:t>
                  </w:r>
                  <w:r>
                    <w:rPr>
                      <w:snapToGrid w:val="0"/>
                      <w:color w:val="auto"/>
                      <w:vertAlign w:val="subscript"/>
                    </w:rPr>
                    <w:t>2.5</w:t>
                  </w:r>
                </w:p>
              </w:tc>
              <w:tc>
                <w:tcPr>
                  <w:tcW w:w="2327" w:type="dxa"/>
                  <w:vAlign w:val="center"/>
                </w:tcPr>
                <w:p w14:paraId="5B45B099">
                  <w:pPr>
                    <w:pStyle w:val="63"/>
                    <w:spacing w:before="24" w:after="24"/>
                    <w:ind w:left="360" w:leftChars="0" w:hanging="360" w:firstLineChars="0"/>
                    <w:rPr>
                      <w:rFonts w:ascii="Times New Roman" w:hAnsi="Times New Roman"/>
                      <w:color w:val="auto"/>
                      <w:szCs w:val="21"/>
                    </w:rPr>
                  </w:pPr>
                  <w:r>
                    <w:rPr>
                      <w:rFonts w:ascii="Times New Roman"/>
                      <w:color w:val="auto"/>
                    </w:rPr>
                    <w:t>年平均质量浓度</w:t>
                  </w:r>
                </w:p>
              </w:tc>
              <w:tc>
                <w:tcPr>
                  <w:tcW w:w="1351" w:type="dxa"/>
                  <w:vAlign w:val="center"/>
                </w:tcPr>
                <w:p w14:paraId="0FDACB49">
                  <w:pPr>
                    <w:pStyle w:val="141"/>
                    <w:rPr>
                      <w:rFonts w:hint="default" w:ascii="Times New Roman" w:hAnsi="Times New Roman" w:eastAsia="宋体" w:cs="Times New Roman"/>
                      <w:color w:val="auto"/>
                      <w:szCs w:val="21"/>
                      <w:lang w:val="en-US"/>
                    </w:rPr>
                  </w:pPr>
                  <w:r>
                    <w:rPr>
                      <w:rFonts w:hint="eastAsia"/>
                      <w:snapToGrid w:val="0"/>
                      <w:color w:val="auto"/>
                      <w:lang w:val="en-US" w:eastAsia="zh-CN"/>
                    </w:rPr>
                    <w:t>30.9</w:t>
                  </w:r>
                </w:p>
              </w:tc>
              <w:tc>
                <w:tcPr>
                  <w:tcW w:w="1645" w:type="dxa"/>
                  <w:vAlign w:val="center"/>
                </w:tcPr>
                <w:p w14:paraId="56BB9B28">
                  <w:pPr>
                    <w:pStyle w:val="141"/>
                    <w:rPr>
                      <w:rFonts w:ascii="Times New Roman" w:hAnsi="Times New Roman"/>
                      <w:color w:val="auto"/>
                      <w:szCs w:val="21"/>
                    </w:rPr>
                  </w:pPr>
                  <w:r>
                    <w:rPr>
                      <w:snapToGrid w:val="0"/>
                      <w:color w:val="auto"/>
                    </w:rPr>
                    <w:t>35</w:t>
                  </w:r>
                </w:p>
              </w:tc>
              <w:tc>
                <w:tcPr>
                  <w:tcW w:w="1082" w:type="dxa"/>
                  <w:vAlign w:val="center"/>
                </w:tcPr>
                <w:p w14:paraId="3262B16D">
                  <w:pPr>
                    <w:pStyle w:val="141"/>
                    <w:rPr>
                      <w:rFonts w:hint="default" w:ascii="Times New Roman" w:hAnsi="Times New Roman" w:eastAsia="宋体"/>
                      <w:color w:val="auto"/>
                      <w:szCs w:val="21"/>
                      <w:lang w:val="en-US" w:eastAsia="zh-CN"/>
                    </w:rPr>
                  </w:pPr>
                  <w:r>
                    <w:rPr>
                      <w:rFonts w:hint="eastAsia"/>
                      <w:color w:val="auto"/>
                      <w:szCs w:val="21"/>
                      <w:lang w:val="en-US" w:eastAsia="zh-CN"/>
                    </w:rPr>
                    <w:t>88.286</w:t>
                  </w:r>
                </w:p>
              </w:tc>
              <w:tc>
                <w:tcPr>
                  <w:tcW w:w="1023" w:type="dxa"/>
                  <w:vAlign w:val="center"/>
                </w:tcPr>
                <w:p w14:paraId="4E9D177F">
                  <w:pPr>
                    <w:pStyle w:val="141"/>
                    <w:rPr>
                      <w:rFonts w:ascii="Times New Roman" w:hAnsi="Times New Roman"/>
                      <w:color w:val="auto"/>
                      <w:szCs w:val="21"/>
                    </w:rPr>
                  </w:pPr>
                  <w:r>
                    <w:rPr>
                      <w:snapToGrid w:val="0"/>
                      <w:color w:val="auto"/>
                    </w:rPr>
                    <w:t>达标</w:t>
                  </w:r>
                </w:p>
              </w:tc>
            </w:tr>
            <w:tr w14:paraId="75505D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1C4C0E80">
                  <w:pPr>
                    <w:pStyle w:val="141"/>
                    <w:rPr>
                      <w:snapToGrid w:val="0"/>
                      <w:color w:val="auto"/>
                    </w:rPr>
                  </w:pPr>
                  <w:r>
                    <w:rPr>
                      <w:snapToGrid w:val="0"/>
                      <w:color w:val="auto"/>
                    </w:rPr>
                    <w:t>CO</w:t>
                  </w:r>
                </w:p>
                <w:p w14:paraId="45CD42AD">
                  <w:pPr>
                    <w:pStyle w:val="141"/>
                    <w:rPr>
                      <w:rFonts w:ascii="Times New Roman" w:hAnsi="Times New Roman"/>
                      <w:color w:val="auto"/>
                      <w:szCs w:val="21"/>
                    </w:rPr>
                  </w:pPr>
                  <w:r>
                    <w:rPr>
                      <w:rFonts w:hint="eastAsia"/>
                      <w:snapToGrid w:val="0"/>
                      <w:color w:val="auto"/>
                      <w:lang w:eastAsia="zh-CN"/>
                    </w:rPr>
                    <w:t>(</w:t>
                  </w:r>
                  <w:r>
                    <w:rPr>
                      <w:snapToGrid w:val="0"/>
                      <w:color w:val="auto"/>
                    </w:rPr>
                    <w:t>mg/m</w:t>
                  </w:r>
                  <w:r>
                    <w:rPr>
                      <w:snapToGrid w:val="0"/>
                      <w:color w:val="auto"/>
                      <w:vertAlign w:val="superscript"/>
                    </w:rPr>
                    <w:t>3</w:t>
                  </w:r>
                  <w:r>
                    <w:rPr>
                      <w:rFonts w:hint="eastAsia"/>
                      <w:snapToGrid w:val="0"/>
                      <w:color w:val="auto"/>
                      <w:vertAlign w:val="superscript"/>
                      <w:lang w:eastAsia="zh-CN"/>
                    </w:rPr>
                    <w:t>)</w:t>
                  </w:r>
                </w:p>
              </w:tc>
              <w:tc>
                <w:tcPr>
                  <w:tcW w:w="2327" w:type="dxa"/>
                  <w:vAlign w:val="center"/>
                </w:tcPr>
                <w:p w14:paraId="09C4774E">
                  <w:pPr>
                    <w:pStyle w:val="63"/>
                    <w:spacing w:before="24" w:after="24"/>
                    <w:ind w:left="360" w:leftChars="0" w:hanging="360" w:firstLineChars="0"/>
                    <w:rPr>
                      <w:rFonts w:ascii="Times New Roman" w:hAnsi="Times New Roman"/>
                      <w:color w:val="auto"/>
                      <w:szCs w:val="21"/>
                    </w:rPr>
                  </w:pPr>
                  <w:r>
                    <w:rPr>
                      <w:rFonts w:ascii="Times New Roman"/>
                      <w:color w:val="auto"/>
                    </w:rPr>
                    <w:t>百分之95位数日平均质量浓度</w:t>
                  </w:r>
                </w:p>
              </w:tc>
              <w:tc>
                <w:tcPr>
                  <w:tcW w:w="1351" w:type="dxa"/>
                  <w:vAlign w:val="center"/>
                </w:tcPr>
                <w:p w14:paraId="362C19A5">
                  <w:pPr>
                    <w:pStyle w:val="141"/>
                    <w:rPr>
                      <w:rFonts w:hint="default" w:ascii="Times New Roman" w:hAnsi="Times New Roman" w:eastAsia="宋体" w:cs="Times New Roman"/>
                      <w:color w:val="auto"/>
                      <w:szCs w:val="21"/>
                      <w:lang w:val="en-US"/>
                    </w:rPr>
                  </w:pPr>
                  <w:r>
                    <w:rPr>
                      <w:rFonts w:hint="eastAsia"/>
                      <w:snapToGrid w:val="0"/>
                      <w:color w:val="auto"/>
                      <w:lang w:val="en-US" w:eastAsia="zh-CN"/>
                    </w:rPr>
                    <w:t>1.0</w:t>
                  </w:r>
                </w:p>
              </w:tc>
              <w:tc>
                <w:tcPr>
                  <w:tcW w:w="1645" w:type="dxa"/>
                  <w:vAlign w:val="center"/>
                </w:tcPr>
                <w:p w14:paraId="204DBBB5">
                  <w:pPr>
                    <w:pStyle w:val="141"/>
                    <w:rPr>
                      <w:rFonts w:ascii="Times New Roman" w:hAnsi="Times New Roman"/>
                      <w:color w:val="auto"/>
                      <w:szCs w:val="21"/>
                    </w:rPr>
                  </w:pPr>
                  <w:r>
                    <w:rPr>
                      <w:snapToGrid w:val="0"/>
                      <w:color w:val="auto"/>
                    </w:rPr>
                    <w:t>4</w:t>
                  </w:r>
                </w:p>
              </w:tc>
              <w:tc>
                <w:tcPr>
                  <w:tcW w:w="1082" w:type="dxa"/>
                  <w:vAlign w:val="center"/>
                </w:tcPr>
                <w:p w14:paraId="7A4CD0B9">
                  <w:pPr>
                    <w:pStyle w:val="141"/>
                    <w:rPr>
                      <w:rFonts w:hint="default" w:ascii="Times New Roman" w:hAnsi="Times New Roman" w:eastAsia="宋体"/>
                      <w:color w:val="auto"/>
                      <w:szCs w:val="21"/>
                      <w:lang w:val="en-US" w:eastAsia="zh-CN"/>
                    </w:rPr>
                  </w:pPr>
                  <w:r>
                    <w:rPr>
                      <w:rFonts w:hint="eastAsia"/>
                      <w:color w:val="auto"/>
                      <w:szCs w:val="21"/>
                      <w:lang w:val="en-US" w:eastAsia="zh-CN"/>
                    </w:rPr>
                    <w:t>25</w:t>
                  </w:r>
                </w:p>
              </w:tc>
              <w:tc>
                <w:tcPr>
                  <w:tcW w:w="1023" w:type="dxa"/>
                  <w:vAlign w:val="center"/>
                </w:tcPr>
                <w:p w14:paraId="61894C99">
                  <w:pPr>
                    <w:pStyle w:val="141"/>
                    <w:rPr>
                      <w:rFonts w:ascii="Times New Roman" w:hAnsi="Times New Roman"/>
                      <w:color w:val="auto"/>
                      <w:szCs w:val="21"/>
                    </w:rPr>
                  </w:pPr>
                  <w:r>
                    <w:rPr>
                      <w:snapToGrid w:val="0"/>
                      <w:color w:val="auto"/>
                    </w:rPr>
                    <w:t>达标</w:t>
                  </w:r>
                </w:p>
              </w:tc>
            </w:tr>
            <w:tr w14:paraId="75F34A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77B6065E">
                  <w:pPr>
                    <w:pStyle w:val="141"/>
                    <w:rPr>
                      <w:rFonts w:ascii="Times New Roman" w:hAnsi="Times New Roman"/>
                      <w:color w:val="auto"/>
                      <w:szCs w:val="21"/>
                    </w:rPr>
                  </w:pPr>
                  <w:r>
                    <w:rPr>
                      <w:snapToGrid w:val="0"/>
                      <w:color w:val="auto"/>
                    </w:rPr>
                    <w:t>O</w:t>
                  </w:r>
                  <w:r>
                    <w:rPr>
                      <w:snapToGrid w:val="0"/>
                      <w:color w:val="auto"/>
                      <w:vertAlign w:val="subscript"/>
                    </w:rPr>
                    <w:t>3</w:t>
                  </w:r>
                  <w:r>
                    <w:rPr>
                      <w:snapToGrid w:val="0"/>
                      <w:color w:val="auto"/>
                    </w:rPr>
                    <w:t>-8h</w:t>
                  </w:r>
                </w:p>
              </w:tc>
              <w:tc>
                <w:tcPr>
                  <w:tcW w:w="2327" w:type="dxa"/>
                  <w:vAlign w:val="center"/>
                </w:tcPr>
                <w:p w14:paraId="33059C9D">
                  <w:pPr>
                    <w:pStyle w:val="63"/>
                    <w:spacing w:before="24" w:after="24"/>
                    <w:ind w:left="360" w:leftChars="0" w:hanging="360" w:firstLineChars="0"/>
                    <w:rPr>
                      <w:rFonts w:ascii="Times New Roman" w:hAnsi="Times New Roman"/>
                      <w:color w:val="auto"/>
                      <w:szCs w:val="21"/>
                    </w:rPr>
                  </w:pPr>
                  <w:r>
                    <w:rPr>
                      <w:rFonts w:ascii="Times New Roman"/>
                      <w:color w:val="auto"/>
                    </w:rPr>
                    <w:t>百分之90位数日最大8小时平均质量浓度</w:t>
                  </w:r>
                </w:p>
              </w:tc>
              <w:tc>
                <w:tcPr>
                  <w:tcW w:w="1351" w:type="dxa"/>
                  <w:vAlign w:val="center"/>
                </w:tcPr>
                <w:p w14:paraId="2DE24421">
                  <w:pPr>
                    <w:pStyle w:val="141"/>
                    <w:rPr>
                      <w:rFonts w:ascii="Times New Roman" w:hAnsi="Times New Roman" w:eastAsia="宋体" w:cs="Times New Roman"/>
                      <w:color w:val="auto"/>
                      <w:szCs w:val="21"/>
                    </w:rPr>
                  </w:pPr>
                  <w:r>
                    <w:rPr>
                      <w:rFonts w:hint="eastAsia"/>
                      <w:snapToGrid w:val="0"/>
                      <w:color w:val="auto"/>
                      <w:lang w:val="en-US" w:eastAsia="zh-CN"/>
                    </w:rPr>
                    <w:t>140</w:t>
                  </w:r>
                </w:p>
              </w:tc>
              <w:tc>
                <w:tcPr>
                  <w:tcW w:w="1645" w:type="dxa"/>
                  <w:vAlign w:val="center"/>
                </w:tcPr>
                <w:p w14:paraId="6ABF179B">
                  <w:pPr>
                    <w:pStyle w:val="141"/>
                    <w:rPr>
                      <w:rFonts w:ascii="Times New Roman" w:hAnsi="Times New Roman"/>
                      <w:color w:val="auto"/>
                      <w:szCs w:val="21"/>
                    </w:rPr>
                  </w:pPr>
                  <w:r>
                    <w:rPr>
                      <w:snapToGrid w:val="0"/>
                      <w:color w:val="auto"/>
                    </w:rPr>
                    <w:t>160</w:t>
                  </w:r>
                </w:p>
              </w:tc>
              <w:tc>
                <w:tcPr>
                  <w:tcW w:w="1082" w:type="dxa"/>
                  <w:vAlign w:val="center"/>
                </w:tcPr>
                <w:p w14:paraId="0504E01D">
                  <w:pPr>
                    <w:pStyle w:val="141"/>
                    <w:rPr>
                      <w:rFonts w:hint="default" w:ascii="Times New Roman" w:hAnsi="Times New Roman" w:eastAsia="宋体"/>
                      <w:color w:val="auto"/>
                      <w:szCs w:val="21"/>
                      <w:lang w:val="en-US" w:eastAsia="zh-CN"/>
                    </w:rPr>
                  </w:pPr>
                  <w:r>
                    <w:rPr>
                      <w:rFonts w:hint="eastAsia"/>
                      <w:color w:val="auto"/>
                      <w:szCs w:val="21"/>
                      <w:lang w:val="en-US" w:eastAsia="zh-CN"/>
                    </w:rPr>
                    <w:t>87.5</w:t>
                  </w:r>
                </w:p>
              </w:tc>
              <w:tc>
                <w:tcPr>
                  <w:tcW w:w="1023" w:type="dxa"/>
                  <w:vAlign w:val="center"/>
                </w:tcPr>
                <w:p w14:paraId="33E46BBF">
                  <w:pPr>
                    <w:pStyle w:val="141"/>
                    <w:rPr>
                      <w:rFonts w:ascii="Times New Roman" w:hAnsi="Times New Roman"/>
                      <w:color w:val="auto"/>
                      <w:szCs w:val="21"/>
                    </w:rPr>
                  </w:pPr>
                  <w:r>
                    <w:rPr>
                      <w:snapToGrid w:val="0"/>
                      <w:color w:val="auto"/>
                    </w:rPr>
                    <w:t>达标</w:t>
                  </w:r>
                </w:p>
              </w:tc>
            </w:tr>
          </w:tbl>
          <w:p w14:paraId="3B3967B4">
            <w:pPr>
              <w:pStyle w:val="7"/>
              <w:spacing w:line="360" w:lineRule="auto"/>
              <w:ind w:firstLine="480" w:firstLineChars="200"/>
              <w:jc w:val="both"/>
              <w:rPr>
                <w:rFonts w:hint="eastAsia" w:hAnsi="Times New Roman" w:cs="Times New Roman"/>
                <w:bCs/>
                <w:color w:val="auto"/>
                <w:sz w:val="24"/>
                <w:lang w:eastAsia="zh-CN"/>
              </w:rPr>
            </w:pPr>
            <w:r>
              <w:rPr>
                <w:rFonts w:hint="eastAsia" w:hAnsi="Times New Roman" w:cs="Times New Roman"/>
                <w:bCs/>
                <w:color w:val="auto"/>
                <w:sz w:val="24"/>
              </w:rPr>
              <w:t>根据表3-1，本项目所在区域</w:t>
            </w:r>
            <w:r>
              <w:rPr>
                <w:rFonts w:hint="eastAsia" w:hAnsi="Times New Roman" w:cs="Times New Roman"/>
                <w:bCs/>
                <w:color w:val="auto"/>
                <w:sz w:val="24"/>
                <w:lang w:eastAsia="zh-CN"/>
              </w:rPr>
              <w:t>桃源县</w:t>
            </w:r>
            <w:r>
              <w:rPr>
                <w:rFonts w:hint="eastAsia" w:hAnsi="Times New Roman" w:cs="Times New Roman"/>
                <w:bCs/>
                <w:color w:val="auto"/>
                <w:sz w:val="24"/>
              </w:rPr>
              <w:t>的PM</w:t>
            </w:r>
            <w:r>
              <w:rPr>
                <w:rFonts w:hint="eastAsia" w:hAnsi="Times New Roman" w:cs="Times New Roman"/>
                <w:bCs/>
                <w:color w:val="auto"/>
                <w:sz w:val="24"/>
                <w:vertAlign w:val="subscript"/>
              </w:rPr>
              <w:t>10</w:t>
            </w:r>
            <w:r>
              <w:rPr>
                <w:rFonts w:hint="eastAsia" w:hAnsi="Times New Roman" w:cs="Times New Roman"/>
                <w:bCs/>
                <w:color w:val="auto"/>
                <w:sz w:val="24"/>
              </w:rPr>
              <w:t>、SO</w:t>
            </w:r>
            <w:r>
              <w:rPr>
                <w:rFonts w:hint="eastAsia" w:hAnsi="Times New Roman" w:cs="Times New Roman"/>
                <w:bCs/>
                <w:color w:val="auto"/>
                <w:sz w:val="24"/>
                <w:vertAlign w:val="subscript"/>
              </w:rPr>
              <w:t>2</w:t>
            </w:r>
            <w:r>
              <w:rPr>
                <w:rFonts w:hint="eastAsia" w:hAnsi="Times New Roman" w:cs="Times New Roman"/>
                <w:bCs/>
                <w:color w:val="auto"/>
                <w:sz w:val="24"/>
              </w:rPr>
              <w:t>、NO</w:t>
            </w:r>
            <w:r>
              <w:rPr>
                <w:rFonts w:hint="eastAsia" w:hAnsi="Times New Roman" w:cs="Times New Roman"/>
                <w:bCs/>
                <w:color w:val="auto"/>
                <w:sz w:val="24"/>
                <w:vertAlign w:val="subscript"/>
              </w:rPr>
              <w:t>2</w:t>
            </w:r>
            <w:r>
              <w:rPr>
                <w:rFonts w:hint="eastAsia" w:hAnsi="Times New Roman" w:cs="Times New Roman"/>
                <w:bCs/>
                <w:color w:val="auto"/>
                <w:sz w:val="24"/>
              </w:rPr>
              <w:t>、CO、O</w:t>
            </w:r>
            <w:r>
              <w:rPr>
                <w:rFonts w:hint="eastAsia" w:hAnsi="Times New Roman" w:cs="Times New Roman"/>
                <w:bCs/>
                <w:color w:val="auto"/>
                <w:sz w:val="24"/>
                <w:vertAlign w:val="subscript"/>
              </w:rPr>
              <w:t>3</w:t>
            </w:r>
            <w:r>
              <w:rPr>
                <w:rFonts w:hint="eastAsia" w:hAnsi="Times New Roman" w:cs="Times New Roman"/>
                <w:bCs/>
                <w:color w:val="auto"/>
                <w:sz w:val="24"/>
                <w:lang w:eastAsia="zh-CN"/>
              </w:rPr>
              <w:t>、</w:t>
            </w:r>
            <w:r>
              <w:rPr>
                <w:rFonts w:hint="eastAsia" w:hAnsi="Times New Roman" w:cs="Times New Roman"/>
                <w:bCs/>
                <w:color w:val="auto"/>
                <w:sz w:val="24"/>
              </w:rPr>
              <w:t>PM</w:t>
            </w:r>
            <w:r>
              <w:rPr>
                <w:rFonts w:hint="eastAsia" w:hAnsi="Times New Roman" w:cs="Times New Roman"/>
                <w:bCs/>
                <w:color w:val="auto"/>
                <w:sz w:val="24"/>
                <w:vertAlign w:val="subscript"/>
              </w:rPr>
              <w:t>2.5</w:t>
            </w:r>
            <w:r>
              <w:rPr>
                <w:rFonts w:hint="eastAsia" w:hAnsi="Times New Roman" w:cs="Times New Roman"/>
                <w:bCs/>
                <w:color w:val="auto"/>
                <w:sz w:val="24"/>
              </w:rPr>
              <w:t>环境质量达标，因此项目所在区</w:t>
            </w:r>
            <w:r>
              <w:rPr>
                <w:rFonts w:hint="eastAsia" w:hAnsi="Times New Roman" w:cs="Times New Roman"/>
                <w:bCs/>
                <w:color w:val="auto"/>
                <w:sz w:val="24"/>
                <w:lang w:eastAsia="zh-CN"/>
              </w:rPr>
              <w:t>域为</w:t>
            </w:r>
            <w:r>
              <w:rPr>
                <w:rFonts w:hint="eastAsia" w:hAnsi="Times New Roman" w:cs="Times New Roman"/>
                <w:bCs/>
                <w:color w:val="auto"/>
                <w:sz w:val="24"/>
              </w:rPr>
              <w:t>达标区</w:t>
            </w:r>
            <w:r>
              <w:rPr>
                <w:rFonts w:hint="eastAsia" w:hAnsi="Times New Roman" w:cs="Times New Roman"/>
                <w:bCs/>
                <w:color w:val="auto"/>
                <w:sz w:val="24"/>
                <w:lang w:eastAsia="zh-CN"/>
              </w:rPr>
              <w:t>。</w:t>
            </w:r>
          </w:p>
          <w:p w14:paraId="7EC78378">
            <w:pPr>
              <w:snapToGrid w:val="0"/>
              <w:jc w:val="center"/>
              <w:rPr>
                <w:color w:val="auto"/>
                <w:szCs w:val="21"/>
                <w:u w:val="none"/>
              </w:rPr>
            </w:pPr>
            <w:r>
              <w:rPr>
                <w:b/>
                <w:bCs/>
                <w:color w:val="auto"/>
                <w:szCs w:val="21"/>
                <w:u w:val="none"/>
              </w:rPr>
              <w:t>表3-</w:t>
            </w:r>
            <w:r>
              <w:rPr>
                <w:rFonts w:hint="eastAsia"/>
                <w:b/>
                <w:bCs/>
                <w:color w:val="auto"/>
                <w:szCs w:val="21"/>
                <w:u w:val="none"/>
                <w:lang w:val="en-US" w:eastAsia="zh-CN"/>
              </w:rPr>
              <w:t>2</w:t>
            </w:r>
            <w:r>
              <w:rPr>
                <w:b/>
                <w:bCs/>
                <w:color w:val="auto"/>
                <w:szCs w:val="21"/>
                <w:u w:val="none"/>
              </w:rPr>
              <w:t xml:space="preserve"> 空气质量现状评价表（</w:t>
            </w:r>
            <w:r>
              <w:rPr>
                <w:rFonts w:hint="eastAsia"/>
                <w:b/>
                <w:bCs/>
                <w:color w:val="auto"/>
                <w:szCs w:val="21"/>
                <w:u w:val="none"/>
                <w:lang w:val="en-US" w:eastAsia="zh-CN"/>
              </w:rPr>
              <w:t>常德市</w:t>
            </w:r>
            <w:r>
              <w:rPr>
                <w:b/>
                <w:bCs/>
                <w:color w:val="auto"/>
                <w:szCs w:val="21"/>
                <w:u w:val="none"/>
              </w:rPr>
              <w:t>20</w:t>
            </w:r>
            <w:r>
              <w:rPr>
                <w:rFonts w:hint="eastAsia"/>
                <w:b/>
                <w:bCs/>
                <w:color w:val="auto"/>
                <w:szCs w:val="21"/>
                <w:u w:val="none"/>
                <w:lang w:val="en-US" w:eastAsia="zh-CN"/>
              </w:rPr>
              <w:t>24</w:t>
            </w:r>
            <w:r>
              <w:rPr>
                <w:b/>
                <w:bCs/>
                <w:color w:val="auto"/>
                <w:szCs w:val="21"/>
                <w:u w:val="none"/>
              </w:rPr>
              <w:t>年）</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9"/>
              <w:gridCol w:w="2454"/>
              <w:gridCol w:w="1443"/>
              <w:gridCol w:w="1734"/>
              <w:gridCol w:w="1156"/>
              <w:gridCol w:w="1078"/>
            </w:tblGrid>
            <w:tr w14:paraId="4A422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64" w:type="pct"/>
                  <w:vAlign w:val="center"/>
                </w:tcPr>
                <w:p w14:paraId="6E13DCDE">
                  <w:pPr>
                    <w:pStyle w:val="116"/>
                    <w:rPr>
                      <w:rFonts w:ascii="Times New Roman" w:hAnsi="Times New Roman"/>
                      <w:b/>
                      <w:bCs/>
                      <w:color w:val="auto"/>
                      <w:szCs w:val="21"/>
                    </w:rPr>
                  </w:pPr>
                  <w:r>
                    <w:rPr>
                      <w:rFonts w:ascii="Times New Roman" w:hAnsi="Times New Roman"/>
                      <w:b/>
                      <w:bCs/>
                      <w:color w:val="auto"/>
                      <w:szCs w:val="21"/>
                    </w:rPr>
                    <w:t>污染物</w:t>
                  </w:r>
                </w:p>
              </w:tc>
              <w:tc>
                <w:tcPr>
                  <w:tcW w:w="1384" w:type="pct"/>
                  <w:vAlign w:val="center"/>
                </w:tcPr>
                <w:p w14:paraId="597E0978">
                  <w:pPr>
                    <w:pStyle w:val="116"/>
                    <w:rPr>
                      <w:rFonts w:ascii="Times New Roman" w:hAnsi="Times New Roman"/>
                      <w:b/>
                      <w:bCs/>
                      <w:color w:val="auto"/>
                      <w:szCs w:val="21"/>
                    </w:rPr>
                  </w:pPr>
                  <w:r>
                    <w:rPr>
                      <w:rFonts w:hint="eastAsia" w:ascii="Times New Roman" w:hAnsi="Times New Roman"/>
                      <w:b/>
                      <w:bCs/>
                      <w:color w:val="auto"/>
                      <w:szCs w:val="21"/>
                      <w:lang w:eastAsia="zh-CN"/>
                    </w:rPr>
                    <w:t>年度</w:t>
                  </w:r>
                  <w:r>
                    <w:rPr>
                      <w:rFonts w:ascii="Times New Roman" w:hAnsi="Times New Roman"/>
                      <w:b/>
                      <w:bCs/>
                      <w:color w:val="auto"/>
                      <w:szCs w:val="21"/>
                    </w:rPr>
                    <w:t>评价指标</w:t>
                  </w:r>
                </w:p>
              </w:tc>
              <w:tc>
                <w:tcPr>
                  <w:tcW w:w="814" w:type="pct"/>
                  <w:vAlign w:val="center"/>
                </w:tcPr>
                <w:p w14:paraId="5F15877E">
                  <w:pPr>
                    <w:pStyle w:val="116"/>
                    <w:rPr>
                      <w:rFonts w:ascii="Times New Roman" w:hAnsi="Times New Roman"/>
                      <w:b/>
                      <w:bCs/>
                      <w:color w:val="auto"/>
                      <w:szCs w:val="21"/>
                    </w:rPr>
                  </w:pPr>
                  <w:r>
                    <w:rPr>
                      <w:rFonts w:ascii="Times New Roman" w:hAnsi="Times New Roman"/>
                      <w:b/>
                      <w:bCs/>
                      <w:color w:val="auto"/>
                      <w:szCs w:val="21"/>
                    </w:rPr>
                    <w:t>现状浓度</w:t>
                  </w:r>
                </w:p>
                <w:p w14:paraId="2472C9E5">
                  <w:pPr>
                    <w:pStyle w:val="116"/>
                    <w:rPr>
                      <w:rFonts w:ascii="Times New Roman" w:hAnsi="Times New Roman"/>
                      <w:b/>
                      <w:bCs/>
                      <w:color w:val="auto"/>
                      <w:szCs w:val="21"/>
                    </w:rPr>
                  </w:pPr>
                  <w:r>
                    <w:rPr>
                      <w:rFonts w:hint="eastAsia" w:ascii="Times New Roman" w:hAnsi="Times New Roman"/>
                      <w:b/>
                      <w:bCs/>
                      <w:color w:val="auto"/>
                      <w:szCs w:val="21"/>
                      <w:lang w:eastAsia="zh-CN"/>
                    </w:rPr>
                    <w:t>μg/m</w:t>
                  </w:r>
                  <w:r>
                    <w:rPr>
                      <w:rFonts w:hint="eastAsia" w:ascii="Times New Roman" w:hAnsi="Times New Roman"/>
                      <w:b/>
                      <w:bCs/>
                      <w:color w:val="auto"/>
                      <w:szCs w:val="21"/>
                      <w:lang w:val="en-US" w:eastAsia="zh-CN"/>
                    </w:rPr>
                    <w:t>³</w:t>
                  </w:r>
                </w:p>
              </w:tc>
              <w:tc>
                <w:tcPr>
                  <w:tcW w:w="978" w:type="pct"/>
                  <w:vAlign w:val="center"/>
                </w:tcPr>
                <w:p w14:paraId="7FBA85B2">
                  <w:pPr>
                    <w:pStyle w:val="116"/>
                    <w:rPr>
                      <w:rFonts w:ascii="Times New Roman" w:hAnsi="Times New Roman"/>
                      <w:b/>
                      <w:bCs/>
                      <w:color w:val="auto"/>
                      <w:szCs w:val="21"/>
                    </w:rPr>
                  </w:pPr>
                  <w:r>
                    <w:rPr>
                      <w:rFonts w:ascii="Times New Roman" w:hAnsi="Times New Roman"/>
                      <w:b/>
                      <w:bCs/>
                      <w:color w:val="auto"/>
                      <w:szCs w:val="21"/>
                    </w:rPr>
                    <w:t>标准值</w:t>
                  </w:r>
                </w:p>
                <w:p w14:paraId="62459C0B">
                  <w:pPr>
                    <w:pStyle w:val="116"/>
                    <w:rPr>
                      <w:rFonts w:ascii="Times New Roman" w:hAnsi="Times New Roman"/>
                      <w:b/>
                      <w:bCs/>
                      <w:color w:val="auto"/>
                      <w:szCs w:val="21"/>
                    </w:rPr>
                  </w:pPr>
                  <w:r>
                    <w:rPr>
                      <w:rFonts w:hint="eastAsia" w:ascii="Times New Roman" w:hAnsi="Times New Roman"/>
                      <w:b/>
                      <w:bCs/>
                      <w:color w:val="auto"/>
                      <w:szCs w:val="21"/>
                      <w:lang w:eastAsia="zh-CN"/>
                    </w:rPr>
                    <w:t>μg/m</w:t>
                  </w:r>
                  <w:r>
                    <w:rPr>
                      <w:rFonts w:hint="eastAsia" w:ascii="Times New Roman" w:hAnsi="Times New Roman"/>
                      <w:b/>
                      <w:bCs/>
                      <w:color w:val="auto"/>
                      <w:szCs w:val="21"/>
                      <w:lang w:val="en-US" w:eastAsia="zh-CN"/>
                    </w:rPr>
                    <w:t>³</w:t>
                  </w:r>
                </w:p>
              </w:tc>
              <w:tc>
                <w:tcPr>
                  <w:tcW w:w="652" w:type="pct"/>
                  <w:vAlign w:val="center"/>
                </w:tcPr>
                <w:p w14:paraId="08974CBE">
                  <w:pPr>
                    <w:pStyle w:val="116"/>
                    <w:rPr>
                      <w:rFonts w:ascii="Times New Roman" w:hAnsi="Times New Roman"/>
                      <w:b/>
                      <w:bCs/>
                      <w:color w:val="auto"/>
                      <w:szCs w:val="21"/>
                    </w:rPr>
                  </w:pPr>
                  <w:r>
                    <w:rPr>
                      <w:rFonts w:ascii="Times New Roman" w:hAnsi="Times New Roman"/>
                      <w:b/>
                      <w:bCs/>
                      <w:color w:val="auto"/>
                      <w:szCs w:val="21"/>
                    </w:rPr>
                    <w:t>占标率/%</w:t>
                  </w:r>
                </w:p>
              </w:tc>
              <w:tc>
                <w:tcPr>
                  <w:tcW w:w="608" w:type="pct"/>
                  <w:vAlign w:val="center"/>
                </w:tcPr>
                <w:p w14:paraId="2DA74817">
                  <w:pPr>
                    <w:pStyle w:val="116"/>
                    <w:rPr>
                      <w:rFonts w:ascii="Times New Roman" w:hAnsi="Times New Roman"/>
                      <w:b/>
                      <w:bCs/>
                      <w:color w:val="auto"/>
                      <w:szCs w:val="21"/>
                    </w:rPr>
                  </w:pPr>
                  <w:r>
                    <w:rPr>
                      <w:rFonts w:ascii="Times New Roman" w:hAnsi="Times New Roman"/>
                      <w:b/>
                      <w:bCs/>
                      <w:color w:val="auto"/>
                      <w:szCs w:val="21"/>
                    </w:rPr>
                    <w:t>达标情况</w:t>
                  </w:r>
                </w:p>
              </w:tc>
            </w:tr>
            <w:tr w14:paraId="535D3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F67560F">
                  <w:pPr>
                    <w:pStyle w:val="141"/>
                    <w:rPr>
                      <w:rFonts w:ascii="Times New Roman" w:hAnsi="Times New Roman"/>
                      <w:color w:val="auto"/>
                      <w:szCs w:val="21"/>
                    </w:rPr>
                  </w:pPr>
                  <w:r>
                    <w:rPr>
                      <w:snapToGrid w:val="0"/>
                      <w:color w:val="auto"/>
                    </w:rPr>
                    <w:t>SO</w:t>
                  </w:r>
                  <w:r>
                    <w:rPr>
                      <w:snapToGrid w:val="0"/>
                      <w:color w:val="auto"/>
                      <w:vertAlign w:val="subscript"/>
                    </w:rPr>
                    <w:t>2</w:t>
                  </w:r>
                </w:p>
              </w:tc>
              <w:tc>
                <w:tcPr>
                  <w:tcW w:w="2327" w:type="dxa"/>
                  <w:vAlign w:val="center"/>
                </w:tcPr>
                <w:p w14:paraId="3508D3F9">
                  <w:pPr>
                    <w:pStyle w:val="141"/>
                    <w:rPr>
                      <w:snapToGrid w:val="0"/>
                      <w:color w:val="auto"/>
                    </w:rPr>
                  </w:pPr>
                  <w:r>
                    <w:rPr>
                      <w:snapToGrid w:val="0"/>
                      <w:color w:val="auto"/>
                    </w:rPr>
                    <w:t>年平均值</w:t>
                  </w:r>
                </w:p>
              </w:tc>
              <w:tc>
                <w:tcPr>
                  <w:tcW w:w="1351" w:type="dxa"/>
                  <w:vAlign w:val="center"/>
                </w:tcPr>
                <w:p w14:paraId="59926BC1">
                  <w:pPr>
                    <w:pStyle w:val="141"/>
                    <w:rPr>
                      <w:rFonts w:hint="eastAsia" w:eastAsia="宋体"/>
                      <w:snapToGrid w:val="0"/>
                      <w:color w:val="auto"/>
                      <w:lang w:val="en-US" w:eastAsia="zh-CN"/>
                    </w:rPr>
                  </w:pPr>
                  <w:r>
                    <w:rPr>
                      <w:rFonts w:hint="eastAsia"/>
                      <w:snapToGrid w:val="0"/>
                      <w:color w:val="auto"/>
                      <w:lang w:val="en-US" w:eastAsia="zh-CN"/>
                    </w:rPr>
                    <w:t>8</w:t>
                  </w:r>
                </w:p>
              </w:tc>
              <w:tc>
                <w:tcPr>
                  <w:tcW w:w="1645" w:type="dxa"/>
                  <w:vAlign w:val="center"/>
                </w:tcPr>
                <w:p w14:paraId="1BAFB730">
                  <w:pPr>
                    <w:pStyle w:val="141"/>
                    <w:rPr>
                      <w:snapToGrid w:val="0"/>
                      <w:color w:val="auto"/>
                    </w:rPr>
                  </w:pPr>
                  <w:r>
                    <w:rPr>
                      <w:snapToGrid w:val="0"/>
                      <w:color w:val="auto"/>
                    </w:rPr>
                    <w:t>60</w:t>
                  </w:r>
                </w:p>
              </w:tc>
              <w:tc>
                <w:tcPr>
                  <w:tcW w:w="1082" w:type="dxa"/>
                  <w:vAlign w:val="center"/>
                </w:tcPr>
                <w:p w14:paraId="4A51CDA8">
                  <w:pPr>
                    <w:pStyle w:val="141"/>
                    <w:rPr>
                      <w:rFonts w:hint="default"/>
                      <w:snapToGrid w:val="0"/>
                      <w:color w:val="auto"/>
                      <w:lang w:val="en-US" w:eastAsia="zh-CN"/>
                    </w:rPr>
                  </w:pPr>
                  <w:r>
                    <w:rPr>
                      <w:rFonts w:hint="eastAsia"/>
                      <w:snapToGrid w:val="0"/>
                      <w:color w:val="auto"/>
                      <w:lang w:val="en-US" w:eastAsia="zh-CN"/>
                    </w:rPr>
                    <w:t>13.334</w:t>
                  </w:r>
                </w:p>
              </w:tc>
              <w:tc>
                <w:tcPr>
                  <w:tcW w:w="1023" w:type="dxa"/>
                  <w:vAlign w:val="center"/>
                </w:tcPr>
                <w:p w14:paraId="038F84CB">
                  <w:pPr>
                    <w:pStyle w:val="141"/>
                    <w:rPr>
                      <w:rFonts w:ascii="Times New Roman" w:hAnsi="Times New Roman"/>
                      <w:color w:val="auto"/>
                      <w:szCs w:val="21"/>
                    </w:rPr>
                  </w:pPr>
                  <w:r>
                    <w:rPr>
                      <w:snapToGrid w:val="0"/>
                      <w:color w:val="auto"/>
                    </w:rPr>
                    <w:t>达标</w:t>
                  </w:r>
                </w:p>
              </w:tc>
            </w:tr>
            <w:tr w14:paraId="59C9E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487F5DF">
                  <w:pPr>
                    <w:pStyle w:val="141"/>
                    <w:rPr>
                      <w:rFonts w:ascii="Times New Roman" w:hAnsi="Times New Roman"/>
                      <w:color w:val="auto"/>
                      <w:szCs w:val="21"/>
                    </w:rPr>
                  </w:pPr>
                  <w:r>
                    <w:rPr>
                      <w:snapToGrid w:val="0"/>
                      <w:color w:val="auto"/>
                    </w:rPr>
                    <w:t>NO</w:t>
                  </w:r>
                  <w:r>
                    <w:rPr>
                      <w:snapToGrid w:val="0"/>
                      <w:color w:val="auto"/>
                      <w:vertAlign w:val="subscript"/>
                    </w:rPr>
                    <w:t>2</w:t>
                  </w:r>
                </w:p>
              </w:tc>
              <w:tc>
                <w:tcPr>
                  <w:tcW w:w="2327" w:type="dxa"/>
                  <w:vAlign w:val="center"/>
                </w:tcPr>
                <w:p w14:paraId="2F1182DB">
                  <w:pPr>
                    <w:pStyle w:val="141"/>
                    <w:rPr>
                      <w:snapToGrid w:val="0"/>
                      <w:color w:val="auto"/>
                    </w:rPr>
                  </w:pPr>
                  <w:r>
                    <w:rPr>
                      <w:snapToGrid w:val="0"/>
                      <w:color w:val="auto"/>
                    </w:rPr>
                    <w:t>年平均质量浓度</w:t>
                  </w:r>
                </w:p>
              </w:tc>
              <w:tc>
                <w:tcPr>
                  <w:tcW w:w="1351" w:type="dxa"/>
                  <w:vAlign w:val="center"/>
                </w:tcPr>
                <w:p w14:paraId="5F2B5954">
                  <w:pPr>
                    <w:pStyle w:val="141"/>
                    <w:rPr>
                      <w:rFonts w:hint="default" w:eastAsia="宋体"/>
                      <w:snapToGrid w:val="0"/>
                      <w:color w:val="auto"/>
                      <w:lang w:val="en-US" w:eastAsia="zh-CN"/>
                    </w:rPr>
                  </w:pPr>
                  <w:r>
                    <w:rPr>
                      <w:rFonts w:hint="eastAsia"/>
                      <w:snapToGrid w:val="0"/>
                      <w:color w:val="auto"/>
                      <w:lang w:val="en-US" w:eastAsia="zh-CN"/>
                    </w:rPr>
                    <w:t>16</w:t>
                  </w:r>
                </w:p>
              </w:tc>
              <w:tc>
                <w:tcPr>
                  <w:tcW w:w="1645" w:type="dxa"/>
                  <w:vAlign w:val="center"/>
                </w:tcPr>
                <w:p w14:paraId="38A82017">
                  <w:pPr>
                    <w:pStyle w:val="141"/>
                    <w:rPr>
                      <w:snapToGrid w:val="0"/>
                      <w:color w:val="auto"/>
                    </w:rPr>
                  </w:pPr>
                  <w:r>
                    <w:rPr>
                      <w:snapToGrid w:val="0"/>
                      <w:color w:val="auto"/>
                    </w:rPr>
                    <w:t>40</w:t>
                  </w:r>
                </w:p>
              </w:tc>
              <w:tc>
                <w:tcPr>
                  <w:tcW w:w="1082" w:type="dxa"/>
                  <w:vAlign w:val="center"/>
                </w:tcPr>
                <w:p w14:paraId="184E02E9">
                  <w:pPr>
                    <w:pStyle w:val="141"/>
                    <w:rPr>
                      <w:rFonts w:hint="default"/>
                      <w:snapToGrid w:val="0"/>
                      <w:color w:val="auto"/>
                      <w:lang w:val="en-US" w:eastAsia="zh-CN"/>
                    </w:rPr>
                  </w:pPr>
                  <w:r>
                    <w:rPr>
                      <w:rFonts w:hint="eastAsia"/>
                      <w:snapToGrid w:val="0"/>
                      <w:color w:val="auto"/>
                      <w:lang w:val="en-US" w:eastAsia="zh-CN"/>
                    </w:rPr>
                    <w:t>40</w:t>
                  </w:r>
                </w:p>
              </w:tc>
              <w:tc>
                <w:tcPr>
                  <w:tcW w:w="1023" w:type="dxa"/>
                  <w:vAlign w:val="center"/>
                </w:tcPr>
                <w:p w14:paraId="2BECEC4F">
                  <w:pPr>
                    <w:pStyle w:val="141"/>
                    <w:rPr>
                      <w:rFonts w:ascii="Times New Roman" w:hAnsi="Times New Roman"/>
                      <w:color w:val="auto"/>
                      <w:szCs w:val="21"/>
                    </w:rPr>
                  </w:pPr>
                  <w:r>
                    <w:rPr>
                      <w:snapToGrid w:val="0"/>
                      <w:color w:val="auto"/>
                    </w:rPr>
                    <w:t>达标</w:t>
                  </w:r>
                </w:p>
              </w:tc>
            </w:tr>
            <w:tr w14:paraId="304D06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19D106FF">
                  <w:pPr>
                    <w:pStyle w:val="141"/>
                    <w:rPr>
                      <w:rFonts w:ascii="Times New Roman" w:hAnsi="Times New Roman"/>
                      <w:color w:val="auto"/>
                      <w:szCs w:val="21"/>
                    </w:rPr>
                  </w:pPr>
                  <w:r>
                    <w:rPr>
                      <w:snapToGrid w:val="0"/>
                      <w:color w:val="auto"/>
                    </w:rPr>
                    <w:t>PM</w:t>
                  </w:r>
                  <w:r>
                    <w:rPr>
                      <w:snapToGrid w:val="0"/>
                      <w:color w:val="auto"/>
                      <w:vertAlign w:val="subscript"/>
                    </w:rPr>
                    <w:t>10</w:t>
                  </w:r>
                </w:p>
              </w:tc>
              <w:tc>
                <w:tcPr>
                  <w:tcW w:w="2327" w:type="dxa"/>
                  <w:vAlign w:val="center"/>
                </w:tcPr>
                <w:p w14:paraId="4C122D95">
                  <w:pPr>
                    <w:pStyle w:val="141"/>
                    <w:rPr>
                      <w:snapToGrid w:val="0"/>
                      <w:color w:val="auto"/>
                    </w:rPr>
                  </w:pPr>
                  <w:r>
                    <w:rPr>
                      <w:snapToGrid w:val="0"/>
                      <w:color w:val="auto"/>
                    </w:rPr>
                    <w:t>年平均质量浓度</w:t>
                  </w:r>
                </w:p>
              </w:tc>
              <w:tc>
                <w:tcPr>
                  <w:tcW w:w="1351" w:type="dxa"/>
                  <w:vAlign w:val="center"/>
                </w:tcPr>
                <w:p w14:paraId="4C480C19">
                  <w:pPr>
                    <w:pStyle w:val="141"/>
                    <w:rPr>
                      <w:rFonts w:hint="default"/>
                      <w:snapToGrid w:val="0"/>
                      <w:color w:val="auto"/>
                      <w:lang w:val="en-US"/>
                    </w:rPr>
                  </w:pPr>
                  <w:r>
                    <w:rPr>
                      <w:rFonts w:hint="default"/>
                      <w:snapToGrid w:val="0"/>
                      <w:color w:val="auto"/>
                      <w:lang w:val="en-US"/>
                    </w:rPr>
                    <w:t>58</w:t>
                  </w:r>
                </w:p>
              </w:tc>
              <w:tc>
                <w:tcPr>
                  <w:tcW w:w="1645" w:type="dxa"/>
                  <w:vAlign w:val="center"/>
                </w:tcPr>
                <w:p w14:paraId="05E2A2CC">
                  <w:pPr>
                    <w:pStyle w:val="141"/>
                    <w:rPr>
                      <w:snapToGrid w:val="0"/>
                      <w:color w:val="auto"/>
                    </w:rPr>
                  </w:pPr>
                  <w:r>
                    <w:rPr>
                      <w:snapToGrid w:val="0"/>
                      <w:color w:val="auto"/>
                    </w:rPr>
                    <w:t>70</w:t>
                  </w:r>
                </w:p>
              </w:tc>
              <w:tc>
                <w:tcPr>
                  <w:tcW w:w="1082" w:type="dxa"/>
                  <w:vAlign w:val="center"/>
                </w:tcPr>
                <w:p w14:paraId="7C0C3B39">
                  <w:pPr>
                    <w:pStyle w:val="141"/>
                    <w:rPr>
                      <w:rFonts w:hint="default"/>
                      <w:snapToGrid w:val="0"/>
                      <w:color w:val="auto"/>
                      <w:lang w:val="en-US" w:eastAsia="zh-CN"/>
                    </w:rPr>
                  </w:pPr>
                  <w:r>
                    <w:rPr>
                      <w:rFonts w:hint="eastAsia"/>
                      <w:snapToGrid w:val="0"/>
                      <w:color w:val="auto"/>
                      <w:lang w:val="en-US" w:eastAsia="zh-CN"/>
                    </w:rPr>
                    <w:t>82.858</w:t>
                  </w:r>
                </w:p>
              </w:tc>
              <w:tc>
                <w:tcPr>
                  <w:tcW w:w="1023" w:type="dxa"/>
                  <w:vAlign w:val="center"/>
                </w:tcPr>
                <w:p w14:paraId="263D4527">
                  <w:pPr>
                    <w:pStyle w:val="141"/>
                    <w:rPr>
                      <w:rFonts w:ascii="Times New Roman" w:hAnsi="Times New Roman"/>
                      <w:color w:val="auto"/>
                      <w:szCs w:val="21"/>
                    </w:rPr>
                  </w:pPr>
                  <w:r>
                    <w:rPr>
                      <w:snapToGrid w:val="0"/>
                      <w:color w:val="auto"/>
                    </w:rPr>
                    <w:t>达标</w:t>
                  </w:r>
                </w:p>
              </w:tc>
            </w:tr>
            <w:tr w14:paraId="6E73C5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75C3437D">
                  <w:pPr>
                    <w:pStyle w:val="141"/>
                    <w:rPr>
                      <w:rFonts w:ascii="Times New Roman" w:hAnsi="Times New Roman"/>
                      <w:color w:val="auto"/>
                      <w:szCs w:val="21"/>
                    </w:rPr>
                  </w:pPr>
                  <w:r>
                    <w:rPr>
                      <w:snapToGrid w:val="0"/>
                      <w:color w:val="auto"/>
                    </w:rPr>
                    <w:t>PM</w:t>
                  </w:r>
                  <w:r>
                    <w:rPr>
                      <w:snapToGrid w:val="0"/>
                      <w:color w:val="auto"/>
                      <w:vertAlign w:val="subscript"/>
                    </w:rPr>
                    <w:t>2.5</w:t>
                  </w:r>
                </w:p>
              </w:tc>
              <w:tc>
                <w:tcPr>
                  <w:tcW w:w="2327" w:type="dxa"/>
                  <w:vAlign w:val="center"/>
                </w:tcPr>
                <w:p w14:paraId="6C58FD8C">
                  <w:pPr>
                    <w:pStyle w:val="141"/>
                    <w:rPr>
                      <w:snapToGrid w:val="0"/>
                      <w:color w:val="auto"/>
                    </w:rPr>
                  </w:pPr>
                  <w:r>
                    <w:rPr>
                      <w:snapToGrid w:val="0"/>
                      <w:color w:val="auto"/>
                    </w:rPr>
                    <w:t>年平均质量浓度</w:t>
                  </w:r>
                </w:p>
              </w:tc>
              <w:tc>
                <w:tcPr>
                  <w:tcW w:w="1351" w:type="dxa"/>
                  <w:vAlign w:val="center"/>
                </w:tcPr>
                <w:p w14:paraId="76A988F4">
                  <w:pPr>
                    <w:pStyle w:val="141"/>
                    <w:rPr>
                      <w:rFonts w:hint="default"/>
                      <w:snapToGrid w:val="0"/>
                      <w:color w:val="auto"/>
                      <w:lang w:val="en-US"/>
                    </w:rPr>
                  </w:pPr>
                  <w:r>
                    <w:rPr>
                      <w:rFonts w:hint="default"/>
                      <w:snapToGrid w:val="0"/>
                      <w:color w:val="auto"/>
                      <w:lang w:val="en-US"/>
                    </w:rPr>
                    <w:t>39.1</w:t>
                  </w:r>
                </w:p>
              </w:tc>
              <w:tc>
                <w:tcPr>
                  <w:tcW w:w="1645" w:type="dxa"/>
                  <w:vAlign w:val="center"/>
                </w:tcPr>
                <w:p w14:paraId="7853F23F">
                  <w:pPr>
                    <w:pStyle w:val="141"/>
                    <w:rPr>
                      <w:snapToGrid w:val="0"/>
                      <w:color w:val="auto"/>
                    </w:rPr>
                  </w:pPr>
                  <w:r>
                    <w:rPr>
                      <w:snapToGrid w:val="0"/>
                      <w:color w:val="auto"/>
                    </w:rPr>
                    <w:t>35</w:t>
                  </w:r>
                </w:p>
              </w:tc>
              <w:tc>
                <w:tcPr>
                  <w:tcW w:w="1082" w:type="dxa"/>
                  <w:vAlign w:val="center"/>
                </w:tcPr>
                <w:p w14:paraId="58BC345D">
                  <w:pPr>
                    <w:pStyle w:val="141"/>
                    <w:rPr>
                      <w:rFonts w:hint="default"/>
                      <w:snapToGrid w:val="0"/>
                      <w:color w:val="auto"/>
                      <w:lang w:val="en-US" w:eastAsia="zh-CN"/>
                    </w:rPr>
                  </w:pPr>
                  <w:r>
                    <w:rPr>
                      <w:rFonts w:hint="eastAsia"/>
                      <w:snapToGrid w:val="0"/>
                      <w:color w:val="auto"/>
                      <w:lang w:val="en-US" w:eastAsia="zh-CN"/>
                    </w:rPr>
                    <w:t>111.715</w:t>
                  </w:r>
                </w:p>
              </w:tc>
              <w:tc>
                <w:tcPr>
                  <w:tcW w:w="1023" w:type="dxa"/>
                  <w:vAlign w:val="center"/>
                </w:tcPr>
                <w:p w14:paraId="7E23B5BD">
                  <w:pPr>
                    <w:pStyle w:val="141"/>
                    <w:rPr>
                      <w:rFonts w:ascii="Times New Roman" w:hAnsi="Times New Roman"/>
                      <w:color w:val="auto"/>
                      <w:szCs w:val="21"/>
                    </w:rPr>
                  </w:pPr>
                  <w:r>
                    <w:rPr>
                      <w:rFonts w:hint="eastAsia"/>
                      <w:snapToGrid w:val="0"/>
                      <w:color w:val="auto"/>
                      <w:lang w:val="en-US" w:eastAsia="zh-CN"/>
                    </w:rPr>
                    <w:t>不</w:t>
                  </w:r>
                  <w:r>
                    <w:rPr>
                      <w:snapToGrid w:val="0"/>
                      <w:color w:val="auto"/>
                    </w:rPr>
                    <w:t>达标</w:t>
                  </w:r>
                </w:p>
              </w:tc>
            </w:tr>
            <w:tr w14:paraId="08A09A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1B4B0322">
                  <w:pPr>
                    <w:pStyle w:val="141"/>
                    <w:rPr>
                      <w:rFonts w:ascii="Times New Roman" w:hAnsi="Times New Roman"/>
                      <w:color w:val="auto"/>
                      <w:szCs w:val="21"/>
                    </w:rPr>
                  </w:pPr>
                  <w:r>
                    <w:rPr>
                      <w:snapToGrid w:val="0"/>
                      <w:color w:val="auto"/>
                    </w:rPr>
                    <w:t>CO</w:t>
                  </w:r>
                </w:p>
              </w:tc>
              <w:tc>
                <w:tcPr>
                  <w:tcW w:w="2327" w:type="dxa"/>
                  <w:vAlign w:val="center"/>
                </w:tcPr>
                <w:p w14:paraId="3024D635">
                  <w:pPr>
                    <w:pStyle w:val="141"/>
                    <w:rPr>
                      <w:snapToGrid w:val="0"/>
                      <w:color w:val="auto"/>
                    </w:rPr>
                  </w:pPr>
                  <w:r>
                    <w:rPr>
                      <w:rFonts w:hint="eastAsia"/>
                      <w:snapToGrid w:val="0"/>
                      <w:color w:val="auto"/>
                      <w:lang w:eastAsia="zh-CN"/>
                    </w:rPr>
                    <w:t>95%</w:t>
                  </w:r>
                  <w:r>
                    <w:rPr>
                      <w:snapToGrid w:val="0"/>
                      <w:color w:val="auto"/>
                    </w:rPr>
                    <w:t>位数日平均质量浓度</w:t>
                  </w:r>
                </w:p>
              </w:tc>
              <w:tc>
                <w:tcPr>
                  <w:tcW w:w="1351" w:type="dxa"/>
                  <w:vAlign w:val="center"/>
                </w:tcPr>
                <w:p w14:paraId="617B7834">
                  <w:pPr>
                    <w:pStyle w:val="141"/>
                    <w:rPr>
                      <w:rFonts w:hint="default"/>
                      <w:snapToGrid w:val="0"/>
                      <w:color w:val="auto"/>
                      <w:lang w:val="en-US"/>
                    </w:rPr>
                  </w:pPr>
                  <w:r>
                    <w:rPr>
                      <w:rFonts w:hint="eastAsia"/>
                      <w:snapToGrid w:val="0"/>
                      <w:color w:val="auto"/>
                      <w:lang w:val="en-US" w:eastAsia="zh-CN"/>
                    </w:rPr>
                    <w:t>1.0</w:t>
                  </w:r>
                  <w:r>
                    <w:rPr>
                      <w:rFonts w:hint="eastAsia"/>
                      <w:snapToGrid w:val="0"/>
                      <w:color w:val="auto"/>
                      <w:lang w:eastAsia="zh-CN"/>
                    </w:rPr>
                    <w:t>(</w:t>
                  </w:r>
                  <w:r>
                    <w:rPr>
                      <w:snapToGrid w:val="0"/>
                      <w:color w:val="auto"/>
                    </w:rPr>
                    <w:t>mg/m</w:t>
                  </w:r>
                  <w:r>
                    <w:rPr>
                      <w:snapToGrid w:val="0"/>
                      <w:color w:val="auto"/>
                      <w:vertAlign w:val="superscript"/>
                    </w:rPr>
                    <w:t>3</w:t>
                  </w:r>
                  <w:r>
                    <w:rPr>
                      <w:rFonts w:hint="eastAsia"/>
                      <w:snapToGrid w:val="0"/>
                      <w:color w:val="auto"/>
                      <w:vertAlign w:val="baseline"/>
                      <w:lang w:eastAsia="zh-CN"/>
                    </w:rPr>
                    <w:t>)</w:t>
                  </w:r>
                </w:p>
              </w:tc>
              <w:tc>
                <w:tcPr>
                  <w:tcW w:w="1645" w:type="dxa"/>
                  <w:vAlign w:val="center"/>
                </w:tcPr>
                <w:p w14:paraId="0FF31E06">
                  <w:pPr>
                    <w:pStyle w:val="141"/>
                    <w:rPr>
                      <w:snapToGrid w:val="0"/>
                      <w:color w:val="auto"/>
                    </w:rPr>
                  </w:pPr>
                  <w:r>
                    <w:rPr>
                      <w:snapToGrid w:val="0"/>
                      <w:color w:val="auto"/>
                    </w:rPr>
                    <w:t>4</w:t>
                  </w:r>
                  <w:r>
                    <w:rPr>
                      <w:rFonts w:hint="eastAsia"/>
                      <w:snapToGrid w:val="0"/>
                      <w:color w:val="auto"/>
                      <w:lang w:eastAsia="zh-CN"/>
                    </w:rPr>
                    <w:t>(</w:t>
                  </w:r>
                  <w:r>
                    <w:rPr>
                      <w:snapToGrid w:val="0"/>
                      <w:color w:val="auto"/>
                    </w:rPr>
                    <w:t>mg/m</w:t>
                  </w:r>
                  <w:r>
                    <w:rPr>
                      <w:snapToGrid w:val="0"/>
                      <w:color w:val="auto"/>
                      <w:vertAlign w:val="superscript"/>
                    </w:rPr>
                    <w:t>3</w:t>
                  </w:r>
                  <w:r>
                    <w:rPr>
                      <w:rFonts w:hint="eastAsia"/>
                      <w:snapToGrid w:val="0"/>
                      <w:color w:val="auto"/>
                      <w:vertAlign w:val="baseline"/>
                      <w:lang w:eastAsia="zh-CN"/>
                    </w:rPr>
                    <w:t>)</w:t>
                  </w:r>
                </w:p>
              </w:tc>
              <w:tc>
                <w:tcPr>
                  <w:tcW w:w="1082" w:type="dxa"/>
                  <w:vAlign w:val="center"/>
                </w:tcPr>
                <w:p w14:paraId="32D55DEA">
                  <w:pPr>
                    <w:pStyle w:val="141"/>
                    <w:rPr>
                      <w:rFonts w:hint="default"/>
                      <w:snapToGrid w:val="0"/>
                      <w:color w:val="auto"/>
                      <w:lang w:val="en-US" w:eastAsia="zh-CN"/>
                    </w:rPr>
                  </w:pPr>
                  <w:r>
                    <w:rPr>
                      <w:rFonts w:hint="eastAsia"/>
                      <w:snapToGrid w:val="0"/>
                      <w:color w:val="auto"/>
                      <w:lang w:val="en-US" w:eastAsia="zh-CN"/>
                    </w:rPr>
                    <w:t>25</w:t>
                  </w:r>
                </w:p>
              </w:tc>
              <w:tc>
                <w:tcPr>
                  <w:tcW w:w="1023" w:type="dxa"/>
                  <w:vAlign w:val="center"/>
                </w:tcPr>
                <w:p w14:paraId="7C3C0084">
                  <w:pPr>
                    <w:pStyle w:val="141"/>
                    <w:rPr>
                      <w:rFonts w:ascii="Times New Roman" w:hAnsi="Times New Roman"/>
                      <w:color w:val="auto"/>
                      <w:szCs w:val="21"/>
                    </w:rPr>
                  </w:pPr>
                  <w:r>
                    <w:rPr>
                      <w:snapToGrid w:val="0"/>
                      <w:color w:val="auto"/>
                    </w:rPr>
                    <w:t>达标</w:t>
                  </w:r>
                </w:p>
              </w:tc>
            </w:tr>
            <w:tr w14:paraId="19493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48" w:type="dxa"/>
                  <w:vAlign w:val="center"/>
                </w:tcPr>
                <w:p w14:paraId="501E5BFA">
                  <w:pPr>
                    <w:pStyle w:val="141"/>
                    <w:rPr>
                      <w:rFonts w:ascii="Times New Roman" w:hAnsi="Times New Roman"/>
                      <w:color w:val="auto"/>
                      <w:szCs w:val="21"/>
                    </w:rPr>
                  </w:pPr>
                  <w:r>
                    <w:rPr>
                      <w:snapToGrid w:val="0"/>
                      <w:color w:val="auto"/>
                    </w:rPr>
                    <w:t>O</w:t>
                  </w:r>
                  <w:r>
                    <w:rPr>
                      <w:snapToGrid w:val="0"/>
                      <w:color w:val="auto"/>
                      <w:vertAlign w:val="subscript"/>
                    </w:rPr>
                    <w:t>3</w:t>
                  </w:r>
                </w:p>
              </w:tc>
              <w:tc>
                <w:tcPr>
                  <w:tcW w:w="2327" w:type="dxa"/>
                  <w:vAlign w:val="center"/>
                </w:tcPr>
                <w:p w14:paraId="59FC6C7C">
                  <w:pPr>
                    <w:pStyle w:val="141"/>
                    <w:rPr>
                      <w:snapToGrid w:val="0"/>
                      <w:color w:val="auto"/>
                    </w:rPr>
                  </w:pPr>
                  <w:r>
                    <w:rPr>
                      <w:rFonts w:hint="eastAsia"/>
                      <w:snapToGrid w:val="0"/>
                      <w:color w:val="auto"/>
                      <w:lang w:eastAsia="zh-CN"/>
                    </w:rPr>
                    <w:t>90%</w:t>
                  </w:r>
                  <w:r>
                    <w:rPr>
                      <w:snapToGrid w:val="0"/>
                      <w:color w:val="auto"/>
                    </w:rPr>
                    <w:t>位数日最大8小时平均质量浓度</w:t>
                  </w:r>
                </w:p>
              </w:tc>
              <w:tc>
                <w:tcPr>
                  <w:tcW w:w="1351" w:type="dxa"/>
                  <w:vAlign w:val="center"/>
                </w:tcPr>
                <w:p w14:paraId="1EB35097">
                  <w:pPr>
                    <w:pStyle w:val="141"/>
                    <w:rPr>
                      <w:snapToGrid w:val="0"/>
                      <w:color w:val="auto"/>
                    </w:rPr>
                  </w:pPr>
                  <w:r>
                    <w:rPr>
                      <w:rFonts w:hint="eastAsia"/>
                      <w:snapToGrid w:val="0"/>
                      <w:color w:val="auto"/>
                    </w:rPr>
                    <w:t>146</w:t>
                  </w:r>
                </w:p>
              </w:tc>
              <w:tc>
                <w:tcPr>
                  <w:tcW w:w="1645" w:type="dxa"/>
                  <w:vAlign w:val="center"/>
                </w:tcPr>
                <w:p w14:paraId="02F4956A">
                  <w:pPr>
                    <w:pStyle w:val="141"/>
                    <w:rPr>
                      <w:snapToGrid w:val="0"/>
                      <w:color w:val="auto"/>
                    </w:rPr>
                  </w:pPr>
                  <w:r>
                    <w:rPr>
                      <w:snapToGrid w:val="0"/>
                      <w:color w:val="auto"/>
                    </w:rPr>
                    <w:t>160</w:t>
                  </w:r>
                </w:p>
              </w:tc>
              <w:tc>
                <w:tcPr>
                  <w:tcW w:w="1082" w:type="dxa"/>
                  <w:vAlign w:val="center"/>
                </w:tcPr>
                <w:p w14:paraId="336FA659">
                  <w:pPr>
                    <w:pStyle w:val="141"/>
                    <w:rPr>
                      <w:rFonts w:hint="default"/>
                      <w:snapToGrid w:val="0"/>
                      <w:color w:val="auto"/>
                      <w:lang w:val="en-US" w:eastAsia="zh-CN"/>
                    </w:rPr>
                  </w:pPr>
                  <w:r>
                    <w:rPr>
                      <w:rFonts w:hint="eastAsia"/>
                      <w:snapToGrid w:val="0"/>
                      <w:color w:val="auto"/>
                      <w:lang w:val="en-US" w:eastAsia="zh-CN"/>
                    </w:rPr>
                    <w:t>91.25</w:t>
                  </w:r>
                </w:p>
              </w:tc>
              <w:tc>
                <w:tcPr>
                  <w:tcW w:w="1023" w:type="dxa"/>
                  <w:vAlign w:val="center"/>
                </w:tcPr>
                <w:p w14:paraId="391D9BE6">
                  <w:pPr>
                    <w:pStyle w:val="141"/>
                    <w:rPr>
                      <w:rFonts w:ascii="Times New Roman" w:hAnsi="Times New Roman"/>
                      <w:color w:val="auto"/>
                      <w:szCs w:val="21"/>
                    </w:rPr>
                  </w:pPr>
                  <w:r>
                    <w:rPr>
                      <w:snapToGrid w:val="0"/>
                      <w:color w:val="auto"/>
                    </w:rPr>
                    <w:t>达标</w:t>
                  </w:r>
                </w:p>
              </w:tc>
            </w:tr>
          </w:tbl>
          <w:p w14:paraId="26A8C8AC">
            <w:pPr>
              <w:pStyle w:val="7"/>
              <w:spacing w:line="360" w:lineRule="auto"/>
              <w:ind w:firstLine="480" w:firstLineChars="200"/>
              <w:jc w:val="both"/>
              <w:rPr>
                <w:rFonts w:hint="eastAsia" w:hAnsi="Times New Roman" w:cs="Times New Roman"/>
                <w:bCs/>
                <w:color w:val="auto"/>
                <w:sz w:val="24"/>
                <w:lang w:eastAsia="zh-CN"/>
              </w:rPr>
            </w:pPr>
            <w:r>
              <w:rPr>
                <w:rFonts w:hint="eastAsia" w:hAnsi="Times New Roman" w:cs="Times New Roman"/>
                <w:bCs/>
                <w:color w:val="auto"/>
                <w:sz w:val="24"/>
              </w:rPr>
              <w:t>根据表3-</w:t>
            </w:r>
            <w:r>
              <w:rPr>
                <w:rFonts w:hint="eastAsia" w:hAnsi="Times New Roman" w:cs="Times New Roman"/>
                <w:bCs/>
                <w:color w:val="auto"/>
                <w:sz w:val="24"/>
                <w:lang w:val="en-US" w:eastAsia="zh-CN"/>
              </w:rPr>
              <w:t>2</w:t>
            </w:r>
            <w:r>
              <w:rPr>
                <w:rFonts w:hint="eastAsia" w:hAnsi="Times New Roman" w:cs="Times New Roman"/>
                <w:bCs/>
                <w:color w:val="auto"/>
                <w:sz w:val="24"/>
              </w:rPr>
              <w:t>，本项目所在区域</w:t>
            </w:r>
            <w:r>
              <w:rPr>
                <w:rFonts w:hint="eastAsia" w:hAnsi="Times New Roman" w:cs="Times New Roman"/>
                <w:bCs/>
                <w:color w:val="auto"/>
                <w:sz w:val="24"/>
                <w:lang w:val="en-US" w:eastAsia="zh-CN"/>
              </w:rPr>
              <w:t>常德市</w:t>
            </w:r>
            <w:r>
              <w:rPr>
                <w:rFonts w:hint="eastAsia" w:hAnsi="Times New Roman" w:cs="Times New Roman"/>
                <w:bCs/>
                <w:color w:val="auto"/>
                <w:sz w:val="24"/>
              </w:rPr>
              <w:t>的PM</w:t>
            </w:r>
            <w:r>
              <w:rPr>
                <w:rFonts w:hint="eastAsia" w:hAnsi="Times New Roman" w:cs="Times New Roman"/>
                <w:bCs/>
                <w:color w:val="auto"/>
                <w:sz w:val="24"/>
                <w:vertAlign w:val="subscript"/>
              </w:rPr>
              <w:t>10</w:t>
            </w:r>
            <w:r>
              <w:rPr>
                <w:rFonts w:hint="eastAsia" w:hAnsi="Times New Roman" w:cs="Times New Roman"/>
                <w:bCs/>
                <w:color w:val="auto"/>
                <w:sz w:val="24"/>
              </w:rPr>
              <w:t>、SO</w:t>
            </w:r>
            <w:r>
              <w:rPr>
                <w:rFonts w:hint="eastAsia" w:hAnsi="Times New Roman" w:cs="Times New Roman"/>
                <w:bCs/>
                <w:color w:val="auto"/>
                <w:sz w:val="24"/>
                <w:vertAlign w:val="subscript"/>
              </w:rPr>
              <w:t>2</w:t>
            </w:r>
            <w:r>
              <w:rPr>
                <w:rFonts w:hint="eastAsia" w:hAnsi="Times New Roman" w:cs="Times New Roman"/>
                <w:bCs/>
                <w:color w:val="auto"/>
                <w:sz w:val="24"/>
              </w:rPr>
              <w:t>、NO</w:t>
            </w:r>
            <w:r>
              <w:rPr>
                <w:rFonts w:hint="eastAsia" w:hAnsi="Times New Roman" w:cs="Times New Roman"/>
                <w:bCs/>
                <w:color w:val="auto"/>
                <w:sz w:val="24"/>
                <w:vertAlign w:val="subscript"/>
              </w:rPr>
              <w:t>2</w:t>
            </w:r>
            <w:r>
              <w:rPr>
                <w:rFonts w:hint="eastAsia" w:hAnsi="Times New Roman" w:cs="Times New Roman"/>
                <w:bCs/>
                <w:color w:val="auto"/>
                <w:sz w:val="24"/>
              </w:rPr>
              <w:t>、CO、O</w:t>
            </w:r>
            <w:r>
              <w:rPr>
                <w:rFonts w:hint="eastAsia" w:hAnsi="Times New Roman" w:cs="Times New Roman"/>
                <w:bCs/>
                <w:color w:val="auto"/>
                <w:sz w:val="24"/>
                <w:vertAlign w:val="subscript"/>
              </w:rPr>
              <w:t>3</w:t>
            </w:r>
            <w:r>
              <w:rPr>
                <w:rFonts w:hint="eastAsia" w:hAnsi="Times New Roman" w:cs="Times New Roman"/>
                <w:bCs/>
                <w:color w:val="auto"/>
                <w:sz w:val="24"/>
              </w:rPr>
              <w:t>环境质量达标</w:t>
            </w:r>
            <w:r>
              <w:rPr>
                <w:rFonts w:hint="eastAsia" w:hAnsi="Times New Roman" w:cs="Times New Roman"/>
                <w:bCs/>
                <w:color w:val="auto"/>
                <w:sz w:val="24"/>
                <w:lang w:eastAsia="zh-CN"/>
              </w:rPr>
              <w:t>，</w:t>
            </w:r>
            <w:r>
              <w:rPr>
                <w:rFonts w:hint="eastAsia" w:hAnsi="Times New Roman" w:cs="Times New Roman"/>
                <w:bCs/>
                <w:color w:val="auto"/>
                <w:sz w:val="24"/>
              </w:rPr>
              <w:t>PM</w:t>
            </w:r>
            <w:r>
              <w:rPr>
                <w:rFonts w:hint="eastAsia" w:hAnsi="Times New Roman" w:cs="Times New Roman"/>
                <w:bCs/>
                <w:color w:val="auto"/>
                <w:sz w:val="24"/>
                <w:vertAlign w:val="subscript"/>
                <w:lang w:val="en-US" w:eastAsia="zh-CN"/>
              </w:rPr>
              <w:t>2.5</w:t>
            </w:r>
            <w:r>
              <w:rPr>
                <w:rFonts w:hint="eastAsia" w:hAnsi="Times New Roman" w:cs="Times New Roman"/>
                <w:bCs/>
                <w:color w:val="auto"/>
                <w:sz w:val="24"/>
              </w:rPr>
              <w:t>环境质量</w:t>
            </w:r>
            <w:r>
              <w:rPr>
                <w:rFonts w:hint="eastAsia" w:hAnsi="Times New Roman" w:cs="Times New Roman"/>
                <w:bCs/>
                <w:color w:val="auto"/>
                <w:sz w:val="24"/>
                <w:lang w:val="en-US" w:eastAsia="zh-CN"/>
              </w:rPr>
              <w:t>不</w:t>
            </w:r>
            <w:r>
              <w:rPr>
                <w:rFonts w:hint="eastAsia" w:hAnsi="Times New Roman" w:cs="Times New Roman"/>
                <w:bCs/>
                <w:color w:val="auto"/>
                <w:sz w:val="24"/>
              </w:rPr>
              <w:t>达标</w:t>
            </w:r>
            <w:r>
              <w:rPr>
                <w:rFonts w:hint="eastAsia" w:hAnsi="Times New Roman" w:cs="Times New Roman"/>
                <w:bCs/>
                <w:color w:val="auto"/>
                <w:sz w:val="24"/>
                <w:lang w:eastAsia="zh-CN"/>
              </w:rPr>
              <w:t>。</w:t>
            </w:r>
          </w:p>
          <w:p w14:paraId="116618FC">
            <w:pPr>
              <w:rPr>
                <w:rFonts w:hint="eastAsia"/>
                <w:lang w:val="en-US" w:eastAsia="zh-CN"/>
              </w:rPr>
            </w:pPr>
            <w:r>
              <w:rPr>
                <w:rFonts w:hint="eastAsia" w:hAnsi="Times New Roman" w:cs="Times New Roman"/>
                <w:bCs/>
                <w:color w:val="auto"/>
                <w:sz w:val="24"/>
                <w:lang w:val="en-US" w:eastAsia="zh-CN"/>
              </w:rPr>
              <w:t>综上所述，</w:t>
            </w:r>
            <w:r>
              <w:rPr>
                <w:rFonts w:hint="eastAsia" w:hAnsi="Times New Roman" w:cs="Times New Roman"/>
                <w:bCs/>
                <w:color w:val="auto"/>
                <w:sz w:val="24"/>
              </w:rPr>
              <w:t>项目</w:t>
            </w:r>
            <w:r>
              <w:rPr>
                <w:rFonts w:hint="eastAsia" w:hAnsi="Times New Roman" w:cs="Times New Roman"/>
                <w:bCs/>
                <w:color w:val="auto"/>
                <w:sz w:val="24"/>
                <w:lang w:val="en-US" w:eastAsia="zh-CN"/>
              </w:rPr>
              <w:t>位于湖南省常德市桃源县，</w:t>
            </w:r>
            <w:r>
              <w:rPr>
                <w:rFonts w:hint="eastAsia" w:hAnsi="Times New Roman" w:cs="Times New Roman"/>
                <w:bCs/>
                <w:color w:val="auto"/>
                <w:sz w:val="24"/>
              </w:rPr>
              <w:t>所在区域</w:t>
            </w:r>
            <w:r>
              <w:rPr>
                <w:rFonts w:hint="eastAsia" w:hAnsi="Times New Roman" w:cs="Times New Roman"/>
                <w:bCs/>
                <w:color w:val="auto"/>
                <w:sz w:val="24"/>
                <w:lang w:val="en-US" w:eastAsia="zh-CN"/>
              </w:rPr>
              <w:t>为不</w:t>
            </w:r>
            <w:r>
              <w:rPr>
                <w:rFonts w:hint="eastAsia" w:hAnsi="Times New Roman" w:cs="Times New Roman"/>
                <w:bCs/>
                <w:color w:val="auto"/>
                <w:sz w:val="24"/>
              </w:rPr>
              <w:t>达标区</w:t>
            </w:r>
            <w:r>
              <w:rPr>
                <w:rFonts w:hint="eastAsia" w:hAnsi="Times New Roman" w:cs="Times New Roman"/>
                <w:bCs/>
                <w:color w:val="auto"/>
                <w:sz w:val="24"/>
                <w:lang w:eastAsia="zh-CN"/>
              </w:rPr>
              <w:t>。</w:t>
            </w:r>
          </w:p>
          <w:p w14:paraId="38E386FD">
            <w:pPr>
              <w:pStyle w:val="82"/>
              <w:numPr>
                <w:ilvl w:val="0"/>
                <w:numId w:val="4"/>
              </w:numPr>
              <w:spacing w:before="120" w:beforeLines="50" w:line="360" w:lineRule="auto"/>
              <w:jc w:val="left"/>
              <w:rPr>
                <w:bCs/>
                <w:color w:val="auto"/>
                <w:sz w:val="24"/>
              </w:rPr>
            </w:pPr>
            <w:r>
              <w:rPr>
                <w:rFonts w:hint="eastAsia"/>
                <w:bCs/>
                <w:color w:val="auto"/>
                <w:sz w:val="24"/>
              </w:rPr>
              <w:t>特征因子</w:t>
            </w:r>
          </w:p>
          <w:p w14:paraId="42D5BEF3">
            <w:pPr>
              <w:pStyle w:val="7"/>
              <w:spacing w:line="360" w:lineRule="auto"/>
              <w:ind w:firstLine="480" w:firstLineChars="200"/>
              <w:jc w:val="both"/>
              <w:rPr>
                <w:rFonts w:hint="eastAsia" w:ascii="Times New Roman" w:hAnsi="Times New Roman" w:eastAsia="宋体"/>
                <w:color w:val="auto"/>
                <w:sz w:val="24"/>
                <w:szCs w:val="24"/>
                <w:u w:val="none"/>
              </w:rPr>
            </w:pPr>
            <w:r>
              <w:rPr>
                <w:rFonts w:hint="eastAsia" w:ascii="Times New Roman" w:hAnsi="Times New Roman" w:eastAsia="宋体"/>
                <w:color w:val="auto"/>
                <w:sz w:val="24"/>
                <w:szCs w:val="24"/>
                <w:u w:val="none"/>
              </w:rPr>
              <w:t>根据建设项目环境影响报告表编制技术指南（污染影响类），排放国家、地方环境空气质量标准中有标准限值要求的特征污染物时，引用建设项目周边5千米范围内近3年的现有监测数据，无相关数据的选择当季主导风向下风向1个点位补充不少于3天的监测数据。</w:t>
            </w:r>
          </w:p>
          <w:p w14:paraId="1818363E">
            <w:pPr>
              <w:pStyle w:val="7"/>
              <w:spacing w:line="360" w:lineRule="auto"/>
              <w:ind w:firstLine="480" w:firstLineChars="200"/>
              <w:jc w:val="both"/>
              <w:rPr>
                <w:rFonts w:hint="eastAsia" w:ascii="Times New Roman" w:hAnsi="Times New Roman" w:eastAsia="宋体"/>
                <w:color w:val="auto"/>
                <w:sz w:val="24"/>
                <w:szCs w:val="24"/>
                <w:u w:val="none"/>
              </w:rPr>
            </w:pPr>
            <w:r>
              <w:rPr>
                <w:rFonts w:hint="eastAsia" w:ascii="Times New Roman" w:hAnsi="Times New Roman"/>
                <w:color w:val="auto"/>
                <w:sz w:val="24"/>
                <w:szCs w:val="24"/>
                <w:u w:val="none"/>
                <w:lang w:val="en-US" w:eastAsia="zh-CN"/>
              </w:rPr>
              <w:t>引用</w:t>
            </w:r>
            <w:r>
              <w:rPr>
                <w:rFonts w:hint="eastAsia" w:ascii="Times New Roman" w:hAnsi="Times New Roman" w:eastAsia="宋体"/>
                <w:color w:val="auto"/>
                <w:sz w:val="24"/>
                <w:szCs w:val="24"/>
                <w:u w:val="none"/>
              </w:rPr>
              <w:t>《2238审-桃源高新技术产业开发区自行监测（2024年年度）》，湖南德环检测中心202</w:t>
            </w:r>
            <w:r>
              <w:rPr>
                <w:rFonts w:hint="eastAsia" w:ascii="Times New Roman" w:hAnsi="Times New Roman"/>
                <w:color w:val="auto"/>
                <w:sz w:val="24"/>
                <w:szCs w:val="24"/>
                <w:u w:val="none"/>
                <w:lang w:val="en-US" w:eastAsia="zh-CN"/>
              </w:rPr>
              <w:t>4</w:t>
            </w:r>
            <w:r>
              <w:rPr>
                <w:rFonts w:hint="eastAsia" w:ascii="Times New Roman" w:hAnsi="Times New Roman" w:eastAsia="宋体"/>
                <w:color w:val="auto"/>
                <w:sz w:val="24"/>
                <w:szCs w:val="24"/>
                <w:u w:val="none"/>
              </w:rPr>
              <w:t>年</w:t>
            </w:r>
            <w:r>
              <w:rPr>
                <w:rFonts w:hint="eastAsia" w:ascii="Times New Roman" w:hAnsi="Times New Roman"/>
                <w:color w:val="auto"/>
                <w:sz w:val="24"/>
                <w:szCs w:val="24"/>
                <w:u w:val="none"/>
                <w:lang w:val="en-US" w:eastAsia="zh-CN"/>
              </w:rPr>
              <w:t>12</w:t>
            </w:r>
            <w:r>
              <w:rPr>
                <w:rFonts w:hint="eastAsia" w:ascii="Times New Roman" w:hAnsi="Times New Roman" w:eastAsia="宋体"/>
                <w:color w:val="auto"/>
                <w:sz w:val="24"/>
                <w:szCs w:val="24"/>
                <w:u w:val="none"/>
              </w:rPr>
              <w:t>月</w:t>
            </w:r>
            <w:r>
              <w:rPr>
                <w:rFonts w:hint="eastAsia" w:ascii="Times New Roman" w:hAnsi="Times New Roman"/>
                <w:color w:val="auto"/>
                <w:sz w:val="24"/>
                <w:szCs w:val="24"/>
                <w:u w:val="none"/>
                <w:lang w:val="en-US" w:eastAsia="zh-CN"/>
              </w:rPr>
              <w:t>5</w:t>
            </w:r>
            <w:r>
              <w:rPr>
                <w:rFonts w:hint="eastAsia" w:ascii="Times New Roman" w:hAnsi="Times New Roman" w:eastAsia="宋体"/>
                <w:color w:val="auto"/>
                <w:sz w:val="24"/>
                <w:szCs w:val="24"/>
                <w:u w:val="none"/>
              </w:rPr>
              <w:t>日</w:t>
            </w:r>
            <w:r>
              <w:rPr>
                <w:rFonts w:hint="eastAsia" w:ascii="Times New Roman" w:hAnsi="Times New Roman"/>
                <w:color w:val="auto"/>
                <w:sz w:val="24"/>
                <w:szCs w:val="24"/>
                <w:u w:val="none"/>
                <w:lang w:val="en-US" w:eastAsia="zh-CN"/>
              </w:rPr>
              <w:t>~7日</w:t>
            </w:r>
            <w:r>
              <w:rPr>
                <w:rFonts w:hint="eastAsia" w:ascii="Times New Roman" w:hAnsi="Times New Roman" w:eastAsia="宋体"/>
                <w:color w:val="auto"/>
                <w:sz w:val="24"/>
                <w:szCs w:val="24"/>
                <w:u w:val="none"/>
              </w:rPr>
              <w:t>对</w:t>
            </w:r>
            <w:r>
              <w:rPr>
                <w:rFonts w:hint="eastAsia" w:ascii="Times New Roman" w:hAnsi="Times New Roman"/>
                <w:color w:val="auto"/>
                <w:sz w:val="24"/>
                <w:szCs w:val="24"/>
                <w:u w:val="none"/>
                <w:lang w:val="en-US" w:eastAsia="zh-CN"/>
              </w:rPr>
              <w:t>漳江片区园</w:t>
            </w:r>
            <w:r>
              <w:rPr>
                <w:rFonts w:hint="eastAsia" w:ascii="Times New Roman" w:hAnsi="Times New Roman" w:eastAsia="宋体"/>
                <w:color w:val="auto"/>
                <w:sz w:val="24"/>
                <w:szCs w:val="24"/>
                <w:u w:val="none"/>
              </w:rPr>
              <w:t>环境空气进行了检测，其检测结果如下。</w:t>
            </w:r>
          </w:p>
          <w:p w14:paraId="0E39B5B9">
            <w:pPr>
              <w:pStyle w:val="10"/>
              <w:tabs>
                <w:tab w:val="left" w:pos="2963"/>
                <w:tab w:val="left" w:pos="5491"/>
              </w:tabs>
              <w:kinsoku w:val="0"/>
              <w:overflowPunct w:val="0"/>
              <w:spacing w:after="0"/>
              <w:jc w:val="center"/>
              <w:rPr>
                <w:rFonts w:hint="eastAsia" w:ascii="Times New Roman" w:hAnsi="Times New Roman"/>
                <w:color w:val="auto"/>
                <w:szCs w:val="24"/>
                <w:u w:val="none"/>
              </w:rPr>
            </w:pPr>
            <w:r>
              <w:rPr>
                <w:rFonts w:ascii="Times New Roman" w:hAnsi="Times New Roman"/>
                <w:b/>
                <w:color w:val="auto"/>
                <w:sz w:val="21"/>
                <w:u w:val="none"/>
              </w:rPr>
              <w:t>表</w:t>
            </w:r>
            <w:r>
              <w:rPr>
                <w:rFonts w:hint="eastAsia"/>
                <w:b/>
                <w:color w:val="auto"/>
                <w:sz w:val="21"/>
                <w:u w:val="none"/>
                <w:lang w:val="en-US" w:eastAsia="zh-CN"/>
              </w:rPr>
              <w:t xml:space="preserve"> 3-3</w:t>
            </w:r>
            <w:r>
              <w:rPr>
                <w:rFonts w:ascii="Times New Roman" w:hAnsi="Times New Roman"/>
                <w:b/>
                <w:color w:val="auto"/>
                <w:sz w:val="21"/>
                <w:u w:val="none"/>
              </w:rPr>
              <w:t xml:space="preserve"> </w:t>
            </w:r>
            <w:r>
              <w:rPr>
                <w:rFonts w:hint="eastAsia"/>
                <w:b/>
                <w:color w:val="auto"/>
                <w:sz w:val="21"/>
                <w:u w:val="none"/>
                <w:lang w:val="en-US" w:eastAsia="zh-CN"/>
              </w:rPr>
              <w:t>环境空气</w:t>
            </w:r>
            <w:r>
              <w:rPr>
                <w:rFonts w:hint="eastAsia" w:ascii="Times New Roman" w:hAnsi="Times New Roman"/>
                <w:b/>
                <w:color w:val="auto"/>
                <w:sz w:val="21"/>
                <w:u w:val="none"/>
              </w:rPr>
              <w:t>检测结果</w:t>
            </w:r>
            <w:r>
              <w:rPr>
                <w:rFonts w:ascii="Times New Roman" w:hAnsi="Times New Roman"/>
                <w:b/>
                <w:color w:val="auto"/>
                <w:sz w:val="21"/>
                <w:u w:val="none"/>
              </w:rPr>
              <w:t>表</w:t>
            </w:r>
            <w:r>
              <w:rPr>
                <w:rFonts w:hint="eastAsia" w:ascii="Times New Roman" w:hAnsi="Times New Roman"/>
                <w:b/>
                <w:color w:val="auto"/>
                <w:sz w:val="21"/>
                <w:u w:val="none"/>
              </w:rPr>
              <w:t xml:space="preserve"> </w:t>
            </w:r>
            <w:r>
              <w:rPr>
                <w:rFonts w:ascii="Times New Roman" w:hAnsi="Times New Roman"/>
                <w:b/>
                <w:color w:val="auto"/>
                <w:sz w:val="21"/>
                <w:u w:val="none"/>
              </w:rPr>
              <w:t xml:space="preserve"> </w:t>
            </w:r>
            <w:r>
              <w:rPr>
                <w:rFonts w:hint="eastAsia" w:ascii="Times New Roman" w:hAnsi="Times New Roman"/>
                <w:b/>
                <w:color w:val="auto"/>
                <w:sz w:val="21"/>
                <w:u w:val="none"/>
              </w:rPr>
              <w:t>单位：mg</w:t>
            </w:r>
            <w:r>
              <w:rPr>
                <w:rFonts w:ascii="Times New Roman" w:hAnsi="Times New Roman"/>
                <w:b/>
                <w:color w:val="auto"/>
                <w:sz w:val="21"/>
                <w:u w:val="none"/>
              </w:rPr>
              <w:t>/</w:t>
            </w:r>
            <w:r>
              <w:rPr>
                <w:rFonts w:hint="eastAsia" w:ascii="Times New Roman" w:hAnsi="Times New Roman"/>
                <w:b/>
                <w:color w:val="auto"/>
                <w:sz w:val="21"/>
                <w:u w:val="none"/>
              </w:rPr>
              <w:t>m</w:t>
            </w:r>
            <w:r>
              <w:rPr>
                <w:rFonts w:ascii="Times New Roman" w:hAnsi="Times New Roman"/>
                <w:b/>
                <w:color w:val="auto"/>
                <w:sz w:val="21"/>
                <w:u w:val="none"/>
                <w:vertAlign w:val="superscript"/>
              </w:rPr>
              <w:t>3</w:t>
            </w:r>
          </w:p>
          <w:tbl>
            <w:tblPr>
              <w:tblStyle w:val="33"/>
              <w:tblW w:w="4997"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2047"/>
              <w:gridCol w:w="1884"/>
              <w:gridCol w:w="1286"/>
              <w:gridCol w:w="1286"/>
              <w:gridCol w:w="1287"/>
              <w:gridCol w:w="1074"/>
            </w:tblGrid>
            <w:tr w14:paraId="6D9430E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54" w:type="pct"/>
                  <w:tcBorders>
                    <w:tl2br w:val="nil"/>
                    <w:tr2bl w:val="nil"/>
                  </w:tcBorders>
                  <w:vAlign w:val="center"/>
                </w:tcPr>
                <w:p w14:paraId="34E61CD7">
                  <w:pPr>
                    <w:jc w:val="center"/>
                    <w:rPr>
                      <w:rFonts w:hint="eastAsia"/>
                      <w:b/>
                      <w:bCs/>
                      <w:color w:val="auto"/>
                      <w:u w:val="none"/>
                    </w:rPr>
                  </w:pPr>
                  <w:r>
                    <w:rPr>
                      <w:rFonts w:hint="eastAsia"/>
                      <w:b/>
                      <w:bCs/>
                      <w:color w:val="auto"/>
                      <w:u w:val="none"/>
                    </w:rPr>
                    <w:t>监测点位</w:t>
                  </w:r>
                </w:p>
              </w:tc>
              <w:tc>
                <w:tcPr>
                  <w:tcW w:w="1062" w:type="pct"/>
                  <w:tcBorders>
                    <w:tl2br w:val="nil"/>
                    <w:tr2bl w:val="nil"/>
                  </w:tcBorders>
                  <w:vAlign w:val="center"/>
                </w:tcPr>
                <w:p w14:paraId="6B8668DF">
                  <w:pPr>
                    <w:jc w:val="center"/>
                    <w:rPr>
                      <w:rFonts w:hint="eastAsia"/>
                      <w:b/>
                      <w:bCs/>
                      <w:color w:val="auto"/>
                      <w:u w:val="none"/>
                    </w:rPr>
                  </w:pPr>
                  <w:r>
                    <w:rPr>
                      <w:rFonts w:hint="eastAsia"/>
                      <w:b/>
                      <w:bCs/>
                      <w:color w:val="auto"/>
                      <w:u w:val="none"/>
                    </w:rPr>
                    <w:t>监测因子</w:t>
                  </w:r>
                </w:p>
              </w:tc>
              <w:tc>
                <w:tcPr>
                  <w:tcW w:w="725" w:type="pct"/>
                  <w:tcBorders>
                    <w:tl2br w:val="nil"/>
                    <w:tr2bl w:val="nil"/>
                  </w:tcBorders>
                  <w:vAlign w:val="center"/>
                </w:tcPr>
                <w:p w14:paraId="3DEBE1D5">
                  <w:pPr>
                    <w:jc w:val="center"/>
                    <w:rPr>
                      <w:rFonts w:hint="default" w:eastAsia="宋体"/>
                      <w:b/>
                      <w:bCs/>
                      <w:color w:val="auto"/>
                      <w:u w:val="none"/>
                      <w:lang w:val="en-US" w:eastAsia="zh-CN"/>
                    </w:rPr>
                  </w:pPr>
                  <w:r>
                    <w:rPr>
                      <w:rFonts w:hint="eastAsia"/>
                      <w:b/>
                      <w:bCs/>
                      <w:color w:val="auto"/>
                      <w:u w:val="none"/>
                      <w:lang w:val="en-US" w:eastAsia="zh-CN"/>
                    </w:rPr>
                    <w:t>12.5</w:t>
                  </w:r>
                </w:p>
              </w:tc>
              <w:tc>
                <w:tcPr>
                  <w:tcW w:w="725" w:type="pct"/>
                  <w:tcBorders>
                    <w:tl2br w:val="nil"/>
                    <w:tr2bl w:val="nil"/>
                  </w:tcBorders>
                  <w:vAlign w:val="center"/>
                </w:tcPr>
                <w:p w14:paraId="7857100A">
                  <w:pPr>
                    <w:jc w:val="center"/>
                    <w:rPr>
                      <w:rFonts w:hint="default" w:eastAsia="宋体"/>
                      <w:b/>
                      <w:bCs/>
                      <w:color w:val="auto"/>
                      <w:u w:val="none"/>
                      <w:lang w:val="en-US" w:eastAsia="zh-CN"/>
                    </w:rPr>
                  </w:pPr>
                  <w:r>
                    <w:rPr>
                      <w:rFonts w:hint="eastAsia"/>
                      <w:b/>
                      <w:bCs/>
                      <w:color w:val="auto"/>
                      <w:u w:val="none"/>
                      <w:lang w:val="en-US" w:eastAsia="zh-CN"/>
                    </w:rPr>
                    <w:t>12.6</w:t>
                  </w:r>
                </w:p>
              </w:tc>
              <w:tc>
                <w:tcPr>
                  <w:tcW w:w="725" w:type="pct"/>
                  <w:tcBorders>
                    <w:tl2br w:val="nil"/>
                    <w:tr2bl w:val="nil"/>
                  </w:tcBorders>
                  <w:vAlign w:val="center"/>
                </w:tcPr>
                <w:p w14:paraId="63702429">
                  <w:pPr>
                    <w:jc w:val="center"/>
                    <w:rPr>
                      <w:rFonts w:hint="default" w:eastAsia="宋体"/>
                      <w:b/>
                      <w:bCs/>
                      <w:color w:val="auto"/>
                      <w:u w:val="none"/>
                      <w:lang w:val="en-US" w:eastAsia="zh-CN"/>
                    </w:rPr>
                  </w:pPr>
                  <w:r>
                    <w:rPr>
                      <w:rFonts w:hint="eastAsia"/>
                      <w:b/>
                      <w:bCs/>
                      <w:color w:val="auto"/>
                      <w:u w:val="none"/>
                      <w:lang w:val="en-US" w:eastAsia="zh-CN"/>
                    </w:rPr>
                    <w:t>12.7</w:t>
                  </w:r>
                </w:p>
              </w:tc>
              <w:tc>
                <w:tcPr>
                  <w:tcW w:w="605" w:type="pct"/>
                  <w:tcBorders>
                    <w:tl2br w:val="nil"/>
                    <w:tr2bl w:val="nil"/>
                  </w:tcBorders>
                  <w:vAlign w:val="center"/>
                </w:tcPr>
                <w:p w14:paraId="323B687E">
                  <w:pPr>
                    <w:jc w:val="center"/>
                    <w:rPr>
                      <w:rFonts w:hint="default" w:eastAsia="宋体"/>
                      <w:b/>
                      <w:bCs/>
                      <w:color w:val="auto"/>
                      <w:u w:val="none"/>
                      <w:lang w:val="en-US" w:eastAsia="zh-CN"/>
                    </w:rPr>
                  </w:pPr>
                  <w:r>
                    <w:rPr>
                      <w:rFonts w:hint="eastAsia"/>
                      <w:b/>
                      <w:bCs/>
                      <w:color w:val="auto"/>
                      <w:u w:val="none"/>
                      <w:lang w:val="en-US" w:eastAsia="zh-CN"/>
                    </w:rPr>
                    <w:t>标准值</w:t>
                  </w:r>
                </w:p>
              </w:tc>
            </w:tr>
            <w:tr w14:paraId="71A8793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54" w:type="pct"/>
                  <w:vMerge w:val="restart"/>
                  <w:tcBorders>
                    <w:tl2br w:val="nil"/>
                    <w:tr2bl w:val="nil"/>
                  </w:tcBorders>
                  <w:vAlign w:val="center"/>
                </w:tcPr>
                <w:p w14:paraId="0E96CC10">
                  <w:pPr>
                    <w:jc w:val="center"/>
                    <w:rPr>
                      <w:rFonts w:hint="default" w:eastAsia="宋体"/>
                      <w:color w:val="auto"/>
                      <w:u w:val="none"/>
                      <w:lang w:val="en-US" w:eastAsia="zh-CN"/>
                    </w:rPr>
                  </w:pPr>
                  <w:r>
                    <w:rPr>
                      <w:rFonts w:hint="eastAsia"/>
                      <w:color w:val="auto"/>
                      <w:u w:val="none"/>
                      <w:lang w:val="en-US" w:eastAsia="zh-CN"/>
                    </w:rPr>
                    <w:t>漳江片区园区内东南部科创大厦G1点</w:t>
                  </w:r>
                </w:p>
              </w:tc>
              <w:tc>
                <w:tcPr>
                  <w:tcW w:w="1062" w:type="pct"/>
                  <w:tcBorders>
                    <w:tl2br w:val="nil"/>
                    <w:tr2bl w:val="nil"/>
                  </w:tcBorders>
                  <w:vAlign w:val="center"/>
                </w:tcPr>
                <w:p w14:paraId="0534B08C">
                  <w:pPr>
                    <w:jc w:val="center"/>
                    <w:rPr>
                      <w:rFonts w:hint="eastAsia"/>
                      <w:color w:val="auto"/>
                      <w:u w:val="none"/>
                    </w:rPr>
                  </w:pPr>
                  <w:r>
                    <w:rPr>
                      <w:rFonts w:hint="eastAsia"/>
                      <w:color w:val="auto"/>
                      <w:u w:val="none"/>
                    </w:rPr>
                    <w:t>颗粒物</w:t>
                  </w:r>
                </w:p>
              </w:tc>
              <w:tc>
                <w:tcPr>
                  <w:tcW w:w="725" w:type="pct"/>
                  <w:tcBorders>
                    <w:tl2br w:val="nil"/>
                    <w:tr2bl w:val="nil"/>
                  </w:tcBorders>
                  <w:vAlign w:val="center"/>
                </w:tcPr>
                <w:p w14:paraId="729A6C98">
                  <w:pPr>
                    <w:jc w:val="center"/>
                    <w:rPr>
                      <w:rFonts w:hint="default" w:eastAsia="宋体"/>
                      <w:color w:val="auto"/>
                      <w:u w:val="none"/>
                      <w:lang w:val="en-US" w:eastAsia="zh-CN"/>
                    </w:rPr>
                  </w:pPr>
                  <w:r>
                    <w:rPr>
                      <w:rFonts w:hint="eastAsia"/>
                      <w:color w:val="auto"/>
                      <w:u w:val="none"/>
                      <w:lang w:val="en-US" w:eastAsia="zh-CN"/>
                    </w:rPr>
                    <w:t>0.059</w:t>
                  </w:r>
                </w:p>
              </w:tc>
              <w:tc>
                <w:tcPr>
                  <w:tcW w:w="725" w:type="pct"/>
                  <w:tcBorders>
                    <w:tl2br w:val="nil"/>
                    <w:tr2bl w:val="nil"/>
                  </w:tcBorders>
                  <w:vAlign w:val="center"/>
                </w:tcPr>
                <w:p w14:paraId="5AAD2789">
                  <w:pPr>
                    <w:jc w:val="center"/>
                    <w:rPr>
                      <w:rFonts w:hint="default" w:eastAsia="宋体"/>
                      <w:color w:val="auto"/>
                      <w:u w:val="none"/>
                      <w:lang w:val="en-US" w:eastAsia="zh-CN"/>
                    </w:rPr>
                  </w:pPr>
                  <w:r>
                    <w:rPr>
                      <w:rFonts w:hint="eastAsia"/>
                      <w:color w:val="auto"/>
                      <w:u w:val="none"/>
                      <w:lang w:val="en-US" w:eastAsia="zh-CN"/>
                    </w:rPr>
                    <w:t>0.065</w:t>
                  </w:r>
                </w:p>
              </w:tc>
              <w:tc>
                <w:tcPr>
                  <w:tcW w:w="725" w:type="pct"/>
                  <w:tcBorders>
                    <w:tl2br w:val="nil"/>
                    <w:tr2bl w:val="nil"/>
                  </w:tcBorders>
                  <w:vAlign w:val="center"/>
                </w:tcPr>
                <w:p w14:paraId="5DA0D132">
                  <w:pPr>
                    <w:jc w:val="center"/>
                    <w:rPr>
                      <w:rFonts w:hint="default" w:eastAsia="宋体"/>
                      <w:color w:val="auto"/>
                      <w:u w:val="none"/>
                      <w:lang w:val="en-US" w:eastAsia="zh-CN"/>
                    </w:rPr>
                  </w:pPr>
                  <w:r>
                    <w:rPr>
                      <w:rFonts w:hint="eastAsia"/>
                      <w:color w:val="auto"/>
                      <w:u w:val="none"/>
                      <w:lang w:val="en-US" w:eastAsia="zh-CN"/>
                    </w:rPr>
                    <w:t>0.066</w:t>
                  </w:r>
                </w:p>
              </w:tc>
              <w:tc>
                <w:tcPr>
                  <w:tcW w:w="605" w:type="pct"/>
                  <w:tcBorders>
                    <w:tl2br w:val="nil"/>
                    <w:tr2bl w:val="nil"/>
                  </w:tcBorders>
                  <w:vAlign w:val="center"/>
                </w:tcPr>
                <w:p w14:paraId="69C848B0">
                  <w:pPr>
                    <w:jc w:val="center"/>
                    <w:rPr>
                      <w:rFonts w:hint="default" w:eastAsia="宋体"/>
                      <w:color w:val="auto"/>
                      <w:u w:val="none"/>
                      <w:lang w:val="en-US" w:eastAsia="zh-CN"/>
                    </w:rPr>
                  </w:pPr>
                  <w:r>
                    <w:rPr>
                      <w:rFonts w:hint="eastAsia"/>
                      <w:color w:val="auto"/>
                      <w:u w:val="none"/>
                      <w:lang w:val="en-US" w:eastAsia="zh-CN"/>
                    </w:rPr>
                    <w:t>0.3</w:t>
                  </w:r>
                </w:p>
              </w:tc>
            </w:tr>
            <w:tr w14:paraId="6B404E0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54" w:type="pct"/>
                  <w:vMerge w:val="continue"/>
                  <w:tcBorders>
                    <w:tl2br w:val="nil"/>
                    <w:tr2bl w:val="nil"/>
                  </w:tcBorders>
                  <w:vAlign w:val="center"/>
                </w:tcPr>
                <w:p w14:paraId="085DF25E">
                  <w:pPr>
                    <w:jc w:val="center"/>
                    <w:rPr>
                      <w:rFonts w:hint="eastAsia"/>
                      <w:color w:val="auto"/>
                      <w:u w:val="none"/>
                    </w:rPr>
                  </w:pPr>
                </w:p>
              </w:tc>
              <w:tc>
                <w:tcPr>
                  <w:tcW w:w="1062" w:type="pct"/>
                  <w:tcBorders>
                    <w:tl2br w:val="nil"/>
                    <w:tr2bl w:val="nil"/>
                  </w:tcBorders>
                  <w:vAlign w:val="center"/>
                </w:tcPr>
                <w:p w14:paraId="47869922">
                  <w:pPr>
                    <w:jc w:val="center"/>
                    <w:rPr>
                      <w:rFonts w:hint="default" w:eastAsia="宋体"/>
                      <w:color w:val="auto"/>
                      <w:u w:val="none"/>
                      <w:lang w:val="en-US" w:eastAsia="zh-CN"/>
                    </w:rPr>
                  </w:pPr>
                  <w:r>
                    <w:rPr>
                      <w:rFonts w:hint="eastAsia"/>
                      <w:color w:val="auto"/>
                      <w:u w:val="none"/>
                      <w:lang w:val="en-US" w:eastAsia="zh-CN"/>
                    </w:rPr>
                    <w:t>非甲烷总烃</w:t>
                  </w:r>
                </w:p>
              </w:tc>
              <w:tc>
                <w:tcPr>
                  <w:tcW w:w="725" w:type="pct"/>
                  <w:tcBorders>
                    <w:tl2br w:val="nil"/>
                    <w:tr2bl w:val="nil"/>
                  </w:tcBorders>
                  <w:vAlign w:val="center"/>
                </w:tcPr>
                <w:p w14:paraId="52224E6E">
                  <w:pPr>
                    <w:jc w:val="center"/>
                    <w:rPr>
                      <w:rFonts w:hint="default" w:eastAsia="宋体"/>
                      <w:color w:val="auto"/>
                      <w:u w:val="none"/>
                      <w:lang w:val="en-US" w:eastAsia="zh-CN"/>
                    </w:rPr>
                  </w:pPr>
                  <w:r>
                    <w:rPr>
                      <w:rFonts w:hint="eastAsia"/>
                      <w:color w:val="auto"/>
                      <w:u w:val="none"/>
                      <w:lang w:val="en-US" w:eastAsia="zh-CN"/>
                    </w:rPr>
                    <w:t>0.54</w:t>
                  </w:r>
                </w:p>
              </w:tc>
              <w:tc>
                <w:tcPr>
                  <w:tcW w:w="725" w:type="pct"/>
                  <w:tcBorders>
                    <w:tl2br w:val="nil"/>
                    <w:tr2bl w:val="nil"/>
                  </w:tcBorders>
                  <w:vAlign w:val="center"/>
                </w:tcPr>
                <w:p w14:paraId="5D5BEA32">
                  <w:pPr>
                    <w:jc w:val="center"/>
                    <w:rPr>
                      <w:rFonts w:hint="default" w:eastAsia="宋体"/>
                      <w:color w:val="auto"/>
                      <w:u w:val="none"/>
                      <w:lang w:val="en-US" w:eastAsia="zh-CN"/>
                    </w:rPr>
                  </w:pPr>
                  <w:r>
                    <w:rPr>
                      <w:rFonts w:hint="eastAsia"/>
                      <w:color w:val="auto"/>
                      <w:u w:val="none"/>
                      <w:lang w:val="en-US" w:eastAsia="zh-CN"/>
                    </w:rPr>
                    <w:t>0.46</w:t>
                  </w:r>
                </w:p>
              </w:tc>
              <w:tc>
                <w:tcPr>
                  <w:tcW w:w="725" w:type="pct"/>
                  <w:tcBorders>
                    <w:tl2br w:val="nil"/>
                    <w:tr2bl w:val="nil"/>
                  </w:tcBorders>
                  <w:vAlign w:val="center"/>
                </w:tcPr>
                <w:p w14:paraId="1D48212C">
                  <w:pPr>
                    <w:jc w:val="center"/>
                    <w:rPr>
                      <w:rFonts w:hint="default" w:eastAsia="宋体"/>
                      <w:color w:val="auto"/>
                      <w:u w:val="none"/>
                      <w:lang w:val="en-US" w:eastAsia="zh-CN"/>
                    </w:rPr>
                  </w:pPr>
                  <w:r>
                    <w:rPr>
                      <w:rFonts w:hint="eastAsia"/>
                      <w:color w:val="auto"/>
                      <w:u w:val="none"/>
                      <w:lang w:val="en-US" w:eastAsia="zh-CN"/>
                    </w:rPr>
                    <w:t>0.53</w:t>
                  </w:r>
                </w:p>
              </w:tc>
              <w:tc>
                <w:tcPr>
                  <w:tcW w:w="605" w:type="pct"/>
                  <w:tcBorders>
                    <w:tl2br w:val="nil"/>
                    <w:tr2bl w:val="nil"/>
                  </w:tcBorders>
                  <w:vAlign w:val="center"/>
                </w:tcPr>
                <w:p w14:paraId="7AA0A56D">
                  <w:pPr>
                    <w:jc w:val="center"/>
                    <w:rPr>
                      <w:rFonts w:hint="default" w:eastAsia="宋体"/>
                      <w:color w:val="auto"/>
                      <w:u w:val="none"/>
                      <w:lang w:val="en-US" w:eastAsia="zh-CN"/>
                    </w:rPr>
                  </w:pPr>
                  <w:r>
                    <w:rPr>
                      <w:rFonts w:hint="eastAsia"/>
                      <w:color w:val="auto"/>
                      <w:u w:val="none"/>
                      <w:lang w:val="en-US" w:eastAsia="zh-CN"/>
                    </w:rPr>
                    <w:t>0.6(8h)</w:t>
                  </w:r>
                </w:p>
              </w:tc>
            </w:tr>
            <w:tr w14:paraId="48B0A8F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54" w:type="pct"/>
                  <w:vMerge w:val="restart"/>
                  <w:tcBorders>
                    <w:tl2br w:val="nil"/>
                    <w:tr2bl w:val="nil"/>
                  </w:tcBorders>
                  <w:vAlign w:val="center"/>
                </w:tcPr>
                <w:p w14:paraId="1F60A7A0">
                  <w:pPr>
                    <w:jc w:val="center"/>
                    <w:rPr>
                      <w:rFonts w:hint="default" w:eastAsia="宋体"/>
                      <w:color w:val="auto"/>
                      <w:u w:val="none"/>
                      <w:lang w:val="en-US" w:eastAsia="zh-CN"/>
                    </w:rPr>
                  </w:pPr>
                  <w:r>
                    <w:rPr>
                      <w:rFonts w:hint="eastAsia"/>
                      <w:color w:val="auto"/>
                      <w:u w:val="none"/>
                      <w:lang w:val="en-US" w:eastAsia="zh-CN"/>
                    </w:rPr>
                    <w:t>漳江片区外北侧300m青林乡政府G2点</w:t>
                  </w:r>
                </w:p>
              </w:tc>
              <w:tc>
                <w:tcPr>
                  <w:tcW w:w="1062" w:type="pct"/>
                  <w:tcBorders>
                    <w:tl2br w:val="nil"/>
                    <w:tr2bl w:val="nil"/>
                  </w:tcBorders>
                  <w:shd w:val="clear" w:color="auto" w:fill="auto"/>
                  <w:vAlign w:val="center"/>
                </w:tcPr>
                <w:p w14:paraId="37357A8E">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rPr>
                    <w:t>颗粒物</w:t>
                  </w:r>
                </w:p>
              </w:tc>
              <w:tc>
                <w:tcPr>
                  <w:tcW w:w="725" w:type="pct"/>
                  <w:tcBorders>
                    <w:tl2br w:val="nil"/>
                    <w:tr2bl w:val="nil"/>
                  </w:tcBorders>
                  <w:vAlign w:val="center"/>
                </w:tcPr>
                <w:p w14:paraId="6BEA4143">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0.061</w:t>
                  </w:r>
                </w:p>
              </w:tc>
              <w:tc>
                <w:tcPr>
                  <w:tcW w:w="725" w:type="pct"/>
                  <w:tcBorders>
                    <w:tl2br w:val="nil"/>
                    <w:tr2bl w:val="nil"/>
                  </w:tcBorders>
                  <w:vAlign w:val="center"/>
                </w:tcPr>
                <w:p w14:paraId="5FDD5701">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0.068</w:t>
                  </w:r>
                </w:p>
              </w:tc>
              <w:tc>
                <w:tcPr>
                  <w:tcW w:w="725" w:type="pct"/>
                  <w:tcBorders>
                    <w:tl2br w:val="nil"/>
                    <w:tr2bl w:val="nil"/>
                  </w:tcBorders>
                  <w:vAlign w:val="center"/>
                </w:tcPr>
                <w:p w14:paraId="4331594C">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0.065</w:t>
                  </w:r>
                </w:p>
              </w:tc>
              <w:tc>
                <w:tcPr>
                  <w:tcW w:w="605" w:type="pct"/>
                  <w:tcBorders>
                    <w:tl2br w:val="nil"/>
                    <w:tr2bl w:val="nil"/>
                  </w:tcBorders>
                  <w:shd w:val="clear" w:color="auto" w:fill="auto"/>
                  <w:vAlign w:val="center"/>
                </w:tcPr>
                <w:p w14:paraId="3E921684">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0.3</w:t>
                  </w:r>
                </w:p>
              </w:tc>
            </w:tr>
            <w:tr w14:paraId="5FC34BB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154" w:type="pct"/>
                  <w:vMerge w:val="continue"/>
                  <w:tcBorders>
                    <w:tl2br w:val="nil"/>
                    <w:tr2bl w:val="nil"/>
                  </w:tcBorders>
                  <w:vAlign w:val="center"/>
                </w:tcPr>
                <w:p w14:paraId="39FBDEF4">
                  <w:pPr>
                    <w:jc w:val="center"/>
                    <w:rPr>
                      <w:rFonts w:hint="eastAsia"/>
                      <w:color w:val="auto"/>
                      <w:u w:val="none"/>
                    </w:rPr>
                  </w:pPr>
                </w:p>
              </w:tc>
              <w:tc>
                <w:tcPr>
                  <w:tcW w:w="1062" w:type="pct"/>
                  <w:tcBorders>
                    <w:tl2br w:val="nil"/>
                    <w:tr2bl w:val="nil"/>
                  </w:tcBorders>
                  <w:shd w:val="clear" w:color="auto" w:fill="auto"/>
                  <w:vAlign w:val="center"/>
                </w:tcPr>
                <w:p w14:paraId="7BBA0798">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非甲烷总烃</w:t>
                  </w:r>
                </w:p>
              </w:tc>
              <w:tc>
                <w:tcPr>
                  <w:tcW w:w="725" w:type="pct"/>
                  <w:tcBorders>
                    <w:tl2br w:val="nil"/>
                    <w:tr2bl w:val="nil"/>
                  </w:tcBorders>
                  <w:vAlign w:val="center"/>
                </w:tcPr>
                <w:p w14:paraId="35930F46">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0.59</w:t>
                  </w:r>
                </w:p>
              </w:tc>
              <w:tc>
                <w:tcPr>
                  <w:tcW w:w="725" w:type="pct"/>
                  <w:tcBorders>
                    <w:tl2br w:val="nil"/>
                    <w:tr2bl w:val="nil"/>
                  </w:tcBorders>
                  <w:vAlign w:val="center"/>
                </w:tcPr>
                <w:p w14:paraId="385D3D60">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0.54</w:t>
                  </w:r>
                </w:p>
              </w:tc>
              <w:tc>
                <w:tcPr>
                  <w:tcW w:w="725" w:type="pct"/>
                  <w:tcBorders>
                    <w:tl2br w:val="nil"/>
                    <w:tr2bl w:val="nil"/>
                  </w:tcBorders>
                  <w:vAlign w:val="center"/>
                </w:tcPr>
                <w:p w14:paraId="64339DBC">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0.57</w:t>
                  </w:r>
                </w:p>
              </w:tc>
              <w:tc>
                <w:tcPr>
                  <w:tcW w:w="605" w:type="pct"/>
                  <w:tcBorders>
                    <w:tl2br w:val="nil"/>
                    <w:tr2bl w:val="nil"/>
                  </w:tcBorders>
                  <w:shd w:val="clear" w:color="auto" w:fill="auto"/>
                  <w:vAlign w:val="center"/>
                </w:tcPr>
                <w:p w14:paraId="1055D866">
                  <w:pPr>
                    <w:jc w:val="center"/>
                    <w:rPr>
                      <w:rFonts w:hint="eastAsia" w:ascii="Times New Roman" w:hAnsi="Times New Roman" w:eastAsia="宋体" w:cs="Times New Roman"/>
                      <w:color w:val="auto"/>
                      <w:kern w:val="2"/>
                      <w:sz w:val="21"/>
                      <w:szCs w:val="24"/>
                      <w:u w:val="none"/>
                      <w:lang w:val="en-US" w:eastAsia="zh-CN" w:bidi="ar-SA"/>
                    </w:rPr>
                  </w:pPr>
                  <w:r>
                    <w:rPr>
                      <w:rFonts w:hint="eastAsia"/>
                      <w:color w:val="auto"/>
                      <w:u w:val="none"/>
                      <w:lang w:val="en-US" w:eastAsia="zh-CN"/>
                    </w:rPr>
                    <w:t>0.6(8h)</w:t>
                  </w:r>
                </w:p>
              </w:tc>
            </w:tr>
          </w:tbl>
          <w:p w14:paraId="5CDE54C6">
            <w:pPr>
              <w:pStyle w:val="7"/>
              <w:spacing w:line="360" w:lineRule="auto"/>
              <w:ind w:firstLine="480" w:firstLineChars="200"/>
              <w:jc w:val="both"/>
              <w:rPr>
                <w:rFonts w:hint="eastAsia" w:ascii="Times New Roman" w:hAnsi="Times New Roman" w:eastAsia="宋体" w:cs="Times New Roman"/>
                <w:color w:val="auto"/>
                <w:sz w:val="24"/>
                <w:szCs w:val="24"/>
                <w:u w:val="none"/>
              </w:rPr>
            </w:pPr>
            <w:r>
              <w:rPr>
                <w:rFonts w:hint="default" w:ascii="Times New Roman" w:hAnsi="Times New Roman" w:cs="Times New Roman"/>
                <w:bCs/>
                <w:color w:val="auto"/>
                <w:sz w:val="24"/>
                <w:lang w:eastAsia="zh-CN"/>
              </w:rPr>
              <w:t>从上表可知，监测点位</w:t>
            </w:r>
            <w:r>
              <w:rPr>
                <w:rFonts w:hint="eastAsia" w:ascii="Times New Roman" w:hAnsi="Times New Roman" w:cs="Times New Roman"/>
                <w:bCs/>
                <w:color w:val="auto"/>
                <w:sz w:val="24"/>
                <w:lang w:val="en-US" w:eastAsia="zh-CN"/>
              </w:rPr>
              <w:t>TVOC</w:t>
            </w:r>
            <w:r>
              <w:rPr>
                <w:rFonts w:hint="default" w:ascii="Times New Roman" w:hAnsi="Times New Roman" w:cs="Times New Roman"/>
                <w:bCs/>
                <w:color w:val="auto"/>
                <w:sz w:val="24"/>
                <w:lang w:eastAsia="zh-CN"/>
              </w:rPr>
              <w:t>满足《环境影响评价技术导则</w:t>
            </w:r>
            <w:r>
              <w:rPr>
                <w:rFonts w:hint="default" w:ascii="Times New Roman" w:hAnsi="Times New Roman" w:cs="Times New Roman"/>
                <w:bCs/>
                <w:color w:val="auto"/>
                <w:sz w:val="24"/>
                <w:lang w:val="en-US" w:eastAsia="zh-CN"/>
              </w:rPr>
              <w:t xml:space="preserve">  大气环境</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lang w:val="en-US" w:eastAsia="zh-CN"/>
              </w:rPr>
              <w:t>HJ 2.2</w:t>
            </w:r>
            <w:r>
              <w:rPr>
                <w:rFonts w:hint="eastAsia" w:ascii="Times New Roman" w:hAnsi="Times New Roman" w:cs="Times New Roman"/>
                <w:bCs/>
                <w:color w:val="auto"/>
                <w:sz w:val="24"/>
                <w:lang w:val="en-US" w:eastAsia="zh-CN"/>
              </w:rPr>
              <w:t>-</w:t>
            </w:r>
            <w:r>
              <w:rPr>
                <w:rFonts w:hint="default" w:ascii="Times New Roman" w:hAnsi="Times New Roman" w:cs="Times New Roman"/>
                <w:bCs/>
                <w:color w:val="auto"/>
                <w:sz w:val="24"/>
                <w:lang w:val="en-US" w:eastAsia="zh-CN"/>
              </w:rPr>
              <w:t>2018</w:t>
            </w:r>
            <w:r>
              <w:rPr>
                <w:rFonts w:hint="default" w:ascii="Times New Roman" w:hAnsi="Times New Roman" w:cs="Times New Roman"/>
                <w:bCs/>
                <w:color w:val="auto"/>
                <w:sz w:val="24"/>
                <w:lang w:eastAsia="zh-CN"/>
              </w:rPr>
              <w:t>）附录</w:t>
            </w:r>
            <w:r>
              <w:rPr>
                <w:rFonts w:hint="default" w:ascii="Times New Roman" w:hAnsi="Times New Roman" w:cs="Times New Roman"/>
                <w:bCs/>
                <w:color w:val="auto"/>
                <w:sz w:val="24"/>
                <w:lang w:val="en-US" w:eastAsia="zh-CN"/>
              </w:rPr>
              <w:t>D</w:t>
            </w:r>
            <w:r>
              <w:rPr>
                <w:rFonts w:hint="eastAsia" w:ascii="Times New Roman" w:hAnsi="Times New Roman" w:cs="Times New Roman"/>
                <w:bCs/>
                <w:color w:val="auto"/>
                <w:sz w:val="24"/>
                <w:lang w:val="en-US" w:eastAsia="zh-CN"/>
              </w:rPr>
              <w:t>，TSP</w:t>
            </w:r>
            <w:r>
              <w:rPr>
                <w:rFonts w:hint="default" w:ascii="Times New Roman" w:hAnsi="Times New Roman" w:cs="Times New Roman"/>
                <w:bCs/>
                <w:color w:val="auto"/>
                <w:sz w:val="24"/>
                <w:lang w:eastAsia="zh-CN"/>
              </w:rPr>
              <w:t>满足</w:t>
            </w:r>
            <w:r>
              <w:rPr>
                <w:rFonts w:hint="default" w:ascii="Times New Roman" w:hAnsi="Times New Roman" w:cs="Times New Roman"/>
                <w:bCs/>
                <w:color w:val="auto"/>
                <w:sz w:val="24"/>
                <w:lang w:val="en-US" w:eastAsia="zh-CN"/>
              </w:rPr>
              <w:t>《环境空气质量标准》（GB3095-2012）二级浓度限值</w:t>
            </w:r>
            <w:r>
              <w:rPr>
                <w:rFonts w:hint="eastAsia" w:ascii="Times New Roman" w:hAnsi="Times New Roman" w:eastAsia="宋体" w:cs="Times New Roman"/>
                <w:color w:val="auto"/>
                <w:sz w:val="24"/>
                <w:szCs w:val="24"/>
                <w:u w:val="none"/>
              </w:rPr>
              <w:t>。</w:t>
            </w:r>
          </w:p>
          <w:p w14:paraId="7BDFCBD9">
            <w:pPr>
              <w:pStyle w:val="23"/>
              <w:widowControl w:val="0"/>
              <w:spacing w:line="360" w:lineRule="auto"/>
              <w:ind w:firstLine="474"/>
              <w:rPr>
                <w:color w:val="auto"/>
                <w:sz w:val="24"/>
                <w:lang w:val="en-GB"/>
              </w:rPr>
            </w:pPr>
            <w:r>
              <w:rPr>
                <w:b/>
                <w:color w:val="auto"/>
                <w:sz w:val="24"/>
              </w:rPr>
              <w:t>2、地表水质量现状</w:t>
            </w:r>
          </w:p>
          <w:p w14:paraId="32C5940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kern w:val="2"/>
                <w:sz w:val="24"/>
                <w:szCs w:val="20"/>
                <w:lang w:val="en-US" w:eastAsia="zh-CN" w:bidi="ar-SA"/>
              </w:rPr>
            </w:pPr>
            <w:r>
              <w:rPr>
                <w:rFonts w:hint="eastAsia" w:ascii="Times New Roman" w:hAnsi="Times New Roman" w:eastAsia="宋体" w:cs="Times New Roman"/>
                <w:bCs/>
                <w:color w:val="auto"/>
                <w:kern w:val="2"/>
                <w:sz w:val="24"/>
                <w:szCs w:val="20"/>
                <w:lang w:val="en-US" w:eastAsia="zh-CN" w:bidi="ar-SA"/>
              </w:rPr>
              <w:t>为了解评价区域地表水环境质量现状，本次评价引用《常德市2024年12月国省控水质监测断面水质状况》 中常德市生态环境监测中心于2024年1月-12月对黄潭州、陈家冲河段断面的检测数据，具体见下图</w:t>
            </w:r>
            <w:r>
              <w:rPr>
                <w:rFonts w:hint="default" w:ascii="Times New Roman" w:hAnsi="Times New Roman" w:eastAsia="宋体" w:cs="Times New Roman"/>
                <w:bCs/>
                <w:color w:val="auto"/>
                <w:kern w:val="2"/>
                <w:sz w:val="24"/>
                <w:szCs w:val="20"/>
                <w:lang w:val="en-US" w:eastAsia="zh-CN" w:bidi="ar-SA"/>
              </w:rPr>
              <w:t>：</w:t>
            </w:r>
          </w:p>
          <w:p w14:paraId="7BD521F1">
            <w:pPr>
              <w:spacing w:before="120" w:beforeLines="50" w:line="360" w:lineRule="auto"/>
              <w:rPr>
                <w:rFonts w:hint="default" w:ascii="Times New Roman" w:hAnsi="Times New Roman" w:eastAsia="宋体" w:cs="Times New Roman"/>
                <w:color w:val="auto"/>
                <w:sz w:val="24"/>
                <w:highlight w:val="none"/>
              </w:rPr>
            </w:pPr>
            <w:r>
              <w:rPr>
                <w:sz w:val="21"/>
              </w:rPr>
              <mc:AlternateContent>
                <mc:Choice Requires="wps">
                  <w:drawing>
                    <wp:anchor distT="0" distB="0" distL="114300" distR="114300" simplePos="0" relativeHeight="251659264" behindDoc="0" locked="0" layoutInCell="1" allowOverlap="1">
                      <wp:simplePos x="0" y="0"/>
                      <wp:positionH relativeFrom="column">
                        <wp:posOffset>322580</wp:posOffset>
                      </wp:positionH>
                      <wp:positionV relativeFrom="paragraph">
                        <wp:posOffset>2263775</wp:posOffset>
                      </wp:positionV>
                      <wp:extent cx="5207000" cy="401955"/>
                      <wp:effectExtent l="12700" t="12700" r="19050" b="23495"/>
                      <wp:wrapNone/>
                      <wp:docPr id="2" name="矩形 2"/>
                      <wp:cNvGraphicFramePr/>
                      <a:graphic xmlns:a="http://schemas.openxmlformats.org/drawingml/2006/main">
                        <a:graphicData uri="http://schemas.microsoft.com/office/word/2010/wordprocessingShape">
                          <wps:wsp>
                            <wps:cNvSpPr/>
                            <wps:spPr>
                              <a:xfrm>
                                <a:off x="1420495" y="5277485"/>
                                <a:ext cx="5207000" cy="40195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pt;margin-top:178.25pt;height:31.65pt;width:410pt;z-index:251659264;v-text-anchor:middle;mso-width-relative:page;mso-height-relative:page;" filled="f" stroked="t" coordsize="21600,21600" o:gfxdata="UEsDBAoAAAAAAIdO4kAAAAAAAAAAAAAAAAAEAAAAZHJzL1BLAwQUAAAACACHTuJA2nD2ZdkAAAAK&#10;AQAADwAAAGRycy9kb3ducmV2LnhtbE2PQU+DQBCF7yb+h82YeLMLUpAiQxNNSHox0drE65YdgcjO&#10;EnZb6L93e9LjvHl573vldjGDONPkessI8SoCQdxY3XOLcPisH3IQzivWarBMCBdysK1ub0pVaDvz&#10;B533vhUhhF2hEDrvx0JK13RklFvZkTj8vu1klA/n1Eo9qTmEm0E+RlEmjeo5NHRqpNeOmp/9ySCM&#10;l6+0Nm+79fu8k8vm8JLUMksQ7+/i6BmEp8X/meGKH9ChCkxHe2LtxICQRoHcIyRploIIhvzpqhwR&#10;1vEmB1mV8v+E6hdQSwMEFAAAAAgAh07iQGO5a5F7AgAA4gQAAA4AAABkcnMvZTJvRG9jLnhtbK1U&#10;zW7UMBC+I/EOlu802ZB0u6vNVquuipAKrVQQZ69jbyL5j7F3s+VlkLjxEDwO4jUYO2m7FA49cEnG&#10;ns/fzHye8eL8oBXZC/CdNTWdnOSUCMNt05ltTT9+uHx1RokPzDRMWSNqeic8PV++fLHo3VwUtrWq&#10;EUCQxPh572rahuDmWeZ5KzTzJ9YJg05pQbOAS9hmDbAe2bXKijw/zXoLjQPLhfe4ux6cdGSE5xBa&#10;KTsu1pbvtDBhYAWhWMCSfNs5T5cpWykFD9dSehGIqilWGtIXg6C9id9suWDzLTDXdnxMgT0nhSc1&#10;adYZDPpAtWaBkR10f1HpjoP1VoYTbnU2FJIUwSom+RNtblvmRKoFpfbuQXT//2j5+/0NkK6paUGJ&#10;YRov/NfX7z9/fCNF1KZ3fo6QW3cD48qjGQs9SNDxjyWQA/ZRWeTlrKLkrqZVMZ2WZ9WgrTgEwhFQ&#10;Ffk0z1F2jogyn8yqBMgemRz48EZYTaJRU8C7S5Ky/ZUPGB2h95AY2NjLTql0f8qQHguoysTPsCkl&#10;NgOG0g4L82ZLCVNb7HYeIFF6q7omHo9EHrabCwVkz7BHXk9P81mRQGqn39lm2J5WMfchiRGfEvqD&#10;KGa3Zr4djiTXeEQZREctB/WitbHNHSoPdmhJ7/hlh+evmA83DLAHUSqc0nCNH6ks1mdHi5LWwpd/&#10;7Uc8tgZ6Kemxp7H2zzsGghL11mDTzCZlGYcgLcpqWuACjj2bY4/Z6QuLkkzwPXA8mREf1L0pwepP&#10;OMyrGBVdzHCMPag8Li7CMGv4HHCxWiUYNr5j4crcOh7Jh7tc7YKVXbrmR3VG0bD1k9jjmMbZOl4n&#10;1OPTtP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2nD2ZdkAAAAKAQAADwAAAAAAAAABACAAAAAi&#10;AAAAZHJzL2Rvd25yZXYueG1sUEsBAhQAFAAAAAgAh07iQGO5a5F7AgAA4gQAAA4AAAAAAAAAAQAg&#10;AAAAKAEAAGRycy9lMm9Eb2MueG1sUEsFBgAAAAAGAAYAWQEAABUGAAAAAA==&#10;">
                      <v:fill on="f" focussize="0,0"/>
                      <v:stroke weight="2pt" color="#376092 [2404]" joinstyle="round"/>
                      <v:imagedata o:title=""/>
                      <o:lock v:ext="edit" aspectratio="f"/>
                    </v:rect>
                  </w:pict>
                </mc:Fallback>
              </mc:AlternateContent>
            </w:r>
            <w:r>
              <w:drawing>
                <wp:inline distT="0" distB="0" distL="114300" distR="114300">
                  <wp:extent cx="5675630" cy="3648710"/>
                  <wp:effectExtent l="0" t="0" r="1270" b="889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6"/>
                          <a:stretch>
                            <a:fillRect/>
                          </a:stretch>
                        </pic:blipFill>
                        <pic:spPr>
                          <a:xfrm>
                            <a:off x="0" y="0"/>
                            <a:ext cx="5675630" cy="3648710"/>
                          </a:xfrm>
                          <a:prstGeom prst="rect">
                            <a:avLst/>
                          </a:prstGeom>
                          <a:noFill/>
                          <a:ln>
                            <a:noFill/>
                          </a:ln>
                        </pic:spPr>
                      </pic:pic>
                    </a:graphicData>
                  </a:graphic>
                </wp:inline>
              </w:drawing>
            </w:r>
          </w:p>
          <w:p w14:paraId="2845B48D">
            <w:pPr>
              <w:spacing w:before="120" w:beforeLines="50" w:line="360" w:lineRule="auto"/>
              <w:ind w:firstLine="480" w:firstLineChars="200"/>
              <w:rPr>
                <w:rFonts w:hint="eastAsia" w:eastAsia="宋体"/>
                <w:color w:val="auto"/>
                <w:sz w:val="24"/>
                <w:lang w:val="en-US" w:eastAsia="zh-CN"/>
              </w:rPr>
            </w:pPr>
            <w:r>
              <w:rPr>
                <w:rFonts w:hint="default" w:ascii="Times New Roman" w:hAnsi="Times New Roman" w:eastAsia="宋体" w:cs="Times New Roman"/>
                <w:color w:val="auto"/>
                <w:sz w:val="24"/>
                <w:highlight w:val="none"/>
              </w:rPr>
              <w:t>结果表明</w:t>
            </w:r>
            <w:r>
              <w:rPr>
                <w:rFonts w:hint="eastAsia" w:cs="Times New Roman"/>
                <w:color w:val="auto"/>
                <w:sz w:val="24"/>
                <w:highlight w:val="none"/>
                <w:lang w:val="en-US" w:eastAsia="zh-CN"/>
              </w:rPr>
              <w:t>河</w:t>
            </w:r>
            <w:r>
              <w:rPr>
                <w:rFonts w:hint="eastAsia" w:ascii="Times New Roman" w:hAnsi="Times New Roman" w:eastAsia="宋体" w:cs="Times New Roman"/>
                <w:color w:val="auto"/>
                <w:sz w:val="24"/>
                <w:highlight w:val="none"/>
                <w:lang w:eastAsia="zh-CN"/>
              </w:rPr>
              <w:t>流</w:t>
            </w:r>
            <w:r>
              <w:rPr>
                <w:rFonts w:hint="default" w:ascii="Times New Roman" w:hAnsi="Times New Roman" w:eastAsia="宋体" w:cs="Times New Roman"/>
                <w:color w:val="auto"/>
                <w:sz w:val="24"/>
                <w:highlight w:val="none"/>
                <w:lang w:eastAsia="zh-CN"/>
              </w:rPr>
              <w:t>的</w:t>
            </w:r>
            <w:r>
              <w:rPr>
                <w:rFonts w:hint="default" w:ascii="Times New Roman" w:hAnsi="Times New Roman" w:eastAsia="宋体" w:cs="Times New Roman"/>
                <w:color w:val="auto"/>
                <w:sz w:val="24"/>
                <w:highlight w:val="none"/>
                <w:lang w:val="en-GB"/>
              </w:rPr>
              <w:t>水质类别为Ⅱ类，</w:t>
            </w:r>
            <w:r>
              <w:rPr>
                <w:rFonts w:hint="default" w:ascii="Times New Roman" w:hAnsi="Times New Roman" w:eastAsia="宋体" w:cs="Times New Roman"/>
                <w:color w:val="auto"/>
                <w:sz w:val="24"/>
                <w:highlight w:val="none"/>
                <w:lang w:val="en-GB" w:eastAsia="zh-CN"/>
              </w:rPr>
              <w:t>优于</w:t>
            </w:r>
            <w:r>
              <w:rPr>
                <w:rFonts w:hint="default" w:ascii="Times New Roman" w:hAnsi="Times New Roman" w:eastAsia="宋体" w:cs="Times New Roman"/>
                <w:color w:val="auto"/>
                <w:sz w:val="24"/>
                <w:highlight w:val="none"/>
                <w:lang w:val="en-GB"/>
              </w:rPr>
              <w:t>《</w:t>
            </w:r>
            <w:r>
              <w:rPr>
                <w:rFonts w:hint="eastAsia" w:ascii="Times New Roman" w:hAnsi="Times New Roman" w:cs="Times New Roman"/>
                <w:color w:val="auto"/>
                <w:sz w:val="24"/>
                <w:highlight w:val="none"/>
                <w:lang w:val="en-GB" w:eastAsia="zh-CN"/>
              </w:rPr>
              <w:t>地表水环境质量标准</w:t>
            </w:r>
            <w:r>
              <w:rPr>
                <w:rFonts w:hint="default" w:ascii="Times New Roman" w:hAnsi="Times New Roman" w:eastAsia="宋体" w:cs="Times New Roman"/>
                <w:color w:val="auto"/>
                <w:sz w:val="24"/>
                <w:highlight w:val="none"/>
                <w:lang w:val="en-GB"/>
              </w:rPr>
              <w:t>》（</w:t>
            </w:r>
            <w:r>
              <w:rPr>
                <w:rFonts w:hint="default" w:ascii="Times New Roman" w:hAnsi="Times New Roman" w:eastAsia="宋体" w:cs="Times New Roman"/>
                <w:color w:val="auto"/>
                <w:sz w:val="24"/>
                <w:highlight w:val="none"/>
              </w:rPr>
              <w:t>GB3838-2002</w:t>
            </w:r>
            <w:r>
              <w:rPr>
                <w:rFonts w:hint="default" w:ascii="Times New Roman" w:hAnsi="Times New Roman" w:eastAsia="宋体" w:cs="Times New Roman"/>
                <w:color w:val="auto"/>
                <w:sz w:val="24"/>
                <w:highlight w:val="none"/>
                <w:lang w:val="en-GB"/>
              </w:rPr>
              <w:t>）</w:t>
            </w:r>
            <w:r>
              <w:rPr>
                <w:rFonts w:hint="default" w:ascii="Times New Roman" w:hAnsi="Times New Roman" w:eastAsia="宋体" w:cs="Times New Roman"/>
                <w:color w:val="auto"/>
                <w:sz w:val="24"/>
                <w:highlight w:val="none"/>
                <w:lang w:val="en-GB" w:eastAsia="zh-CN"/>
              </w:rPr>
              <w:t>Ⅲ</w:t>
            </w:r>
            <w:r>
              <w:rPr>
                <w:rFonts w:hint="default" w:ascii="Times New Roman" w:hAnsi="Times New Roman" w:eastAsia="宋体" w:cs="Times New Roman"/>
                <w:color w:val="auto"/>
                <w:sz w:val="24"/>
                <w:highlight w:val="none"/>
                <w:lang w:val="en-GB"/>
              </w:rPr>
              <w:t>类标准，说明项目区域水环境质量较好</w:t>
            </w:r>
            <w:r>
              <w:rPr>
                <w:rFonts w:hint="eastAsia" w:ascii="Times New Roman" w:hAnsi="Times New Roman" w:cs="Times New Roman"/>
                <w:color w:val="auto"/>
                <w:sz w:val="24"/>
                <w:highlight w:val="none"/>
                <w:lang w:val="en-GB" w:eastAsia="zh-CN"/>
              </w:rPr>
              <w:t>。</w:t>
            </w:r>
          </w:p>
          <w:p w14:paraId="77B205B7">
            <w:pPr>
              <w:spacing w:line="360" w:lineRule="auto"/>
              <w:ind w:firstLine="482" w:firstLineChars="200"/>
              <w:outlineLvl w:val="0"/>
              <w:rPr>
                <w:b/>
                <w:bCs/>
                <w:color w:val="auto"/>
                <w:sz w:val="24"/>
              </w:rPr>
            </w:pPr>
            <w:bookmarkStart w:id="40" w:name="_Toc27193"/>
            <w:bookmarkStart w:id="41" w:name="_Toc9946"/>
            <w:bookmarkStart w:id="42" w:name="_Toc1891"/>
            <w:bookmarkStart w:id="43" w:name="_Toc22443"/>
            <w:bookmarkStart w:id="44" w:name="_Toc15827"/>
            <w:r>
              <w:rPr>
                <w:rFonts w:hint="eastAsia"/>
                <w:b/>
                <w:bCs/>
                <w:color w:val="auto"/>
                <w:sz w:val="24"/>
              </w:rPr>
              <w:t>3</w:t>
            </w:r>
            <w:r>
              <w:rPr>
                <w:b/>
                <w:bCs/>
                <w:color w:val="auto"/>
                <w:sz w:val="24"/>
              </w:rPr>
              <w:t>、</w:t>
            </w:r>
            <w:r>
              <w:rPr>
                <w:rFonts w:hint="eastAsia"/>
                <w:b/>
                <w:bCs/>
                <w:color w:val="auto"/>
                <w:sz w:val="24"/>
              </w:rPr>
              <w:t>声</w:t>
            </w:r>
            <w:r>
              <w:rPr>
                <w:b/>
                <w:bCs/>
                <w:color w:val="auto"/>
                <w:sz w:val="24"/>
              </w:rPr>
              <w:t>环境质量现状</w:t>
            </w:r>
            <w:bookmarkEnd w:id="40"/>
            <w:bookmarkEnd w:id="41"/>
            <w:bookmarkEnd w:id="42"/>
            <w:bookmarkEnd w:id="43"/>
            <w:bookmarkEnd w:id="44"/>
          </w:p>
          <w:p w14:paraId="362C2359">
            <w:pPr>
              <w:pStyle w:val="7"/>
              <w:spacing w:line="360" w:lineRule="auto"/>
              <w:ind w:firstLine="480" w:firstLineChars="200"/>
              <w:jc w:val="both"/>
              <w:rPr>
                <w:rFonts w:hint="eastAsia" w:ascii="Times New Roman" w:hAnsi="Times New Roman" w:eastAsia="宋体"/>
                <w:color w:val="0000FF"/>
                <w:sz w:val="24"/>
                <w:szCs w:val="24"/>
                <w:u w:val="none"/>
              </w:rPr>
            </w:pPr>
            <w:r>
              <w:rPr>
                <w:rFonts w:hint="eastAsia"/>
                <w:color w:val="auto"/>
                <w:sz w:val="24"/>
                <w:szCs w:val="20"/>
              </w:rPr>
              <w:t>本项目50m范围内</w:t>
            </w:r>
            <w:r>
              <w:rPr>
                <w:rFonts w:hint="eastAsia"/>
                <w:color w:val="auto"/>
                <w:sz w:val="24"/>
                <w:szCs w:val="20"/>
                <w:lang w:val="en-US" w:eastAsia="zh-CN"/>
              </w:rPr>
              <w:t>无声</w:t>
            </w:r>
            <w:r>
              <w:rPr>
                <w:rFonts w:hint="eastAsia"/>
                <w:color w:val="auto"/>
                <w:sz w:val="24"/>
                <w:szCs w:val="20"/>
              </w:rPr>
              <w:t>环境保护目标，根据《建设项目环境影响报告表编制技术指南（污染影响类）》（试行），本项目无须开展</w:t>
            </w:r>
            <w:r>
              <w:rPr>
                <w:rFonts w:hint="eastAsia"/>
                <w:color w:val="auto"/>
                <w:sz w:val="24"/>
                <w:szCs w:val="20"/>
                <w:lang w:val="en-US" w:eastAsia="zh-CN"/>
              </w:rPr>
              <w:t>声环境</w:t>
            </w:r>
            <w:r>
              <w:rPr>
                <w:rFonts w:hint="eastAsia"/>
                <w:color w:val="auto"/>
                <w:sz w:val="24"/>
                <w:szCs w:val="20"/>
              </w:rPr>
              <w:t>现状调查</w:t>
            </w:r>
            <w:r>
              <w:rPr>
                <w:rFonts w:hint="eastAsia" w:ascii="Times New Roman" w:hAnsi="Times New Roman" w:eastAsia="宋体"/>
                <w:color w:val="auto"/>
                <w:sz w:val="24"/>
                <w:szCs w:val="24"/>
                <w:u w:val="none"/>
              </w:rPr>
              <w:t>。</w:t>
            </w:r>
          </w:p>
          <w:p w14:paraId="3846935F">
            <w:pPr>
              <w:spacing w:line="360" w:lineRule="auto"/>
              <w:ind w:firstLine="482" w:firstLineChars="200"/>
              <w:outlineLvl w:val="0"/>
              <w:rPr>
                <w:rFonts w:hint="eastAsia" w:ascii="Times New Roman" w:hAnsi="Times New Roman" w:cs="Times New Roman"/>
                <w:b/>
                <w:bCs/>
                <w:color w:val="auto"/>
                <w:sz w:val="24"/>
              </w:rPr>
            </w:pPr>
            <w:bookmarkStart w:id="45" w:name="_Toc4951"/>
            <w:bookmarkStart w:id="46" w:name="_Toc19943"/>
            <w:bookmarkStart w:id="47" w:name="_Toc17799"/>
            <w:bookmarkStart w:id="48" w:name="_Toc30591"/>
            <w:r>
              <w:rPr>
                <w:rFonts w:hint="eastAsia" w:ascii="Times New Roman" w:hAnsi="Times New Roman" w:cs="Times New Roman"/>
                <w:b/>
                <w:bCs/>
                <w:color w:val="auto"/>
                <w:sz w:val="24"/>
                <w:lang w:val="en-US" w:eastAsia="zh-CN"/>
              </w:rPr>
              <w:t>4</w:t>
            </w:r>
            <w:r>
              <w:rPr>
                <w:rFonts w:hint="eastAsia" w:ascii="Times New Roman" w:hAnsi="Times New Roman" w:cs="Times New Roman"/>
                <w:b/>
                <w:bCs/>
                <w:color w:val="auto"/>
                <w:sz w:val="24"/>
              </w:rPr>
              <w:t>、生态环境</w:t>
            </w:r>
            <w:bookmarkEnd w:id="45"/>
            <w:bookmarkEnd w:id="46"/>
            <w:bookmarkEnd w:id="47"/>
            <w:bookmarkEnd w:id="48"/>
          </w:p>
          <w:p w14:paraId="0A809C88">
            <w:pPr>
              <w:widowControl/>
              <w:adjustRightInd w:val="0"/>
              <w:snapToGrid w:val="0"/>
              <w:spacing w:line="360" w:lineRule="auto"/>
              <w:ind w:firstLine="480" w:firstLineChars="200"/>
              <w:rPr>
                <w:rFonts w:hint="eastAsia"/>
                <w:color w:val="auto"/>
                <w:sz w:val="24"/>
                <w:szCs w:val="20"/>
              </w:rPr>
            </w:pPr>
            <w:r>
              <w:rPr>
                <w:rFonts w:hint="eastAsia"/>
                <w:color w:val="auto"/>
                <w:sz w:val="24"/>
                <w:szCs w:val="20"/>
              </w:rPr>
              <w:t>本项目用地范围内无生态环境保护目标，根据《建设项目环境影响报告表编制技术指南（污染影响类）》（试行），本项目无须开展生态现状调查。</w:t>
            </w:r>
          </w:p>
          <w:p w14:paraId="58C555D8">
            <w:pPr>
              <w:spacing w:line="360" w:lineRule="auto"/>
              <w:ind w:firstLine="482" w:firstLineChars="200"/>
              <w:outlineLvl w:val="0"/>
              <w:rPr>
                <w:rFonts w:hint="eastAsia" w:ascii="Times New Roman" w:hAnsi="Times New Roman" w:cs="Times New Roman"/>
                <w:b/>
                <w:bCs/>
                <w:color w:val="auto"/>
                <w:sz w:val="24"/>
              </w:rPr>
            </w:pPr>
            <w:bookmarkStart w:id="49" w:name="_Toc24468"/>
            <w:bookmarkStart w:id="50" w:name="_Toc29983"/>
            <w:bookmarkStart w:id="51" w:name="_Toc11787"/>
            <w:bookmarkStart w:id="52" w:name="_Toc29502"/>
            <w:r>
              <w:rPr>
                <w:rFonts w:hint="eastAsia" w:ascii="Times New Roman" w:hAnsi="Times New Roman" w:cs="Times New Roman"/>
                <w:b/>
                <w:bCs/>
                <w:color w:val="auto"/>
                <w:sz w:val="24"/>
                <w:lang w:val="en-US" w:eastAsia="zh-CN"/>
              </w:rPr>
              <w:t>5</w:t>
            </w:r>
            <w:r>
              <w:rPr>
                <w:rFonts w:hint="eastAsia" w:ascii="Times New Roman" w:hAnsi="Times New Roman" w:cs="Times New Roman"/>
                <w:b/>
                <w:bCs/>
                <w:color w:val="auto"/>
                <w:sz w:val="24"/>
              </w:rPr>
              <w:t>、地下水、土壤环境</w:t>
            </w:r>
            <w:bookmarkEnd w:id="49"/>
            <w:bookmarkEnd w:id="50"/>
            <w:bookmarkEnd w:id="51"/>
            <w:bookmarkEnd w:id="52"/>
          </w:p>
          <w:p w14:paraId="2B3B391C">
            <w:pPr>
              <w:widowControl/>
              <w:adjustRightInd w:val="0"/>
              <w:snapToGrid w:val="0"/>
              <w:spacing w:line="360" w:lineRule="auto"/>
              <w:ind w:firstLine="480" w:firstLineChars="200"/>
              <w:rPr>
                <w:color w:val="0000FF"/>
                <w:kern w:val="0"/>
                <w:szCs w:val="21"/>
              </w:rPr>
            </w:pPr>
            <w:r>
              <w:rPr>
                <w:rFonts w:hint="eastAsia"/>
                <w:color w:val="auto"/>
                <w:sz w:val="24"/>
                <w:szCs w:val="20"/>
              </w:rPr>
              <w:t>本项目运营过程用地范围内地面均进行水泥硬化，因此基本无地下水和土壤污染途径，根据《建设项目环境影响报告表编制技术指南（污染影响类）》（试行），本项目无须开展地下水、土壤现状调查。</w:t>
            </w:r>
          </w:p>
        </w:tc>
      </w:tr>
      <w:tr w14:paraId="05E29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30" w:hRule="atLeast"/>
          <w:jc w:val="center"/>
        </w:trPr>
        <w:tc>
          <w:tcPr>
            <w:tcW w:w="426" w:type="dxa"/>
            <w:vAlign w:val="center"/>
          </w:tcPr>
          <w:p w14:paraId="7A3737FE">
            <w:pPr>
              <w:adjustRightInd w:val="0"/>
              <w:snapToGrid w:val="0"/>
              <w:jc w:val="center"/>
              <w:rPr>
                <w:b/>
                <w:bCs/>
                <w:color w:val="auto"/>
                <w:kern w:val="0"/>
                <w:szCs w:val="21"/>
              </w:rPr>
            </w:pPr>
            <w:r>
              <w:rPr>
                <w:b/>
                <w:bCs/>
                <w:color w:val="auto"/>
                <w:kern w:val="0"/>
                <w:szCs w:val="21"/>
              </w:rPr>
              <w:t>环境</w:t>
            </w:r>
          </w:p>
          <w:p w14:paraId="355595C3">
            <w:pPr>
              <w:adjustRightInd w:val="0"/>
              <w:snapToGrid w:val="0"/>
              <w:jc w:val="center"/>
              <w:rPr>
                <w:b/>
                <w:bCs/>
                <w:color w:val="auto"/>
                <w:kern w:val="0"/>
                <w:szCs w:val="21"/>
              </w:rPr>
            </w:pPr>
            <w:r>
              <w:rPr>
                <w:b/>
                <w:bCs/>
                <w:color w:val="auto"/>
                <w:kern w:val="0"/>
                <w:szCs w:val="21"/>
              </w:rPr>
              <w:t>保护</w:t>
            </w:r>
          </w:p>
          <w:p w14:paraId="32B53B85">
            <w:pPr>
              <w:adjustRightInd w:val="0"/>
              <w:snapToGrid w:val="0"/>
              <w:jc w:val="center"/>
              <w:rPr>
                <w:color w:val="auto"/>
                <w:kern w:val="0"/>
                <w:szCs w:val="21"/>
                <w:u w:val="single"/>
              </w:rPr>
            </w:pPr>
            <w:r>
              <w:rPr>
                <w:b/>
                <w:bCs/>
                <w:color w:val="auto"/>
                <w:kern w:val="0"/>
                <w:szCs w:val="21"/>
              </w:rPr>
              <w:t>目标</w:t>
            </w:r>
          </w:p>
        </w:tc>
        <w:tc>
          <w:tcPr>
            <w:tcW w:w="8599" w:type="dxa"/>
            <w:vAlign w:val="center"/>
          </w:tcPr>
          <w:p w14:paraId="286E2950">
            <w:pPr>
              <w:pStyle w:val="76"/>
              <w:adjustRightInd/>
              <w:spacing w:line="360" w:lineRule="auto"/>
              <w:rPr>
                <w:rStyle w:val="61"/>
                <w:rFonts w:ascii="Times New Roman" w:hAnsi="Times New Roman"/>
                <w:b/>
                <w:color w:val="auto"/>
                <w:sz w:val="21"/>
                <w:szCs w:val="21"/>
              </w:rPr>
            </w:pPr>
            <w:r>
              <w:rPr>
                <w:rStyle w:val="61"/>
                <w:rFonts w:ascii="Times New Roman" w:hAnsi="Times New Roman"/>
                <w:b/>
                <w:color w:val="auto"/>
                <w:sz w:val="21"/>
                <w:szCs w:val="21"/>
              </w:rPr>
              <w:t>表</w:t>
            </w:r>
            <w:r>
              <w:rPr>
                <w:rStyle w:val="61"/>
                <w:rFonts w:hint="eastAsia" w:ascii="Times New Roman"/>
                <w:b/>
                <w:color w:val="auto"/>
                <w:sz w:val="21"/>
                <w:szCs w:val="21"/>
              </w:rPr>
              <w:t xml:space="preserve"> 3-5</w:t>
            </w:r>
            <w:r>
              <w:rPr>
                <w:rStyle w:val="61"/>
                <w:rFonts w:ascii="Times New Roman" w:hAnsi="Times New Roman"/>
                <w:b/>
                <w:color w:val="auto"/>
                <w:sz w:val="21"/>
                <w:szCs w:val="21"/>
              </w:rPr>
              <w:t xml:space="preserve"> 项目主要环境保护目标</w:t>
            </w:r>
          </w:p>
          <w:tbl>
            <w:tblPr>
              <w:tblStyle w:val="34"/>
              <w:tblW w:w="8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197"/>
              <w:gridCol w:w="2156"/>
              <w:gridCol w:w="1350"/>
              <w:gridCol w:w="1188"/>
              <w:gridCol w:w="1077"/>
              <w:gridCol w:w="1103"/>
            </w:tblGrid>
            <w:tr w14:paraId="1236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6" w:type="dxa"/>
                  <w:vAlign w:val="center"/>
                </w:tcPr>
                <w:p w14:paraId="27FB8B69">
                  <w:pPr>
                    <w:jc w:val="center"/>
                    <w:rPr>
                      <w:b/>
                      <w:color w:val="auto"/>
                      <w:szCs w:val="21"/>
                    </w:rPr>
                  </w:pPr>
                  <w:r>
                    <w:rPr>
                      <w:b/>
                      <w:color w:val="auto"/>
                      <w:szCs w:val="21"/>
                    </w:rPr>
                    <w:t>名称</w:t>
                  </w:r>
                </w:p>
              </w:tc>
              <w:tc>
                <w:tcPr>
                  <w:tcW w:w="1197" w:type="dxa"/>
                  <w:vAlign w:val="center"/>
                </w:tcPr>
                <w:p w14:paraId="1DB579D5">
                  <w:pPr>
                    <w:jc w:val="center"/>
                    <w:rPr>
                      <w:b/>
                      <w:color w:val="auto"/>
                      <w:szCs w:val="21"/>
                    </w:rPr>
                  </w:pPr>
                  <w:r>
                    <w:rPr>
                      <w:b/>
                      <w:color w:val="auto"/>
                      <w:szCs w:val="21"/>
                    </w:rPr>
                    <w:t>保护对象</w:t>
                  </w:r>
                </w:p>
              </w:tc>
              <w:tc>
                <w:tcPr>
                  <w:tcW w:w="2156" w:type="dxa"/>
                  <w:vAlign w:val="center"/>
                </w:tcPr>
                <w:p w14:paraId="3942D419">
                  <w:pPr>
                    <w:jc w:val="center"/>
                    <w:rPr>
                      <w:b/>
                      <w:color w:val="auto"/>
                      <w:szCs w:val="21"/>
                    </w:rPr>
                  </w:pPr>
                  <w:r>
                    <w:rPr>
                      <w:rFonts w:hint="eastAsia"/>
                      <w:b/>
                      <w:color w:val="auto"/>
                      <w:szCs w:val="21"/>
                    </w:rPr>
                    <w:t>坐标（X，Y）</w:t>
                  </w:r>
                </w:p>
              </w:tc>
              <w:tc>
                <w:tcPr>
                  <w:tcW w:w="1350" w:type="dxa"/>
                  <w:vAlign w:val="center"/>
                </w:tcPr>
                <w:p w14:paraId="1A2BFC47">
                  <w:pPr>
                    <w:jc w:val="center"/>
                    <w:rPr>
                      <w:b/>
                      <w:color w:val="auto"/>
                      <w:szCs w:val="21"/>
                    </w:rPr>
                  </w:pPr>
                  <w:r>
                    <w:rPr>
                      <w:b/>
                      <w:color w:val="auto"/>
                      <w:szCs w:val="21"/>
                    </w:rPr>
                    <w:t>保护内容/规模</w:t>
                  </w:r>
                </w:p>
              </w:tc>
              <w:tc>
                <w:tcPr>
                  <w:tcW w:w="1188" w:type="dxa"/>
                  <w:vAlign w:val="center"/>
                </w:tcPr>
                <w:p w14:paraId="28AC02C3">
                  <w:pPr>
                    <w:jc w:val="center"/>
                    <w:rPr>
                      <w:b/>
                      <w:color w:val="auto"/>
                      <w:szCs w:val="21"/>
                    </w:rPr>
                  </w:pPr>
                  <w:r>
                    <w:rPr>
                      <w:b/>
                      <w:color w:val="auto"/>
                      <w:szCs w:val="21"/>
                    </w:rPr>
                    <w:t>环境功能区</w:t>
                  </w:r>
                </w:p>
              </w:tc>
              <w:tc>
                <w:tcPr>
                  <w:tcW w:w="1077" w:type="dxa"/>
                  <w:vAlign w:val="center"/>
                </w:tcPr>
                <w:p w14:paraId="7D68DF11">
                  <w:pPr>
                    <w:jc w:val="center"/>
                    <w:rPr>
                      <w:b/>
                      <w:color w:val="auto"/>
                      <w:szCs w:val="21"/>
                    </w:rPr>
                  </w:pPr>
                  <w:r>
                    <w:rPr>
                      <w:b/>
                      <w:color w:val="auto"/>
                      <w:szCs w:val="21"/>
                    </w:rPr>
                    <w:t>相对厂址方位</w:t>
                  </w:r>
                </w:p>
              </w:tc>
              <w:tc>
                <w:tcPr>
                  <w:tcW w:w="1103" w:type="dxa"/>
                  <w:vAlign w:val="center"/>
                </w:tcPr>
                <w:p w14:paraId="42C4612E">
                  <w:pPr>
                    <w:jc w:val="center"/>
                    <w:rPr>
                      <w:rFonts w:hint="default" w:eastAsia="宋体"/>
                      <w:b/>
                      <w:color w:val="auto"/>
                      <w:szCs w:val="21"/>
                      <w:lang w:val="en-US" w:eastAsia="zh-CN"/>
                    </w:rPr>
                  </w:pPr>
                  <w:r>
                    <w:rPr>
                      <w:b/>
                      <w:color w:val="auto"/>
                      <w:szCs w:val="21"/>
                    </w:rPr>
                    <w:t>相对距离</w:t>
                  </w:r>
                  <w:r>
                    <w:rPr>
                      <w:rFonts w:hint="eastAsia"/>
                      <w:b/>
                      <w:color w:val="auto"/>
                      <w:szCs w:val="21"/>
                      <w:lang w:eastAsia="zh-CN"/>
                    </w:rPr>
                    <w:t>（</w:t>
                  </w:r>
                  <w:r>
                    <w:rPr>
                      <w:rFonts w:hint="eastAsia"/>
                      <w:b/>
                      <w:color w:val="auto"/>
                      <w:szCs w:val="21"/>
                      <w:lang w:val="en-US" w:eastAsia="zh-CN"/>
                    </w:rPr>
                    <w:t>m）</w:t>
                  </w:r>
                </w:p>
              </w:tc>
            </w:tr>
            <w:tr w14:paraId="4DA4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6" w:type="dxa"/>
                  <w:vMerge w:val="restart"/>
                  <w:vAlign w:val="center"/>
                </w:tcPr>
                <w:p w14:paraId="77878E59">
                  <w:pPr>
                    <w:jc w:val="center"/>
                    <w:rPr>
                      <w:bCs/>
                      <w:color w:val="auto"/>
                      <w:szCs w:val="21"/>
                    </w:rPr>
                  </w:pPr>
                  <w:r>
                    <w:rPr>
                      <w:bCs/>
                      <w:color w:val="auto"/>
                      <w:szCs w:val="21"/>
                    </w:rPr>
                    <w:t>环境空气</w:t>
                  </w:r>
                </w:p>
              </w:tc>
              <w:tc>
                <w:tcPr>
                  <w:tcW w:w="1197" w:type="dxa"/>
                  <w:vAlign w:val="center"/>
                </w:tcPr>
                <w:p w14:paraId="4EC959B4">
                  <w:pPr>
                    <w:jc w:val="center"/>
                    <w:rPr>
                      <w:rFonts w:hint="default" w:ascii="Times New Roman" w:hAnsi="Times New Roman" w:eastAsia="宋体" w:cs="Times New Roman"/>
                      <w:color w:val="auto"/>
                      <w:kern w:val="2"/>
                      <w:sz w:val="21"/>
                      <w:szCs w:val="24"/>
                      <w:u w:val="single"/>
                      <w:lang w:val="en-US" w:eastAsia="zh-CN" w:bidi="ar-SA"/>
                    </w:rPr>
                  </w:pPr>
                  <w:r>
                    <w:rPr>
                      <w:rFonts w:hint="eastAsia"/>
                      <w:color w:val="auto"/>
                      <w:u w:val="single"/>
                      <w:lang w:val="en-US" w:eastAsia="zh-CN"/>
                    </w:rPr>
                    <w:t>居民点1（李家堉）</w:t>
                  </w:r>
                </w:p>
              </w:tc>
              <w:tc>
                <w:tcPr>
                  <w:tcW w:w="2156" w:type="dxa"/>
                  <w:vAlign w:val="center"/>
                </w:tcPr>
                <w:p w14:paraId="205712B6">
                  <w:pPr>
                    <w:jc w:val="center"/>
                    <w:rPr>
                      <w:rFonts w:hint="default" w:eastAsia="宋体"/>
                      <w:color w:val="auto"/>
                      <w:kern w:val="0"/>
                      <w:szCs w:val="21"/>
                      <w:u w:val="single"/>
                      <w:lang w:val="en-US" w:eastAsia="zh-CN"/>
                    </w:rPr>
                  </w:pPr>
                  <w:r>
                    <w:rPr>
                      <w:rFonts w:hint="default" w:eastAsia="宋体"/>
                      <w:color w:val="auto"/>
                      <w:kern w:val="0"/>
                      <w:szCs w:val="21"/>
                      <w:u w:val="single"/>
                      <w:lang w:val="en-US" w:eastAsia="zh-CN"/>
                    </w:rPr>
                    <w:t>-230.13</w:t>
                  </w:r>
                  <w:r>
                    <w:rPr>
                      <w:rFonts w:hint="eastAsia"/>
                      <w:color w:val="auto"/>
                      <w:kern w:val="0"/>
                      <w:szCs w:val="21"/>
                      <w:u w:val="single"/>
                      <w:lang w:val="en-US" w:eastAsia="zh-CN"/>
                    </w:rPr>
                    <w:t>，</w:t>
                  </w:r>
                  <w:r>
                    <w:rPr>
                      <w:rFonts w:hint="default" w:eastAsia="宋体"/>
                      <w:color w:val="auto"/>
                      <w:kern w:val="0"/>
                      <w:szCs w:val="21"/>
                      <w:u w:val="single"/>
                      <w:lang w:val="en-US" w:eastAsia="zh-CN"/>
                    </w:rPr>
                    <w:t>-89.46</w:t>
                  </w:r>
                </w:p>
              </w:tc>
              <w:tc>
                <w:tcPr>
                  <w:tcW w:w="1350" w:type="dxa"/>
                  <w:vAlign w:val="center"/>
                </w:tcPr>
                <w:p w14:paraId="56054540">
                  <w:pPr>
                    <w:jc w:val="center"/>
                    <w:rPr>
                      <w:rFonts w:hint="default"/>
                      <w:color w:val="auto"/>
                      <w:kern w:val="0"/>
                      <w:szCs w:val="21"/>
                      <w:u w:val="single"/>
                      <w:lang w:val="en-US"/>
                    </w:rPr>
                  </w:pPr>
                  <w:r>
                    <w:rPr>
                      <w:rFonts w:hint="eastAsia"/>
                      <w:b w:val="0"/>
                      <w:bCs w:val="0"/>
                      <w:color w:val="auto"/>
                      <w:szCs w:val="21"/>
                      <w:u w:val="single"/>
                      <w:lang w:val="en-US" w:eastAsia="zh-CN"/>
                    </w:rPr>
                    <w:t>约280人</w:t>
                  </w:r>
                </w:p>
              </w:tc>
              <w:tc>
                <w:tcPr>
                  <w:tcW w:w="1188" w:type="dxa"/>
                  <w:vMerge w:val="restart"/>
                  <w:vAlign w:val="center"/>
                </w:tcPr>
                <w:p w14:paraId="1D9CD20E">
                  <w:pPr>
                    <w:jc w:val="center"/>
                    <w:rPr>
                      <w:color w:val="0000FF"/>
                      <w:kern w:val="0"/>
                      <w:szCs w:val="21"/>
                      <w:u w:val="single"/>
                    </w:rPr>
                  </w:pPr>
                  <w:r>
                    <w:rPr>
                      <w:rFonts w:hint="eastAsia"/>
                      <w:bCs/>
                      <w:color w:val="auto"/>
                      <w:szCs w:val="21"/>
                      <w:u w:val="single"/>
                    </w:rPr>
                    <w:t>二类</w:t>
                  </w:r>
                </w:p>
              </w:tc>
              <w:tc>
                <w:tcPr>
                  <w:tcW w:w="1077" w:type="dxa"/>
                  <w:vAlign w:val="center"/>
                </w:tcPr>
                <w:p w14:paraId="2B5DD892">
                  <w:pPr>
                    <w:jc w:val="center"/>
                    <w:rPr>
                      <w:color w:val="auto"/>
                      <w:kern w:val="0"/>
                      <w:szCs w:val="21"/>
                      <w:u w:val="single"/>
                    </w:rPr>
                  </w:pPr>
                  <w:r>
                    <w:rPr>
                      <w:rFonts w:hint="eastAsia"/>
                      <w:b w:val="0"/>
                      <w:bCs w:val="0"/>
                      <w:color w:val="auto"/>
                      <w:szCs w:val="21"/>
                      <w:u w:val="single"/>
                      <w:lang w:val="en-US" w:eastAsia="zh-CN"/>
                    </w:rPr>
                    <w:t>W</w:t>
                  </w:r>
                </w:p>
              </w:tc>
              <w:tc>
                <w:tcPr>
                  <w:tcW w:w="1103" w:type="dxa"/>
                  <w:vAlign w:val="center"/>
                </w:tcPr>
                <w:p w14:paraId="45D4C8DC">
                  <w:pPr>
                    <w:jc w:val="center"/>
                    <w:rPr>
                      <w:color w:val="auto"/>
                      <w:kern w:val="0"/>
                      <w:szCs w:val="21"/>
                      <w:u w:val="single"/>
                    </w:rPr>
                  </w:pPr>
                  <w:r>
                    <w:rPr>
                      <w:rFonts w:hint="eastAsia"/>
                      <w:b w:val="0"/>
                      <w:bCs w:val="0"/>
                      <w:color w:val="auto"/>
                      <w:szCs w:val="21"/>
                      <w:u w:val="single"/>
                      <w:lang w:val="en-US" w:eastAsia="zh-CN"/>
                    </w:rPr>
                    <w:t>97~500</w:t>
                  </w:r>
                </w:p>
              </w:tc>
            </w:tr>
            <w:tr w14:paraId="64A4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6" w:type="dxa"/>
                  <w:vMerge w:val="continue"/>
                  <w:vAlign w:val="center"/>
                </w:tcPr>
                <w:p w14:paraId="4EE64862">
                  <w:pPr>
                    <w:jc w:val="center"/>
                    <w:rPr>
                      <w:bCs/>
                      <w:color w:val="auto"/>
                      <w:szCs w:val="21"/>
                    </w:rPr>
                  </w:pPr>
                </w:p>
              </w:tc>
              <w:tc>
                <w:tcPr>
                  <w:tcW w:w="1197" w:type="dxa"/>
                  <w:vAlign w:val="center"/>
                </w:tcPr>
                <w:p w14:paraId="6078BF0E">
                  <w:pPr>
                    <w:jc w:val="center"/>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kern w:val="2"/>
                      <w:sz w:val="21"/>
                      <w:szCs w:val="24"/>
                      <w:u w:val="single"/>
                      <w:lang w:val="en-US" w:eastAsia="zh-CN" w:bidi="ar-SA"/>
                    </w:rPr>
                    <w:t>居民点2（曾家溶）</w:t>
                  </w:r>
                </w:p>
              </w:tc>
              <w:tc>
                <w:tcPr>
                  <w:tcW w:w="2156" w:type="dxa"/>
                  <w:vAlign w:val="center"/>
                </w:tcPr>
                <w:p w14:paraId="26647E15">
                  <w:pPr>
                    <w:jc w:val="center"/>
                    <w:rPr>
                      <w:rFonts w:hint="default" w:eastAsia="宋体"/>
                      <w:color w:val="auto"/>
                      <w:kern w:val="0"/>
                      <w:szCs w:val="21"/>
                      <w:u w:val="single"/>
                      <w:lang w:val="en-US" w:eastAsia="zh-CN"/>
                    </w:rPr>
                  </w:pPr>
                  <w:r>
                    <w:rPr>
                      <w:rFonts w:hint="default" w:eastAsia="宋体"/>
                      <w:color w:val="auto"/>
                      <w:kern w:val="0"/>
                      <w:szCs w:val="21"/>
                      <w:u w:val="single"/>
                      <w:lang w:val="en-US" w:eastAsia="zh-CN"/>
                    </w:rPr>
                    <w:t>333.67</w:t>
                  </w:r>
                  <w:r>
                    <w:rPr>
                      <w:rFonts w:hint="eastAsia"/>
                      <w:color w:val="auto"/>
                      <w:kern w:val="0"/>
                      <w:szCs w:val="21"/>
                      <w:u w:val="single"/>
                      <w:lang w:val="en-US" w:eastAsia="zh-CN"/>
                    </w:rPr>
                    <w:t>，</w:t>
                  </w:r>
                  <w:r>
                    <w:rPr>
                      <w:rFonts w:hint="default" w:eastAsia="宋体"/>
                      <w:color w:val="auto"/>
                      <w:kern w:val="0"/>
                      <w:szCs w:val="21"/>
                      <w:u w:val="single"/>
                      <w:lang w:val="en-US" w:eastAsia="zh-CN"/>
                    </w:rPr>
                    <w:t>-81.13</w:t>
                  </w:r>
                </w:p>
              </w:tc>
              <w:tc>
                <w:tcPr>
                  <w:tcW w:w="1350" w:type="dxa"/>
                  <w:vAlign w:val="center"/>
                </w:tcPr>
                <w:p w14:paraId="4F73DBF4">
                  <w:pPr>
                    <w:jc w:val="center"/>
                    <w:rPr>
                      <w:rFonts w:hint="default"/>
                      <w:b w:val="0"/>
                      <w:bCs w:val="0"/>
                      <w:color w:val="auto"/>
                      <w:szCs w:val="21"/>
                      <w:u w:val="single"/>
                      <w:lang w:val="en-US" w:eastAsia="zh-CN"/>
                    </w:rPr>
                  </w:pPr>
                  <w:r>
                    <w:rPr>
                      <w:rFonts w:hint="eastAsia"/>
                      <w:b w:val="0"/>
                      <w:bCs w:val="0"/>
                      <w:color w:val="auto"/>
                      <w:szCs w:val="21"/>
                      <w:u w:val="single"/>
                      <w:lang w:val="en-US" w:eastAsia="zh-CN"/>
                    </w:rPr>
                    <w:t>约125人</w:t>
                  </w:r>
                </w:p>
              </w:tc>
              <w:tc>
                <w:tcPr>
                  <w:tcW w:w="1188" w:type="dxa"/>
                  <w:vMerge w:val="continue"/>
                  <w:vAlign w:val="center"/>
                </w:tcPr>
                <w:p w14:paraId="7B36C728">
                  <w:pPr>
                    <w:jc w:val="center"/>
                    <w:rPr>
                      <w:rFonts w:hint="eastAsia"/>
                      <w:bCs/>
                      <w:color w:val="0000FF"/>
                      <w:szCs w:val="21"/>
                      <w:u w:val="single"/>
                    </w:rPr>
                  </w:pPr>
                </w:p>
              </w:tc>
              <w:tc>
                <w:tcPr>
                  <w:tcW w:w="1077" w:type="dxa"/>
                  <w:vAlign w:val="center"/>
                </w:tcPr>
                <w:p w14:paraId="46621A54">
                  <w:pPr>
                    <w:jc w:val="center"/>
                    <w:rPr>
                      <w:rFonts w:hint="default"/>
                      <w:b w:val="0"/>
                      <w:bCs w:val="0"/>
                      <w:color w:val="auto"/>
                      <w:szCs w:val="21"/>
                      <w:u w:val="single"/>
                      <w:lang w:val="en-US" w:eastAsia="zh-CN"/>
                    </w:rPr>
                  </w:pPr>
                  <w:r>
                    <w:rPr>
                      <w:rFonts w:hint="eastAsia"/>
                      <w:b w:val="0"/>
                      <w:bCs w:val="0"/>
                      <w:color w:val="auto"/>
                      <w:szCs w:val="21"/>
                      <w:u w:val="single"/>
                      <w:lang w:val="en-US" w:eastAsia="zh-CN"/>
                    </w:rPr>
                    <w:t>E</w:t>
                  </w:r>
                </w:p>
              </w:tc>
              <w:tc>
                <w:tcPr>
                  <w:tcW w:w="1103" w:type="dxa"/>
                  <w:vAlign w:val="center"/>
                </w:tcPr>
                <w:p w14:paraId="474166FC">
                  <w:pPr>
                    <w:jc w:val="center"/>
                    <w:rPr>
                      <w:rFonts w:hint="default"/>
                      <w:b w:val="0"/>
                      <w:bCs w:val="0"/>
                      <w:color w:val="auto"/>
                      <w:szCs w:val="21"/>
                      <w:u w:val="single"/>
                      <w:lang w:val="en-US" w:eastAsia="zh-CN"/>
                    </w:rPr>
                  </w:pPr>
                  <w:r>
                    <w:rPr>
                      <w:rFonts w:hint="eastAsia"/>
                      <w:b w:val="0"/>
                      <w:bCs w:val="0"/>
                      <w:color w:val="auto"/>
                      <w:szCs w:val="21"/>
                      <w:u w:val="single"/>
                      <w:lang w:val="en-US" w:eastAsia="zh-CN"/>
                    </w:rPr>
                    <w:t>137~500</w:t>
                  </w:r>
                </w:p>
              </w:tc>
            </w:tr>
            <w:tr w14:paraId="375E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6" w:type="dxa"/>
                  <w:vMerge w:val="continue"/>
                  <w:vAlign w:val="center"/>
                </w:tcPr>
                <w:p w14:paraId="6CD6741D">
                  <w:pPr>
                    <w:jc w:val="center"/>
                    <w:rPr>
                      <w:bCs/>
                      <w:color w:val="auto"/>
                      <w:szCs w:val="21"/>
                    </w:rPr>
                  </w:pPr>
                </w:p>
              </w:tc>
              <w:tc>
                <w:tcPr>
                  <w:tcW w:w="1197" w:type="dxa"/>
                  <w:vAlign w:val="center"/>
                </w:tcPr>
                <w:p w14:paraId="2B205436">
                  <w:pPr>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kern w:val="2"/>
                      <w:sz w:val="21"/>
                      <w:szCs w:val="24"/>
                      <w:u w:val="single"/>
                      <w:lang w:val="en-US" w:eastAsia="zh-CN" w:bidi="ar-SA"/>
                    </w:rPr>
                    <w:t>居民点3（李家、余家溶）</w:t>
                  </w:r>
                </w:p>
              </w:tc>
              <w:tc>
                <w:tcPr>
                  <w:tcW w:w="2156" w:type="dxa"/>
                  <w:vAlign w:val="center"/>
                </w:tcPr>
                <w:p w14:paraId="60A4BE6F">
                  <w:pPr>
                    <w:jc w:val="center"/>
                    <w:rPr>
                      <w:rFonts w:hint="eastAsia"/>
                      <w:color w:val="auto"/>
                      <w:kern w:val="0"/>
                      <w:szCs w:val="21"/>
                      <w:u w:val="single"/>
                      <w:lang w:val="en-US" w:eastAsia="zh-CN"/>
                    </w:rPr>
                  </w:pPr>
                  <w:r>
                    <w:rPr>
                      <w:rFonts w:hint="eastAsia"/>
                      <w:color w:val="auto"/>
                      <w:kern w:val="0"/>
                      <w:szCs w:val="21"/>
                      <w:u w:val="single"/>
                      <w:lang w:val="en-US" w:eastAsia="zh-CN"/>
                    </w:rPr>
                    <w:t>62.75，216.49</w:t>
                  </w:r>
                </w:p>
              </w:tc>
              <w:tc>
                <w:tcPr>
                  <w:tcW w:w="1350" w:type="dxa"/>
                  <w:vAlign w:val="center"/>
                </w:tcPr>
                <w:p w14:paraId="15D7B232">
                  <w:pPr>
                    <w:jc w:val="center"/>
                    <w:rPr>
                      <w:rFonts w:hint="eastAsia"/>
                      <w:b w:val="0"/>
                      <w:bCs w:val="0"/>
                      <w:color w:val="auto"/>
                      <w:szCs w:val="21"/>
                      <w:u w:val="single"/>
                      <w:lang w:val="en-US" w:eastAsia="zh-CN"/>
                    </w:rPr>
                  </w:pPr>
                  <w:r>
                    <w:rPr>
                      <w:rFonts w:hint="eastAsia"/>
                      <w:b w:val="0"/>
                      <w:bCs w:val="0"/>
                      <w:color w:val="auto"/>
                      <w:szCs w:val="21"/>
                      <w:u w:val="single"/>
                      <w:lang w:val="en-US" w:eastAsia="zh-CN"/>
                    </w:rPr>
                    <w:t>约185人</w:t>
                  </w:r>
                </w:p>
              </w:tc>
              <w:tc>
                <w:tcPr>
                  <w:tcW w:w="1188" w:type="dxa"/>
                  <w:vMerge w:val="continue"/>
                  <w:vAlign w:val="center"/>
                </w:tcPr>
                <w:p w14:paraId="79D7BED9">
                  <w:pPr>
                    <w:jc w:val="center"/>
                    <w:rPr>
                      <w:rFonts w:hint="eastAsia"/>
                      <w:bCs/>
                      <w:color w:val="0000FF"/>
                      <w:szCs w:val="21"/>
                      <w:u w:val="single"/>
                    </w:rPr>
                  </w:pPr>
                </w:p>
              </w:tc>
              <w:tc>
                <w:tcPr>
                  <w:tcW w:w="1077" w:type="dxa"/>
                  <w:vAlign w:val="center"/>
                </w:tcPr>
                <w:p w14:paraId="31E071E0">
                  <w:pPr>
                    <w:jc w:val="center"/>
                    <w:rPr>
                      <w:rFonts w:hint="default" w:ascii="Times New Roman" w:hAnsi="Times New Roman" w:eastAsia="宋体" w:cs="Times New Roman"/>
                      <w:b w:val="0"/>
                      <w:bCs w:val="0"/>
                      <w:color w:val="auto"/>
                      <w:szCs w:val="21"/>
                      <w:u w:val="single"/>
                      <w:lang w:val="en-US" w:eastAsia="zh-CN"/>
                    </w:rPr>
                  </w:pPr>
                  <w:r>
                    <w:rPr>
                      <w:rFonts w:hint="eastAsia" w:ascii="Times New Roman" w:hAnsi="Times New Roman" w:eastAsia="宋体" w:cs="Times New Roman"/>
                      <w:b w:val="0"/>
                      <w:bCs w:val="0"/>
                      <w:color w:val="auto"/>
                      <w:szCs w:val="21"/>
                      <w:u w:val="single"/>
                      <w:lang w:val="en-US" w:eastAsia="zh-CN"/>
                    </w:rPr>
                    <w:t>S</w:t>
                  </w:r>
                </w:p>
              </w:tc>
              <w:tc>
                <w:tcPr>
                  <w:tcW w:w="1103" w:type="dxa"/>
                  <w:vAlign w:val="center"/>
                </w:tcPr>
                <w:p w14:paraId="1DE37F9E">
                  <w:pPr>
                    <w:jc w:val="center"/>
                    <w:rPr>
                      <w:rFonts w:hint="default"/>
                      <w:b w:val="0"/>
                      <w:bCs w:val="0"/>
                      <w:color w:val="auto"/>
                      <w:szCs w:val="21"/>
                      <w:u w:val="single"/>
                      <w:lang w:val="en-US" w:eastAsia="zh-CN"/>
                    </w:rPr>
                  </w:pPr>
                  <w:r>
                    <w:rPr>
                      <w:rFonts w:hint="eastAsia"/>
                      <w:b w:val="0"/>
                      <w:bCs w:val="0"/>
                      <w:color w:val="auto"/>
                      <w:szCs w:val="21"/>
                      <w:u w:val="single"/>
                      <w:lang w:val="en-US" w:eastAsia="zh-CN"/>
                    </w:rPr>
                    <w:t>73~500</w:t>
                  </w:r>
                </w:p>
              </w:tc>
            </w:tr>
            <w:tr w14:paraId="0DC6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34006F60">
                  <w:pPr>
                    <w:jc w:val="center"/>
                    <w:rPr>
                      <w:bCs/>
                      <w:color w:val="auto"/>
                      <w:szCs w:val="21"/>
                    </w:rPr>
                  </w:pPr>
                  <w:r>
                    <w:rPr>
                      <w:bCs/>
                      <w:color w:val="auto"/>
                      <w:szCs w:val="21"/>
                    </w:rPr>
                    <w:t>水环境</w:t>
                  </w:r>
                </w:p>
              </w:tc>
              <w:tc>
                <w:tcPr>
                  <w:tcW w:w="1197" w:type="dxa"/>
                  <w:vAlign w:val="center"/>
                </w:tcPr>
                <w:p w14:paraId="6AA32E59">
                  <w:pPr>
                    <w:jc w:val="center"/>
                    <w:rPr>
                      <w:rFonts w:hint="eastAsia" w:eastAsia="宋体"/>
                      <w:color w:val="auto"/>
                      <w:kern w:val="0"/>
                      <w:szCs w:val="21"/>
                      <w:lang w:eastAsia="zh-CN"/>
                    </w:rPr>
                  </w:pPr>
                  <w:r>
                    <w:rPr>
                      <w:rFonts w:hint="eastAsia"/>
                      <w:color w:val="auto"/>
                      <w:lang w:val="en-US" w:eastAsia="zh-CN"/>
                    </w:rPr>
                    <w:t>/</w:t>
                  </w:r>
                </w:p>
              </w:tc>
              <w:tc>
                <w:tcPr>
                  <w:tcW w:w="2156" w:type="dxa"/>
                  <w:vAlign w:val="center"/>
                </w:tcPr>
                <w:p w14:paraId="1E814A3F">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1350" w:type="dxa"/>
                  <w:vAlign w:val="center"/>
                </w:tcPr>
                <w:p w14:paraId="3BF9CEAD">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1188" w:type="dxa"/>
                  <w:vAlign w:val="center"/>
                </w:tcPr>
                <w:p w14:paraId="6E4E335B">
                  <w:pPr>
                    <w:jc w:val="center"/>
                    <w:rPr>
                      <w:rFonts w:hint="eastAsia" w:eastAsia="宋体"/>
                      <w:color w:val="auto"/>
                      <w:kern w:val="0"/>
                      <w:szCs w:val="21"/>
                      <w:lang w:eastAsia="zh-CN"/>
                    </w:rPr>
                  </w:pPr>
                  <w:r>
                    <w:rPr>
                      <w:rFonts w:hint="eastAsia"/>
                      <w:color w:val="auto"/>
                      <w:kern w:val="0"/>
                      <w:szCs w:val="21"/>
                      <w:lang w:val="en-US" w:eastAsia="zh-CN"/>
                    </w:rPr>
                    <w:t>/</w:t>
                  </w:r>
                </w:p>
              </w:tc>
              <w:tc>
                <w:tcPr>
                  <w:tcW w:w="1077" w:type="dxa"/>
                  <w:vAlign w:val="center"/>
                </w:tcPr>
                <w:p w14:paraId="56A3386A">
                  <w:pPr>
                    <w:jc w:val="center"/>
                    <w:rPr>
                      <w:rFonts w:hint="eastAsia" w:ascii="Times New Roman" w:hAnsi="Times New Roman" w:eastAsia="宋体" w:cs="Times New Roman"/>
                      <w:b w:val="0"/>
                      <w:bCs w:val="0"/>
                      <w:color w:val="auto"/>
                      <w:szCs w:val="21"/>
                      <w:u w:val="none"/>
                      <w:lang w:val="en-US" w:eastAsia="zh-CN"/>
                    </w:rPr>
                  </w:pPr>
                  <w:r>
                    <w:rPr>
                      <w:rFonts w:hint="eastAsia" w:ascii="Times New Roman" w:hAnsi="Times New Roman" w:eastAsia="宋体" w:cs="Times New Roman"/>
                      <w:b w:val="0"/>
                      <w:bCs w:val="0"/>
                      <w:color w:val="auto"/>
                      <w:szCs w:val="21"/>
                      <w:u w:val="none"/>
                      <w:lang w:val="en-US" w:eastAsia="zh-CN"/>
                    </w:rPr>
                    <w:t>/</w:t>
                  </w:r>
                </w:p>
              </w:tc>
              <w:tc>
                <w:tcPr>
                  <w:tcW w:w="1103" w:type="dxa"/>
                  <w:vAlign w:val="center"/>
                </w:tcPr>
                <w:p w14:paraId="3C6E88B6">
                  <w:pPr>
                    <w:jc w:val="center"/>
                    <w:rPr>
                      <w:rFonts w:hint="default" w:eastAsia="宋体"/>
                      <w:color w:val="auto"/>
                      <w:kern w:val="0"/>
                      <w:szCs w:val="21"/>
                      <w:lang w:val="en-US" w:eastAsia="zh-CN"/>
                    </w:rPr>
                  </w:pPr>
                  <w:r>
                    <w:rPr>
                      <w:rFonts w:hint="eastAsia"/>
                      <w:color w:val="auto"/>
                      <w:kern w:val="0"/>
                      <w:szCs w:val="21"/>
                      <w:lang w:val="en-US" w:eastAsia="zh-CN"/>
                    </w:rPr>
                    <w:t>/</w:t>
                  </w:r>
                </w:p>
              </w:tc>
            </w:tr>
            <w:tr w14:paraId="3C6A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417D0B8F">
                  <w:pPr>
                    <w:jc w:val="center"/>
                    <w:rPr>
                      <w:bCs/>
                      <w:color w:val="auto"/>
                      <w:szCs w:val="21"/>
                    </w:rPr>
                  </w:pPr>
                  <w:r>
                    <w:rPr>
                      <w:bCs/>
                      <w:color w:val="auto"/>
                      <w:szCs w:val="21"/>
                    </w:rPr>
                    <w:t>声环境</w:t>
                  </w:r>
                </w:p>
              </w:tc>
              <w:tc>
                <w:tcPr>
                  <w:tcW w:w="1197" w:type="dxa"/>
                  <w:shd w:val="clear" w:color="auto" w:fill="auto"/>
                  <w:vAlign w:val="center"/>
                </w:tcPr>
                <w:p w14:paraId="67C6D745">
                  <w:pPr>
                    <w:jc w:val="center"/>
                    <w:rPr>
                      <w:rFonts w:hint="default" w:ascii="Times New Roman" w:hAnsi="Times New Roman" w:eastAsia="宋体" w:cs="Times New Roman"/>
                      <w:color w:val="auto"/>
                      <w:kern w:val="0"/>
                      <w:sz w:val="21"/>
                      <w:szCs w:val="21"/>
                      <w:lang w:val="en-US" w:eastAsia="zh-CN" w:bidi="ar-SA"/>
                    </w:rPr>
                  </w:pPr>
                  <w:r>
                    <w:rPr>
                      <w:rFonts w:hint="eastAsia"/>
                      <w:color w:val="auto"/>
                      <w:lang w:val="en-US" w:eastAsia="zh-CN"/>
                    </w:rPr>
                    <w:t>/</w:t>
                  </w:r>
                </w:p>
              </w:tc>
              <w:tc>
                <w:tcPr>
                  <w:tcW w:w="2156" w:type="dxa"/>
                  <w:shd w:val="clear" w:color="auto" w:fill="auto"/>
                  <w:vAlign w:val="center"/>
                </w:tcPr>
                <w:p w14:paraId="68296877">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c>
                <w:tcPr>
                  <w:tcW w:w="1350" w:type="dxa"/>
                  <w:shd w:val="clear" w:color="auto" w:fill="auto"/>
                  <w:vAlign w:val="center"/>
                </w:tcPr>
                <w:p w14:paraId="5B488D8D">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c>
                <w:tcPr>
                  <w:tcW w:w="1188" w:type="dxa"/>
                  <w:shd w:val="clear" w:color="auto" w:fill="auto"/>
                  <w:vAlign w:val="center"/>
                </w:tcPr>
                <w:p w14:paraId="24945ECC">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c>
                <w:tcPr>
                  <w:tcW w:w="1077" w:type="dxa"/>
                  <w:shd w:val="clear" w:color="auto" w:fill="auto"/>
                  <w:vAlign w:val="center"/>
                </w:tcPr>
                <w:p w14:paraId="5A1AE0DD">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Cs w:val="21"/>
                      <w:u w:val="none"/>
                      <w:lang w:val="en-US" w:eastAsia="zh-CN"/>
                    </w:rPr>
                    <w:t>/</w:t>
                  </w:r>
                </w:p>
              </w:tc>
              <w:tc>
                <w:tcPr>
                  <w:tcW w:w="1103" w:type="dxa"/>
                  <w:shd w:val="clear" w:color="auto" w:fill="auto"/>
                  <w:vAlign w:val="center"/>
                </w:tcPr>
                <w:p w14:paraId="3ABD2B55">
                  <w:pPr>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r>
            <w:tr w14:paraId="0D87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0830FE15">
                  <w:pPr>
                    <w:jc w:val="center"/>
                    <w:rPr>
                      <w:bCs/>
                      <w:color w:val="auto"/>
                      <w:szCs w:val="21"/>
                    </w:rPr>
                  </w:pPr>
                  <w:r>
                    <w:rPr>
                      <w:bCs/>
                      <w:color w:val="auto"/>
                      <w:szCs w:val="21"/>
                    </w:rPr>
                    <w:t>地下水</w:t>
                  </w:r>
                </w:p>
              </w:tc>
              <w:tc>
                <w:tcPr>
                  <w:tcW w:w="8071" w:type="dxa"/>
                  <w:gridSpan w:val="6"/>
                  <w:vAlign w:val="center"/>
                </w:tcPr>
                <w:p w14:paraId="243E6902">
                  <w:pPr>
                    <w:jc w:val="center"/>
                    <w:rPr>
                      <w:color w:val="auto"/>
                      <w:kern w:val="0"/>
                      <w:szCs w:val="21"/>
                    </w:rPr>
                  </w:pPr>
                  <w:r>
                    <w:rPr>
                      <w:color w:val="auto"/>
                      <w:kern w:val="0"/>
                      <w:szCs w:val="21"/>
                    </w:rPr>
                    <w:t>500m范围内无地下水集中式</w:t>
                  </w:r>
                  <w:r>
                    <w:rPr>
                      <w:rFonts w:hint="eastAsia"/>
                      <w:color w:val="auto"/>
                      <w:kern w:val="0"/>
                      <w:szCs w:val="21"/>
                    </w:rPr>
                    <w:t>饮用水</w:t>
                  </w:r>
                  <w:r>
                    <w:rPr>
                      <w:color w:val="auto"/>
                      <w:kern w:val="0"/>
                      <w:szCs w:val="21"/>
                    </w:rPr>
                    <w:t>水源和热水、矿泉水、温泉等特殊地下水资源</w:t>
                  </w:r>
                </w:p>
              </w:tc>
            </w:tr>
            <w:tr w14:paraId="61A6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6" w:type="dxa"/>
                  <w:vAlign w:val="center"/>
                </w:tcPr>
                <w:p w14:paraId="415D5F0A">
                  <w:pPr>
                    <w:jc w:val="center"/>
                    <w:rPr>
                      <w:rFonts w:hint="eastAsia" w:eastAsia="宋体"/>
                      <w:bCs/>
                      <w:color w:val="auto"/>
                      <w:szCs w:val="21"/>
                      <w:lang w:val="en-US" w:eastAsia="zh-CN"/>
                    </w:rPr>
                  </w:pPr>
                  <w:r>
                    <w:rPr>
                      <w:rFonts w:hint="eastAsia"/>
                      <w:bCs/>
                      <w:color w:val="auto"/>
                      <w:szCs w:val="21"/>
                      <w:lang w:val="en-US" w:eastAsia="zh-CN"/>
                    </w:rPr>
                    <w:t>生态</w:t>
                  </w:r>
                </w:p>
              </w:tc>
              <w:tc>
                <w:tcPr>
                  <w:tcW w:w="1197" w:type="dxa"/>
                  <w:vAlign w:val="center"/>
                </w:tcPr>
                <w:p w14:paraId="3C92879E">
                  <w:pPr>
                    <w:jc w:val="center"/>
                    <w:rPr>
                      <w:rFonts w:hint="eastAsia" w:eastAsia="宋体"/>
                      <w:color w:val="auto"/>
                      <w:kern w:val="0"/>
                      <w:szCs w:val="21"/>
                      <w:lang w:eastAsia="zh-CN"/>
                    </w:rPr>
                  </w:pPr>
                  <w:r>
                    <w:rPr>
                      <w:rFonts w:hint="eastAsia"/>
                      <w:color w:val="auto"/>
                      <w:lang w:val="en-US" w:eastAsia="zh-CN"/>
                    </w:rPr>
                    <w:t>/</w:t>
                  </w:r>
                </w:p>
              </w:tc>
              <w:tc>
                <w:tcPr>
                  <w:tcW w:w="2156" w:type="dxa"/>
                  <w:vAlign w:val="center"/>
                </w:tcPr>
                <w:p w14:paraId="12987796">
                  <w:pPr>
                    <w:jc w:val="center"/>
                    <w:rPr>
                      <w:rFonts w:hint="eastAsia" w:eastAsia="宋体"/>
                      <w:color w:val="auto"/>
                      <w:kern w:val="0"/>
                      <w:szCs w:val="21"/>
                      <w:lang w:val="en-US" w:eastAsia="zh-CN"/>
                    </w:rPr>
                  </w:pPr>
                  <w:r>
                    <w:rPr>
                      <w:rFonts w:hint="eastAsia"/>
                      <w:color w:val="auto"/>
                      <w:kern w:val="0"/>
                      <w:szCs w:val="21"/>
                      <w:lang w:val="en-US" w:eastAsia="zh-CN"/>
                    </w:rPr>
                    <w:t>/</w:t>
                  </w:r>
                </w:p>
              </w:tc>
              <w:tc>
                <w:tcPr>
                  <w:tcW w:w="2538" w:type="dxa"/>
                  <w:gridSpan w:val="2"/>
                  <w:vAlign w:val="center"/>
                </w:tcPr>
                <w:p w14:paraId="17D058FD">
                  <w:pPr>
                    <w:jc w:val="center"/>
                    <w:rPr>
                      <w:rFonts w:hint="eastAsia" w:eastAsia="宋体"/>
                      <w:color w:val="auto"/>
                      <w:kern w:val="0"/>
                      <w:szCs w:val="21"/>
                      <w:lang w:eastAsia="zh-CN"/>
                    </w:rPr>
                  </w:pPr>
                  <w:r>
                    <w:rPr>
                      <w:rFonts w:hint="eastAsia"/>
                      <w:color w:val="auto"/>
                      <w:lang w:val="en-US" w:eastAsia="zh-CN"/>
                    </w:rPr>
                    <w:t>/</w:t>
                  </w:r>
                </w:p>
              </w:tc>
              <w:tc>
                <w:tcPr>
                  <w:tcW w:w="1077" w:type="dxa"/>
                  <w:vAlign w:val="center"/>
                </w:tcPr>
                <w:p w14:paraId="66FA90A3">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c>
                <w:tcPr>
                  <w:tcW w:w="1103" w:type="dxa"/>
                  <w:vAlign w:val="center"/>
                </w:tcPr>
                <w:p w14:paraId="27E67E34">
                  <w:pPr>
                    <w:jc w:val="center"/>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w:t>
                  </w:r>
                </w:p>
              </w:tc>
            </w:tr>
          </w:tbl>
          <w:p w14:paraId="5A8995D9">
            <w:pPr>
              <w:pStyle w:val="71"/>
              <w:rPr>
                <w:rFonts w:ascii="Times New Roman" w:hAnsi="Times New Roman" w:cs="Times New Roman"/>
                <w:color w:val="0000FF"/>
                <w:u w:val="single"/>
              </w:rPr>
            </w:pPr>
          </w:p>
        </w:tc>
      </w:tr>
      <w:tr w14:paraId="35E71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26" w:type="dxa"/>
            <w:tcMar>
              <w:left w:w="28" w:type="dxa"/>
              <w:right w:w="28" w:type="dxa"/>
            </w:tcMar>
            <w:vAlign w:val="center"/>
          </w:tcPr>
          <w:p w14:paraId="51B47EC9">
            <w:pPr>
              <w:adjustRightInd w:val="0"/>
              <w:snapToGrid w:val="0"/>
              <w:jc w:val="center"/>
              <w:rPr>
                <w:b/>
                <w:bCs/>
                <w:color w:val="auto"/>
                <w:kern w:val="0"/>
                <w:szCs w:val="21"/>
              </w:rPr>
            </w:pPr>
            <w:r>
              <w:rPr>
                <w:b/>
                <w:bCs/>
                <w:color w:val="auto"/>
                <w:kern w:val="0"/>
                <w:szCs w:val="21"/>
              </w:rPr>
              <w:t>污染</w:t>
            </w:r>
          </w:p>
          <w:p w14:paraId="51B9714E">
            <w:pPr>
              <w:adjustRightInd w:val="0"/>
              <w:snapToGrid w:val="0"/>
              <w:jc w:val="center"/>
              <w:rPr>
                <w:b/>
                <w:bCs/>
                <w:color w:val="auto"/>
                <w:kern w:val="0"/>
                <w:szCs w:val="21"/>
              </w:rPr>
            </w:pPr>
            <w:r>
              <w:rPr>
                <w:b/>
                <w:bCs/>
                <w:color w:val="auto"/>
                <w:kern w:val="0"/>
                <w:szCs w:val="21"/>
              </w:rPr>
              <w:t>物排</w:t>
            </w:r>
          </w:p>
          <w:p w14:paraId="3B45458C">
            <w:pPr>
              <w:adjustRightInd w:val="0"/>
              <w:snapToGrid w:val="0"/>
              <w:jc w:val="center"/>
              <w:rPr>
                <w:b/>
                <w:bCs/>
                <w:color w:val="auto"/>
                <w:kern w:val="0"/>
                <w:szCs w:val="21"/>
              </w:rPr>
            </w:pPr>
            <w:r>
              <w:rPr>
                <w:b/>
                <w:bCs/>
                <w:color w:val="auto"/>
                <w:kern w:val="0"/>
                <w:szCs w:val="21"/>
              </w:rPr>
              <w:t>放控</w:t>
            </w:r>
          </w:p>
          <w:p w14:paraId="483A59B3">
            <w:pPr>
              <w:adjustRightInd w:val="0"/>
              <w:snapToGrid w:val="0"/>
              <w:jc w:val="center"/>
              <w:rPr>
                <w:b/>
                <w:bCs/>
                <w:color w:val="auto"/>
                <w:kern w:val="0"/>
                <w:szCs w:val="21"/>
              </w:rPr>
            </w:pPr>
            <w:r>
              <w:rPr>
                <w:b/>
                <w:bCs/>
                <w:color w:val="auto"/>
                <w:kern w:val="0"/>
                <w:szCs w:val="21"/>
              </w:rPr>
              <w:t>制标</w:t>
            </w:r>
          </w:p>
          <w:p w14:paraId="32926D85">
            <w:pPr>
              <w:adjustRightInd w:val="0"/>
              <w:snapToGrid w:val="0"/>
              <w:jc w:val="center"/>
              <w:rPr>
                <w:color w:val="auto"/>
                <w:kern w:val="0"/>
                <w:szCs w:val="21"/>
              </w:rPr>
            </w:pPr>
            <w:r>
              <w:rPr>
                <w:b/>
                <w:bCs/>
                <w:color w:val="auto"/>
                <w:kern w:val="0"/>
                <w:szCs w:val="21"/>
              </w:rPr>
              <w:t>准</w:t>
            </w:r>
          </w:p>
        </w:tc>
        <w:tc>
          <w:tcPr>
            <w:tcW w:w="8599" w:type="dxa"/>
            <w:vAlign w:val="center"/>
          </w:tcPr>
          <w:p w14:paraId="5C99A7AF">
            <w:pPr>
              <w:spacing w:before="120" w:beforeLines="50" w:line="360" w:lineRule="auto"/>
              <w:ind w:firstLine="361" w:firstLineChars="150"/>
              <w:rPr>
                <w:b/>
                <w:color w:val="auto"/>
                <w:sz w:val="24"/>
              </w:rPr>
            </w:pPr>
            <w:r>
              <w:rPr>
                <w:b/>
                <w:color w:val="auto"/>
                <w:sz w:val="24"/>
              </w:rPr>
              <w:t>1、废水排放标准</w:t>
            </w:r>
          </w:p>
          <w:p w14:paraId="3238F3BC">
            <w:pPr>
              <w:pStyle w:val="132"/>
              <w:ind w:firstLine="480"/>
              <w:rPr>
                <w:color w:val="auto"/>
              </w:rPr>
            </w:pPr>
            <w:r>
              <w:rPr>
                <w:rFonts w:ascii="Times New Roman" w:hAnsi="Times New Roman"/>
                <w:color w:val="auto"/>
                <w:sz w:val="24"/>
              </w:rPr>
              <w:t>本项目</w:t>
            </w:r>
            <w:r>
              <w:rPr>
                <w:rFonts w:hint="eastAsia"/>
                <w:color w:val="auto"/>
                <w:sz w:val="24"/>
                <w:lang w:val="en-US" w:eastAsia="zh-CN"/>
              </w:rPr>
              <w:t>生产废水</w:t>
            </w:r>
            <w:r>
              <w:rPr>
                <w:rFonts w:ascii="Times New Roman" w:hAnsi="Times New Roman"/>
                <w:color w:val="auto"/>
                <w:sz w:val="24"/>
              </w:rPr>
              <w:t>及生活污水执行《污水综合排放标准》（GB8978-1996）三级标准</w:t>
            </w:r>
            <w:r>
              <w:rPr>
                <w:rFonts w:hint="eastAsia"/>
                <w:color w:val="auto"/>
                <w:sz w:val="24"/>
                <w:lang w:val="en-US" w:eastAsia="zh-CN"/>
              </w:rPr>
              <w:t>及桃源县第二污水处理厂进水水质要求</w:t>
            </w:r>
            <w:r>
              <w:rPr>
                <w:color w:val="auto"/>
              </w:rPr>
              <w:t>。</w:t>
            </w:r>
          </w:p>
          <w:p w14:paraId="5A46291A">
            <w:pPr>
              <w:jc w:val="center"/>
              <w:rPr>
                <w:rFonts w:ascii="Times New Roman" w:hAnsi="Times New Roman"/>
                <w:b/>
                <w:bCs/>
                <w:color w:val="auto"/>
              </w:rPr>
            </w:pPr>
            <w:r>
              <w:rPr>
                <w:rFonts w:ascii="Times New Roman" w:hAnsi="Times New Roman"/>
                <w:b/>
                <w:bCs/>
                <w:color w:val="auto"/>
              </w:rPr>
              <w:t>表3-</w:t>
            </w:r>
            <w:r>
              <w:rPr>
                <w:rFonts w:hint="eastAsia"/>
                <w:b/>
                <w:bCs/>
                <w:color w:val="auto"/>
                <w:lang w:val="en-US" w:eastAsia="zh-CN"/>
              </w:rPr>
              <w:t>6</w:t>
            </w:r>
            <w:r>
              <w:rPr>
                <w:rFonts w:ascii="Times New Roman" w:hAnsi="Times New Roman"/>
                <w:b/>
                <w:bCs/>
                <w:color w:val="auto"/>
              </w:rPr>
              <w:t xml:space="preserve">  废水排放标准   单位：mg/L（pH除外）</w:t>
            </w:r>
          </w:p>
          <w:tbl>
            <w:tblPr>
              <w:tblStyle w:val="3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150"/>
              <w:gridCol w:w="1355"/>
              <w:gridCol w:w="1398"/>
              <w:gridCol w:w="1176"/>
              <w:gridCol w:w="1102"/>
              <w:gridCol w:w="1104"/>
            </w:tblGrid>
            <w:tr w14:paraId="1395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pct"/>
                  <w:vAlign w:val="center"/>
                </w:tcPr>
                <w:p w14:paraId="38DBBB88">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污染因子</w:t>
                  </w:r>
                </w:p>
              </w:tc>
              <w:tc>
                <w:tcPr>
                  <w:tcW w:w="649" w:type="pct"/>
                  <w:vAlign w:val="center"/>
                </w:tcPr>
                <w:p w14:paraId="38529FFD">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pH</w:t>
                  </w:r>
                </w:p>
              </w:tc>
              <w:tc>
                <w:tcPr>
                  <w:tcW w:w="765" w:type="pct"/>
                  <w:vAlign w:val="center"/>
                </w:tcPr>
                <w:p w14:paraId="284E8AC8">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COD</w:t>
                  </w:r>
                  <w:r>
                    <w:rPr>
                      <w:rFonts w:hint="eastAsia" w:ascii="Times New Roman" w:hAnsi="Times New Roman" w:eastAsia="宋体" w:cs="Times New Roman"/>
                      <w:b/>
                      <w:bCs/>
                      <w:color w:val="auto"/>
                      <w:szCs w:val="21"/>
                      <w:vertAlign w:val="subscript"/>
                      <w:lang w:val="en-US" w:eastAsia="zh-CN"/>
                    </w:rPr>
                    <w:t>Cr</w:t>
                  </w:r>
                </w:p>
              </w:tc>
              <w:tc>
                <w:tcPr>
                  <w:tcW w:w="789" w:type="pct"/>
                  <w:vAlign w:val="center"/>
                </w:tcPr>
                <w:p w14:paraId="2312DB11">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BOD</w:t>
                  </w:r>
                  <w:r>
                    <w:rPr>
                      <w:rFonts w:hint="eastAsia" w:ascii="Times New Roman" w:hAnsi="Times New Roman" w:eastAsia="宋体" w:cs="Times New Roman"/>
                      <w:b/>
                      <w:bCs/>
                      <w:color w:val="auto"/>
                      <w:szCs w:val="21"/>
                      <w:vertAlign w:val="subscript"/>
                      <w:lang w:val="en-US" w:eastAsia="zh-CN"/>
                    </w:rPr>
                    <w:t>5</w:t>
                  </w:r>
                </w:p>
              </w:tc>
              <w:tc>
                <w:tcPr>
                  <w:tcW w:w="664" w:type="pct"/>
                  <w:vAlign w:val="center"/>
                </w:tcPr>
                <w:p w14:paraId="4AD3310B">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SS</w:t>
                  </w:r>
                </w:p>
              </w:tc>
              <w:tc>
                <w:tcPr>
                  <w:tcW w:w="622" w:type="pct"/>
                  <w:vAlign w:val="center"/>
                </w:tcPr>
                <w:p w14:paraId="7A89EF40">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氨氮</w:t>
                  </w:r>
                </w:p>
              </w:tc>
              <w:tc>
                <w:tcPr>
                  <w:tcW w:w="623" w:type="pct"/>
                  <w:vAlign w:val="center"/>
                </w:tcPr>
                <w:p w14:paraId="64D190A5">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石油类</w:t>
                  </w:r>
                </w:p>
              </w:tc>
            </w:tr>
            <w:tr w14:paraId="3A8F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pct"/>
                  <w:vAlign w:val="center"/>
                </w:tcPr>
                <w:p w14:paraId="2241F3F6">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GB8978-1996标准限值</w:t>
                  </w:r>
                </w:p>
              </w:tc>
              <w:tc>
                <w:tcPr>
                  <w:tcW w:w="649" w:type="pct"/>
                  <w:vAlign w:val="center"/>
                </w:tcPr>
                <w:p w14:paraId="0F62A183">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6~9</w:t>
                  </w:r>
                </w:p>
              </w:tc>
              <w:tc>
                <w:tcPr>
                  <w:tcW w:w="765" w:type="pct"/>
                  <w:vAlign w:val="center"/>
                </w:tcPr>
                <w:p w14:paraId="4C7FF61F">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500</w:t>
                  </w:r>
                </w:p>
              </w:tc>
              <w:tc>
                <w:tcPr>
                  <w:tcW w:w="789" w:type="pct"/>
                  <w:vAlign w:val="center"/>
                </w:tcPr>
                <w:p w14:paraId="0DD49AE7">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300</w:t>
                  </w:r>
                </w:p>
              </w:tc>
              <w:tc>
                <w:tcPr>
                  <w:tcW w:w="664" w:type="pct"/>
                  <w:vAlign w:val="center"/>
                </w:tcPr>
                <w:p w14:paraId="75423149">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400</w:t>
                  </w:r>
                </w:p>
              </w:tc>
              <w:tc>
                <w:tcPr>
                  <w:tcW w:w="622" w:type="pct"/>
                  <w:vAlign w:val="center"/>
                </w:tcPr>
                <w:p w14:paraId="504A9B56">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w:t>
                  </w:r>
                </w:p>
              </w:tc>
              <w:tc>
                <w:tcPr>
                  <w:tcW w:w="623" w:type="pct"/>
                  <w:vAlign w:val="center"/>
                </w:tcPr>
                <w:p w14:paraId="67B82713">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20</w:t>
                  </w:r>
                </w:p>
              </w:tc>
            </w:tr>
            <w:tr w14:paraId="40AE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pct"/>
                  <w:vAlign w:val="center"/>
                </w:tcPr>
                <w:p w14:paraId="3F662E76">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桃源县第二污水处理厂</w:t>
                  </w:r>
                </w:p>
                <w:p w14:paraId="4A373E2F">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进水水质要求</w:t>
                  </w:r>
                </w:p>
              </w:tc>
              <w:tc>
                <w:tcPr>
                  <w:tcW w:w="649" w:type="pct"/>
                  <w:vAlign w:val="center"/>
                </w:tcPr>
                <w:p w14:paraId="675F86B7">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6~9</w:t>
                  </w:r>
                </w:p>
              </w:tc>
              <w:tc>
                <w:tcPr>
                  <w:tcW w:w="765" w:type="pct"/>
                  <w:vAlign w:val="center"/>
                </w:tcPr>
                <w:p w14:paraId="4BDD6D9C">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320</w:t>
                  </w:r>
                </w:p>
              </w:tc>
              <w:tc>
                <w:tcPr>
                  <w:tcW w:w="789" w:type="pct"/>
                  <w:vAlign w:val="center"/>
                </w:tcPr>
                <w:p w14:paraId="50E115B4">
                  <w:pPr>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155</w:t>
                  </w:r>
                </w:p>
              </w:tc>
              <w:tc>
                <w:tcPr>
                  <w:tcW w:w="664" w:type="pct"/>
                  <w:vAlign w:val="center"/>
                </w:tcPr>
                <w:p w14:paraId="506F1410">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265</w:t>
                  </w:r>
                </w:p>
              </w:tc>
              <w:tc>
                <w:tcPr>
                  <w:tcW w:w="622" w:type="pct"/>
                  <w:vAlign w:val="center"/>
                </w:tcPr>
                <w:p w14:paraId="405197D2">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w:t>
                  </w:r>
                </w:p>
              </w:tc>
              <w:tc>
                <w:tcPr>
                  <w:tcW w:w="623" w:type="pct"/>
                  <w:vAlign w:val="center"/>
                </w:tcPr>
                <w:p w14:paraId="054901DE">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r>
            <w:tr w14:paraId="1875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 w:type="pct"/>
                  <w:vAlign w:val="center"/>
                </w:tcPr>
                <w:p w14:paraId="3866869C">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本项目执行标准值</w:t>
                  </w:r>
                </w:p>
              </w:tc>
              <w:tc>
                <w:tcPr>
                  <w:tcW w:w="649" w:type="pct"/>
                  <w:vAlign w:val="center"/>
                </w:tcPr>
                <w:p w14:paraId="726AFA4B">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6~9</w:t>
                  </w:r>
                </w:p>
              </w:tc>
              <w:tc>
                <w:tcPr>
                  <w:tcW w:w="765" w:type="pct"/>
                  <w:vAlign w:val="center"/>
                </w:tcPr>
                <w:p w14:paraId="07B01599">
                  <w:pPr>
                    <w:snapToGrid w:val="0"/>
                    <w:jc w:val="center"/>
                    <w:rPr>
                      <w:rFonts w:hint="eastAsia" w:cs="Times New Roman"/>
                      <w:color w:val="auto"/>
                      <w:szCs w:val="21"/>
                      <w:lang w:val="en-US" w:eastAsia="zh-CN"/>
                    </w:rPr>
                  </w:pPr>
                  <w:r>
                    <w:rPr>
                      <w:rFonts w:hint="eastAsia" w:cs="Times New Roman"/>
                      <w:color w:val="auto"/>
                      <w:szCs w:val="21"/>
                      <w:lang w:val="en-US" w:eastAsia="zh-CN"/>
                    </w:rPr>
                    <w:t>320</w:t>
                  </w:r>
                </w:p>
              </w:tc>
              <w:tc>
                <w:tcPr>
                  <w:tcW w:w="789" w:type="pct"/>
                  <w:vAlign w:val="center"/>
                </w:tcPr>
                <w:p w14:paraId="643FA03E">
                  <w:pPr>
                    <w:snapToGrid w:val="0"/>
                    <w:jc w:val="center"/>
                    <w:rPr>
                      <w:rFonts w:hint="eastAsia" w:cs="Times New Roman"/>
                      <w:color w:val="auto"/>
                      <w:szCs w:val="21"/>
                      <w:lang w:val="en-US" w:eastAsia="zh-CN"/>
                    </w:rPr>
                  </w:pPr>
                  <w:r>
                    <w:rPr>
                      <w:rFonts w:hint="eastAsia" w:cs="Times New Roman"/>
                      <w:color w:val="auto"/>
                      <w:szCs w:val="21"/>
                      <w:lang w:val="en-US" w:eastAsia="zh-CN"/>
                    </w:rPr>
                    <w:t>155</w:t>
                  </w:r>
                </w:p>
              </w:tc>
              <w:tc>
                <w:tcPr>
                  <w:tcW w:w="664" w:type="pct"/>
                  <w:shd w:val="clear" w:color="auto" w:fill="auto"/>
                  <w:vAlign w:val="center"/>
                </w:tcPr>
                <w:p w14:paraId="5C4C2560">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265</w:t>
                  </w:r>
                </w:p>
              </w:tc>
              <w:tc>
                <w:tcPr>
                  <w:tcW w:w="622" w:type="pct"/>
                  <w:vAlign w:val="center"/>
                </w:tcPr>
                <w:p w14:paraId="1642399C">
                  <w:pPr>
                    <w:snapToGrid w:val="0"/>
                    <w:jc w:val="center"/>
                    <w:rPr>
                      <w:rFonts w:hint="eastAsia" w:cs="Times New Roman"/>
                      <w:color w:val="auto"/>
                      <w:szCs w:val="21"/>
                      <w:lang w:val="en-US" w:eastAsia="zh-CN"/>
                    </w:rPr>
                  </w:pPr>
                  <w:r>
                    <w:rPr>
                      <w:rFonts w:hint="eastAsia" w:cs="Times New Roman"/>
                      <w:color w:val="auto"/>
                      <w:szCs w:val="21"/>
                      <w:lang w:val="en-US" w:eastAsia="zh-CN"/>
                    </w:rPr>
                    <w:t>30</w:t>
                  </w:r>
                </w:p>
              </w:tc>
              <w:tc>
                <w:tcPr>
                  <w:tcW w:w="623" w:type="pct"/>
                  <w:vAlign w:val="center"/>
                </w:tcPr>
                <w:p w14:paraId="11E91735">
                  <w:pPr>
                    <w:snapToGrid w:val="0"/>
                    <w:jc w:val="center"/>
                    <w:rPr>
                      <w:rFonts w:hint="default" w:cs="Times New Roman"/>
                      <w:color w:val="auto"/>
                      <w:szCs w:val="21"/>
                      <w:lang w:val="en-US" w:eastAsia="zh-CN"/>
                    </w:rPr>
                  </w:pPr>
                  <w:r>
                    <w:rPr>
                      <w:rFonts w:hint="eastAsia" w:cs="Times New Roman"/>
                      <w:color w:val="auto"/>
                      <w:szCs w:val="21"/>
                      <w:lang w:val="en-US" w:eastAsia="zh-CN"/>
                    </w:rPr>
                    <w:t>20</w:t>
                  </w:r>
                </w:p>
              </w:tc>
            </w:tr>
          </w:tbl>
          <w:p w14:paraId="6D6B6ABE">
            <w:pPr>
              <w:pStyle w:val="7"/>
              <w:rPr>
                <w:color w:val="auto"/>
                <w:lang w:val="en-GB"/>
              </w:rPr>
            </w:pPr>
          </w:p>
          <w:p w14:paraId="4F015D8A">
            <w:pPr>
              <w:spacing w:before="120" w:beforeLines="50" w:line="360" w:lineRule="auto"/>
              <w:ind w:firstLine="361" w:firstLineChars="150"/>
              <w:rPr>
                <w:b/>
                <w:color w:val="auto"/>
                <w:sz w:val="24"/>
                <w:u w:val="single"/>
              </w:rPr>
            </w:pPr>
            <w:r>
              <w:rPr>
                <w:b/>
                <w:color w:val="auto"/>
                <w:sz w:val="24"/>
                <w:u w:val="single"/>
              </w:rPr>
              <w:t>2、废气排放标准</w:t>
            </w:r>
          </w:p>
          <w:p w14:paraId="3D607FC0">
            <w:pPr>
              <w:spacing w:line="360" w:lineRule="auto"/>
              <w:ind w:firstLine="480" w:firstLineChars="200"/>
              <w:rPr>
                <w:rFonts w:hint="eastAsia"/>
                <w:color w:val="auto"/>
                <w:sz w:val="24"/>
                <w:u w:val="single"/>
                <w:lang w:eastAsia="zh-CN"/>
              </w:rPr>
            </w:pPr>
            <w:r>
              <w:rPr>
                <w:rFonts w:hint="eastAsia"/>
                <w:color w:val="auto"/>
                <w:sz w:val="24"/>
                <w:u w:val="single"/>
                <w:lang w:eastAsia="zh-CN"/>
              </w:rPr>
              <w:t>印刷相关工序非甲烷总烃、挥发性有机物有组织排放</w:t>
            </w:r>
            <w:r>
              <w:rPr>
                <w:rFonts w:hint="eastAsia"/>
                <w:color w:val="auto"/>
                <w:sz w:val="24"/>
                <w:u w:val="single"/>
                <w:lang w:val="en-US" w:eastAsia="zh-CN"/>
              </w:rPr>
              <w:t>从严</w:t>
            </w:r>
            <w:r>
              <w:rPr>
                <w:rFonts w:hint="eastAsia"/>
                <w:color w:val="auto"/>
                <w:sz w:val="24"/>
                <w:u w:val="single"/>
                <w:lang w:eastAsia="zh-CN"/>
              </w:rPr>
              <w:t>执行《印刷业挥发性有机物排放标准》（DB43</w:t>
            </w:r>
            <w:r>
              <w:rPr>
                <w:rFonts w:hint="eastAsia"/>
                <w:color w:val="auto"/>
                <w:sz w:val="24"/>
                <w:u w:val="single"/>
                <w:lang w:val="en-US" w:eastAsia="zh-CN"/>
              </w:rPr>
              <w:t>/</w:t>
            </w:r>
            <w:r>
              <w:rPr>
                <w:rFonts w:hint="eastAsia"/>
                <w:color w:val="auto"/>
                <w:sz w:val="24"/>
                <w:u w:val="single"/>
                <w:lang w:eastAsia="zh-CN"/>
              </w:rPr>
              <w:t>1357-2017）表1</w:t>
            </w:r>
            <w:r>
              <w:rPr>
                <w:rFonts w:hint="eastAsia"/>
                <w:color w:val="auto"/>
                <w:sz w:val="24"/>
                <w:u w:val="single"/>
                <w:lang w:val="en-US" w:eastAsia="zh-CN"/>
              </w:rPr>
              <w:t>和《印刷工业大气污染物排放标准》（GB 41616－2022）</w:t>
            </w:r>
            <w:r>
              <w:rPr>
                <w:rFonts w:hint="eastAsia"/>
                <w:color w:val="auto"/>
                <w:sz w:val="24"/>
                <w:u w:val="single"/>
                <w:lang w:eastAsia="zh-CN"/>
              </w:rPr>
              <w:t>；</w:t>
            </w:r>
          </w:p>
          <w:p w14:paraId="682D7FB4">
            <w:pPr>
              <w:spacing w:line="360" w:lineRule="auto"/>
              <w:ind w:firstLine="480" w:firstLineChars="200"/>
              <w:rPr>
                <w:rFonts w:hint="eastAsia"/>
                <w:color w:val="auto"/>
                <w:sz w:val="24"/>
                <w:lang w:val="en-US" w:eastAsia="zh-CN"/>
              </w:rPr>
            </w:pPr>
            <w:r>
              <w:rPr>
                <w:rFonts w:hint="eastAsia"/>
                <w:color w:val="auto"/>
                <w:sz w:val="24"/>
                <w:u w:val="single"/>
                <w:lang w:eastAsia="zh-CN"/>
              </w:rPr>
              <w:t>鞋底处理、成型线非甲烷总烃有组织排放参照执行《大气污染物综合排放标准》（GB 16297-1996），</w:t>
            </w:r>
            <w:r>
              <w:rPr>
                <w:rFonts w:hint="eastAsia"/>
                <w:color w:val="auto"/>
                <w:sz w:val="24"/>
                <w:u w:val="single"/>
                <w:lang w:val="en-US" w:eastAsia="zh-CN"/>
              </w:rPr>
              <w:t>涉及两个工序的从严执行上述标准；</w:t>
            </w:r>
          </w:p>
          <w:p w14:paraId="43464835">
            <w:pPr>
              <w:spacing w:line="360" w:lineRule="auto"/>
              <w:ind w:firstLine="480" w:firstLineChars="200"/>
              <w:rPr>
                <w:color w:val="0000FF"/>
                <w:sz w:val="24"/>
              </w:rPr>
            </w:pPr>
            <w:r>
              <w:rPr>
                <w:rFonts w:hint="eastAsia"/>
                <w:color w:val="auto"/>
                <w:sz w:val="24"/>
                <w:u w:val="single"/>
                <w:lang w:eastAsia="zh-CN"/>
              </w:rPr>
              <w:t>无组织排放</w:t>
            </w:r>
            <w:r>
              <w:rPr>
                <w:rFonts w:hint="eastAsia"/>
                <w:color w:val="auto"/>
                <w:sz w:val="24"/>
                <w:u w:val="single"/>
                <w:lang w:val="en-US" w:eastAsia="zh-CN"/>
              </w:rPr>
              <w:t>从严</w:t>
            </w:r>
            <w:r>
              <w:rPr>
                <w:rFonts w:hint="eastAsia"/>
                <w:color w:val="auto"/>
                <w:sz w:val="24"/>
                <w:u w:val="single"/>
                <w:lang w:eastAsia="zh-CN"/>
              </w:rPr>
              <w:t>执行《大气污染物综合排放标准》（GB16279-1996）、《挥发性有机物无组织排放控制标准》（GB37822-2019）</w:t>
            </w:r>
            <w:r>
              <w:rPr>
                <w:rFonts w:hint="eastAsia"/>
                <w:color w:val="auto"/>
                <w:sz w:val="24"/>
                <w:u w:val="single"/>
                <w:lang w:val="en-US" w:eastAsia="zh-CN"/>
              </w:rPr>
              <w:t>、</w:t>
            </w:r>
            <w:r>
              <w:rPr>
                <w:rFonts w:hint="eastAsia"/>
                <w:color w:val="auto"/>
                <w:sz w:val="24"/>
                <w:u w:val="single"/>
                <w:lang w:eastAsia="zh-CN"/>
              </w:rPr>
              <w:t>《印刷业挥发性有机物排放标准》（DB43</w:t>
            </w:r>
            <w:r>
              <w:rPr>
                <w:rFonts w:hint="eastAsia"/>
                <w:color w:val="auto"/>
                <w:sz w:val="24"/>
                <w:u w:val="single"/>
                <w:lang w:val="en-US" w:eastAsia="zh-CN"/>
              </w:rPr>
              <w:t xml:space="preserve"> </w:t>
            </w:r>
            <w:r>
              <w:rPr>
                <w:rFonts w:hint="eastAsia"/>
                <w:color w:val="auto"/>
                <w:sz w:val="24"/>
                <w:u w:val="single"/>
                <w:lang w:eastAsia="zh-CN"/>
              </w:rPr>
              <w:t>1357-2017）表1</w:t>
            </w:r>
            <w:r>
              <w:rPr>
                <w:rFonts w:hint="eastAsia"/>
                <w:color w:val="auto"/>
                <w:sz w:val="24"/>
                <w:u w:val="single"/>
                <w:lang w:val="en-US" w:eastAsia="zh-CN"/>
              </w:rPr>
              <w:t>和《印刷工业大气污染物排放标准》（GB 41616－2022）</w:t>
            </w:r>
            <w:r>
              <w:rPr>
                <w:rFonts w:hint="eastAsia"/>
                <w:color w:val="auto"/>
                <w:sz w:val="24"/>
                <w:u w:val="single"/>
                <w:lang w:eastAsia="zh-CN"/>
              </w:rPr>
              <w:t>中相关要求</w:t>
            </w:r>
            <w:r>
              <w:rPr>
                <w:color w:val="auto"/>
                <w:sz w:val="24"/>
                <w:u w:val="single"/>
              </w:rPr>
              <w:t>。具体标准限值详见下表。</w:t>
            </w:r>
          </w:p>
          <w:p w14:paraId="481A0A39">
            <w:pPr>
              <w:snapToGrid w:val="0"/>
              <w:spacing w:line="360" w:lineRule="auto"/>
              <w:jc w:val="center"/>
              <w:rPr>
                <w:rFonts w:hint="eastAsia"/>
                <w:b/>
                <w:color w:val="auto"/>
                <w:szCs w:val="21"/>
              </w:rPr>
            </w:pPr>
            <w:r>
              <w:rPr>
                <w:rFonts w:hint="eastAsia"/>
                <w:b/>
                <w:color w:val="auto"/>
                <w:szCs w:val="21"/>
              </w:rPr>
              <w:t>表3-</w:t>
            </w:r>
            <w:r>
              <w:rPr>
                <w:rFonts w:hint="eastAsia"/>
                <w:b/>
                <w:color w:val="auto"/>
                <w:szCs w:val="21"/>
                <w:lang w:val="en-US" w:eastAsia="zh-CN"/>
              </w:rPr>
              <w:t>8</w:t>
            </w:r>
            <w:r>
              <w:rPr>
                <w:rFonts w:hint="eastAsia"/>
                <w:b/>
                <w:color w:val="auto"/>
                <w:szCs w:val="21"/>
              </w:rPr>
              <w:t xml:space="preserve"> 大气污染物</w:t>
            </w:r>
            <w:r>
              <w:rPr>
                <w:rFonts w:hint="eastAsia"/>
                <w:b/>
                <w:color w:val="auto"/>
                <w:szCs w:val="21"/>
                <w:lang w:val="en-US" w:eastAsia="zh-CN"/>
              </w:rPr>
              <w:t>有组织</w:t>
            </w:r>
            <w:r>
              <w:rPr>
                <w:rFonts w:hint="eastAsia"/>
                <w:b/>
                <w:color w:val="auto"/>
                <w:szCs w:val="21"/>
              </w:rPr>
              <w:t>排放标准</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429"/>
              <w:gridCol w:w="847"/>
              <w:gridCol w:w="1659"/>
              <w:gridCol w:w="1062"/>
              <w:gridCol w:w="863"/>
              <w:gridCol w:w="878"/>
              <w:gridCol w:w="1431"/>
              <w:gridCol w:w="1690"/>
            </w:tblGrid>
            <w:tr w14:paraId="121338B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2" w:type="pct"/>
                  <w:vMerge w:val="restart"/>
                  <w:vAlign w:val="center"/>
                </w:tcPr>
                <w:p w14:paraId="5F89CFCB">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序号</w:t>
                  </w:r>
                </w:p>
              </w:tc>
              <w:tc>
                <w:tcPr>
                  <w:tcW w:w="478" w:type="pct"/>
                  <w:vMerge w:val="restart"/>
                  <w:vAlign w:val="center"/>
                </w:tcPr>
                <w:p w14:paraId="48F41E78">
                  <w:pPr>
                    <w:snapToGrid w:val="0"/>
                    <w:jc w:val="center"/>
                    <w:rPr>
                      <w:rFonts w:hint="default" w:ascii="Times New Roman" w:hAnsi="Times New Roman" w:eastAsia="宋体" w:cs="Times New Roman"/>
                      <w:b/>
                      <w:bCs/>
                      <w:color w:val="auto"/>
                      <w:szCs w:val="21"/>
                      <w:lang w:val="en-US" w:eastAsia="zh-CN"/>
                    </w:rPr>
                  </w:pPr>
                  <w:r>
                    <w:rPr>
                      <w:rFonts w:hint="eastAsia" w:cs="Times New Roman"/>
                      <w:b/>
                      <w:bCs/>
                      <w:color w:val="auto"/>
                      <w:szCs w:val="21"/>
                      <w:lang w:val="en-US" w:eastAsia="zh-CN"/>
                    </w:rPr>
                    <w:t>排放位置</w:t>
                  </w:r>
                </w:p>
              </w:tc>
              <w:tc>
                <w:tcPr>
                  <w:tcW w:w="936" w:type="pct"/>
                  <w:vMerge w:val="restart"/>
                  <w:vAlign w:val="center"/>
                </w:tcPr>
                <w:p w14:paraId="47BBFE27">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污染物</w:t>
                  </w:r>
                </w:p>
              </w:tc>
              <w:tc>
                <w:tcPr>
                  <w:tcW w:w="2388" w:type="pct"/>
                  <w:gridSpan w:val="4"/>
                  <w:vAlign w:val="center"/>
                </w:tcPr>
                <w:p w14:paraId="3868A993">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有组织排放限值</w:t>
                  </w:r>
                </w:p>
              </w:tc>
              <w:tc>
                <w:tcPr>
                  <w:tcW w:w="953" w:type="pct"/>
                  <w:vMerge w:val="restart"/>
                  <w:vAlign w:val="center"/>
                </w:tcPr>
                <w:p w14:paraId="0C8A80F3">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标准来源</w:t>
                  </w:r>
                </w:p>
              </w:tc>
            </w:tr>
            <w:tr w14:paraId="7926AE7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2" w:type="pct"/>
                  <w:vMerge w:val="continue"/>
                  <w:vAlign w:val="center"/>
                </w:tcPr>
                <w:p w14:paraId="341B7A93">
                  <w:pPr>
                    <w:snapToGrid w:val="0"/>
                    <w:jc w:val="center"/>
                    <w:rPr>
                      <w:rFonts w:hint="eastAsia" w:ascii="Times New Roman" w:hAnsi="Times New Roman" w:eastAsia="宋体" w:cs="Times New Roman"/>
                      <w:color w:val="0000FF"/>
                      <w:szCs w:val="21"/>
                      <w:lang w:val="en-US" w:eastAsia="zh-CN"/>
                    </w:rPr>
                  </w:pPr>
                </w:p>
              </w:tc>
              <w:tc>
                <w:tcPr>
                  <w:tcW w:w="478" w:type="pct"/>
                  <w:vMerge w:val="continue"/>
                  <w:vAlign w:val="center"/>
                </w:tcPr>
                <w:p w14:paraId="27D1F1F2">
                  <w:pPr>
                    <w:snapToGrid w:val="0"/>
                    <w:jc w:val="center"/>
                    <w:rPr>
                      <w:rFonts w:hint="eastAsia" w:ascii="Times New Roman" w:hAnsi="Times New Roman" w:eastAsia="宋体" w:cs="Times New Roman"/>
                      <w:color w:val="0000FF"/>
                      <w:szCs w:val="21"/>
                      <w:lang w:val="en-US" w:eastAsia="zh-CN"/>
                    </w:rPr>
                  </w:pPr>
                </w:p>
              </w:tc>
              <w:tc>
                <w:tcPr>
                  <w:tcW w:w="936" w:type="pct"/>
                  <w:vMerge w:val="continue"/>
                  <w:vAlign w:val="center"/>
                </w:tcPr>
                <w:p w14:paraId="07A99D5F">
                  <w:pPr>
                    <w:snapToGrid w:val="0"/>
                    <w:jc w:val="center"/>
                    <w:rPr>
                      <w:rFonts w:hint="eastAsia" w:ascii="Times New Roman" w:hAnsi="Times New Roman" w:eastAsia="宋体" w:cs="Times New Roman"/>
                      <w:color w:val="0000FF"/>
                      <w:szCs w:val="21"/>
                      <w:lang w:val="en-US" w:eastAsia="zh-CN"/>
                    </w:rPr>
                  </w:pPr>
                </w:p>
              </w:tc>
              <w:tc>
                <w:tcPr>
                  <w:tcW w:w="599" w:type="pct"/>
                  <w:vAlign w:val="center"/>
                </w:tcPr>
                <w:p w14:paraId="790C7E5E">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排放浓度</w:t>
                  </w:r>
                </w:p>
                <w:p w14:paraId="4696B66C">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mg/m³</w:t>
                  </w:r>
                </w:p>
              </w:tc>
              <w:tc>
                <w:tcPr>
                  <w:tcW w:w="487" w:type="pct"/>
                  <w:vAlign w:val="center"/>
                </w:tcPr>
                <w:p w14:paraId="32E3FC3B">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排气筒高度m</w:t>
                  </w:r>
                </w:p>
              </w:tc>
              <w:tc>
                <w:tcPr>
                  <w:tcW w:w="495" w:type="pct"/>
                  <w:vAlign w:val="center"/>
                </w:tcPr>
                <w:p w14:paraId="3E1ABE7E">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排放速率</w:t>
                  </w:r>
                </w:p>
                <w:p w14:paraId="00463ED7">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kg/h</w:t>
                  </w:r>
                </w:p>
              </w:tc>
              <w:tc>
                <w:tcPr>
                  <w:tcW w:w="806" w:type="pct"/>
                  <w:vAlign w:val="center"/>
                </w:tcPr>
                <w:p w14:paraId="4BAB00A3">
                  <w:pPr>
                    <w:snapToGrid w:val="0"/>
                    <w:jc w:val="center"/>
                    <w:rPr>
                      <w:rFonts w:hint="default" w:ascii="Times New Roman" w:hAnsi="Times New Roman" w:eastAsia="宋体" w:cs="Times New Roman"/>
                      <w:color w:val="0000FF"/>
                      <w:szCs w:val="21"/>
                      <w:lang w:val="en-US" w:eastAsia="zh-CN"/>
                    </w:rPr>
                  </w:pPr>
                  <w:r>
                    <w:rPr>
                      <w:rFonts w:hint="eastAsia" w:cs="Times New Roman"/>
                      <w:color w:val="auto"/>
                      <w:szCs w:val="21"/>
                      <w:lang w:val="en-US" w:eastAsia="zh-CN"/>
                    </w:rPr>
                    <w:t>监控位置</w:t>
                  </w:r>
                </w:p>
              </w:tc>
              <w:tc>
                <w:tcPr>
                  <w:tcW w:w="953" w:type="pct"/>
                  <w:vMerge w:val="continue"/>
                  <w:vAlign w:val="center"/>
                </w:tcPr>
                <w:p w14:paraId="114D7364">
                  <w:pPr>
                    <w:snapToGrid w:val="0"/>
                    <w:jc w:val="center"/>
                    <w:rPr>
                      <w:rFonts w:hint="eastAsia" w:ascii="Times New Roman" w:hAnsi="Times New Roman" w:eastAsia="宋体" w:cs="Times New Roman"/>
                      <w:color w:val="0000FF"/>
                      <w:szCs w:val="21"/>
                      <w:lang w:val="en-US" w:eastAsia="zh-CN"/>
                    </w:rPr>
                  </w:pPr>
                </w:p>
              </w:tc>
            </w:tr>
            <w:tr w14:paraId="20E1350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2" w:type="pct"/>
                  <w:vAlign w:val="center"/>
                </w:tcPr>
                <w:p w14:paraId="546E54E7">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478" w:type="pct"/>
                  <w:shd w:val="clear" w:color="auto" w:fill="auto"/>
                  <w:vAlign w:val="center"/>
                </w:tcPr>
                <w:p w14:paraId="18C12565">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DA001~3</w:t>
                  </w:r>
                  <w:r>
                    <w:rPr>
                      <w:rFonts w:hint="eastAsia" w:cs="Times New Roman"/>
                      <w:color w:val="auto"/>
                      <w:szCs w:val="21"/>
                      <w:lang w:val="en-US" w:eastAsia="zh-CN"/>
                    </w:rPr>
                    <w:br w:type="textWrapping"/>
                  </w:r>
                  <w:r>
                    <w:rPr>
                      <w:rFonts w:hint="eastAsia" w:cs="Times New Roman"/>
                      <w:color w:val="auto"/>
                      <w:szCs w:val="21"/>
                      <w:lang w:val="en-US" w:eastAsia="zh-CN"/>
                    </w:rPr>
                    <w:t>DA006~7</w:t>
                  </w:r>
                </w:p>
              </w:tc>
              <w:tc>
                <w:tcPr>
                  <w:tcW w:w="936" w:type="pct"/>
                  <w:vAlign w:val="center"/>
                </w:tcPr>
                <w:p w14:paraId="77C7C714">
                  <w:pPr>
                    <w:snapToGrid w:val="0"/>
                    <w:jc w:val="center"/>
                    <w:rPr>
                      <w:rFonts w:hint="eastAsia" w:cs="Times New Roman"/>
                      <w:color w:val="auto"/>
                      <w:szCs w:val="21"/>
                      <w:lang w:val="en-US" w:eastAsia="zh-CN"/>
                    </w:rPr>
                  </w:pPr>
                  <w:r>
                    <w:rPr>
                      <w:rFonts w:hint="eastAsia" w:cs="Times New Roman"/>
                      <w:color w:val="auto"/>
                      <w:szCs w:val="21"/>
                      <w:lang w:val="en-US" w:eastAsia="zh-CN"/>
                    </w:rPr>
                    <w:t>非甲烷总烃</w:t>
                  </w:r>
                </w:p>
              </w:tc>
              <w:tc>
                <w:tcPr>
                  <w:tcW w:w="599" w:type="pct"/>
                  <w:shd w:val="clear" w:color="auto" w:fill="auto"/>
                  <w:vAlign w:val="center"/>
                </w:tcPr>
                <w:p w14:paraId="5F7908F8">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120</w:t>
                  </w:r>
                </w:p>
              </w:tc>
              <w:tc>
                <w:tcPr>
                  <w:tcW w:w="487" w:type="pct"/>
                  <w:shd w:val="clear" w:color="auto" w:fill="auto"/>
                  <w:vAlign w:val="center"/>
                </w:tcPr>
                <w:p w14:paraId="7780B3D8">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22</w:t>
                  </w:r>
                </w:p>
              </w:tc>
              <w:tc>
                <w:tcPr>
                  <w:tcW w:w="495" w:type="pct"/>
                  <w:shd w:val="clear" w:color="auto" w:fill="auto"/>
                  <w:vAlign w:val="center"/>
                </w:tcPr>
                <w:p w14:paraId="6477A680">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24.2</w:t>
                  </w:r>
                </w:p>
              </w:tc>
              <w:tc>
                <w:tcPr>
                  <w:tcW w:w="806" w:type="pct"/>
                  <w:shd w:val="clear" w:color="auto" w:fill="auto"/>
                  <w:vAlign w:val="center"/>
                </w:tcPr>
                <w:p w14:paraId="12D252C0">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953" w:type="pct"/>
                  <w:shd w:val="clear" w:color="auto" w:fill="auto"/>
                  <w:vAlign w:val="center"/>
                </w:tcPr>
                <w:p w14:paraId="14F75126">
                  <w:pPr>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GB16279-1996</w:t>
                  </w:r>
                </w:p>
              </w:tc>
            </w:tr>
            <w:tr w14:paraId="45C2F1F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42" w:type="pct"/>
                  <w:vMerge w:val="restart"/>
                  <w:vAlign w:val="center"/>
                </w:tcPr>
                <w:p w14:paraId="752624E6">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p>
              </w:tc>
              <w:tc>
                <w:tcPr>
                  <w:tcW w:w="478" w:type="pct"/>
                  <w:vMerge w:val="restart"/>
                  <w:shd w:val="clear" w:color="auto" w:fill="auto"/>
                  <w:vAlign w:val="center"/>
                </w:tcPr>
                <w:p w14:paraId="6598E8B6">
                  <w:pPr>
                    <w:snapToGrid w:val="0"/>
                    <w:jc w:val="center"/>
                    <w:rPr>
                      <w:rFonts w:hint="eastAsia" w:cs="Times New Roman"/>
                      <w:color w:val="auto"/>
                      <w:szCs w:val="21"/>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3~5</w:t>
                  </w:r>
                </w:p>
              </w:tc>
              <w:tc>
                <w:tcPr>
                  <w:tcW w:w="936" w:type="pct"/>
                  <w:vAlign w:val="center"/>
                </w:tcPr>
                <w:p w14:paraId="71EE682B">
                  <w:pPr>
                    <w:snapToGrid w:val="0"/>
                    <w:jc w:val="center"/>
                    <w:rPr>
                      <w:rFonts w:hint="eastAsia" w:cs="Times New Roman"/>
                      <w:color w:val="auto"/>
                      <w:szCs w:val="21"/>
                      <w:lang w:val="en-US" w:eastAsia="zh-CN"/>
                    </w:rPr>
                  </w:pPr>
                  <w:r>
                    <w:rPr>
                      <w:rFonts w:hint="eastAsia" w:cs="Times New Roman"/>
                      <w:color w:val="auto"/>
                      <w:szCs w:val="21"/>
                      <w:lang w:val="en-US" w:eastAsia="zh-CN"/>
                    </w:rPr>
                    <w:t>非甲烷总烃</w:t>
                  </w:r>
                </w:p>
              </w:tc>
              <w:tc>
                <w:tcPr>
                  <w:tcW w:w="599" w:type="pct"/>
                  <w:shd w:val="clear" w:color="auto" w:fill="auto"/>
                  <w:vAlign w:val="center"/>
                </w:tcPr>
                <w:p w14:paraId="0BF29D71">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50</w:t>
                  </w:r>
                </w:p>
              </w:tc>
              <w:tc>
                <w:tcPr>
                  <w:tcW w:w="487" w:type="pct"/>
                  <w:shd w:val="clear" w:color="auto" w:fill="auto"/>
                  <w:vAlign w:val="center"/>
                </w:tcPr>
                <w:p w14:paraId="5AA052AD">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22</w:t>
                  </w:r>
                </w:p>
              </w:tc>
              <w:tc>
                <w:tcPr>
                  <w:tcW w:w="495" w:type="pct"/>
                  <w:shd w:val="clear" w:color="auto" w:fill="auto"/>
                  <w:vAlign w:val="center"/>
                </w:tcPr>
                <w:p w14:paraId="33BD0BA7">
                  <w:pPr>
                    <w:snapToGrid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2</w:t>
                  </w:r>
                </w:p>
              </w:tc>
              <w:tc>
                <w:tcPr>
                  <w:tcW w:w="806" w:type="pct"/>
                  <w:shd w:val="clear" w:color="auto" w:fill="auto"/>
                  <w:vAlign w:val="center"/>
                </w:tcPr>
                <w:p w14:paraId="25996360">
                  <w:pPr>
                    <w:snapToGrid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设备或车间排气筒</w:t>
                  </w:r>
                </w:p>
              </w:tc>
              <w:tc>
                <w:tcPr>
                  <w:tcW w:w="953" w:type="pct"/>
                  <w:vMerge w:val="restart"/>
                  <w:shd w:val="clear" w:color="auto" w:fill="auto"/>
                  <w:vAlign w:val="center"/>
                </w:tcPr>
                <w:p w14:paraId="54FFF61F">
                  <w:pPr>
                    <w:snapToGrid w:val="0"/>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DB43/1357-2017；GB 41616-2022</w:t>
                  </w:r>
                </w:p>
              </w:tc>
            </w:tr>
            <w:tr w14:paraId="7AE794E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2" w:type="pct"/>
                  <w:vMerge w:val="continue"/>
                  <w:vAlign w:val="center"/>
                </w:tcPr>
                <w:p w14:paraId="6FA51A08">
                  <w:pPr>
                    <w:snapToGrid w:val="0"/>
                    <w:jc w:val="center"/>
                    <w:rPr>
                      <w:rFonts w:hint="eastAsia" w:ascii="Times New Roman" w:hAnsi="Times New Roman" w:eastAsia="宋体" w:cs="Times New Roman"/>
                      <w:color w:val="auto"/>
                      <w:szCs w:val="21"/>
                      <w:lang w:val="en-US" w:eastAsia="zh-CN"/>
                    </w:rPr>
                  </w:pPr>
                </w:p>
              </w:tc>
              <w:tc>
                <w:tcPr>
                  <w:tcW w:w="478" w:type="pct"/>
                  <w:vMerge w:val="continue"/>
                  <w:shd w:val="clear" w:color="auto" w:fill="auto"/>
                  <w:vAlign w:val="center"/>
                </w:tcPr>
                <w:p w14:paraId="485B303F">
                  <w:pPr>
                    <w:snapToGrid w:val="0"/>
                    <w:jc w:val="center"/>
                    <w:rPr>
                      <w:rFonts w:hint="eastAsia" w:ascii="Times New Roman" w:hAnsi="Times New Roman" w:eastAsia="宋体" w:cs="Times New Roman"/>
                      <w:color w:val="auto"/>
                      <w:szCs w:val="21"/>
                      <w:lang w:val="en-US" w:eastAsia="zh-CN"/>
                    </w:rPr>
                  </w:pPr>
                </w:p>
              </w:tc>
              <w:tc>
                <w:tcPr>
                  <w:tcW w:w="936" w:type="pct"/>
                  <w:shd w:val="clear" w:color="auto" w:fill="auto"/>
                  <w:vAlign w:val="center"/>
                </w:tcPr>
                <w:p w14:paraId="4C1DD0DA">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苯</w:t>
                  </w:r>
                </w:p>
              </w:tc>
              <w:tc>
                <w:tcPr>
                  <w:tcW w:w="599" w:type="pct"/>
                  <w:shd w:val="clear" w:color="auto" w:fill="auto"/>
                  <w:vAlign w:val="center"/>
                </w:tcPr>
                <w:p w14:paraId="6EE5DFDA">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w:t>
                  </w:r>
                </w:p>
              </w:tc>
              <w:tc>
                <w:tcPr>
                  <w:tcW w:w="487" w:type="pct"/>
                  <w:shd w:val="clear" w:color="auto" w:fill="auto"/>
                  <w:vAlign w:val="center"/>
                </w:tcPr>
                <w:p w14:paraId="21914021">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22</w:t>
                  </w:r>
                </w:p>
              </w:tc>
              <w:tc>
                <w:tcPr>
                  <w:tcW w:w="495" w:type="pct"/>
                  <w:shd w:val="clear" w:color="auto" w:fill="auto"/>
                  <w:vAlign w:val="center"/>
                </w:tcPr>
                <w:p w14:paraId="6D4497EA">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p>
              </w:tc>
              <w:tc>
                <w:tcPr>
                  <w:tcW w:w="806" w:type="pct"/>
                  <w:shd w:val="clear" w:color="auto" w:fill="auto"/>
                  <w:vAlign w:val="center"/>
                </w:tcPr>
                <w:p w14:paraId="52FAF916">
                  <w:pPr>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车间或生产设施排气筒</w:t>
                  </w:r>
                </w:p>
              </w:tc>
              <w:tc>
                <w:tcPr>
                  <w:tcW w:w="953" w:type="pct"/>
                  <w:vMerge w:val="continue"/>
                  <w:shd w:val="clear" w:color="auto" w:fill="auto"/>
                  <w:vAlign w:val="center"/>
                </w:tcPr>
                <w:p w14:paraId="19F60CD5">
                  <w:pPr>
                    <w:snapToGrid w:val="0"/>
                    <w:jc w:val="center"/>
                    <w:rPr>
                      <w:rFonts w:hint="eastAsia" w:ascii="Times New Roman" w:hAnsi="Times New Roman" w:eastAsia="宋体" w:cs="Times New Roman"/>
                      <w:color w:val="auto"/>
                      <w:kern w:val="2"/>
                      <w:sz w:val="21"/>
                      <w:szCs w:val="21"/>
                      <w:lang w:val="en-US" w:eastAsia="zh-CN" w:bidi="ar-SA"/>
                    </w:rPr>
                  </w:pPr>
                </w:p>
              </w:tc>
            </w:tr>
            <w:tr w14:paraId="44C9CD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2" w:type="pct"/>
                  <w:vMerge w:val="continue"/>
                  <w:vAlign w:val="center"/>
                </w:tcPr>
                <w:p w14:paraId="64823735">
                  <w:pPr>
                    <w:snapToGrid w:val="0"/>
                    <w:jc w:val="center"/>
                    <w:rPr>
                      <w:rFonts w:hint="eastAsia" w:ascii="Times New Roman" w:hAnsi="Times New Roman" w:eastAsia="宋体" w:cs="Times New Roman"/>
                      <w:color w:val="auto"/>
                      <w:szCs w:val="21"/>
                      <w:lang w:val="en-US" w:eastAsia="zh-CN"/>
                    </w:rPr>
                  </w:pPr>
                </w:p>
              </w:tc>
              <w:tc>
                <w:tcPr>
                  <w:tcW w:w="478" w:type="pct"/>
                  <w:vMerge w:val="continue"/>
                  <w:shd w:val="clear" w:color="auto" w:fill="auto"/>
                  <w:vAlign w:val="center"/>
                </w:tcPr>
                <w:p w14:paraId="2839EAD9">
                  <w:pPr>
                    <w:snapToGrid w:val="0"/>
                    <w:jc w:val="center"/>
                    <w:rPr>
                      <w:rFonts w:hint="eastAsia" w:ascii="Times New Roman" w:hAnsi="Times New Roman" w:eastAsia="宋体" w:cs="Times New Roman"/>
                      <w:color w:val="auto"/>
                      <w:szCs w:val="21"/>
                      <w:lang w:val="en-US" w:eastAsia="zh-CN"/>
                    </w:rPr>
                  </w:pPr>
                </w:p>
              </w:tc>
              <w:tc>
                <w:tcPr>
                  <w:tcW w:w="936" w:type="pct"/>
                  <w:shd w:val="clear" w:color="auto" w:fill="auto"/>
                  <w:vAlign w:val="center"/>
                </w:tcPr>
                <w:p w14:paraId="678F0CFF">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挥发性有机物</w:t>
                  </w:r>
                </w:p>
              </w:tc>
              <w:tc>
                <w:tcPr>
                  <w:tcW w:w="599" w:type="pct"/>
                  <w:shd w:val="clear" w:color="auto" w:fill="auto"/>
                  <w:vAlign w:val="center"/>
                </w:tcPr>
                <w:p w14:paraId="13815C64">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100</w:t>
                  </w:r>
                </w:p>
              </w:tc>
              <w:tc>
                <w:tcPr>
                  <w:tcW w:w="487" w:type="pct"/>
                  <w:shd w:val="clear" w:color="auto" w:fill="auto"/>
                  <w:vAlign w:val="center"/>
                </w:tcPr>
                <w:p w14:paraId="28299261">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22</w:t>
                  </w:r>
                </w:p>
              </w:tc>
              <w:tc>
                <w:tcPr>
                  <w:tcW w:w="495" w:type="pct"/>
                  <w:shd w:val="clear" w:color="auto" w:fill="auto"/>
                  <w:vAlign w:val="center"/>
                </w:tcPr>
                <w:p w14:paraId="0D8F735F">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w:t>
                  </w:r>
                </w:p>
              </w:tc>
              <w:tc>
                <w:tcPr>
                  <w:tcW w:w="806" w:type="pct"/>
                  <w:shd w:val="clear" w:color="auto" w:fill="auto"/>
                  <w:vAlign w:val="center"/>
                </w:tcPr>
                <w:p w14:paraId="6FEAE64C">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设备或车间排气筒</w:t>
                  </w:r>
                </w:p>
              </w:tc>
              <w:tc>
                <w:tcPr>
                  <w:tcW w:w="953" w:type="pct"/>
                  <w:vMerge w:val="continue"/>
                  <w:shd w:val="clear" w:color="auto" w:fill="auto"/>
                  <w:vAlign w:val="center"/>
                </w:tcPr>
                <w:p w14:paraId="66F0806A">
                  <w:pPr>
                    <w:snapToGrid w:val="0"/>
                    <w:jc w:val="center"/>
                    <w:rPr>
                      <w:rFonts w:hint="eastAsia" w:ascii="Times New Roman" w:hAnsi="Times New Roman" w:eastAsia="宋体" w:cs="Times New Roman"/>
                      <w:color w:val="auto"/>
                      <w:kern w:val="2"/>
                      <w:sz w:val="21"/>
                      <w:szCs w:val="21"/>
                      <w:lang w:val="en-US" w:eastAsia="zh-CN" w:bidi="ar-SA"/>
                    </w:rPr>
                  </w:pPr>
                </w:p>
              </w:tc>
            </w:tr>
            <w:tr w14:paraId="068DA14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42" w:type="pct"/>
                  <w:vMerge w:val="continue"/>
                  <w:vAlign w:val="center"/>
                </w:tcPr>
                <w:p w14:paraId="5E65B757">
                  <w:pPr>
                    <w:snapToGrid w:val="0"/>
                    <w:jc w:val="center"/>
                    <w:rPr>
                      <w:rFonts w:hint="eastAsia" w:ascii="Times New Roman" w:hAnsi="Times New Roman" w:eastAsia="宋体" w:cs="Times New Roman"/>
                      <w:color w:val="auto"/>
                      <w:szCs w:val="21"/>
                      <w:lang w:val="en-US" w:eastAsia="zh-CN"/>
                    </w:rPr>
                  </w:pPr>
                </w:p>
              </w:tc>
              <w:tc>
                <w:tcPr>
                  <w:tcW w:w="478" w:type="pct"/>
                  <w:vMerge w:val="continue"/>
                  <w:shd w:val="clear" w:color="auto" w:fill="auto"/>
                  <w:vAlign w:val="center"/>
                </w:tcPr>
                <w:p w14:paraId="6A7E1E98">
                  <w:pPr>
                    <w:snapToGrid w:val="0"/>
                    <w:jc w:val="center"/>
                    <w:rPr>
                      <w:rFonts w:hint="eastAsia" w:ascii="Times New Roman" w:hAnsi="Times New Roman" w:eastAsia="宋体" w:cs="Times New Roman"/>
                      <w:color w:val="auto"/>
                      <w:szCs w:val="21"/>
                      <w:lang w:val="en-US" w:eastAsia="zh-CN"/>
                    </w:rPr>
                  </w:pPr>
                </w:p>
              </w:tc>
              <w:tc>
                <w:tcPr>
                  <w:tcW w:w="936" w:type="pct"/>
                  <w:shd w:val="clear" w:color="auto" w:fill="auto"/>
                  <w:vAlign w:val="center"/>
                </w:tcPr>
                <w:p w14:paraId="103E7D74">
                  <w:pPr>
                    <w:snapToGrid w:val="0"/>
                    <w:jc w:val="center"/>
                    <w:rPr>
                      <w:rFonts w:hint="default" w:cs="Times New Roman"/>
                      <w:color w:val="auto"/>
                      <w:szCs w:val="21"/>
                      <w:lang w:val="en-US" w:eastAsia="zh-CN"/>
                    </w:rPr>
                  </w:pPr>
                  <w:r>
                    <w:rPr>
                      <w:rFonts w:hint="eastAsia" w:cs="Times New Roman"/>
                      <w:color w:val="auto"/>
                      <w:szCs w:val="21"/>
                      <w:lang w:val="en-US" w:eastAsia="zh-CN"/>
                    </w:rPr>
                    <w:t>苯系物</w:t>
                  </w:r>
                </w:p>
              </w:tc>
              <w:tc>
                <w:tcPr>
                  <w:tcW w:w="599" w:type="pct"/>
                  <w:shd w:val="clear" w:color="auto" w:fill="auto"/>
                  <w:vAlign w:val="center"/>
                </w:tcPr>
                <w:p w14:paraId="1930B756">
                  <w:pPr>
                    <w:snapToGrid w:val="0"/>
                    <w:jc w:val="center"/>
                    <w:rPr>
                      <w:rFonts w:hint="default" w:cs="Times New Roman"/>
                      <w:color w:val="auto"/>
                      <w:szCs w:val="21"/>
                      <w:lang w:val="en-US" w:eastAsia="zh-CN"/>
                    </w:rPr>
                  </w:pPr>
                  <w:r>
                    <w:rPr>
                      <w:rFonts w:hint="eastAsia" w:cs="Times New Roman"/>
                      <w:color w:val="auto"/>
                      <w:szCs w:val="21"/>
                      <w:lang w:val="en-US" w:eastAsia="zh-CN"/>
                    </w:rPr>
                    <w:t>15</w:t>
                  </w:r>
                </w:p>
              </w:tc>
              <w:tc>
                <w:tcPr>
                  <w:tcW w:w="487" w:type="pct"/>
                  <w:shd w:val="clear" w:color="auto" w:fill="auto"/>
                  <w:vAlign w:val="center"/>
                </w:tcPr>
                <w:p w14:paraId="73517F4B">
                  <w:pPr>
                    <w:snapToGrid w:val="0"/>
                    <w:jc w:val="center"/>
                    <w:rPr>
                      <w:rFonts w:hint="default" w:cs="Times New Roman"/>
                      <w:color w:val="auto"/>
                      <w:szCs w:val="21"/>
                      <w:lang w:val="en-US" w:eastAsia="zh-CN"/>
                    </w:rPr>
                  </w:pPr>
                  <w:r>
                    <w:rPr>
                      <w:rFonts w:hint="eastAsia" w:cs="Times New Roman"/>
                      <w:color w:val="auto"/>
                      <w:szCs w:val="21"/>
                      <w:lang w:val="en-US" w:eastAsia="zh-CN"/>
                    </w:rPr>
                    <w:t>/</w:t>
                  </w:r>
                </w:p>
              </w:tc>
              <w:tc>
                <w:tcPr>
                  <w:tcW w:w="495" w:type="pct"/>
                  <w:shd w:val="clear" w:color="auto" w:fill="auto"/>
                  <w:vAlign w:val="center"/>
                </w:tcPr>
                <w:p w14:paraId="5982282A">
                  <w:pPr>
                    <w:snapToGrid w:val="0"/>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c>
                <w:tcPr>
                  <w:tcW w:w="806" w:type="pct"/>
                  <w:shd w:val="clear" w:color="auto" w:fill="auto"/>
                  <w:vAlign w:val="center"/>
                </w:tcPr>
                <w:p w14:paraId="10E418C2">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kern w:val="2"/>
                      <w:sz w:val="21"/>
                      <w:szCs w:val="21"/>
                      <w:lang w:val="en-US" w:eastAsia="zh-CN" w:bidi="ar-SA"/>
                    </w:rPr>
                    <w:t>车间或生产设施排气筒</w:t>
                  </w:r>
                </w:p>
              </w:tc>
              <w:tc>
                <w:tcPr>
                  <w:tcW w:w="953" w:type="pct"/>
                  <w:vMerge w:val="continue"/>
                  <w:shd w:val="clear" w:color="auto" w:fill="auto"/>
                  <w:vAlign w:val="center"/>
                </w:tcPr>
                <w:p w14:paraId="3BD48899">
                  <w:pPr>
                    <w:snapToGrid w:val="0"/>
                    <w:jc w:val="center"/>
                    <w:rPr>
                      <w:rFonts w:hint="eastAsia" w:ascii="Times New Roman" w:hAnsi="Times New Roman" w:eastAsia="宋体" w:cs="Times New Roman"/>
                      <w:color w:val="auto"/>
                      <w:szCs w:val="21"/>
                      <w:lang w:val="en-US" w:eastAsia="zh-CN"/>
                    </w:rPr>
                  </w:pPr>
                </w:p>
              </w:tc>
            </w:tr>
          </w:tbl>
          <w:p w14:paraId="26D27A35">
            <w:pPr>
              <w:snapToGrid w:val="0"/>
              <w:spacing w:line="360" w:lineRule="auto"/>
              <w:jc w:val="center"/>
              <w:rPr>
                <w:rFonts w:hint="eastAsia"/>
                <w:b/>
                <w:color w:val="auto"/>
                <w:szCs w:val="21"/>
              </w:rPr>
            </w:pPr>
            <w:r>
              <w:rPr>
                <w:rFonts w:hint="eastAsia"/>
                <w:b/>
                <w:color w:val="auto"/>
                <w:szCs w:val="21"/>
              </w:rPr>
              <w:t>表3-</w:t>
            </w:r>
            <w:r>
              <w:rPr>
                <w:rFonts w:hint="eastAsia"/>
                <w:b/>
                <w:color w:val="auto"/>
                <w:szCs w:val="21"/>
                <w:lang w:val="en-US" w:eastAsia="zh-CN"/>
              </w:rPr>
              <w:t>9</w:t>
            </w:r>
            <w:r>
              <w:rPr>
                <w:rFonts w:hint="eastAsia"/>
                <w:b/>
                <w:color w:val="auto"/>
                <w:szCs w:val="21"/>
              </w:rPr>
              <w:t xml:space="preserve"> 大气污染物</w:t>
            </w:r>
            <w:r>
              <w:rPr>
                <w:rFonts w:hint="eastAsia"/>
                <w:b/>
                <w:color w:val="auto"/>
                <w:szCs w:val="21"/>
                <w:lang w:val="en-US" w:eastAsia="zh-CN"/>
              </w:rPr>
              <w:t>无组织</w:t>
            </w:r>
            <w:r>
              <w:rPr>
                <w:rFonts w:hint="eastAsia"/>
                <w:b/>
                <w:color w:val="auto"/>
                <w:szCs w:val="21"/>
              </w:rPr>
              <w:t>排放标准</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484"/>
              <w:gridCol w:w="1335"/>
              <w:gridCol w:w="1665"/>
              <w:gridCol w:w="1477"/>
              <w:gridCol w:w="1949"/>
              <w:gridCol w:w="1949"/>
            </w:tblGrid>
            <w:tr w14:paraId="1AD4081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273" w:type="pct"/>
                  <w:vAlign w:val="center"/>
                </w:tcPr>
                <w:p w14:paraId="5424D501">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序号</w:t>
                  </w:r>
                </w:p>
              </w:tc>
              <w:tc>
                <w:tcPr>
                  <w:tcW w:w="753" w:type="pct"/>
                  <w:vAlign w:val="center"/>
                </w:tcPr>
                <w:p w14:paraId="4CD7804B">
                  <w:pPr>
                    <w:snapToGrid w:val="0"/>
                    <w:jc w:val="center"/>
                    <w:rPr>
                      <w:rFonts w:hint="eastAsia" w:ascii="Times New Roman" w:hAnsi="Times New Roman" w:eastAsia="宋体" w:cs="Times New Roman"/>
                      <w:b/>
                      <w:bCs/>
                      <w:color w:val="auto"/>
                      <w:szCs w:val="21"/>
                      <w:lang w:val="en-US" w:eastAsia="zh-CN"/>
                    </w:rPr>
                  </w:pPr>
                  <w:r>
                    <w:rPr>
                      <w:rFonts w:ascii="Times New Roman" w:hAnsi="Times New Roman" w:eastAsia="宋体" w:cs="Times New Roman"/>
                      <w:b/>
                      <w:bCs/>
                      <w:color w:val="auto"/>
                      <w:kern w:val="0"/>
                      <w:sz w:val="21"/>
                      <w:szCs w:val="21"/>
                      <w:u w:val="none"/>
                    </w:rPr>
                    <w:t>产污环节</w:t>
                  </w:r>
                </w:p>
              </w:tc>
              <w:tc>
                <w:tcPr>
                  <w:tcW w:w="939" w:type="pct"/>
                  <w:vAlign w:val="center"/>
                </w:tcPr>
                <w:p w14:paraId="629309FF">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污染物</w:t>
                  </w:r>
                </w:p>
              </w:tc>
              <w:tc>
                <w:tcPr>
                  <w:tcW w:w="833" w:type="pct"/>
                  <w:vAlign w:val="center"/>
                </w:tcPr>
                <w:p w14:paraId="5CD4A4A1">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浓度限值</w:t>
                  </w:r>
                  <w:r>
                    <w:rPr>
                      <w:rFonts w:hint="eastAsia" w:ascii="Times New Roman" w:hAnsi="Times New Roman" w:eastAsia="宋体" w:cs="Times New Roman"/>
                      <w:color w:val="auto"/>
                      <w:szCs w:val="21"/>
                      <w:lang w:val="en-US" w:eastAsia="zh-CN"/>
                    </w:rPr>
                    <w:t>mg/m³</w:t>
                  </w:r>
                </w:p>
              </w:tc>
              <w:tc>
                <w:tcPr>
                  <w:tcW w:w="1099" w:type="pct"/>
                  <w:vAlign w:val="center"/>
                </w:tcPr>
                <w:p w14:paraId="7B20B723">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限值含义</w:t>
                  </w:r>
                </w:p>
              </w:tc>
              <w:tc>
                <w:tcPr>
                  <w:tcW w:w="1099" w:type="pct"/>
                  <w:vAlign w:val="center"/>
                </w:tcPr>
                <w:p w14:paraId="10E331A4">
                  <w:pPr>
                    <w:snapToGrid w:val="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标准来源</w:t>
                  </w:r>
                </w:p>
              </w:tc>
            </w:tr>
            <w:tr w14:paraId="72C6CCD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restart"/>
                  <w:vAlign w:val="center"/>
                </w:tcPr>
                <w:p w14:paraId="17526593">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753" w:type="pct"/>
                  <w:vMerge w:val="restart"/>
                  <w:vAlign w:val="center"/>
                </w:tcPr>
                <w:p w14:paraId="30D446C7">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厂界</w:t>
                  </w:r>
                </w:p>
              </w:tc>
              <w:tc>
                <w:tcPr>
                  <w:tcW w:w="939" w:type="pct"/>
                  <w:vAlign w:val="center"/>
                </w:tcPr>
                <w:p w14:paraId="63F3E57C">
                  <w:pPr>
                    <w:snapToGrid w:val="0"/>
                    <w:jc w:val="center"/>
                    <w:rPr>
                      <w:rFonts w:hint="default" w:cs="Times New Roman"/>
                      <w:color w:val="auto"/>
                      <w:szCs w:val="21"/>
                      <w:lang w:val="en-US" w:eastAsia="zh-CN"/>
                    </w:rPr>
                  </w:pPr>
                  <w:r>
                    <w:rPr>
                      <w:rFonts w:hint="eastAsia" w:cs="Times New Roman"/>
                      <w:color w:val="auto"/>
                      <w:szCs w:val="21"/>
                      <w:lang w:val="en-US" w:eastAsia="zh-CN"/>
                    </w:rPr>
                    <w:t>非甲烷总烃</w:t>
                  </w:r>
                </w:p>
              </w:tc>
              <w:tc>
                <w:tcPr>
                  <w:tcW w:w="833" w:type="pct"/>
                  <w:shd w:val="clear" w:color="auto" w:fill="auto"/>
                  <w:vAlign w:val="center"/>
                </w:tcPr>
                <w:p w14:paraId="48E96DB9">
                  <w:pPr>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4</w:t>
                  </w:r>
                </w:p>
              </w:tc>
              <w:tc>
                <w:tcPr>
                  <w:tcW w:w="1099" w:type="pct"/>
                  <w:shd w:val="clear" w:color="auto" w:fill="auto"/>
                  <w:vAlign w:val="center"/>
                </w:tcPr>
                <w:p w14:paraId="37C0FB76">
                  <w:pPr>
                    <w:snapToGrid w:val="0"/>
                    <w:jc w:val="center"/>
                    <w:rPr>
                      <w:rFonts w:hint="eastAsia" w:cs="Times New Roman"/>
                      <w:color w:val="auto"/>
                      <w:szCs w:val="21"/>
                      <w:lang w:val="en-US" w:eastAsia="zh-CN"/>
                    </w:rPr>
                  </w:pPr>
                  <w:r>
                    <w:rPr>
                      <w:rFonts w:hint="eastAsia" w:ascii="Times New Roman" w:hAnsi="Times New Roman" w:eastAsia="宋体" w:cs="Times New Roman"/>
                      <w:color w:val="auto"/>
                      <w:szCs w:val="21"/>
                      <w:lang w:val="en-US" w:eastAsia="zh-CN"/>
                    </w:rPr>
                    <w:t>周界外浓度最高点</w:t>
                  </w:r>
                </w:p>
              </w:tc>
              <w:tc>
                <w:tcPr>
                  <w:tcW w:w="1099" w:type="pct"/>
                  <w:shd w:val="clear" w:color="auto" w:fill="auto"/>
                  <w:vAlign w:val="center"/>
                </w:tcPr>
                <w:p w14:paraId="1A7C538F">
                  <w:pPr>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DB43/1357-2017</w:t>
                  </w:r>
                </w:p>
              </w:tc>
            </w:tr>
            <w:tr w14:paraId="5896B60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continue"/>
                  <w:vAlign w:val="center"/>
                </w:tcPr>
                <w:p w14:paraId="0A889959">
                  <w:pPr>
                    <w:snapToGrid w:val="0"/>
                    <w:jc w:val="center"/>
                    <w:rPr>
                      <w:rFonts w:hint="eastAsia" w:ascii="Times New Roman" w:hAnsi="Times New Roman" w:eastAsia="宋体" w:cs="Times New Roman"/>
                      <w:color w:val="auto"/>
                      <w:szCs w:val="21"/>
                      <w:lang w:val="en-US" w:eastAsia="zh-CN"/>
                    </w:rPr>
                  </w:pPr>
                </w:p>
              </w:tc>
              <w:tc>
                <w:tcPr>
                  <w:tcW w:w="753" w:type="pct"/>
                  <w:vMerge w:val="continue"/>
                  <w:vAlign w:val="center"/>
                </w:tcPr>
                <w:p w14:paraId="49499416">
                  <w:pPr>
                    <w:snapToGrid w:val="0"/>
                    <w:jc w:val="center"/>
                    <w:rPr>
                      <w:rFonts w:hint="eastAsia" w:ascii="Times New Roman" w:hAnsi="Times New Roman" w:eastAsia="宋体" w:cs="Times New Roman"/>
                      <w:b w:val="0"/>
                      <w:bCs w:val="0"/>
                      <w:color w:val="auto"/>
                      <w:kern w:val="0"/>
                      <w:sz w:val="21"/>
                      <w:szCs w:val="21"/>
                      <w:u w:val="none"/>
                      <w:lang w:eastAsia="zh-CN"/>
                    </w:rPr>
                  </w:pPr>
                </w:p>
              </w:tc>
              <w:tc>
                <w:tcPr>
                  <w:tcW w:w="939" w:type="pct"/>
                  <w:vAlign w:val="center"/>
                </w:tcPr>
                <w:p w14:paraId="3D0FCC11">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颗粒物</w:t>
                  </w:r>
                </w:p>
              </w:tc>
              <w:tc>
                <w:tcPr>
                  <w:tcW w:w="833" w:type="pct"/>
                  <w:shd w:val="clear" w:color="auto" w:fill="auto"/>
                  <w:vAlign w:val="center"/>
                </w:tcPr>
                <w:p w14:paraId="5C7F23C4">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1099" w:type="pct"/>
                  <w:shd w:val="clear" w:color="auto" w:fill="auto"/>
                  <w:vAlign w:val="center"/>
                </w:tcPr>
                <w:p w14:paraId="4320C0D4">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周界外浓度最高点</w:t>
                  </w:r>
                </w:p>
              </w:tc>
              <w:tc>
                <w:tcPr>
                  <w:tcW w:w="1099" w:type="pct"/>
                  <w:shd w:val="clear" w:color="auto" w:fill="auto"/>
                  <w:vAlign w:val="center"/>
                </w:tcPr>
                <w:p w14:paraId="3ADF771F">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GB16297-1996</w:t>
                  </w:r>
                </w:p>
              </w:tc>
            </w:tr>
            <w:tr w14:paraId="391043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continue"/>
                  <w:vAlign w:val="center"/>
                </w:tcPr>
                <w:p w14:paraId="02256385">
                  <w:pPr>
                    <w:snapToGrid w:val="0"/>
                    <w:jc w:val="center"/>
                    <w:rPr>
                      <w:rFonts w:hint="eastAsia" w:ascii="Times New Roman" w:hAnsi="Times New Roman" w:eastAsia="宋体" w:cs="Times New Roman"/>
                      <w:color w:val="auto"/>
                      <w:szCs w:val="21"/>
                      <w:lang w:val="en-US" w:eastAsia="zh-CN"/>
                    </w:rPr>
                  </w:pPr>
                </w:p>
              </w:tc>
              <w:tc>
                <w:tcPr>
                  <w:tcW w:w="753" w:type="pct"/>
                  <w:vMerge w:val="continue"/>
                  <w:vAlign w:val="center"/>
                </w:tcPr>
                <w:p w14:paraId="5B2832CD">
                  <w:pPr>
                    <w:snapToGrid w:val="0"/>
                    <w:jc w:val="center"/>
                    <w:rPr>
                      <w:rFonts w:hint="eastAsia" w:ascii="Times New Roman" w:hAnsi="Times New Roman" w:eastAsia="宋体" w:cs="Times New Roman"/>
                      <w:b w:val="0"/>
                      <w:bCs w:val="0"/>
                      <w:color w:val="auto"/>
                      <w:kern w:val="0"/>
                      <w:sz w:val="21"/>
                      <w:szCs w:val="21"/>
                      <w:u w:val="none"/>
                      <w:lang w:eastAsia="zh-CN"/>
                    </w:rPr>
                  </w:pPr>
                </w:p>
              </w:tc>
              <w:tc>
                <w:tcPr>
                  <w:tcW w:w="939" w:type="pct"/>
                  <w:vAlign w:val="center"/>
                </w:tcPr>
                <w:p w14:paraId="75527B9A">
                  <w:pPr>
                    <w:snapToGrid w:val="0"/>
                    <w:jc w:val="center"/>
                    <w:rPr>
                      <w:rFonts w:hint="eastAsia" w:cs="Times New Roman"/>
                      <w:color w:val="auto"/>
                      <w:szCs w:val="21"/>
                      <w:lang w:val="en-US" w:eastAsia="zh-CN"/>
                    </w:rPr>
                  </w:pPr>
                  <w:r>
                    <w:rPr>
                      <w:rFonts w:hint="eastAsia" w:cs="Times New Roman"/>
                      <w:color w:val="auto"/>
                      <w:szCs w:val="21"/>
                      <w:lang w:val="en-US" w:eastAsia="zh-CN"/>
                    </w:rPr>
                    <w:t>苯</w:t>
                  </w:r>
                </w:p>
              </w:tc>
              <w:tc>
                <w:tcPr>
                  <w:tcW w:w="833" w:type="pct"/>
                  <w:shd w:val="clear" w:color="auto" w:fill="auto"/>
                  <w:vAlign w:val="center"/>
                </w:tcPr>
                <w:p w14:paraId="6FCE69E6">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0.1</w:t>
                  </w:r>
                </w:p>
              </w:tc>
              <w:tc>
                <w:tcPr>
                  <w:tcW w:w="1099" w:type="pct"/>
                  <w:shd w:val="clear" w:color="auto" w:fill="auto"/>
                  <w:vAlign w:val="center"/>
                </w:tcPr>
                <w:p w14:paraId="4D68069C">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1099" w:type="pct"/>
                  <w:shd w:val="clear" w:color="auto" w:fill="auto"/>
                  <w:vAlign w:val="center"/>
                </w:tcPr>
                <w:p w14:paraId="2230602C">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GB 41616</w:t>
                  </w:r>
                  <w:r>
                    <w:rPr>
                      <w:rFonts w:hint="eastAsia" w:cs="Times New Roman"/>
                      <w:color w:val="auto"/>
                      <w:szCs w:val="21"/>
                      <w:lang w:val="en-US" w:eastAsia="zh-CN"/>
                    </w:rPr>
                    <w:t>-</w:t>
                  </w:r>
                  <w:r>
                    <w:rPr>
                      <w:rFonts w:hint="eastAsia" w:ascii="Times New Roman" w:hAnsi="Times New Roman" w:eastAsia="宋体" w:cs="Times New Roman"/>
                      <w:color w:val="auto"/>
                      <w:szCs w:val="21"/>
                      <w:lang w:val="en-US" w:eastAsia="zh-CN"/>
                    </w:rPr>
                    <w:t>2022</w:t>
                  </w:r>
                </w:p>
              </w:tc>
            </w:tr>
            <w:tr w14:paraId="4DAB435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continue"/>
                  <w:vAlign w:val="center"/>
                </w:tcPr>
                <w:p w14:paraId="40544B05">
                  <w:pPr>
                    <w:snapToGrid w:val="0"/>
                    <w:jc w:val="center"/>
                    <w:rPr>
                      <w:rFonts w:hint="eastAsia" w:ascii="Times New Roman" w:hAnsi="Times New Roman" w:eastAsia="宋体" w:cs="Times New Roman"/>
                      <w:color w:val="auto"/>
                      <w:szCs w:val="21"/>
                      <w:lang w:val="en-US" w:eastAsia="zh-CN"/>
                    </w:rPr>
                  </w:pPr>
                </w:p>
              </w:tc>
              <w:tc>
                <w:tcPr>
                  <w:tcW w:w="753" w:type="pct"/>
                  <w:vMerge w:val="continue"/>
                  <w:vAlign w:val="center"/>
                </w:tcPr>
                <w:p w14:paraId="65F601E7">
                  <w:pPr>
                    <w:snapToGrid w:val="0"/>
                    <w:jc w:val="center"/>
                    <w:rPr>
                      <w:rFonts w:hint="eastAsia" w:ascii="Times New Roman" w:hAnsi="Times New Roman" w:eastAsia="宋体" w:cs="Times New Roman"/>
                      <w:b w:val="0"/>
                      <w:bCs w:val="0"/>
                      <w:color w:val="auto"/>
                      <w:kern w:val="0"/>
                      <w:sz w:val="21"/>
                      <w:szCs w:val="21"/>
                      <w:u w:val="none"/>
                      <w:lang w:eastAsia="zh-CN"/>
                    </w:rPr>
                  </w:pPr>
                </w:p>
              </w:tc>
              <w:tc>
                <w:tcPr>
                  <w:tcW w:w="939" w:type="pct"/>
                  <w:vAlign w:val="center"/>
                </w:tcPr>
                <w:p w14:paraId="4FF3BA40">
                  <w:pPr>
                    <w:snapToGrid w:val="0"/>
                    <w:jc w:val="center"/>
                    <w:rPr>
                      <w:rFonts w:hint="default" w:cs="Times New Roman"/>
                      <w:color w:val="auto"/>
                      <w:szCs w:val="21"/>
                      <w:lang w:val="en-US" w:eastAsia="zh-CN"/>
                    </w:rPr>
                  </w:pPr>
                  <w:r>
                    <w:rPr>
                      <w:rFonts w:hint="eastAsia" w:cs="Times New Roman"/>
                      <w:color w:val="auto"/>
                      <w:szCs w:val="21"/>
                      <w:lang w:val="en-US" w:eastAsia="zh-CN"/>
                    </w:rPr>
                    <w:t>甲苯</w:t>
                  </w:r>
                </w:p>
              </w:tc>
              <w:tc>
                <w:tcPr>
                  <w:tcW w:w="833" w:type="pct"/>
                  <w:shd w:val="clear" w:color="auto" w:fill="auto"/>
                  <w:vAlign w:val="center"/>
                </w:tcPr>
                <w:p w14:paraId="18835AF0">
                  <w:pPr>
                    <w:snapToGrid w:val="0"/>
                    <w:jc w:val="center"/>
                    <w:rPr>
                      <w:rFonts w:hint="default" w:cs="Times New Roman"/>
                      <w:color w:val="auto"/>
                      <w:szCs w:val="21"/>
                      <w:lang w:val="en-US" w:eastAsia="zh-CN"/>
                    </w:rPr>
                  </w:pPr>
                  <w:r>
                    <w:rPr>
                      <w:rFonts w:hint="eastAsia" w:cs="Times New Roman"/>
                      <w:color w:val="auto"/>
                      <w:szCs w:val="21"/>
                      <w:lang w:val="en-US" w:eastAsia="zh-CN"/>
                    </w:rPr>
                    <w:t>2.4</w:t>
                  </w:r>
                </w:p>
              </w:tc>
              <w:tc>
                <w:tcPr>
                  <w:tcW w:w="1099" w:type="pct"/>
                  <w:shd w:val="clear" w:color="auto" w:fill="auto"/>
                  <w:vAlign w:val="center"/>
                </w:tcPr>
                <w:p w14:paraId="490A8E39">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周界外浓度最高点</w:t>
                  </w:r>
                </w:p>
              </w:tc>
              <w:tc>
                <w:tcPr>
                  <w:tcW w:w="1099" w:type="pct"/>
                  <w:shd w:val="clear" w:color="auto" w:fill="auto"/>
                  <w:vAlign w:val="center"/>
                </w:tcPr>
                <w:p w14:paraId="4672FC93">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GB16297-1996</w:t>
                  </w:r>
                </w:p>
              </w:tc>
            </w:tr>
            <w:tr w14:paraId="5FF97A5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3" w:type="pct"/>
                  <w:vMerge w:val="continue"/>
                  <w:vAlign w:val="center"/>
                </w:tcPr>
                <w:p w14:paraId="4A18C0A5">
                  <w:pPr>
                    <w:snapToGrid w:val="0"/>
                    <w:jc w:val="center"/>
                    <w:rPr>
                      <w:rFonts w:hint="eastAsia" w:ascii="Times New Roman" w:hAnsi="Times New Roman" w:eastAsia="宋体" w:cs="Times New Roman"/>
                      <w:color w:val="auto"/>
                      <w:szCs w:val="21"/>
                      <w:lang w:val="en-US" w:eastAsia="zh-CN"/>
                    </w:rPr>
                  </w:pPr>
                </w:p>
              </w:tc>
              <w:tc>
                <w:tcPr>
                  <w:tcW w:w="753" w:type="pct"/>
                  <w:vMerge w:val="continue"/>
                  <w:vAlign w:val="center"/>
                </w:tcPr>
                <w:p w14:paraId="37496D05">
                  <w:pPr>
                    <w:snapToGrid w:val="0"/>
                    <w:jc w:val="center"/>
                    <w:rPr>
                      <w:rFonts w:hint="eastAsia" w:ascii="Times New Roman" w:hAnsi="Times New Roman" w:eastAsia="宋体" w:cs="Times New Roman"/>
                      <w:b w:val="0"/>
                      <w:bCs w:val="0"/>
                      <w:color w:val="auto"/>
                      <w:kern w:val="0"/>
                      <w:sz w:val="21"/>
                      <w:szCs w:val="21"/>
                      <w:u w:val="none"/>
                      <w:lang w:eastAsia="zh-CN"/>
                    </w:rPr>
                  </w:pPr>
                </w:p>
              </w:tc>
              <w:tc>
                <w:tcPr>
                  <w:tcW w:w="939" w:type="pct"/>
                  <w:vAlign w:val="center"/>
                </w:tcPr>
                <w:p w14:paraId="0D7FD509">
                  <w:pPr>
                    <w:snapToGrid w:val="0"/>
                    <w:jc w:val="center"/>
                    <w:rPr>
                      <w:rFonts w:hint="default" w:cs="Times New Roman"/>
                      <w:color w:val="auto"/>
                      <w:szCs w:val="21"/>
                      <w:lang w:val="en-US" w:eastAsia="zh-CN"/>
                    </w:rPr>
                  </w:pPr>
                  <w:r>
                    <w:rPr>
                      <w:rFonts w:hint="eastAsia" w:cs="Times New Roman"/>
                      <w:color w:val="auto"/>
                      <w:szCs w:val="21"/>
                      <w:lang w:val="en-US" w:eastAsia="zh-CN"/>
                    </w:rPr>
                    <w:t>二甲苯</w:t>
                  </w:r>
                </w:p>
              </w:tc>
              <w:tc>
                <w:tcPr>
                  <w:tcW w:w="833" w:type="pct"/>
                  <w:shd w:val="clear" w:color="auto" w:fill="auto"/>
                  <w:vAlign w:val="center"/>
                </w:tcPr>
                <w:p w14:paraId="30689D60">
                  <w:pPr>
                    <w:snapToGrid w:val="0"/>
                    <w:jc w:val="center"/>
                    <w:rPr>
                      <w:rFonts w:hint="default" w:cs="Times New Roman"/>
                      <w:color w:val="auto"/>
                      <w:szCs w:val="21"/>
                      <w:lang w:val="en-US" w:eastAsia="zh-CN"/>
                    </w:rPr>
                  </w:pPr>
                  <w:r>
                    <w:rPr>
                      <w:rFonts w:hint="eastAsia" w:cs="Times New Roman"/>
                      <w:color w:val="auto"/>
                      <w:szCs w:val="21"/>
                      <w:lang w:val="en-US" w:eastAsia="zh-CN"/>
                    </w:rPr>
                    <w:t>1.2</w:t>
                  </w:r>
                </w:p>
              </w:tc>
              <w:tc>
                <w:tcPr>
                  <w:tcW w:w="1099" w:type="pct"/>
                  <w:shd w:val="clear" w:color="auto" w:fill="auto"/>
                  <w:vAlign w:val="center"/>
                </w:tcPr>
                <w:p w14:paraId="0036D868">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周界外浓度最高点</w:t>
                  </w:r>
                </w:p>
              </w:tc>
              <w:tc>
                <w:tcPr>
                  <w:tcW w:w="1099" w:type="pct"/>
                  <w:shd w:val="clear" w:color="auto" w:fill="auto"/>
                  <w:vAlign w:val="center"/>
                </w:tcPr>
                <w:p w14:paraId="45A20FA3">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GB16297-1996</w:t>
                  </w:r>
                </w:p>
              </w:tc>
            </w:tr>
            <w:tr w14:paraId="04CE5E0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continue"/>
                  <w:vAlign w:val="center"/>
                </w:tcPr>
                <w:p w14:paraId="38C2D220">
                  <w:pPr>
                    <w:snapToGrid w:val="0"/>
                    <w:jc w:val="center"/>
                    <w:rPr>
                      <w:rFonts w:hint="eastAsia" w:ascii="Times New Roman" w:hAnsi="Times New Roman" w:eastAsia="宋体" w:cs="Times New Roman"/>
                      <w:color w:val="auto"/>
                      <w:szCs w:val="21"/>
                      <w:lang w:val="en-US" w:eastAsia="zh-CN"/>
                    </w:rPr>
                  </w:pPr>
                </w:p>
              </w:tc>
              <w:tc>
                <w:tcPr>
                  <w:tcW w:w="753" w:type="pct"/>
                  <w:vMerge w:val="continue"/>
                  <w:vAlign w:val="center"/>
                </w:tcPr>
                <w:p w14:paraId="5E2DED09">
                  <w:pPr>
                    <w:snapToGrid w:val="0"/>
                    <w:jc w:val="center"/>
                    <w:rPr>
                      <w:rFonts w:hint="eastAsia" w:ascii="Times New Roman" w:hAnsi="Times New Roman" w:eastAsia="宋体" w:cs="Times New Roman"/>
                      <w:b w:val="0"/>
                      <w:bCs w:val="0"/>
                      <w:color w:val="auto"/>
                      <w:kern w:val="0"/>
                      <w:sz w:val="21"/>
                      <w:szCs w:val="21"/>
                      <w:u w:val="none"/>
                      <w:lang w:eastAsia="zh-CN"/>
                    </w:rPr>
                  </w:pPr>
                </w:p>
              </w:tc>
              <w:tc>
                <w:tcPr>
                  <w:tcW w:w="939" w:type="pct"/>
                  <w:vAlign w:val="center"/>
                </w:tcPr>
                <w:p w14:paraId="0CF6A6FD">
                  <w:pPr>
                    <w:snapToGrid w:val="0"/>
                    <w:jc w:val="center"/>
                    <w:rPr>
                      <w:rFonts w:hint="default" w:cs="Times New Roman"/>
                      <w:color w:val="auto"/>
                      <w:szCs w:val="21"/>
                      <w:lang w:val="en-US" w:eastAsia="zh-CN"/>
                    </w:rPr>
                  </w:pPr>
                  <w:r>
                    <w:rPr>
                      <w:rFonts w:hint="eastAsia" w:cs="Times New Roman"/>
                      <w:color w:val="auto"/>
                      <w:szCs w:val="21"/>
                      <w:lang w:val="en-US" w:eastAsia="zh-CN"/>
                    </w:rPr>
                    <w:t>挥发性有机物</w:t>
                  </w:r>
                </w:p>
              </w:tc>
              <w:tc>
                <w:tcPr>
                  <w:tcW w:w="833" w:type="pct"/>
                  <w:shd w:val="clear" w:color="auto" w:fill="auto"/>
                  <w:vAlign w:val="center"/>
                </w:tcPr>
                <w:p w14:paraId="08A40F18">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w:t>
                  </w:r>
                </w:p>
              </w:tc>
              <w:tc>
                <w:tcPr>
                  <w:tcW w:w="1099" w:type="pct"/>
                  <w:shd w:val="clear" w:color="auto" w:fill="auto"/>
                  <w:vAlign w:val="center"/>
                </w:tcPr>
                <w:p w14:paraId="33157A5F">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1099" w:type="pct"/>
                  <w:shd w:val="clear" w:color="auto" w:fill="auto"/>
                  <w:vAlign w:val="center"/>
                </w:tcPr>
                <w:p w14:paraId="21E6A26A">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DB43/1357-2017</w:t>
                  </w:r>
                </w:p>
              </w:tc>
            </w:tr>
            <w:tr w14:paraId="0372534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restart"/>
                  <w:vAlign w:val="center"/>
                </w:tcPr>
                <w:p w14:paraId="717C723A">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p>
              </w:tc>
              <w:tc>
                <w:tcPr>
                  <w:tcW w:w="753" w:type="pct"/>
                  <w:vMerge w:val="restart"/>
                  <w:vAlign w:val="center"/>
                </w:tcPr>
                <w:p w14:paraId="2552A9E8">
                  <w:pPr>
                    <w:snapToGrid w:val="0"/>
                    <w:jc w:val="center"/>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b w:val="0"/>
                      <w:bCs w:val="0"/>
                      <w:color w:val="auto"/>
                      <w:kern w:val="0"/>
                      <w:sz w:val="21"/>
                      <w:szCs w:val="21"/>
                      <w:u w:val="none"/>
                      <w:lang w:val="en-US" w:eastAsia="zh-CN"/>
                    </w:rPr>
                    <w:t>在厂房外设置监控点</w:t>
                  </w:r>
                </w:p>
              </w:tc>
              <w:tc>
                <w:tcPr>
                  <w:tcW w:w="939" w:type="pct"/>
                  <w:vMerge w:val="restart"/>
                  <w:vAlign w:val="center"/>
                </w:tcPr>
                <w:p w14:paraId="67E2BE23">
                  <w:pPr>
                    <w:snapToGrid w:val="0"/>
                    <w:jc w:val="center"/>
                    <w:rPr>
                      <w:rFonts w:hint="default" w:cs="Times New Roman"/>
                      <w:color w:val="auto"/>
                      <w:szCs w:val="21"/>
                      <w:lang w:val="en-US" w:eastAsia="zh-CN"/>
                    </w:rPr>
                  </w:pPr>
                  <w:r>
                    <w:rPr>
                      <w:rFonts w:hint="eastAsia" w:cs="Times New Roman"/>
                      <w:color w:val="auto"/>
                      <w:szCs w:val="21"/>
                      <w:lang w:val="en-US" w:eastAsia="zh-CN"/>
                    </w:rPr>
                    <w:t>NMHC</w:t>
                  </w:r>
                </w:p>
              </w:tc>
              <w:tc>
                <w:tcPr>
                  <w:tcW w:w="833" w:type="pct"/>
                  <w:shd w:val="clear" w:color="auto" w:fill="auto"/>
                  <w:vAlign w:val="center"/>
                </w:tcPr>
                <w:p w14:paraId="6ED72EA2">
                  <w:pPr>
                    <w:snapToGrid w:val="0"/>
                    <w:jc w:val="center"/>
                    <w:rPr>
                      <w:rFonts w:hint="default" w:cs="Times New Roman"/>
                      <w:color w:val="auto"/>
                      <w:szCs w:val="21"/>
                      <w:lang w:val="en-US" w:eastAsia="zh-CN"/>
                    </w:rPr>
                  </w:pPr>
                  <w:r>
                    <w:rPr>
                      <w:rFonts w:hint="eastAsia" w:cs="Times New Roman"/>
                      <w:color w:val="auto"/>
                      <w:szCs w:val="21"/>
                      <w:lang w:val="en-US" w:eastAsia="zh-CN"/>
                    </w:rPr>
                    <w:t>6</w:t>
                  </w:r>
                </w:p>
              </w:tc>
              <w:tc>
                <w:tcPr>
                  <w:tcW w:w="1099" w:type="pct"/>
                  <w:shd w:val="clear" w:color="auto" w:fill="auto"/>
                  <w:vAlign w:val="center"/>
                </w:tcPr>
                <w:p w14:paraId="5DD7049F">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监控点处1h平均浓度值</w:t>
                  </w:r>
                </w:p>
              </w:tc>
              <w:tc>
                <w:tcPr>
                  <w:tcW w:w="1099" w:type="pct"/>
                  <w:vMerge w:val="restart"/>
                  <w:shd w:val="clear" w:color="auto" w:fill="auto"/>
                  <w:vAlign w:val="center"/>
                </w:tcPr>
                <w:p w14:paraId="61ADADA4">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GB37822-2019</w:t>
                  </w:r>
                </w:p>
              </w:tc>
            </w:tr>
            <w:tr w14:paraId="6388C1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Merge w:val="continue"/>
                  <w:vAlign w:val="center"/>
                </w:tcPr>
                <w:p w14:paraId="72ED2B9D">
                  <w:pPr>
                    <w:snapToGrid w:val="0"/>
                    <w:jc w:val="center"/>
                    <w:rPr>
                      <w:rFonts w:hint="eastAsia" w:cs="Times New Roman"/>
                      <w:color w:val="auto"/>
                      <w:szCs w:val="21"/>
                      <w:lang w:val="en-US" w:eastAsia="zh-CN"/>
                    </w:rPr>
                  </w:pPr>
                </w:p>
              </w:tc>
              <w:tc>
                <w:tcPr>
                  <w:tcW w:w="753" w:type="pct"/>
                  <w:vMerge w:val="continue"/>
                  <w:vAlign w:val="center"/>
                </w:tcPr>
                <w:p w14:paraId="2B3F18D8">
                  <w:pPr>
                    <w:snapToGrid w:val="0"/>
                    <w:jc w:val="center"/>
                    <w:rPr>
                      <w:rFonts w:hint="eastAsia" w:cs="Times New Roman"/>
                      <w:b w:val="0"/>
                      <w:bCs w:val="0"/>
                      <w:color w:val="auto"/>
                      <w:kern w:val="0"/>
                      <w:sz w:val="21"/>
                      <w:szCs w:val="21"/>
                      <w:u w:val="none"/>
                      <w:lang w:val="en-US" w:eastAsia="zh-CN"/>
                    </w:rPr>
                  </w:pPr>
                </w:p>
              </w:tc>
              <w:tc>
                <w:tcPr>
                  <w:tcW w:w="939" w:type="pct"/>
                  <w:vMerge w:val="continue"/>
                  <w:vAlign w:val="center"/>
                </w:tcPr>
                <w:p w14:paraId="463A96E7">
                  <w:pPr>
                    <w:snapToGrid w:val="0"/>
                    <w:jc w:val="center"/>
                    <w:rPr>
                      <w:rFonts w:hint="eastAsia" w:cs="Times New Roman"/>
                      <w:color w:val="auto"/>
                      <w:szCs w:val="21"/>
                      <w:lang w:val="en-US" w:eastAsia="zh-CN"/>
                    </w:rPr>
                  </w:pPr>
                </w:p>
              </w:tc>
              <w:tc>
                <w:tcPr>
                  <w:tcW w:w="833" w:type="pct"/>
                  <w:shd w:val="clear" w:color="auto" w:fill="auto"/>
                  <w:vAlign w:val="center"/>
                </w:tcPr>
                <w:p w14:paraId="67775071">
                  <w:pPr>
                    <w:snapToGrid w:val="0"/>
                    <w:jc w:val="center"/>
                    <w:rPr>
                      <w:rFonts w:hint="default" w:cs="Times New Roman"/>
                      <w:color w:val="auto"/>
                      <w:szCs w:val="21"/>
                      <w:lang w:val="en-US" w:eastAsia="zh-CN"/>
                    </w:rPr>
                  </w:pPr>
                  <w:r>
                    <w:rPr>
                      <w:rFonts w:hint="eastAsia" w:cs="Times New Roman"/>
                      <w:color w:val="auto"/>
                      <w:szCs w:val="21"/>
                      <w:lang w:val="en-US" w:eastAsia="zh-CN"/>
                    </w:rPr>
                    <w:t>20</w:t>
                  </w:r>
                </w:p>
              </w:tc>
              <w:tc>
                <w:tcPr>
                  <w:tcW w:w="1099" w:type="pct"/>
                  <w:shd w:val="clear" w:color="auto" w:fill="auto"/>
                  <w:vAlign w:val="center"/>
                </w:tcPr>
                <w:p w14:paraId="5F025568">
                  <w:pPr>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监控点处任意一次浓度值</w:t>
                  </w:r>
                </w:p>
              </w:tc>
              <w:tc>
                <w:tcPr>
                  <w:tcW w:w="1099" w:type="pct"/>
                  <w:vMerge w:val="continue"/>
                  <w:shd w:val="clear" w:color="auto" w:fill="auto"/>
                  <w:vAlign w:val="center"/>
                </w:tcPr>
                <w:p w14:paraId="774BADDB">
                  <w:pPr>
                    <w:snapToGrid w:val="0"/>
                    <w:jc w:val="center"/>
                    <w:rPr>
                      <w:rFonts w:hint="eastAsia" w:ascii="Times New Roman" w:hAnsi="Times New Roman" w:eastAsia="宋体" w:cs="Times New Roman"/>
                      <w:color w:val="auto"/>
                      <w:szCs w:val="21"/>
                      <w:lang w:val="en-US" w:eastAsia="zh-CN"/>
                    </w:rPr>
                  </w:pPr>
                </w:p>
              </w:tc>
            </w:tr>
            <w:tr w14:paraId="144EE70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3" w:type="pct"/>
                  <w:vAlign w:val="center"/>
                </w:tcPr>
                <w:p w14:paraId="4C335418">
                  <w:pPr>
                    <w:snapToGrid w:val="0"/>
                    <w:jc w:val="center"/>
                    <w:rPr>
                      <w:rFonts w:hint="default" w:cs="Times New Roman"/>
                      <w:color w:val="auto"/>
                      <w:szCs w:val="21"/>
                      <w:lang w:val="en-US" w:eastAsia="zh-CN"/>
                    </w:rPr>
                  </w:pPr>
                  <w:r>
                    <w:rPr>
                      <w:rFonts w:hint="eastAsia" w:cs="Times New Roman"/>
                      <w:color w:val="auto"/>
                      <w:szCs w:val="21"/>
                      <w:lang w:val="en-US" w:eastAsia="zh-CN"/>
                    </w:rPr>
                    <w:t>3</w:t>
                  </w:r>
                </w:p>
              </w:tc>
              <w:tc>
                <w:tcPr>
                  <w:tcW w:w="753" w:type="pct"/>
                  <w:vAlign w:val="center"/>
                </w:tcPr>
                <w:p w14:paraId="0310A8F6">
                  <w:pPr>
                    <w:snapToGrid w:val="0"/>
                    <w:jc w:val="center"/>
                    <w:rPr>
                      <w:rFonts w:hint="default"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厂区</w:t>
                  </w:r>
                </w:p>
              </w:tc>
              <w:tc>
                <w:tcPr>
                  <w:tcW w:w="939" w:type="pct"/>
                  <w:vAlign w:val="center"/>
                </w:tcPr>
                <w:p w14:paraId="7C21D8BF">
                  <w:pPr>
                    <w:snapToGrid w:val="0"/>
                    <w:jc w:val="center"/>
                    <w:rPr>
                      <w:rFonts w:hint="default" w:cs="Times New Roman"/>
                      <w:color w:val="auto"/>
                      <w:szCs w:val="21"/>
                      <w:lang w:val="en-US" w:eastAsia="zh-CN"/>
                    </w:rPr>
                  </w:pPr>
                  <w:r>
                    <w:rPr>
                      <w:rFonts w:hint="eastAsia" w:cs="Times New Roman"/>
                      <w:color w:val="auto"/>
                      <w:szCs w:val="21"/>
                      <w:lang w:val="en-US" w:eastAsia="zh-CN"/>
                    </w:rPr>
                    <w:t>挥发性有机物</w:t>
                  </w:r>
                </w:p>
              </w:tc>
              <w:tc>
                <w:tcPr>
                  <w:tcW w:w="833" w:type="pct"/>
                  <w:shd w:val="clear" w:color="auto" w:fill="auto"/>
                  <w:vAlign w:val="center"/>
                </w:tcPr>
                <w:p w14:paraId="18D31597">
                  <w:pPr>
                    <w:snapToGrid w:val="0"/>
                    <w:jc w:val="center"/>
                    <w:rPr>
                      <w:rFonts w:hint="default" w:cs="Times New Roman"/>
                      <w:color w:val="auto"/>
                      <w:szCs w:val="21"/>
                      <w:lang w:val="en-US" w:eastAsia="zh-CN"/>
                    </w:rPr>
                  </w:pPr>
                  <w:r>
                    <w:rPr>
                      <w:rFonts w:hint="eastAsia" w:cs="Times New Roman"/>
                      <w:color w:val="auto"/>
                      <w:szCs w:val="21"/>
                      <w:lang w:val="en-US" w:eastAsia="zh-CN"/>
                    </w:rPr>
                    <w:t>10</w:t>
                  </w:r>
                </w:p>
              </w:tc>
              <w:tc>
                <w:tcPr>
                  <w:tcW w:w="1099" w:type="pct"/>
                  <w:shd w:val="clear" w:color="auto" w:fill="auto"/>
                  <w:vAlign w:val="center"/>
                </w:tcPr>
                <w:p w14:paraId="19718819">
                  <w:pPr>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1099" w:type="pct"/>
                  <w:shd w:val="clear" w:color="auto" w:fill="auto"/>
                  <w:vAlign w:val="center"/>
                </w:tcPr>
                <w:p w14:paraId="6DB681A0">
                  <w:pPr>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DB43/1357-2017</w:t>
                  </w:r>
                </w:p>
              </w:tc>
            </w:tr>
          </w:tbl>
          <w:p w14:paraId="30292761">
            <w:pPr>
              <w:spacing w:before="120" w:beforeLines="50" w:line="360" w:lineRule="auto"/>
              <w:ind w:firstLine="361" w:firstLineChars="150"/>
              <w:rPr>
                <w:b/>
                <w:color w:val="auto"/>
                <w:sz w:val="24"/>
              </w:rPr>
            </w:pPr>
            <w:r>
              <w:rPr>
                <w:b/>
                <w:color w:val="auto"/>
                <w:sz w:val="24"/>
              </w:rPr>
              <w:t>3、噪声排放标准</w:t>
            </w:r>
          </w:p>
          <w:p w14:paraId="295A3A25">
            <w:pPr>
              <w:pStyle w:val="92"/>
              <w:spacing w:line="360" w:lineRule="auto"/>
              <w:ind w:firstLine="480" w:firstLineChars="200"/>
              <w:rPr>
                <w:color w:val="auto"/>
                <w:sz w:val="24"/>
              </w:rPr>
            </w:pPr>
            <w:r>
              <w:rPr>
                <w:color w:val="auto"/>
                <w:sz w:val="24"/>
              </w:rPr>
              <w:t>施工期：建设项目施工期噪声排放执行《</w:t>
            </w:r>
            <w:r>
              <w:rPr>
                <w:rFonts w:hint="eastAsia"/>
                <w:color w:val="auto"/>
                <w:sz w:val="24"/>
                <w:lang w:eastAsia="zh-CN"/>
              </w:rPr>
              <w:t>建筑施工噪声排放标准</w:t>
            </w:r>
            <w:r>
              <w:rPr>
                <w:color w:val="auto"/>
                <w:sz w:val="24"/>
              </w:rPr>
              <w:t>》（GB12523-20</w:t>
            </w:r>
            <w:r>
              <w:rPr>
                <w:rFonts w:hint="eastAsia"/>
                <w:color w:val="auto"/>
                <w:sz w:val="24"/>
                <w:lang w:val="en-US" w:eastAsia="zh-CN"/>
              </w:rPr>
              <w:t>25</w:t>
            </w:r>
            <w:r>
              <w:rPr>
                <w:color w:val="auto"/>
                <w:sz w:val="24"/>
              </w:rPr>
              <w:t>）。</w:t>
            </w:r>
          </w:p>
          <w:p w14:paraId="41FE340F">
            <w:pPr>
              <w:pStyle w:val="92"/>
              <w:spacing w:line="360" w:lineRule="auto"/>
              <w:ind w:firstLine="480" w:firstLineChars="200"/>
              <w:rPr>
                <w:color w:val="auto"/>
                <w:sz w:val="24"/>
              </w:rPr>
            </w:pPr>
            <w:r>
              <w:rPr>
                <w:color w:val="auto"/>
                <w:sz w:val="24"/>
              </w:rPr>
              <w:t>运营期：项目厂界噪声执行《工业企业厂界环境噪声排放标准》（GB12348-2008）</w:t>
            </w:r>
            <w:r>
              <w:rPr>
                <w:rFonts w:hint="eastAsia"/>
                <w:color w:val="auto"/>
                <w:sz w:val="24"/>
              </w:rPr>
              <w:t>3</w:t>
            </w:r>
            <w:r>
              <w:rPr>
                <w:color w:val="auto"/>
                <w:sz w:val="24"/>
              </w:rPr>
              <w:t>类标准。具体标准限值见下表。</w:t>
            </w:r>
          </w:p>
          <w:p w14:paraId="6B4273B0">
            <w:pPr>
              <w:spacing w:before="120" w:beforeLines="50" w:line="360" w:lineRule="auto"/>
              <w:jc w:val="center"/>
              <w:rPr>
                <w:b/>
                <w:color w:val="auto"/>
                <w:szCs w:val="21"/>
              </w:rPr>
            </w:pPr>
            <w:r>
              <w:rPr>
                <w:b/>
                <w:color w:val="auto"/>
                <w:szCs w:val="21"/>
              </w:rPr>
              <w:t>表 3-</w:t>
            </w:r>
            <w:r>
              <w:rPr>
                <w:rFonts w:hint="eastAsia"/>
                <w:b/>
                <w:color w:val="auto"/>
                <w:szCs w:val="21"/>
                <w:lang w:val="en-US" w:eastAsia="zh-CN"/>
              </w:rPr>
              <w:t>10</w:t>
            </w:r>
            <w:r>
              <w:rPr>
                <w:b/>
                <w:color w:val="auto"/>
                <w:szCs w:val="21"/>
              </w:rPr>
              <w:t xml:space="preserve"> 建筑施工场界环境噪声排放限值</w:t>
            </w:r>
            <w:r>
              <w:rPr>
                <w:rFonts w:hint="eastAsia"/>
                <w:b/>
                <w:color w:val="auto"/>
                <w:szCs w:val="21"/>
              </w:rPr>
              <w:t xml:space="preserve">  </w:t>
            </w:r>
            <w:r>
              <w:rPr>
                <w:b/>
                <w:color w:val="auto"/>
                <w:szCs w:val="21"/>
              </w:rPr>
              <w:t>单位：dB（A）</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220"/>
            </w:tblGrid>
            <w:tr w14:paraId="029D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514" w:type="dxa"/>
                  <w:vAlign w:val="center"/>
                </w:tcPr>
                <w:p w14:paraId="30D54E43">
                  <w:pPr>
                    <w:adjustRightInd w:val="0"/>
                    <w:snapToGrid w:val="0"/>
                    <w:jc w:val="center"/>
                    <w:rPr>
                      <w:b/>
                      <w:bCs/>
                      <w:color w:val="auto"/>
                      <w:szCs w:val="21"/>
                    </w:rPr>
                  </w:pPr>
                  <w:r>
                    <w:rPr>
                      <w:b/>
                      <w:bCs/>
                      <w:color w:val="auto"/>
                      <w:szCs w:val="21"/>
                    </w:rPr>
                    <w:t>昼间</w:t>
                  </w:r>
                </w:p>
              </w:tc>
              <w:tc>
                <w:tcPr>
                  <w:tcW w:w="4102" w:type="dxa"/>
                  <w:vAlign w:val="center"/>
                </w:tcPr>
                <w:p w14:paraId="32C9719C">
                  <w:pPr>
                    <w:adjustRightInd w:val="0"/>
                    <w:snapToGrid w:val="0"/>
                    <w:jc w:val="center"/>
                    <w:rPr>
                      <w:b/>
                      <w:bCs/>
                      <w:color w:val="auto"/>
                      <w:szCs w:val="21"/>
                    </w:rPr>
                  </w:pPr>
                  <w:r>
                    <w:rPr>
                      <w:b/>
                      <w:bCs/>
                      <w:color w:val="auto"/>
                      <w:szCs w:val="21"/>
                    </w:rPr>
                    <w:t>夜间</w:t>
                  </w:r>
                </w:p>
              </w:tc>
            </w:tr>
            <w:tr w14:paraId="7FE4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514" w:type="dxa"/>
                  <w:vAlign w:val="center"/>
                </w:tcPr>
                <w:p w14:paraId="3145A557">
                  <w:pPr>
                    <w:adjustRightInd w:val="0"/>
                    <w:snapToGrid w:val="0"/>
                    <w:jc w:val="center"/>
                    <w:rPr>
                      <w:color w:val="auto"/>
                      <w:szCs w:val="21"/>
                    </w:rPr>
                  </w:pPr>
                  <w:r>
                    <w:rPr>
                      <w:rFonts w:hint="eastAsia"/>
                      <w:color w:val="auto"/>
                      <w:szCs w:val="21"/>
                    </w:rPr>
                    <w:t>70</w:t>
                  </w:r>
                </w:p>
              </w:tc>
              <w:tc>
                <w:tcPr>
                  <w:tcW w:w="4102" w:type="dxa"/>
                  <w:vAlign w:val="center"/>
                </w:tcPr>
                <w:p w14:paraId="725E1EBC">
                  <w:pPr>
                    <w:adjustRightInd w:val="0"/>
                    <w:snapToGrid w:val="0"/>
                    <w:jc w:val="center"/>
                    <w:rPr>
                      <w:color w:val="auto"/>
                      <w:szCs w:val="21"/>
                    </w:rPr>
                  </w:pPr>
                  <w:r>
                    <w:rPr>
                      <w:rFonts w:hint="eastAsia"/>
                      <w:color w:val="auto"/>
                      <w:szCs w:val="21"/>
                    </w:rPr>
                    <w:t>55</w:t>
                  </w:r>
                </w:p>
              </w:tc>
            </w:tr>
          </w:tbl>
          <w:p w14:paraId="6CA24179">
            <w:pPr>
              <w:spacing w:before="120" w:beforeLines="50" w:line="360" w:lineRule="auto"/>
              <w:jc w:val="center"/>
              <w:rPr>
                <w:b/>
                <w:color w:val="auto"/>
                <w:szCs w:val="21"/>
              </w:rPr>
            </w:pPr>
            <w:r>
              <w:rPr>
                <w:b/>
                <w:color w:val="auto"/>
                <w:szCs w:val="21"/>
              </w:rPr>
              <w:t>表</w:t>
            </w:r>
            <w:r>
              <w:rPr>
                <w:rFonts w:hint="eastAsia"/>
                <w:b/>
                <w:color w:val="auto"/>
                <w:szCs w:val="21"/>
              </w:rPr>
              <w:t xml:space="preserve"> 3-</w:t>
            </w:r>
            <w:r>
              <w:rPr>
                <w:rFonts w:hint="eastAsia"/>
                <w:b/>
                <w:color w:val="auto"/>
                <w:szCs w:val="21"/>
                <w:lang w:val="en-US" w:eastAsia="zh-CN"/>
              </w:rPr>
              <w:t>11</w:t>
            </w:r>
            <w:r>
              <w:rPr>
                <w:b/>
                <w:color w:val="auto"/>
                <w:szCs w:val="21"/>
              </w:rPr>
              <w:t xml:space="preserve"> 工业企业厂界噪声限值</w:t>
            </w:r>
            <w:r>
              <w:rPr>
                <w:rFonts w:hint="eastAsia"/>
                <w:b/>
                <w:color w:val="auto"/>
                <w:szCs w:val="21"/>
              </w:rPr>
              <w:t xml:space="preserve">  </w:t>
            </w:r>
            <w:r>
              <w:rPr>
                <w:b/>
                <w:color w:val="auto"/>
                <w:szCs w:val="21"/>
              </w:rPr>
              <w:t>单位：dB</w:t>
            </w:r>
            <w:r>
              <w:rPr>
                <w:rFonts w:hint="eastAsia"/>
                <w:b/>
                <w:color w:val="auto"/>
                <w:szCs w:val="21"/>
              </w:rPr>
              <w:t>（A）</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6"/>
              <w:gridCol w:w="2138"/>
              <w:gridCol w:w="2085"/>
            </w:tblGrid>
            <w:tr w14:paraId="3D40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7" w:type="dxa"/>
                  <w:vAlign w:val="center"/>
                </w:tcPr>
                <w:p w14:paraId="139DF6EB">
                  <w:pPr>
                    <w:adjustRightInd w:val="0"/>
                    <w:snapToGrid w:val="0"/>
                    <w:jc w:val="center"/>
                    <w:rPr>
                      <w:b/>
                      <w:bCs/>
                      <w:color w:val="auto"/>
                      <w:szCs w:val="21"/>
                    </w:rPr>
                  </w:pPr>
                  <w:r>
                    <w:rPr>
                      <w:b/>
                      <w:bCs/>
                      <w:color w:val="auto"/>
                      <w:szCs w:val="21"/>
                    </w:rPr>
                    <w:t>GB12348-2008</w:t>
                  </w:r>
                </w:p>
              </w:tc>
              <w:tc>
                <w:tcPr>
                  <w:tcW w:w="2138" w:type="dxa"/>
                  <w:vAlign w:val="center"/>
                </w:tcPr>
                <w:p w14:paraId="5CF125CB">
                  <w:pPr>
                    <w:adjustRightInd w:val="0"/>
                    <w:snapToGrid w:val="0"/>
                    <w:jc w:val="center"/>
                    <w:rPr>
                      <w:b/>
                      <w:bCs/>
                      <w:color w:val="auto"/>
                      <w:szCs w:val="21"/>
                    </w:rPr>
                  </w:pPr>
                  <w:r>
                    <w:rPr>
                      <w:b/>
                      <w:bCs/>
                      <w:color w:val="auto"/>
                      <w:szCs w:val="21"/>
                    </w:rPr>
                    <w:t>昼间</w:t>
                  </w:r>
                </w:p>
              </w:tc>
              <w:tc>
                <w:tcPr>
                  <w:tcW w:w="2085" w:type="dxa"/>
                  <w:vAlign w:val="center"/>
                </w:tcPr>
                <w:p w14:paraId="647FB2C0">
                  <w:pPr>
                    <w:adjustRightInd w:val="0"/>
                    <w:snapToGrid w:val="0"/>
                    <w:jc w:val="center"/>
                    <w:rPr>
                      <w:b/>
                      <w:bCs/>
                      <w:color w:val="auto"/>
                      <w:szCs w:val="21"/>
                    </w:rPr>
                  </w:pPr>
                  <w:r>
                    <w:rPr>
                      <w:b/>
                      <w:bCs/>
                      <w:color w:val="auto"/>
                      <w:szCs w:val="21"/>
                    </w:rPr>
                    <w:t>夜间</w:t>
                  </w:r>
                </w:p>
              </w:tc>
            </w:tr>
            <w:tr w14:paraId="3962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37" w:type="dxa"/>
                  <w:vAlign w:val="center"/>
                </w:tcPr>
                <w:p w14:paraId="2FDD61E5">
                  <w:pPr>
                    <w:adjustRightInd w:val="0"/>
                    <w:snapToGrid w:val="0"/>
                    <w:jc w:val="center"/>
                    <w:rPr>
                      <w:color w:val="auto"/>
                      <w:spacing w:val="-20"/>
                      <w:szCs w:val="21"/>
                    </w:rPr>
                  </w:pPr>
                  <w:r>
                    <w:rPr>
                      <w:rFonts w:hint="eastAsia"/>
                      <w:color w:val="auto"/>
                      <w:spacing w:val="-20"/>
                      <w:szCs w:val="21"/>
                    </w:rPr>
                    <w:t>3</w:t>
                  </w:r>
                  <w:r>
                    <w:rPr>
                      <w:color w:val="auto"/>
                      <w:szCs w:val="21"/>
                    </w:rPr>
                    <w:t>类</w:t>
                  </w:r>
                </w:p>
              </w:tc>
              <w:tc>
                <w:tcPr>
                  <w:tcW w:w="2138" w:type="dxa"/>
                  <w:vAlign w:val="center"/>
                </w:tcPr>
                <w:p w14:paraId="655FAB8D">
                  <w:pPr>
                    <w:adjustRightInd w:val="0"/>
                    <w:snapToGrid w:val="0"/>
                    <w:jc w:val="center"/>
                    <w:rPr>
                      <w:color w:val="auto"/>
                      <w:szCs w:val="21"/>
                    </w:rPr>
                  </w:pPr>
                  <w:r>
                    <w:rPr>
                      <w:rFonts w:hint="eastAsia"/>
                      <w:color w:val="auto"/>
                      <w:szCs w:val="21"/>
                    </w:rPr>
                    <w:t>65</w:t>
                  </w:r>
                </w:p>
              </w:tc>
              <w:tc>
                <w:tcPr>
                  <w:tcW w:w="2085" w:type="dxa"/>
                  <w:vAlign w:val="center"/>
                </w:tcPr>
                <w:p w14:paraId="0F9BA4E8">
                  <w:pPr>
                    <w:adjustRightInd w:val="0"/>
                    <w:snapToGrid w:val="0"/>
                    <w:jc w:val="center"/>
                    <w:rPr>
                      <w:color w:val="auto"/>
                      <w:szCs w:val="21"/>
                    </w:rPr>
                  </w:pPr>
                  <w:r>
                    <w:rPr>
                      <w:color w:val="auto"/>
                      <w:szCs w:val="21"/>
                    </w:rPr>
                    <w:t>5</w:t>
                  </w:r>
                  <w:r>
                    <w:rPr>
                      <w:rFonts w:hint="eastAsia"/>
                      <w:color w:val="auto"/>
                      <w:szCs w:val="21"/>
                    </w:rPr>
                    <w:t>5</w:t>
                  </w:r>
                </w:p>
              </w:tc>
            </w:tr>
          </w:tbl>
          <w:p w14:paraId="33D0A1C0">
            <w:pPr>
              <w:spacing w:before="120" w:beforeLines="50" w:line="360" w:lineRule="auto"/>
              <w:ind w:firstLine="361" w:firstLineChars="150"/>
              <w:rPr>
                <w:b/>
                <w:color w:val="auto"/>
                <w:sz w:val="24"/>
              </w:rPr>
            </w:pPr>
            <w:r>
              <w:rPr>
                <w:b/>
                <w:color w:val="auto"/>
                <w:sz w:val="24"/>
              </w:rPr>
              <w:t>4、固体废物排放标准</w:t>
            </w:r>
          </w:p>
          <w:p w14:paraId="6EB7A4B7">
            <w:pPr>
              <w:spacing w:line="360" w:lineRule="auto"/>
              <w:ind w:firstLine="472" w:firstLineChars="200"/>
              <w:contextualSpacing/>
              <w:rPr>
                <w:color w:val="0000FF"/>
                <w:kern w:val="0"/>
                <w:sz w:val="24"/>
              </w:rPr>
            </w:pPr>
            <w:r>
              <w:rPr>
                <w:color w:val="auto"/>
                <w:spacing w:val="-2"/>
                <w:sz w:val="24"/>
              </w:rPr>
              <w:t>一般固体废弃物执行《一般工业固体废物贮存和填埋污染控制标准》（GB18599-2020）</w:t>
            </w:r>
            <w:r>
              <w:rPr>
                <w:rFonts w:hint="eastAsia"/>
                <w:color w:val="auto"/>
                <w:spacing w:val="-2"/>
                <w:sz w:val="24"/>
                <w:lang w:eastAsia="zh-CN"/>
              </w:rPr>
              <w:t>；</w:t>
            </w:r>
            <w:r>
              <w:rPr>
                <w:rFonts w:ascii="Times New Roman" w:hAnsi="Times New Roman"/>
                <w:color w:val="auto"/>
                <w:sz w:val="24"/>
              </w:rPr>
              <w:t>危险废物执行《危险废物贮存污染控制标准》（</w:t>
            </w:r>
            <w:r>
              <w:rPr>
                <w:rFonts w:hint="eastAsia" w:ascii="Times New Roman" w:hAnsi="Times New Roman"/>
                <w:color w:val="auto"/>
                <w:sz w:val="24"/>
                <w:lang w:eastAsia="zh-CN"/>
              </w:rPr>
              <w:t>GB 18597-2023</w:t>
            </w:r>
            <w:r>
              <w:rPr>
                <w:rFonts w:ascii="Times New Roman" w:hAnsi="Times New Roman"/>
                <w:color w:val="auto"/>
                <w:sz w:val="24"/>
              </w:rPr>
              <w:t>）中相关规定</w:t>
            </w:r>
            <w:r>
              <w:rPr>
                <w:rFonts w:hint="eastAsia"/>
                <w:color w:val="auto"/>
                <w:spacing w:val="-2"/>
                <w:sz w:val="24"/>
                <w:lang w:eastAsia="zh-CN"/>
              </w:rPr>
              <w:t>；</w:t>
            </w:r>
            <w:r>
              <w:rPr>
                <w:color w:val="auto"/>
                <w:spacing w:val="-2"/>
                <w:sz w:val="24"/>
              </w:rPr>
              <w:t>生活垃圾</w:t>
            </w:r>
            <w:r>
              <w:rPr>
                <w:rFonts w:hint="eastAsia"/>
                <w:color w:val="auto"/>
                <w:spacing w:val="-2"/>
                <w:sz w:val="24"/>
              </w:rPr>
              <w:t>由环卫部门清运</w:t>
            </w:r>
            <w:r>
              <w:rPr>
                <w:color w:val="auto"/>
                <w:sz w:val="24"/>
              </w:rPr>
              <w:t>。</w:t>
            </w:r>
          </w:p>
        </w:tc>
      </w:tr>
      <w:tr w14:paraId="638C5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426" w:type="dxa"/>
            <w:vAlign w:val="center"/>
          </w:tcPr>
          <w:p w14:paraId="06EE74F8">
            <w:pPr>
              <w:adjustRightInd w:val="0"/>
              <w:snapToGrid w:val="0"/>
              <w:jc w:val="center"/>
              <w:rPr>
                <w:color w:val="auto"/>
                <w:kern w:val="0"/>
                <w:szCs w:val="21"/>
              </w:rPr>
            </w:pPr>
            <w:r>
              <w:rPr>
                <w:color w:val="auto"/>
                <w:kern w:val="0"/>
                <w:szCs w:val="21"/>
              </w:rPr>
              <w:t>总量</w:t>
            </w:r>
          </w:p>
          <w:p w14:paraId="34465CEA">
            <w:pPr>
              <w:adjustRightInd w:val="0"/>
              <w:snapToGrid w:val="0"/>
              <w:jc w:val="center"/>
              <w:rPr>
                <w:color w:val="auto"/>
                <w:kern w:val="0"/>
                <w:szCs w:val="21"/>
              </w:rPr>
            </w:pPr>
            <w:r>
              <w:rPr>
                <w:color w:val="auto"/>
                <w:kern w:val="0"/>
                <w:szCs w:val="21"/>
              </w:rPr>
              <w:t>控制</w:t>
            </w:r>
          </w:p>
          <w:p w14:paraId="4D472482">
            <w:pPr>
              <w:adjustRightInd w:val="0"/>
              <w:snapToGrid w:val="0"/>
              <w:jc w:val="center"/>
              <w:rPr>
                <w:color w:val="0000FF"/>
                <w:kern w:val="0"/>
                <w:szCs w:val="21"/>
              </w:rPr>
            </w:pPr>
            <w:r>
              <w:rPr>
                <w:color w:val="auto"/>
                <w:kern w:val="0"/>
                <w:szCs w:val="21"/>
              </w:rPr>
              <w:t>指标</w:t>
            </w:r>
          </w:p>
        </w:tc>
        <w:tc>
          <w:tcPr>
            <w:tcW w:w="8599" w:type="dxa"/>
            <w:vAlign w:val="center"/>
          </w:tcPr>
          <w:p w14:paraId="17A07456">
            <w:pPr>
              <w:spacing w:before="120" w:beforeLines="50" w:line="360" w:lineRule="auto"/>
              <w:ind w:firstLine="361" w:firstLineChars="150"/>
              <w:rPr>
                <w:b/>
                <w:color w:val="auto"/>
                <w:sz w:val="24"/>
              </w:rPr>
            </w:pPr>
            <w:r>
              <w:rPr>
                <w:b/>
                <w:color w:val="auto"/>
                <w:sz w:val="24"/>
              </w:rPr>
              <w:t>1</w:t>
            </w:r>
            <w:r>
              <w:rPr>
                <w:rFonts w:hint="eastAsia"/>
                <w:b/>
                <w:color w:val="auto"/>
                <w:sz w:val="24"/>
              </w:rPr>
              <w:t>、总量控制的原则和控制因子</w:t>
            </w:r>
          </w:p>
          <w:p w14:paraId="688D77C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color w:val="auto"/>
                <w:sz w:val="24"/>
              </w:rPr>
            </w:pPr>
            <w:r>
              <w:rPr>
                <w:rFonts w:hint="eastAsia"/>
                <w:color w:val="auto"/>
                <w:sz w:val="24"/>
              </w:rPr>
              <w:t>根据《湖南省“十四五”生态环境保护规划的通知》（湘政办发[2021]61号）确定项目纳入总量控制的污染物为化学需氧量（COD）、氨氮（NH</w:t>
            </w:r>
            <w:r>
              <w:rPr>
                <w:rFonts w:hint="eastAsia"/>
                <w:color w:val="auto"/>
                <w:sz w:val="24"/>
                <w:vertAlign w:val="subscript"/>
              </w:rPr>
              <w:t>3</w:t>
            </w:r>
            <w:r>
              <w:rPr>
                <w:rFonts w:hint="eastAsia"/>
                <w:color w:val="auto"/>
                <w:sz w:val="24"/>
              </w:rPr>
              <w:t>-N）、二氧化硫（SO</w:t>
            </w:r>
            <w:r>
              <w:rPr>
                <w:rFonts w:hint="eastAsia"/>
                <w:color w:val="auto"/>
                <w:sz w:val="24"/>
                <w:vertAlign w:val="subscript"/>
              </w:rPr>
              <w:t>2</w:t>
            </w:r>
            <w:r>
              <w:rPr>
                <w:rFonts w:hint="eastAsia"/>
                <w:color w:val="auto"/>
                <w:sz w:val="24"/>
              </w:rPr>
              <w:t>）、氮氧化物（NO</w:t>
            </w:r>
            <w:r>
              <w:rPr>
                <w:rFonts w:hint="eastAsia"/>
                <w:color w:val="auto"/>
                <w:sz w:val="24"/>
                <w:lang w:val="en-US" w:eastAsia="zh-CN"/>
              </w:rPr>
              <w:t>x</w:t>
            </w:r>
            <w:r>
              <w:rPr>
                <w:rFonts w:hint="eastAsia"/>
                <w:color w:val="auto"/>
                <w:sz w:val="24"/>
              </w:rPr>
              <w:t>），部分重点区域和重点行业新增烟粉尘、VOCs、总氮、总磷四项控制指标：</w:t>
            </w:r>
          </w:p>
          <w:p w14:paraId="072B9BBF">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b/>
                <w:color w:val="auto"/>
                <w:sz w:val="24"/>
              </w:rPr>
            </w:pPr>
            <w:r>
              <w:rPr>
                <w:rFonts w:hint="eastAsia"/>
                <w:b/>
                <w:color w:val="auto"/>
                <w:sz w:val="24"/>
                <w:lang w:val="en-US" w:eastAsia="zh-CN"/>
              </w:rPr>
              <w:t>2</w:t>
            </w:r>
            <w:r>
              <w:rPr>
                <w:rFonts w:hint="eastAsia"/>
                <w:b/>
                <w:color w:val="auto"/>
                <w:sz w:val="24"/>
              </w:rPr>
              <w:t xml:space="preserve">、污染物排放总量控制指标 </w:t>
            </w:r>
          </w:p>
          <w:p w14:paraId="59D83EE4">
            <w:pPr>
              <w:pStyle w:val="24"/>
              <w:adjustRightInd w:val="0"/>
              <w:snapToGrid w:val="0"/>
              <w:spacing w:line="360" w:lineRule="auto"/>
              <w:ind w:left="0" w:leftChars="0" w:firstLine="482" w:firstLineChars="200"/>
              <w:rPr>
                <w:rFonts w:hint="default" w:ascii="Times New Roman" w:hAnsi="Times New Roman" w:eastAsia="宋体" w:cs="Times New Roman"/>
                <w:b w:val="0"/>
                <w:bCs w:val="0"/>
                <w:color w:val="auto"/>
                <w:sz w:val="24"/>
                <w:szCs w:val="24"/>
                <w:highlight w:val="none"/>
                <w:u w:val="none"/>
                <w:lang w:val="en-US" w:eastAsia="zh-CN"/>
              </w:rPr>
            </w:pPr>
            <w:r>
              <w:rPr>
                <w:rFonts w:hint="eastAsia" w:ascii="Times New Roman" w:hAnsi="Times New Roman" w:eastAsia="宋体" w:cs="Times New Roman"/>
                <w:b/>
                <w:bCs/>
                <w:color w:val="auto"/>
                <w:sz w:val="24"/>
                <w:szCs w:val="24"/>
                <w:highlight w:val="none"/>
                <w:u w:val="none"/>
                <w:lang w:val="en-US" w:eastAsia="zh-CN"/>
              </w:rPr>
              <w:t>（1）废气</w:t>
            </w:r>
          </w:p>
          <w:p w14:paraId="694BEEFD">
            <w:pPr>
              <w:pStyle w:val="24"/>
              <w:adjustRightInd w:val="0"/>
              <w:snapToGrid w:val="0"/>
              <w:spacing w:line="360" w:lineRule="auto"/>
              <w:ind w:left="0" w:leftChars="0" w:firstLine="480" w:firstLineChars="200"/>
              <w:rPr>
                <w:rFonts w:hint="default" w:ascii="Times New Roman" w:hAnsi="Times New Roman" w:eastAsia="宋体" w:cs="Times New Roman"/>
                <w:b w:val="0"/>
                <w:bCs w:val="0"/>
                <w:color w:val="auto"/>
                <w:sz w:val="24"/>
                <w:szCs w:val="24"/>
                <w:highlight w:val="none"/>
                <w:u w:val="single"/>
                <w:lang w:val="en-US" w:eastAsia="zh-CN"/>
              </w:rPr>
            </w:pPr>
            <w:r>
              <w:rPr>
                <w:rFonts w:hint="eastAsia" w:ascii="Times New Roman" w:hAnsi="Times New Roman" w:eastAsia="宋体" w:cs="Times New Roman"/>
                <w:b w:val="0"/>
                <w:bCs w:val="0"/>
                <w:color w:val="auto"/>
                <w:sz w:val="24"/>
                <w:szCs w:val="24"/>
                <w:highlight w:val="none"/>
                <w:u w:val="single"/>
                <w:lang w:val="en-US" w:eastAsia="zh-CN"/>
              </w:rPr>
              <w:t>非甲烷总烃</w:t>
            </w:r>
            <w:r>
              <w:rPr>
                <w:rFonts w:hint="eastAsia" w:cs="Times New Roman"/>
                <w:b w:val="0"/>
                <w:bCs w:val="0"/>
                <w:color w:val="auto"/>
                <w:sz w:val="24"/>
                <w:szCs w:val="24"/>
                <w:highlight w:val="none"/>
                <w:u w:val="single"/>
                <w:lang w:val="en-US" w:eastAsia="zh-CN"/>
              </w:rPr>
              <w:t>根据“四、主要环境影响和保护措施 （一）废气 物料衡算的计算方法”计算结果约为4.931t/a。</w:t>
            </w:r>
          </w:p>
          <w:p w14:paraId="039B9123">
            <w:pPr>
              <w:pStyle w:val="132"/>
              <w:ind w:firstLine="480"/>
              <w:outlineLvl w:val="9"/>
              <w:rPr>
                <w:rFonts w:hint="eastAsia" w:eastAsia="宋体"/>
                <w:b/>
                <w:bCs/>
                <w:color w:val="auto"/>
                <w:lang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lang w:val="en-US" w:eastAsia="zh-CN"/>
              </w:rPr>
              <w:t>废水</w:t>
            </w:r>
          </w:p>
          <w:p w14:paraId="5288DB8B">
            <w:pPr>
              <w:pStyle w:val="132"/>
              <w:ind w:firstLine="480"/>
              <w:outlineLvl w:val="9"/>
              <w:rPr>
                <w:color w:val="auto"/>
              </w:rPr>
            </w:pPr>
            <w:r>
              <w:rPr>
                <w:color w:val="auto"/>
              </w:rPr>
              <w:t>1）生活污水</w:t>
            </w:r>
          </w:p>
          <w:p w14:paraId="0C7F3752">
            <w:pPr>
              <w:pStyle w:val="132"/>
              <w:ind w:firstLine="480"/>
              <w:outlineLvl w:val="9"/>
              <w:rPr>
                <w:color w:val="auto"/>
              </w:rPr>
            </w:pPr>
            <w:r>
              <w:rPr>
                <w:color w:val="auto"/>
              </w:rPr>
              <w:t>本项目</w:t>
            </w:r>
            <w:r>
              <w:rPr>
                <w:rFonts w:hint="eastAsia"/>
                <w:color w:val="auto"/>
                <w:lang w:val="en-US" w:eastAsia="zh-CN"/>
              </w:rPr>
              <w:t>预计</w:t>
            </w:r>
            <w:r>
              <w:rPr>
                <w:color w:val="auto"/>
              </w:rPr>
              <w:t>员工</w:t>
            </w:r>
            <w:r>
              <w:rPr>
                <w:rFonts w:hint="eastAsia"/>
                <w:color w:val="auto"/>
                <w:lang w:val="en-US" w:eastAsia="zh-CN"/>
              </w:rPr>
              <w:t>1300</w:t>
            </w:r>
            <w:r>
              <w:rPr>
                <w:color w:val="auto"/>
              </w:rPr>
              <w:t>人，生活污水产生量为</w:t>
            </w:r>
            <w:r>
              <w:rPr>
                <w:rFonts w:hint="eastAsia"/>
                <w:color w:val="auto"/>
                <w:lang w:val="en-US" w:eastAsia="zh-CN"/>
              </w:rPr>
              <w:t>46800</w:t>
            </w:r>
            <w:r>
              <w:rPr>
                <w:color w:val="auto"/>
              </w:rPr>
              <w:t>t/a</w:t>
            </w:r>
            <w:r>
              <w:rPr>
                <w:rFonts w:hint="eastAsia"/>
                <w:color w:val="auto"/>
                <w:lang w:eastAsia="zh-CN"/>
              </w:rPr>
              <w:t>，</w:t>
            </w:r>
            <w:r>
              <w:rPr>
                <w:rFonts w:hint="eastAsia"/>
                <w:color w:val="auto"/>
                <w:lang w:val="en-US" w:eastAsia="zh-CN"/>
              </w:rPr>
              <w:t>经化粪池处理后进入市政管网，生活污水纳入园区污水处理厂总量控制指标，本次不再重复申请</w:t>
            </w:r>
            <w:r>
              <w:rPr>
                <w:color w:val="auto"/>
              </w:rPr>
              <w:t>。</w:t>
            </w:r>
          </w:p>
          <w:p w14:paraId="22150DE0">
            <w:pPr>
              <w:pStyle w:val="132"/>
              <w:ind w:firstLine="480"/>
              <w:outlineLvl w:val="9"/>
              <w:rPr>
                <w:color w:val="auto"/>
              </w:rPr>
            </w:pPr>
            <w:r>
              <w:rPr>
                <w:color w:val="auto"/>
              </w:rPr>
              <w:t>2）</w:t>
            </w:r>
            <w:r>
              <w:rPr>
                <w:rFonts w:hint="eastAsia"/>
                <w:color w:val="auto"/>
              </w:rPr>
              <w:t>印刷版清洗水</w:t>
            </w:r>
          </w:p>
          <w:p w14:paraId="1791C048">
            <w:pPr>
              <w:pStyle w:val="132"/>
              <w:ind w:firstLine="480"/>
              <w:outlineLvl w:val="9"/>
              <w:rPr>
                <w:rFonts w:hint="eastAsia"/>
                <w:color w:val="auto"/>
                <w:lang w:val="en-US" w:eastAsia="zh-CN"/>
              </w:rPr>
            </w:pPr>
            <w:r>
              <w:rPr>
                <w:color w:val="auto"/>
              </w:rPr>
              <w:t>废水产生量约</w:t>
            </w:r>
            <w:r>
              <w:rPr>
                <w:rFonts w:hint="eastAsia"/>
                <w:color w:val="auto"/>
                <w:lang w:val="en-US" w:eastAsia="zh-CN"/>
              </w:rPr>
              <w:t>153.6t/</w:t>
            </w:r>
            <w:r>
              <w:rPr>
                <w:color w:val="auto"/>
              </w:rPr>
              <w:t>a。</w:t>
            </w:r>
            <w:r>
              <w:rPr>
                <w:rFonts w:hint="eastAsia"/>
                <w:color w:val="auto"/>
                <w:lang w:val="en-US" w:eastAsia="zh-CN"/>
              </w:rPr>
              <w:t>经沉淀池处理后进入市政管网。</w:t>
            </w:r>
          </w:p>
          <w:p w14:paraId="788800FC">
            <w:pPr>
              <w:pStyle w:val="132"/>
              <w:ind w:firstLine="480"/>
              <w:outlineLvl w:val="9"/>
              <w:rPr>
                <w:rFonts w:hint="eastAsia"/>
                <w:color w:val="auto"/>
                <w:lang w:val="en-US" w:eastAsia="zh-CN"/>
              </w:rPr>
            </w:pPr>
            <w:r>
              <w:rPr>
                <w:rFonts w:hint="eastAsia"/>
                <w:color w:val="auto"/>
                <w:lang w:val="en-US" w:eastAsia="zh-CN"/>
              </w:rPr>
              <w:t>3）实验室用水</w:t>
            </w:r>
          </w:p>
          <w:p w14:paraId="3A7F4C6C">
            <w:pPr>
              <w:pStyle w:val="132"/>
              <w:ind w:firstLine="480"/>
              <w:outlineLvl w:val="9"/>
              <w:rPr>
                <w:rFonts w:hint="default"/>
                <w:color w:val="auto"/>
                <w:lang w:val="en-US" w:eastAsia="zh-CN"/>
              </w:rPr>
            </w:pPr>
            <w:r>
              <w:rPr>
                <w:rFonts w:hint="eastAsia"/>
                <w:color w:val="auto"/>
                <w:lang w:val="en-US" w:eastAsia="zh-CN"/>
              </w:rPr>
              <w:t>废水产生量约为14.4t/a。经化粪池处理后进入市政管网。</w:t>
            </w:r>
          </w:p>
          <w:p w14:paraId="08CE853F">
            <w:pPr>
              <w:pStyle w:val="132"/>
              <w:ind w:firstLine="480"/>
              <w:outlineLvl w:val="9"/>
              <w:rPr>
                <w:rFonts w:hint="default"/>
                <w:b/>
                <w:bCs/>
                <w:color w:val="auto"/>
                <w:lang w:val="en-US" w:eastAsia="zh-CN"/>
              </w:rPr>
            </w:pPr>
            <w:r>
              <w:rPr>
                <w:rFonts w:hint="eastAsia"/>
                <w:b/>
                <w:bCs/>
                <w:color w:val="auto"/>
                <w:lang w:val="en-US" w:eastAsia="zh-CN"/>
              </w:rPr>
              <w:t>（3）综述</w:t>
            </w:r>
          </w:p>
          <w:p w14:paraId="261949A1">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color w:val="auto"/>
                <w:sz w:val="24"/>
                <w:lang w:val="en-US" w:eastAsia="zh-CN"/>
              </w:rPr>
            </w:pPr>
            <w:r>
              <w:rPr>
                <w:rFonts w:hint="eastAsia"/>
                <w:color w:val="auto"/>
                <w:sz w:val="24"/>
                <w:lang w:val="en-US" w:eastAsia="zh-CN"/>
              </w:rPr>
              <w:t>根据《</w:t>
            </w:r>
            <w:r>
              <w:rPr>
                <w:rFonts w:hint="eastAsia"/>
                <w:color w:val="auto"/>
                <w:sz w:val="24"/>
              </w:rPr>
              <w:t>常德市建设项目新增主要污染物排放总量管理方案》</w:t>
            </w:r>
            <w:r>
              <w:rPr>
                <w:rFonts w:hint="eastAsia"/>
                <w:color w:val="auto"/>
                <w:sz w:val="24"/>
                <w:lang w:val="en-US" w:eastAsia="zh-CN"/>
              </w:rPr>
              <w:t>要求，NOx、VOCs和COD单项主要污染物的新增量小于0.1吨/年（含0.1吨/年）以及NH</w:t>
            </w:r>
            <w:r>
              <w:rPr>
                <w:rFonts w:hint="eastAsia"/>
                <w:color w:val="auto"/>
                <w:sz w:val="24"/>
                <w:vertAlign w:val="subscript"/>
                <w:lang w:val="en-US" w:eastAsia="zh-CN"/>
              </w:rPr>
              <w:t>3</w:t>
            </w:r>
            <w:r>
              <w:rPr>
                <w:rFonts w:hint="eastAsia"/>
                <w:color w:val="auto"/>
                <w:sz w:val="24"/>
                <w:lang w:val="en-US" w:eastAsia="zh-CN"/>
              </w:rPr>
              <w:t>-N的新增量小于0.01吨/年（含0.01吨/年）的建设项目，新增总量由政府（以生态环境部门为主）统筹削减替代来源，建设单位需在报批环评文件时提交建设项目新增总量削减替代来源说明。</w:t>
            </w:r>
          </w:p>
          <w:p w14:paraId="5B0C5B2C">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Style w:val="41"/>
                <w:color w:val="0000FF"/>
                <w:kern w:val="0"/>
                <w:szCs w:val="20"/>
                <w:u w:val="none"/>
              </w:rPr>
            </w:pPr>
            <w:r>
              <w:rPr>
                <w:rFonts w:hint="eastAsia"/>
                <w:color w:val="auto"/>
                <w:sz w:val="24"/>
                <w:lang w:val="en-US" w:eastAsia="zh-CN"/>
              </w:rPr>
              <w:t>由于常德市整体为大气环境不达标区，因此桃源县VOCs、二氧化硫和氮氧化物需进行倍量削减，建议控制指标如下</w:t>
            </w:r>
            <w:r>
              <w:rPr>
                <w:rFonts w:hint="eastAsia" w:ascii="Times New Roman" w:hAnsi="Times New Roman" w:eastAsia="宋体" w:cs="Times New Roman"/>
                <w:color w:val="auto"/>
                <w:sz w:val="24"/>
                <w:u w:val="none"/>
              </w:rPr>
              <w:t>。</w:t>
            </w:r>
          </w:p>
          <w:p w14:paraId="566FC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b/>
                <w:color w:val="auto"/>
                <w:szCs w:val="21"/>
                <w:lang w:val="en-US" w:eastAsia="zh-CN"/>
              </w:rPr>
            </w:pPr>
            <w:r>
              <w:rPr>
                <w:b/>
                <w:color w:val="auto"/>
                <w:szCs w:val="21"/>
              </w:rPr>
              <w:t>表</w:t>
            </w:r>
            <w:r>
              <w:rPr>
                <w:rFonts w:hint="eastAsia"/>
                <w:b/>
                <w:color w:val="auto"/>
                <w:szCs w:val="21"/>
              </w:rPr>
              <w:t xml:space="preserve"> 3-</w:t>
            </w:r>
            <w:r>
              <w:rPr>
                <w:rFonts w:hint="eastAsia"/>
                <w:b/>
                <w:color w:val="auto"/>
                <w:szCs w:val="21"/>
                <w:lang w:val="en-US" w:eastAsia="zh-CN"/>
              </w:rPr>
              <w:t>11</w:t>
            </w:r>
            <w:r>
              <w:rPr>
                <w:b/>
                <w:color w:val="auto"/>
                <w:szCs w:val="21"/>
              </w:rPr>
              <w:t xml:space="preserve"> </w:t>
            </w:r>
            <w:r>
              <w:rPr>
                <w:rFonts w:hint="eastAsia"/>
                <w:b/>
                <w:color w:val="auto"/>
                <w:szCs w:val="21"/>
                <w:lang w:val="en-US" w:eastAsia="zh-CN"/>
              </w:rPr>
              <w:t>建议控制指标汇总（t/a）</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1"/>
              <w:gridCol w:w="2535"/>
              <w:gridCol w:w="1530"/>
              <w:gridCol w:w="1693"/>
            </w:tblGrid>
            <w:tr w14:paraId="4B7D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0" w:type="pct"/>
                  <w:tcBorders>
                    <w:top w:val="single" w:color="auto" w:sz="4" w:space="0"/>
                    <w:left w:val="single" w:color="auto" w:sz="4" w:space="0"/>
                    <w:bottom w:val="single" w:color="auto" w:sz="4" w:space="0"/>
                    <w:right w:val="single" w:color="auto" w:sz="4" w:space="0"/>
                  </w:tcBorders>
                  <w:vAlign w:val="center"/>
                </w:tcPr>
                <w:p w14:paraId="72D95582">
                  <w:pPr>
                    <w:adjustRightInd w:val="0"/>
                    <w:snapToGrid w:val="0"/>
                    <w:jc w:val="center"/>
                    <w:rPr>
                      <w:rFonts w:hint="eastAsia"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项目</w:t>
                  </w:r>
                </w:p>
              </w:tc>
              <w:tc>
                <w:tcPr>
                  <w:tcW w:w="1430" w:type="pct"/>
                  <w:tcBorders>
                    <w:top w:val="single" w:color="auto" w:sz="4" w:space="0"/>
                    <w:left w:val="single" w:color="auto" w:sz="4" w:space="0"/>
                    <w:bottom w:val="single" w:color="auto" w:sz="4" w:space="0"/>
                    <w:right w:val="single" w:color="auto" w:sz="4" w:space="0"/>
                  </w:tcBorders>
                  <w:vAlign w:val="center"/>
                </w:tcPr>
                <w:p w14:paraId="0EB2EE9D">
                  <w:pPr>
                    <w:adjustRightInd w:val="0"/>
                    <w:snapToGrid w:val="0"/>
                    <w:jc w:val="center"/>
                    <w:rPr>
                      <w:rFonts w:hint="default" w:cs="Times New Roman"/>
                      <w:b/>
                      <w:bCs/>
                      <w:color w:val="auto"/>
                      <w:spacing w:val="-20"/>
                      <w:szCs w:val="21"/>
                      <w:u w:val="none"/>
                      <w:lang w:val="en-US" w:eastAsia="zh-CN"/>
                    </w:rPr>
                  </w:pPr>
                  <w:r>
                    <w:rPr>
                      <w:rFonts w:hint="eastAsia" w:cs="Times New Roman"/>
                      <w:b/>
                      <w:bCs/>
                      <w:color w:val="auto"/>
                      <w:spacing w:val="-20"/>
                      <w:szCs w:val="21"/>
                      <w:u w:val="none"/>
                      <w:lang w:val="en-US" w:eastAsia="zh-CN"/>
                    </w:rPr>
                    <w:t>核算量</w:t>
                  </w:r>
                </w:p>
              </w:tc>
              <w:tc>
                <w:tcPr>
                  <w:tcW w:w="863" w:type="pct"/>
                  <w:tcBorders>
                    <w:top w:val="single" w:color="auto" w:sz="4" w:space="0"/>
                    <w:left w:val="single" w:color="auto" w:sz="4" w:space="0"/>
                    <w:bottom w:val="single" w:color="auto" w:sz="4" w:space="0"/>
                    <w:right w:val="single" w:color="auto" w:sz="4" w:space="0"/>
                  </w:tcBorders>
                  <w:vAlign w:val="center"/>
                </w:tcPr>
                <w:p w14:paraId="187C8D5E">
                  <w:pPr>
                    <w:adjustRightInd w:val="0"/>
                    <w:snapToGrid w:val="0"/>
                    <w:jc w:val="center"/>
                    <w:rPr>
                      <w:rFonts w:hint="eastAsia"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建议控制量</w:t>
                  </w:r>
                </w:p>
              </w:tc>
              <w:tc>
                <w:tcPr>
                  <w:tcW w:w="955" w:type="pct"/>
                  <w:tcBorders>
                    <w:top w:val="single" w:color="auto" w:sz="4" w:space="0"/>
                    <w:left w:val="single" w:color="auto" w:sz="4" w:space="0"/>
                    <w:bottom w:val="single" w:color="auto" w:sz="4" w:space="0"/>
                    <w:right w:val="single" w:color="auto" w:sz="4" w:space="0"/>
                  </w:tcBorders>
                  <w:vAlign w:val="center"/>
                </w:tcPr>
                <w:p w14:paraId="4E4B281F">
                  <w:pPr>
                    <w:adjustRightInd w:val="0"/>
                    <w:snapToGrid w:val="0"/>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eastAsia="宋体" w:cs="Times New Roman"/>
                      <w:b/>
                      <w:bCs/>
                      <w:color w:val="auto"/>
                      <w:szCs w:val="21"/>
                      <w:u w:val="none"/>
                      <w:lang w:val="en-US" w:eastAsia="zh-CN"/>
                    </w:rPr>
                    <w:t>备注</w:t>
                  </w:r>
                </w:p>
              </w:tc>
            </w:tr>
            <w:tr w14:paraId="6958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0" w:type="pct"/>
                  <w:tcBorders>
                    <w:top w:val="single" w:color="auto" w:sz="4" w:space="0"/>
                    <w:left w:val="single" w:color="auto" w:sz="4" w:space="0"/>
                    <w:bottom w:val="single" w:color="auto" w:sz="4" w:space="0"/>
                    <w:right w:val="single" w:color="auto" w:sz="4" w:space="0"/>
                  </w:tcBorders>
                  <w:vAlign w:val="center"/>
                </w:tcPr>
                <w:p w14:paraId="73CA02F3">
                  <w:pPr>
                    <w:adjustRightInd w:val="0"/>
                    <w:snapToGrid w:val="0"/>
                    <w:jc w:val="center"/>
                    <w:rPr>
                      <w:rFonts w:hint="default"/>
                      <w:color w:val="auto"/>
                      <w:sz w:val="24"/>
                      <w:lang w:val="en-US" w:eastAsia="zh-CN"/>
                    </w:rPr>
                  </w:pPr>
                  <w:r>
                    <w:rPr>
                      <w:rFonts w:hint="eastAsia"/>
                      <w:color w:val="auto"/>
                      <w:sz w:val="24"/>
                      <w:lang w:val="en-US" w:eastAsia="zh-CN"/>
                    </w:rPr>
                    <w:t>VOCs（以非甲烷总烃表征）</w:t>
                  </w:r>
                </w:p>
              </w:tc>
              <w:tc>
                <w:tcPr>
                  <w:tcW w:w="1430" w:type="pct"/>
                  <w:tcBorders>
                    <w:top w:val="single" w:color="auto" w:sz="4" w:space="0"/>
                    <w:left w:val="single" w:color="auto" w:sz="4" w:space="0"/>
                    <w:bottom w:val="single" w:color="auto" w:sz="4" w:space="0"/>
                    <w:right w:val="single" w:color="auto" w:sz="4" w:space="0"/>
                  </w:tcBorders>
                  <w:vAlign w:val="center"/>
                </w:tcPr>
                <w:p w14:paraId="040F82FA">
                  <w:pPr>
                    <w:adjustRightInd w:val="0"/>
                    <w:snapToGrid w:val="0"/>
                    <w:jc w:val="center"/>
                    <w:rPr>
                      <w:rFonts w:hint="default" w:cs="Times New Roman"/>
                      <w:color w:val="auto"/>
                      <w:szCs w:val="21"/>
                      <w:u w:val="none"/>
                      <w:lang w:val="en-US" w:eastAsia="zh-CN"/>
                    </w:rPr>
                  </w:pPr>
                  <w:r>
                    <w:rPr>
                      <w:rFonts w:hint="eastAsia" w:cs="Times New Roman"/>
                      <w:color w:val="auto"/>
                      <w:szCs w:val="21"/>
                      <w:u w:val="none"/>
                      <w:lang w:val="en-US" w:eastAsia="zh-CN"/>
                    </w:rPr>
                    <w:t>4.931</w:t>
                  </w:r>
                </w:p>
              </w:tc>
              <w:tc>
                <w:tcPr>
                  <w:tcW w:w="863" w:type="pct"/>
                  <w:tcBorders>
                    <w:top w:val="single" w:color="auto" w:sz="4" w:space="0"/>
                    <w:left w:val="single" w:color="auto" w:sz="4" w:space="0"/>
                    <w:bottom w:val="single" w:color="auto" w:sz="4" w:space="0"/>
                    <w:right w:val="single" w:color="auto" w:sz="4" w:space="0"/>
                  </w:tcBorders>
                  <w:vAlign w:val="center"/>
                </w:tcPr>
                <w:p w14:paraId="1EBA2A7B">
                  <w:pPr>
                    <w:adjustRightInd w:val="0"/>
                    <w:snapToGrid w:val="0"/>
                    <w:jc w:val="center"/>
                    <w:rPr>
                      <w:rFonts w:hint="default" w:cs="Times New Roman"/>
                      <w:color w:val="auto"/>
                      <w:szCs w:val="21"/>
                      <w:u w:val="none"/>
                      <w:lang w:val="en-US" w:eastAsia="zh-CN"/>
                    </w:rPr>
                  </w:pPr>
                  <w:r>
                    <w:rPr>
                      <w:rFonts w:hint="eastAsia" w:cs="Times New Roman"/>
                      <w:color w:val="auto"/>
                      <w:szCs w:val="21"/>
                      <w:u w:val="none"/>
                      <w:lang w:val="en-US" w:eastAsia="zh-CN"/>
                    </w:rPr>
                    <w:t>9.862</w:t>
                  </w:r>
                </w:p>
              </w:tc>
              <w:tc>
                <w:tcPr>
                  <w:tcW w:w="955" w:type="pct"/>
                  <w:tcBorders>
                    <w:top w:val="single" w:color="auto" w:sz="4" w:space="0"/>
                    <w:left w:val="single" w:color="auto" w:sz="4" w:space="0"/>
                    <w:bottom w:val="single" w:color="auto" w:sz="4" w:space="0"/>
                    <w:right w:val="single" w:color="auto" w:sz="4" w:space="0"/>
                  </w:tcBorders>
                  <w:vAlign w:val="center"/>
                </w:tcPr>
                <w:p w14:paraId="51767CE6">
                  <w:pPr>
                    <w:adjustRightInd w:val="0"/>
                    <w:snapToGrid w:val="0"/>
                    <w:jc w:val="center"/>
                    <w:rPr>
                      <w:rFonts w:hint="default" w:cs="Times New Roman"/>
                      <w:color w:val="auto"/>
                      <w:szCs w:val="21"/>
                      <w:u w:val="none"/>
                      <w:lang w:val="en-US" w:eastAsia="zh-CN"/>
                    </w:rPr>
                  </w:pPr>
                  <w:r>
                    <w:rPr>
                      <w:rFonts w:hint="eastAsia" w:cs="Times New Roman"/>
                      <w:color w:val="auto"/>
                      <w:szCs w:val="21"/>
                      <w:u w:val="none"/>
                      <w:lang w:val="en-US" w:eastAsia="zh-CN"/>
                    </w:rPr>
                    <w:t>倍量削减</w:t>
                  </w:r>
                </w:p>
              </w:tc>
            </w:tr>
            <w:tr w14:paraId="2A91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0" w:type="pct"/>
                  <w:tcBorders>
                    <w:top w:val="single" w:color="auto" w:sz="4" w:space="0"/>
                    <w:left w:val="single" w:color="auto" w:sz="4" w:space="0"/>
                    <w:bottom w:val="single" w:color="auto" w:sz="4" w:space="0"/>
                    <w:right w:val="single" w:color="auto" w:sz="4" w:space="0"/>
                  </w:tcBorders>
                  <w:vAlign w:val="center"/>
                </w:tcPr>
                <w:p w14:paraId="1680B1F4">
                  <w:pPr>
                    <w:adjustRightInd w:val="0"/>
                    <w:snapToGrid w:val="0"/>
                    <w:jc w:val="center"/>
                    <w:rPr>
                      <w:rFonts w:hint="eastAsia"/>
                      <w:color w:val="auto"/>
                      <w:sz w:val="24"/>
                      <w:lang w:val="en-US" w:eastAsia="zh-CN"/>
                    </w:rPr>
                  </w:pPr>
                  <w:r>
                    <w:rPr>
                      <w:rFonts w:hint="eastAsia"/>
                      <w:color w:val="auto"/>
                      <w:sz w:val="24"/>
                      <w:lang w:val="en-US" w:eastAsia="zh-CN"/>
                    </w:rPr>
                    <w:t>COD</w:t>
                  </w:r>
                </w:p>
              </w:tc>
              <w:tc>
                <w:tcPr>
                  <w:tcW w:w="1430" w:type="pct"/>
                  <w:tcBorders>
                    <w:top w:val="single" w:color="auto" w:sz="4" w:space="0"/>
                    <w:left w:val="single" w:color="auto" w:sz="4" w:space="0"/>
                    <w:bottom w:val="single" w:color="auto" w:sz="4" w:space="0"/>
                    <w:right w:val="single" w:color="auto" w:sz="4" w:space="0"/>
                  </w:tcBorders>
                  <w:vAlign w:val="center"/>
                </w:tcPr>
                <w:p w14:paraId="7D9513A4">
                  <w:pPr>
                    <w:adjustRightInd w:val="0"/>
                    <w:snapToGrid w:val="0"/>
                    <w:jc w:val="center"/>
                    <w:rPr>
                      <w:rFonts w:hint="default" w:cs="Times New Roman"/>
                      <w:color w:val="auto"/>
                      <w:szCs w:val="21"/>
                      <w:u w:val="none"/>
                      <w:lang w:val="en-US" w:eastAsia="zh-CN"/>
                    </w:rPr>
                  </w:pPr>
                  <w:r>
                    <w:rPr>
                      <w:rFonts w:hint="eastAsia"/>
                      <w:color w:val="auto"/>
                      <w:lang w:val="en-US" w:eastAsia="zh-CN"/>
                    </w:rPr>
                    <w:t>168</w:t>
                  </w:r>
                  <w:r>
                    <w:rPr>
                      <w:rFonts w:hint="eastAsia" w:cs="Times New Roman"/>
                      <w:color w:val="auto"/>
                      <w:szCs w:val="21"/>
                      <w:u w:val="none"/>
                      <w:lang w:val="en-US" w:eastAsia="zh-CN"/>
                    </w:rPr>
                    <w:t>×50×10</w:t>
                  </w:r>
                  <w:r>
                    <w:rPr>
                      <w:rFonts w:hint="eastAsia" w:cs="Times New Roman"/>
                      <w:color w:val="auto"/>
                      <w:szCs w:val="21"/>
                      <w:u w:val="none"/>
                      <w:vertAlign w:val="superscript"/>
                      <w:lang w:val="en-US" w:eastAsia="zh-CN"/>
                    </w:rPr>
                    <w:t>-6</w:t>
                  </w:r>
                  <w:r>
                    <w:rPr>
                      <w:rFonts w:hint="eastAsia" w:cs="Times New Roman"/>
                      <w:color w:val="auto"/>
                      <w:szCs w:val="21"/>
                      <w:u w:val="none"/>
                      <w:vertAlign w:val="baseline"/>
                      <w:lang w:val="en-US" w:eastAsia="zh-CN"/>
                    </w:rPr>
                    <w:t>≈</w:t>
                  </w:r>
                  <w:r>
                    <w:rPr>
                      <w:rFonts w:hint="eastAsia" w:cs="Times New Roman"/>
                      <w:color w:val="auto"/>
                      <w:szCs w:val="21"/>
                      <w:u w:val="none"/>
                      <w:lang w:val="en-US" w:eastAsia="zh-CN"/>
                    </w:rPr>
                    <w:t>0.009</w:t>
                  </w:r>
                </w:p>
              </w:tc>
              <w:tc>
                <w:tcPr>
                  <w:tcW w:w="863" w:type="pct"/>
                  <w:tcBorders>
                    <w:top w:val="single" w:color="auto" w:sz="4" w:space="0"/>
                    <w:left w:val="single" w:color="auto" w:sz="4" w:space="0"/>
                    <w:bottom w:val="single" w:color="auto" w:sz="4" w:space="0"/>
                    <w:right w:val="single" w:color="auto" w:sz="4" w:space="0"/>
                  </w:tcBorders>
                  <w:vAlign w:val="center"/>
                </w:tcPr>
                <w:p w14:paraId="0148467E">
                  <w:pPr>
                    <w:adjustRightInd w:val="0"/>
                    <w:snapToGrid w:val="0"/>
                    <w:jc w:val="center"/>
                    <w:rPr>
                      <w:rFonts w:hint="default" w:cs="Times New Roman"/>
                      <w:color w:val="auto"/>
                      <w:szCs w:val="21"/>
                      <w:u w:val="none"/>
                      <w:lang w:val="en-US" w:eastAsia="zh-CN"/>
                    </w:rPr>
                  </w:pPr>
                  <w:r>
                    <w:rPr>
                      <w:rFonts w:hint="eastAsia" w:cs="Times New Roman"/>
                      <w:color w:val="auto"/>
                      <w:szCs w:val="21"/>
                      <w:u w:val="none"/>
                      <w:lang w:val="en-US" w:eastAsia="zh-CN"/>
                    </w:rPr>
                    <w:t>0.009</w:t>
                  </w:r>
                </w:p>
              </w:tc>
              <w:tc>
                <w:tcPr>
                  <w:tcW w:w="955" w:type="pct"/>
                  <w:tcBorders>
                    <w:top w:val="single" w:color="auto" w:sz="4" w:space="0"/>
                    <w:left w:val="single" w:color="auto" w:sz="4" w:space="0"/>
                    <w:bottom w:val="single" w:color="auto" w:sz="4" w:space="0"/>
                    <w:right w:val="single" w:color="auto" w:sz="4" w:space="0"/>
                  </w:tcBorders>
                  <w:vAlign w:val="center"/>
                </w:tcPr>
                <w:p w14:paraId="3485FC0E">
                  <w:pPr>
                    <w:adjustRightInd w:val="0"/>
                    <w:snapToGrid w:val="0"/>
                    <w:jc w:val="center"/>
                    <w:rPr>
                      <w:rFonts w:hint="default" w:cs="Times New Roman"/>
                      <w:color w:val="auto"/>
                      <w:szCs w:val="21"/>
                      <w:u w:val="none"/>
                      <w:lang w:val="en-US" w:eastAsia="zh-CN"/>
                    </w:rPr>
                  </w:pPr>
                  <w:r>
                    <w:rPr>
                      <w:rFonts w:hint="eastAsia" w:cs="Times New Roman"/>
                      <w:color w:val="auto"/>
                      <w:szCs w:val="21"/>
                      <w:u w:val="none"/>
                      <w:lang w:val="en-US" w:eastAsia="zh-CN"/>
                    </w:rPr>
                    <w:t>/</w:t>
                  </w:r>
                </w:p>
              </w:tc>
            </w:tr>
            <w:tr w14:paraId="7A63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50" w:type="pct"/>
                  <w:tcBorders>
                    <w:top w:val="single" w:color="auto" w:sz="4" w:space="0"/>
                    <w:left w:val="single" w:color="auto" w:sz="4" w:space="0"/>
                    <w:bottom w:val="single" w:color="auto" w:sz="4" w:space="0"/>
                    <w:right w:val="single" w:color="auto" w:sz="4" w:space="0"/>
                  </w:tcBorders>
                  <w:vAlign w:val="center"/>
                </w:tcPr>
                <w:p w14:paraId="4944EA6F">
                  <w:pPr>
                    <w:adjustRightInd w:val="0"/>
                    <w:snapToGrid w:val="0"/>
                    <w:jc w:val="center"/>
                    <w:rPr>
                      <w:rFonts w:hint="eastAsia"/>
                      <w:color w:val="auto"/>
                      <w:sz w:val="24"/>
                      <w:lang w:val="en-US" w:eastAsia="zh-CN"/>
                    </w:rPr>
                  </w:pPr>
                  <w:r>
                    <w:rPr>
                      <w:rFonts w:hint="eastAsia"/>
                      <w:color w:val="auto"/>
                      <w:sz w:val="24"/>
                      <w:lang w:val="en-US" w:eastAsia="zh-CN"/>
                    </w:rPr>
                    <w:t>氨氮</w:t>
                  </w:r>
                </w:p>
              </w:tc>
              <w:tc>
                <w:tcPr>
                  <w:tcW w:w="1430" w:type="pct"/>
                  <w:tcBorders>
                    <w:top w:val="single" w:color="auto" w:sz="4" w:space="0"/>
                    <w:left w:val="single" w:color="auto" w:sz="4" w:space="0"/>
                    <w:bottom w:val="single" w:color="auto" w:sz="4" w:space="0"/>
                    <w:right w:val="single" w:color="auto" w:sz="4" w:space="0"/>
                  </w:tcBorders>
                  <w:vAlign w:val="center"/>
                </w:tcPr>
                <w:p w14:paraId="4F6D1935">
                  <w:pPr>
                    <w:adjustRightInd w:val="0"/>
                    <w:snapToGrid w:val="0"/>
                    <w:jc w:val="center"/>
                    <w:rPr>
                      <w:rFonts w:hint="default" w:cs="Times New Roman"/>
                      <w:color w:val="auto"/>
                      <w:szCs w:val="21"/>
                      <w:u w:val="none"/>
                      <w:lang w:val="en-US" w:eastAsia="zh-CN"/>
                    </w:rPr>
                  </w:pPr>
                  <w:r>
                    <w:rPr>
                      <w:rFonts w:hint="eastAsia"/>
                      <w:color w:val="auto"/>
                      <w:lang w:val="en-US" w:eastAsia="zh-CN"/>
                    </w:rPr>
                    <w:t>168</w:t>
                  </w:r>
                  <w:r>
                    <w:rPr>
                      <w:rFonts w:hint="eastAsia" w:cs="Times New Roman"/>
                      <w:color w:val="auto"/>
                      <w:szCs w:val="21"/>
                      <w:u w:val="none"/>
                      <w:lang w:val="en-US" w:eastAsia="zh-CN"/>
                    </w:rPr>
                    <w:t>×8×10</w:t>
                  </w:r>
                  <w:r>
                    <w:rPr>
                      <w:rFonts w:hint="eastAsia" w:cs="Times New Roman"/>
                      <w:color w:val="auto"/>
                      <w:szCs w:val="21"/>
                      <w:u w:val="none"/>
                      <w:vertAlign w:val="superscript"/>
                      <w:lang w:val="en-US" w:eastAsia="zh-CN"/>
                    </w:rPr>
                    <w:t>-6</w:t>
                  </w:r>
                  <w:r>
                    <w:rPr>
                      <w:rFonts w:hint="eastAsia" w:cs="Times New Roman"/>
                      <w:color w:val="auto"/>
                      <w:szCs w:val="21"/>
                      <w:u w:val="none"/>
                      <w:vertAlign w:val="baseline"/>
                      <w:lang w:val="en-US" w:eastAsia="zh-CN"/>
                    </w:rPr>
                    <w:t>≈</w:t>
                  </w:r>
                  <w:r>
                    <w:rPr>
                      <w:rFonts w:hint="eastAsia" w:cs="Times New Roman"/>
                      <w:color w:val="auto"/>
                      <w:szCs w:val="21"/>
                      <w:u w:val="none"/>
                      <w:lang w:val="en-US" w:eastAsia="zh-CN"/>
                    </w:rPr>
                    <w:t>0.002</w:t>
                  </w:r>
                </w:p>
              </w:tc>
              <w:tc>
                <w:tcPr>
                  <w:tcW w:w="863" w:type="pct"/>
                  <w:tcBorders>
                    <w:top w:val="single" w:color="auto" w:sz="4" w:space="0"/>
                    <w:left w:val="single" w:color="auto" w:sz="4" w:space="0"/>
                    <w:bottom w:val="single" w:color="auto" w:sz="4" w:space="0"/>
                    <w:right w:val="single" w:color="auto" w:sz="4" w:space="0"/>
                  </w:tcBorders>
                  <w:vAlign w:val="center"/>
                </w:tcPr>
                <w:p w14:paraId="6A29382D">
                  <w:pPr>
                    <w:adjustRightInd w:val="0"/>
                    <w:snapToGrid w:val="0"/>
                    <w:jc w:val="center"/>
                    <w:rPr>
                      <w:rFonts w:hint="default" w:cs="Times New Roman"/>
                      <w:color w:val="auto"/>
                      <w:szCs w:val="21"/>
                      <w:u w:val="none"/>
                      <w:lang w:val="en-US" w:eastAsia="zh-CN"/>
                    </w:rPr>
                  </w:pPr>
                  <w:r>
                    <w:rPr>
                      <w:rFonts w:hint="eastAsia" w:cs="Times New Roman"/>
                      <w:color w:val="auto"/>
                      <w:szCs w:val="21"/>
                      <w:u w:val="none"/>
                      <w:lang w:val="en-US" w:eastAsia="zh-CN"/>
                    </w:rPr>
                    <w:t>0.002</w:t>
                  </w:r>
                </w:p>
              </w:tc>
              <w:tc>
                <w:tcPr>
                  <w:tcW w:w="955" w:type="pct"/>
                  <w:tcBorders>
                    <w:top w:val="single" w:color="auto" w:sz="4" w:space="0"/>
                    <w:left w:val="single" w:color="auto" w:sz="4" w:space="0"/>
                    <w:bottom w:val="single" w:color="auto" w:sz="4" w:space="0"/>
                    <w:right w:val="single" w:color="auto" w:sz="4" w:space="0"/>
                  </w:tcBorders>
                  <w:vAlign w:val="center"/>
                </w:tcPr>
                <w:p w14:paraId="67C6FE4E">
                  <w:pPr>
                    <w:adjustRightInd w:val="0"/>
                    <w:snapToGrid w:val="0"/>
                    <w:jc w:val="center"/>
                    <w:rPr>
                      <w:rFonts w:hint="eastAsia" w:cs="Times New Roman"/>
                      <w:color w:val="auto"/>
                      <w:szCs w:val="21"/>
                      <w:u w:val="none"/>
                      <w:lang w:val="en-US" w:eastAsia="zh-CN"/>
                    </w:rPr>
                  </w:pPr>
                  <w:r>
                    <w:rPr>
                      <w:rFonts w:hint="eastAsia" w:cs="Times New Roman"/>
                      <w:color w:val="auto"/>
                      <w:szCs w:val="21"/>
                      <w:u w:val="none"/>
                      <w:lang w:val="en-US" w:eastAsia="zh-CN"/>
                    </w:rPr>
                    <w:t>/</w:t>
                  </w:r>
                </w:p>
              </w:tc>
            </w:tr>
          </w:tbl>
          <w:p w14:paraId="2F1A61D9">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color w:val="0000FF"/>
                <w:kern w:val="0"/>
                <w:szCs w:val="21"/>
              </w:rPr>
            </w:pPr>
          </w:p>
        </w:tc>
      </w:tr>
    </w:tbl>
    <w:p w14:paraId="6E4BA675">
      <w:pPr>
        <w:pStyle w:val="28"/>
        <w:jc w:val="center"/>
        <w:outlineLvl w:val="0"/>
        <w:rPr>
          <w:rFonts w:ascii="黑体" w:hAnsi="黑体" w:eastAsia="黑体"/>
          <w:snapToGrid w:val="0"/>
          <w:color w:val="0000FF"/>
          <w:sz w:val="30"/>
          <w:szCs w:val="30"/>
        </w:rPr>
      </w:pPr>
      <w:r>
        <w:rPr>
          <w:rFonts w:ascii="黑体" w:hAnsi="黑体" w:eastAsia="黑体"/>
          <w:snapToGrid w:val="0"/>
          <w:color w:val="0000FF"/>
          <w:sz w:val="36"/>
          <w:szCs w:val="36"/>
        </w:rPr>
        <w:br w:type="page"/>
      </w:r>
      <w:bookmarkStart w:id="53" w:name="_Toc5479"/>
      <w:bookmarkStart w:id="54" w:name="_Toc14782"/>
      <w:bookmarkStart w:id="55" w:name="_Toc7016"/>
      <w:bookmarkStart w:id="56" w:name="_Toc30909"/>
      <w:r>
        <w:rPr>
          <w:rFonts w:hint="eastAsia" w:ascii="Times New Roman" w:hAnsi="Times New Roman"/>
          <w:b/>
          <w:bCs/>
          <w:color w:val="auto"/>
          <w:kern w:val="2"/>
          <w:sz w:val="32"/>
          <w:szCs w:val="32"/>
        </w:rPr>
        <w:t>四、主要环境影响和保护措施</w:t>
      </w:r>
      <w:bookmarkEnd w:id="53"/>
      <w:bookmarkEnd w:id="54"/>
      <w:bookmarkEnd w:id="55"/>
      <w:bookmarkEnd w:id="56"/>
    </w:p>
    <w:tbl>
      <w:tblPr>
        <w:tblStyle w:val="34"/>
        <w:tblW w:w="4819"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718"/>
      </w:tblGrid>
      <w:tr w14:paraId="19F2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246" w:type="pct"/>
            <w:vAlign w:val="center"/>
          </w:tcPr>
          <w:p w14:paraId="006BF3EC">
            <w:pPr>
              <w:adjustRightInd w:val="0"/>
              <w:snapToGrid w:val="0"/>
              <w:jc w:val="center"/>
              <w:rPr>
                <w:rFonts w:hint="eastAsia" w:ascii="宋体" w:hAnsi="宋体" w:cs="宋体"/>
                <w:b/>
                <w:bCs w:val="0"/>
                <w:color w:val="0000FF"/>
                <w:sz w:val="24"/>
              </w:rPr>
            </w:pPr>
            <w:r>
              <w:rPr>
                <w:rFonts w:hint="eastAsia" w:ascii="宋体" w:hAnsi="宋体" w:cs="宋体"/>
                <w:bCs/>
                <w:color w:val="auto"/>
                <w:sz w:val="24"/>
              </w:rPr>
              <w:t>施工期环境影响和保护措施</w:t>
            </w:r>
          </w:p>
        </w:tc>
        <w:tc>
          <w:tcPr>
            <w:tcW w:w="4753" w:type="pct"/>
            <w:vAlign w:val="center"/>
          </w:tcPr>
          <w:p w14:paraId="1071BF86">
            <w:pPr>
              <w:adjustRightInd w:val="0"/>
              <w:snapToGrid w:val="0"/>
              <w:spacing w:line="360" w:lineRule="auto"/>
              <w:ind w:firstLine="480" w:firstLineChars="200"/>
              <w:jc w:val="left"/>
              <w:rPr>
                <w:rFonts w:ascii="Times New Roman" w:hAnsi="Times New Roman"/>
                <w:color w:val="0000FF"/>
                <w:sz w:val="24"/>
                <w:szCs w:val="24"/>
                <w:u w:val="none"/>
              </w:rPr>
            </w:pPr>
            <w:r>
              <w:rPr>
                <w:rFonts w:hint="eastAsia" w:ascii="Times New Roman" w:hAnsi="Times New Roman" w:eastAsia="宋体" w:cs="Times New Roman"/>
                <w:color w:val="auto"/>
                <w:sz w:val="24"/>
              </w:rPr>
              <w:t>本项目</w:t>
            </w:r>
            <w:r>
              <w:rPr>
                <w:rFonts w:hint="eastAsia" w:cs="Times New Roman"/>
                <w:color w:val="auto"/>
                <w:sz w:val="24"/>
                <w:lang w:val="en-US" w:eastAsia="zh-CN"/>
              </w:rPr>
              <w:t>租用成品厂房</w:t>
            </w:r>
            <w:r>
              <w:rPr>
                <w:rFonts w:hint="eastAsia" w:ascii="Times New Roman" w:hAnsi="Times New Roman" w:eastAsia="宋体" w:cs="Times New Roman"/>
                <w:color w:val="auto"/>
                <w:sz w:val="24"/>
              </w:rPr>
              <w:t>，施工期主要进行设备安装及配套生产设施建设，工期较短，污染物产生量较小，因此本评价不再对施工期进行分析</w:t>
            </w:r>
          </w:p>
        </w:tc>
      </w:tr>
    </w:tbl>
    <w:p w14:paraId="4DD59019">
      <w:pPr>
        <w:adjustRightInd w:val="0"/>
        <w:snapToGrid w:val="0"/>
        <w:jc w:val="center"/>
        <w:rPr>
          <w:rFonts w:hint="eastAsia" w:ascii="宋体" w:hAnsi="宋体" w:cs="宋体"/>
          <w:b/>
          <w:bCs w:val="0"/>
          <w:color w:val="0000FF"/>
          <w:sz w:val="24"/>
        </w:rPr>
        <w:sectPr>
          <w:pgSz w:w="11907" w:h="16840"/>
          <w:pgMar w:top="1361" w:right="1304" w:bottom="1361" w:left="1304" w:header="851" w:footer="850" w:gutter="0"/>
          <w:pgBorders>
            <w:top w:val="none" w:sz="0" w:space="0"/>
            <w:left w:val="none" w:sz="0" w:space="0"/>
            <w:bottom w:val="none" w:sz="0" w:space="0"/>
            <w:right w:val="none" w:sz="0" w:space="0"/>
          </w:pgBorders>
          <w:cols w:space="720" w:num="1"/>
          <w:rtlGutter w:val="0"/>
          <w:docGrid w:linePitch="312" w:charSpace="0"/>
        </w:sectPr>
      </w:pPr>
    </w:p>
    <w:tbl>
      <w:tblPr>
        <w:tblStyle w:val="34"/>
        <w:tblW w:w="4819"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
        <w:gridCol w:w="14280"/>
      </w:tblGrid>
      <w:tr w14:paraId="7EF5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1" w:hRule="atLeast"/>
        </w:trPr>
        <w:tc>
          <w:tcPr>
            <w:tcW w:w="148" w:type="pct"/>
            <w:vAlign w:val="center"/>
          </w:tcPr>
          <w:p w14:paraId="56EE782C">
            <w:pPr>
              <w:adjustRightInd w:val="0"/>
              <w:snapToGrid w:val="0"/>
              <w:jc w:val="center"/>
              <w:rPr>
                <w:rFonts w:ascii="宋体" w:hAnsi="宋体" w:cs="宋体"/>
                <w:bCs/>
                <w:color w:val="auto"/>
                <w:sz w:val="24"/>
              </w:rPr>
            </w:pPr>
            <w:r>
              <w:rPr>
                <w:rFonts w:hint="eastAsia" w:ascii="宋体" w:hAnsi="宋体" w:cs="宋体"/>
                <w:b/>
                <w:bCs w:val="0"/>
                <w:color w:val="auto"/>
                <w:sz w:val="24"/>
              </w:rPr>
              <w:t>运营期环境影响和保护措施</w:t>
            </w:r>
          </w:p>
        </w:tc>
        <w:tc>
          <w:tcPr>
            <w:tcW w:w="4851" w:type="pct"/>
          </w:tcPr>
          <w:p w14:paraId="331CCB77">
            <w:pPr>
              <w:numPr>
                <w:ilvl w:val="0"/>
                <w:numId w:val="5"/>
              </w:numPr>
              <w:autoSpaceDE w:val="0"/>
              <w:autoSpaceDN w:val="0"/>
              <w:adjustRightInd w:val="0"/>
              <w:snapToGrid w:val="0"/>
              <w:spacing w:line="360" w:lineRule="auto"/>
              <w:ind w:firstLine="482" w:firstLineChars="200"/>
              <w:jc w:val="left"/>
              <w:rPr>
                <w:b/>
                <w:bCs/>
                <w:color w:val="auto"/>
                <w:kern w:val="0"/>
                <w:sz w:val="24"/>
              </w:rPr>
            </w:pPr>
            <w:r>
              <w:rPr>
                <w:rFonts w:hint="eastAsia"/>
                <w:b/>
                <w:bCs/>
                <w:color w:val="auto"/>
                <w:kern w:val="0"/>
                <w:sz w:val="24"/>
              </w:rPr>
              <w:t>废气</w:t>
            </w:r>
          </w:p>
          <w:p w14:paraId="39A67392">
            <w:pPr>
              <w:pStyle w:val="71"/>
              <w:spacing w:line="360" w:lineRule="auto"/>
              <w:jc w:val="center"/>
              <w:rPr>
                <w:rFonts w:ascii="Times New Roman" w:hAnsi="Times New Roman" w:eastAsia="宋体" w:cs="宋体"/>
                <w:b/>
                <w:bCs/>
                <w:color w:val="auto"/>
                <w:sz w:val="21"/>
                <w:szCs w:val="21"/>
                <w:u w:val="none"/>
                <w:lang w:val="en-GB" w:eastAsia="zh-CN"/>
              </w:rPr>
            </w:pPr>
            <w:r>
              <w:rPr>
                <w:rFonts w:hint="eastAsia" w:ascii="Times New Roman" w:hAnsi="Times New Roman" w:eastAsia="宋体" w:cs="宋体"/>
                <w:b/>
                <w:bCs/>
                <w:color w:val="auto"/>
                <w:sz w:val="21"/>
                <w:szCs w:val="21"/>
                <w:u w:val="none"/>
                <w:lang w:val="en-GB" w:eastAsia="zh-CN"/>
              </w:rPr>
              <w:t>表4-</w:t>
            </w:r>
            <w:r>
              <w:rPr>
                <w:rFonts w:hint="eastAsia" w:ascii="Times New Roman" w:hAnsi="Times New Roman" w:cs="宋体"/>
                <w:b/>
                <w:bCs/>
                <w:color w:val="auto"/>
                <w:sz w:val="21"/>
                <w:szCs w:val="21"/>
                <w:u w:val="none"/>
                <w:lang w:val="en-US" w:eastAsia="zh-CN"/>
              </w:rPr>
              <w:t>2</w:t>
            </w:r>
            <w:r>
              <w:rPr>
                <w:rFonts w:hint="eastAsia" w:ascii="Times New Roman" w:hAnsi="Times New Roman" w:eastAsia="宋体" w:cs="宋体"/>
                <w:b/>
                <w:bCs/>
                <w:color w:val="auto"/>
                <w:sz w:val="21"/>
                <w:szCs w:val="21"/>
                <w:u w:val="none"/>
                <w:lang w:val="en-GB" w:eastAsia="zh-CN"/>
              </w:rPr>
              <w:t xml:space="preserve"> 废气产排污情况</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505"/>
              <w:gridCol w:w="578"/>
              <w:gridCol w:w="613"/>
              <w:gridCol w:w="642"/>
              <w:gridCol w:w="361"/>
              <w:gridCol w:w="361"/>
              <w:gridCol w:w="920"/>
              <w:gridCol w:w="506"/>
              <w:gridCol w:w="506"/>
              <w:gridCol w:w="506"/>
              <w:gridCol w:w="361"/>
              <w:gridCol w:w="642"/>
              <w:gridCol w:w="758"/>
              <w:gridCol w:w="642"/>
              <w:gridCol w:w="541"/>
              <w:gridCol w:w="361"/>
              <w:gridCol w:w="401"/>
              <w:gridCol w:w="506"/>
              <w:gridCol w:w="361"/>
              <w:gridCol w:w="361"/>
              <w:gridCol w:w="2155"/>
              <w:gridCol w:w="616"/>
              <w:gridCol w:w="490"/>
            </w:tblGrid>
            <w:tr w14:paraId="52AB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 w:type="pct"/>
                  <w:vMerge w:val="restart"/>
                  <w:vAlign w:val="center"/>
                </w:tcPr>
                <w:p w14:paraId="545A6EB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序号</w:t>
                  </w:r>
                </w:p>
              </w:tc>
              <w:tc>
                <w:tcPr>
                  <w:tcW w:w="179" w:type="pct"/>
                  <w:vMerge w:val="restart"/>
                  <w:vAlign w:val="center"/>
                </w:tcPr>
                <w:p w14:paraId="58EE36B5">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r>
                    <w:rPr>
                      <w:rFonts w:ascii="Times New Roman" w:hAnsi="Times New Roman" w:eastAsia="宋体" w:cs="Times New Roman"/>
                      <w:b/>
                      <w:bCs/>
                      <w:color w:val="auto"/>
                      <w:kern w:val="0"/>
                      <w:sz w:val="21"/>
                      <w:szCs w:val="21"/>
                      <w:u w:val="none"/>
                    </w:rPr>
                    <w:t>产污环节</w:t>
                  </w:r>
                </w:p>
              </w:tc>
              <w:tc>
                <w:tcPr>
                  <w:tcW w:w="205" w:type="pct"/>
                  <w:vMerge w:val="restart"/>
                  <w:vAlign w:val="center"/>
                </w:tcPr>
                <w:p w14:paraId="2F79F14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ascii="Times New Roman" w:hAnsi="Times New Roman" w:eastAsia="宋体" w:cs="Times New Roman"/>
                      <w:b/>
                      <w:bCs/>
                      <w:color w:val="auto"/>
                      <w:kern w:val="0"/>
                      <w:sz w:val="21"/>
                      <w:szCs w:val="21"/>
                      <w:u w:val="none"/>
                    </w:rPr>
                    <w:t>污染物</w:t>
                  </w:r>
                  <w:r>
                    <w:rPr>
                      <w:rFonts w:hint="eastAsia" w:ascii="Times New Roman" w:hAnsi="Times New Roman" w:eastAsia="宋体" w:cs="Times New Roman"/>
                      <w:b/>
                      <w:bCs/>
                      <w:color w:val="auto"/>
                      <w:kern w:val="0"/>
                      <w:sz w:val="21"/>
                      <w:szCs w:val="21"/>
                      <w:u w:val="none"/>
                      <w:lang w:eastAsia="zh-CN"/>
                    </w:rPr>
                    <w:t>种类</w:t>
                  </w:r>
                </w:p>
              </w:tc>
              <w:tc>
                <w:tcPr>
                  <w:tcW w:w="218" w:type="pct"/>
                  <w:vMerge w:val="restart"/>
                  <w:vAlign w:val="center"/>
                </w:tcPr>
                <w:p w14:paraId="426FEFF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污染物产生</w:t>
                  </w:r>
                  <w:r>
                    <w:rPr>
                      <w:rFonts w:ascii="Times New Roman" w:hAnsi="Times New Roman" w:eastAsia="宋体" w:cs="Times New Roman"/>
                      <w:b/>
                      <w:bCs/>
                      <w:color w:val="auto"/>
                      <w:kern w:val="0"/>
                      <w:sz w:val="21"/>
                      <w:szCs w:val="21"/>
                      <w:u w:val="none"/>
                    </w:rPr>
                    <w:t>量</w:t>
                  </w:r>
                  <w:r>
                    <w:rPr>
                      <w:rFonts w:hint="eastAsia" w:ascii="Times New Roman" w:hAnsi="Times New Roman" w:eastAsia="宋体" w:cs="Times New Roman"/>
                      <w:b/>
                      <w:bCs/>
                      <w:color w:val="auto"/>
                      <w:kern w:val="0"/>
                      <w:sz w:val="21"/>
                      <w:szCs w:val="21"/>
                      <w:u w:val="none"/>
                    </w:rPr>
                    <w:t>t/a</w:t>
                  </w:r>
                </w:p>
              </w:tc>
              <w:tc>
                <w:tcPr>
                  <w:tcW w:w="228" w:type="pct"/>
                  <w:vMerge w:val="restart"/>
                  <w:vAlign w:val="center"/>
                </w:tcPr>
                <w:p w14:paraId="093722F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产生浓度</w:t>
                  </w:r>
                  <w:r>
                    <w:rPr>
                      <w:rFonts w:hint="default" w:ascii="Times New Roman" w:hAnsi="Times New Roman" w:eastAsia="宋体" w:cs="Times New Roman"/>
                      <w:b/>
                      <w:bCs/>
                      <w:i w:val="0"/>
                      <w:iCs w:val="0"/>
                      <w:color w:val="auto"/>
                      <w:kern w:val="0"/>
                      <w:sz w:val="21"/>
                      <w:szCs w:val="21"/>
                      <w:u w:val="none"/>
                      <w:lang w:val="en-US" w:eastAsia="zh-CN"/>
                    </w:rPr>
                    <w:t>mg/m</w:t>
                  </w:r>
                  <w:r>
                    <w:rPr>
                      <w:rFonts w:hint="eastAsia" w:ascii="Times New Roman" w:hAnsi="Times New Roman" w:eastAsia="宋体" w:cs="Times New Roman"/>
                      <w:b/>
                      <w:bCs/>
                      <w:i w:val="0"/>
                      <w:iCs w:val="0"/>
                      <w:color w:val="auto"/>
                      <w:kern w:val="0"/>
                      <w:sz w:val="21"/>
                      <w:szCs w:val="21"/>
                      <w:u w:val="none"/>
                      <w:lang w:val="en-US" w:eastAsia="zh-CN"/>
                    </w:rPr>
                    <w:t>³</w:t>
                  </w:r>
                </w:p>
              </w:tc>
              <w:tc>
                <w:tcPr>
                  <w:tcW w:w="128" w:type="pct"/>
                  <w:vMerge w:val="restart"/>
                  <w:vAlign w:val="center"/>
                </w:tcPr>
                <w:p w14:paraId="36DECA0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排放</w:t>
                  </w:r>
                </w:p>
                <w:p w14:paraId="68C13820">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r>
                    <w:rPr>
                      <w:rFonts w:hint="eastAsia" w:ascii="Times New Roman" w:hAnsi="Times New Roman" w:eastAsia="宋体" w:cs="Times New Roman"/>
                      <w:b/>
                      <w:bCs/>
                      <w:color w:val="auto"/>
                      <w:kern w:val="0"/>
                      <w:sz w:val="21"/>
                      <w:szCs w:val="21"/>
                      <w:u w:val="none"/>
                      <w:lang w:eastAsia="zh-CN"/>
                    </w:rPr>
                    <w:t>形式</w:t>
                  </w:r>
                </w:p>
              </w:tc>
              <w:tc>
                <w:tcPr>
                  <w:tcW w:w="1124" w:type="pct"/>
                  <w:gridSpan w:val="6"/>
                  <w:vAlign w:val="center"/>
                </w:tcPr>
                <w:p w14:paraId="24C55259">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r>
                    <w:rPr>
                      <w:rFonts w:ascii="Times New Roman" w:hAnsi="Times New Roman" w:eastAsia="宋体" w:cs="Times New Roman"/>
                      <w:b/>
                      <w:bCs/>
                      <w:color w:val="auto"/>
                      <w:kern w:val="0"/>
                      <w:sz w:val="21"/>
                      <w:szCs w:val="21"/>
                      <w:u w:val="none"/>
                    </w:rPr>
                    <w:t>治理措施</w:t>
                  </w:r>
                </w:p>
              </w:tc>
              <w:tc>
                <w:tcPr>
                  <w:tcW w:w="228" w:type="pct"/>
                  <w:vMerge w:val="restart"/>
                  <w:vAlign w:val="center"/>
                </w:tcPr>
                <w:p w14:paraId="7D4F33C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有组织排放口编号</w:t>
                  </w:r>
                </w:p>
              </w:tc>
              <w:tc>
                <w:tcPr>
                  <w:tcW w:w="269" w:type="pct"/>
                  <w:vMerge w:val="restart"/>
                  <w:vAlign w:val="center"/>
                </w:tcPr>
                <w:p w14:paraId="71E6CD3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污染物排放量</w:t>
                  </w:r>
                  <w:r>
                    <w:rPr>
                      <w:rFonts w:hint="eastAsia" w:ascii="Times New Roman" w:hAnsi="Times New Roman" w:eastAsia="宋体" w:cs="Times New Roman"/>
                      <w:b/>
                      <w:bCs/>
                      <w:color w:val="auto"/>
                      <w:kern w:val="0"/>
                      <w:sz w:val="21"/>
                      <w:szCs w:val="21"/>
                      <w:u w:val="none"/>
                    </w:rPr>
                    <w:t>t/a</w:t>
                  </w:r>
                </w:p>
              </w:tc>
              <w:tc>
                <w:tcPr>
                  <w:tcW w:w="228" w:type="pct"/>
                  <w:vMerge w:val="restart"/>
                  <w:vAlign w:val="center"/>
                </w:tcPr>
                <w:p w14:paraId="713ACE6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污染物排放浓度</w:t>
                  </w:r>
                  <w:r>
                    <w:rPr>
                      <w:rFonts w:hint="default" w:ascii="Times New Roman" w:hAnsi="Times New Roman" w:eastAsia="宋体" w:cs="Times New Roman"/>
                      <w:b/>
                      <w:bCs/>
                      <w:i w:val="0"/>
                      <w:iCs w:val="0"/>
                      <w:color w:val="auto"/>
                      <w:kern w:val="0"/>
                      <w:sz w:val="21"/>
                      <w:szCs w:val="21"/>
                      <w:u w:val="none"/>
                      <w:lang w:val="en-US" w:eastAsia="zh-CN"/>
                    </w:rPr>
                    <w:t>mg/m</w:t>
                  </w:r>
                  <w:r>
                    <w:rPr>
                      <w:rFonts w:hint="eastAsia" w:ascii="Times New Roman" w:hAnsi="Times New Roman" w:eastAsia="宋体" w:cs="Times New Roman"/>
                      <w:b/>
                      <w:bCs/>
                      <w:i w:val="0"/>
                      <w:iCs w:val="0"/>
                      <w:color w:val="auto"/>
                      <w:kern w:val="0"/>
                      <w:sz w:val="21"/>
                      <w:szCs w:val="21"/>
                      <w:u w:val="none"/>
                      <w:lang w:val="en-US" w:eastAsia="zh-CN"/>
                    </w:rPr>
                    <w:t>³</w:t>
                  </w:r>
                </w:p>
              </w:tc>
              <w:tc>
                <w:tcPr>
                  <w:tcW w:w="192" w:type="pct"/>
                  <w:vMerge w:val="restart"/>
                  <w:vAlign w:val="center"/>
                </w:tcPr>
                <w:p w14:paraId="61AEAA4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污染物排放速率</w:t>
                  </w:r>
                </w:p>
              </w:tc>
              <w:tc>
                <w:tcPr>
                  <w:tcW w:w="1474" w:type="pct"/>
                  <w:gridSpan w:val="6"/>
                  <w:vAlign w:val="center"/>
                </w:tcPr>
                <w:p w14:paraId="523839C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排污口基本情况</w:t>
                  </w:r>
                </w:p>
              </w:tc>
              <w:tc>
                <w:tcPr>
                  <w:tcW w:w="393" w:type="pct"/>
                  <w:gridSpan w:val="2"/>
                  <w:vAlign w:val="center"/>
                </w:tcPr>
                <w:p w14:paraId="30A1BC6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排放标准</w:t>
                  </w:r>
                </w:p>
              </w:tc>
            </w:tr>
            <w:tr w14:paraId="1844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blHeader/>
              </w:trPr>
              <w:tc>
                <w:tcPr>
                  <w:tcW w:w="128" w:type="pct"/>
                  <w:vMerge w:val="continue"/>
                  <w:vAlign w:val="center"/>
                </w:tcPr>
                <w:p w14:paraId="045FDBFE">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179" w:type="pct"/>
                  <w:vMerge w:val="continue"/>
                  <w:vAlign w:val="center"/>
                </w:tcPr>
                <w:p w14:paraId="723BFEC0">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205" w:type="pct"/>
                  <w:vMerge w:val="continue"/>
                  <w:vAlign w:val="center"/>
                </w:tcPr>
                <w:p w14:paraId="158FF021">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218" w:type="pct"/>
                  <w:vMerge w:val="continue"/>
                  <w:vAlign w:val="center"/>
                </w:tcPr>
                <w:p w14:paraId="4F5CDC96">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228" w:type="pct"/>
                  <w:vMerge w:val="continue"/>
                  <w:vAlign w:val="center"/>
                </w:tcPr>
                <w:p w14:paraId="7EF1EF7E">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128" w:type="pct"/>
                  <w:vMerge w:val="continue"/>
                  <w:vAlign w:val="center"/>
                </w:tcPr>
                <w:p w14:paraId="2468190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sz w:val="21"/>
                      <w:szCs w:val="21"/>
                      <w:u w:val="none"/>
                    </w:rPr>
                  </w:pPr>
                </w:p>
              </w:tc>
              <w:tc>
                <w:tcPr>
                  <w:tcW w:w="128" w:type="pct"/>
                  <w:vAlign w:val="center"/>
                </w:tcPr>
                <w:p w14:paraId="767A14F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2"/>
                      <w:sz w:val="21"/>
                      <w:szCs w:val="21"/>
                      <w:u w:val="none"/>
                      <w:lang w:val="en-US" w:eastAsia="zh-CN" w:bidi="ar-SA"/>
                    </w:rPr>
                  </w:pPr>
                  <w:r>
                    <w:rPr>
                      <w:rFonts w:hint="eastAsia" w:ascii="Times New Roman" w:hAnsi="Times New Roman" w:eastAsia="宋体" w:cs="Times New Roman"/>
                      <w:b/>
                      <w:bCs/>
                      <w:color w:val="auto"/>
                      <w:sz w:val="21"/>
                      <w:szCs w:val="21"/>
                      <w:u w:val="none"/>
                      <w:lang w:eastAsia="zh-CN"/>
                    </w:rPr>
                    <w:t>污染防设施名称</w:t>
                  </w:r>
                </w:p>
              </w:tc>
              <w:tc>
                <w:tcPr>
                  <w:tcW w:w="327" w:type="pct"/>
                  <w:vAlign w:val="center"/>
                </w:tcPr>
                <w:p w14:paraId="73E9F59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编号</w:t>
                  </w:r>
                </w:p>
              </w:tc>
              <w:tc>
                <w:tcPr>
                  <w:tcW w:w="180" w:type="pct"/>
                  <w:vAlign w:val="center"/>
                </w:tcPr>
                <w:p w14:paraId="2A648EB5">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color w:val="auto"/>
                      <w:sz w:val="21"/>
                      <w:szCs w:val="21"/>
                      <w:u w:val="none"/>
                      <w:lang w:val="en-US" w:eastAsia="zh-CN"/>
                    </w:rPr>
                  </w:pPr>
                  <w:r>
                    <w:rPr>
                      <w:rFonts w:hint="eastAsia" w:ascii="Times New Roman" w:hAnsi="Times New Roman" w:eastAsia="宋体" w:cs="Times New Roman"/>
                      <w:b/>
                      <w:bCs/>
                      <w:color w:val="auto"/>
                      <w:sz w:val="21"/>
                      <w:szCs w:val="21"/>
                      <w:u w:val="none"/>
                      <w:lang w:eastAsia="zh-CN"/>
                    </w:rPr>
                    <w:t>处理能力</w:t>
                  </w:r>
                  <w:r>
                    <w:rPr>
                      <w:rFonts w:hint="eastAsia" w:ascii="Times New Roman" w:hAnsi="Times New Roman" w:eastAsia="宋体" w:cs="Times New Roman"/>
                      <w:b/>
                      <w:bCs/>
                      <w:color w:val="auto"/>
                      <w:sz w:val="21"/>
                      <w:szCs w:val="21"/>
                      <w:u w:val="none"/>
                      <w:lang w:val="en-US" w:eastAsia="zh-CN"/>
                    </w:rPr>
                    <w:t>%</w:t>
                  </w:r>
                </w:p>
              </w:tc>
              <w:tc>
                <w:tcPr>
                  <w:tcW w:w="180" w:type="pct"/>
                  <w:vAlign w:val="center"/>
                </w:tcPr>
                <w:p w14:paraId="1ADB7BE2">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color w:val="auto"/>
                      <w:kern w:val="0"/>
                      <w:sz w:val="21"/>
                      <w:szCs w:val="21"/>
                      <w:u w:val="none"/>
                      <w:lang w:val="en-US" w:eastAsia="zh-CN"/>
                    </w:rPr>
                  </w:pPr>
                  <w:r>
                    <w:rPr>
                      <w:rFonts w:hint="eastAsia" w:ascii="Times New Roman" w:hAnsi="Times New Roman" w:eastAsia="宋体" w:cs="Times New Roman"/>
                      <w:b/>
                      <w:bCs/>
                      <w:color w:val="auto"/>
                      <w:kern w:val="0"/>
                      <w:sz w:val="21"/>
                      <w:szCs w:val="21"/>
                      <w:u w:val="none"/>
                      <w:lang w:eastAsia="zh-CN"/>
                    </w:rPr>
                    <w:t>收集效率</w:t>
                  </w:r>
                  <w:r>
                    <w:rPr>
                      <w:rFonts w:hint="eastAsia" w:ascii="Times New Roman" w:hAnsi="Times New Roman" w:eastAsia="宋体" w:cs="Times New Roman"/>
                      <w:b/>
                      <w:bCs/>
                      <w:color w:val="auto"/>
                      <w:kern w:val="0"/>
                      <w:sz w:val="21"/>
                      <w:szCs w:val="21"/>
                      <w:u w:val="none"/>
                      <w:lang w:val="en-US" w:eastAsia="zh-CN"/>
                    </w:rPr>
                    <w:t>%</w:t>
                  </w:r>
                </w:p>
              </w:tc>
              <w:tc>
                <w:tcPr>
                  <w:tcW w:w="180" w:type="pct"/>
                  <w:vAlign w:val="center"/>
                </w:tcPr>
                <w:p w14:paraId="7968DFCE">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color w:val="auto"/>
                      <w:kern w:val="0"/>
                      <w:sz w:val="21"/>
                      <w:szCs w:val="21"/>
                      <w:u w:val="none"/>
                      <w:lang w:val="en-US" w:eastAsia="zh-CN"/>
                    </w:rPr>
                  </w:pPr>
                  <w:r>
                    <w:rPr>
                      <w:rFonts w:hint="eastAsia" w:ascii="Times New Roman" w:hAnsi="Times New Roman" w:eastAsia="宋体" w:cs="Times New Roman"/>
                      <w:b/>
                      <w:bCs/>
                      <w:color w:val="auto"/>
                      <w:kern w:val="0"/>
                      <w:sz w:val="21"/>
                      <w:szCs w:val="21"/>
                      <w:u w:val="none"/>
                      <w:lang w:eastAsia="zh-CN"/>
                    </w:rPr>
                    <w:t>治理工艺及去除效率</w:t>
                  </w:r>
                  <w:r>
                    <w:rPr>
                      <w:rFonts w:hint="eastAsia" w:ascii="Times New Roman" w:hAnsi="Times New Roman" w:eastAsia="宋体" w:cs="Times New Roman"/>
                      <w:b/>
                      <w:bCs/>
                      <w:color w:val="auto"/>
                      <w:kern w:val="0"/>
                      <w:sz w:val="21"/>
                      <w:szCs w:val="21"/>
                      <w:u w:val="none"/>
                      <w:lang w:val="en-US" w:eastAsia="zh-CN"/>
                    </w:rPr>
                    <w:t>%</w:t>
                  </w:r>
                </w:p>
              </w:tc>
              <w:tc>
                <w:tcPr>
                  <w:tcW w:w="128" w:type="pct"/>
                  <w:vAlign w:val="center"/>
                </w:tcPr>
                <w:p w14:paraId="4261100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是否为可行技术</w:t>
                  </w:r>
                </w:p>
              </w:tc>
              <w:tc>
                <w:tcPr>
                  <w:tcW w:w="228" w:type="pct"/>
                  <w:vMerge w:val="continue"/>
                  <w:vAlign w:val="center"/>
                </w:tcPr>
                <w:p w14:paraId="31255A9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269" w:type="pct"/>
                  <w:vMerge w:val="continue"/>
                  <w:vAlign w:val="center"/>
                </w:tcPr>
                <w:p w14:paraId="5899D64A">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228" w:type="pct"/>
                  <w:vMerge w:val="continue"/>
                  <w:vAlign w:val="center"/>
                </w:tcPr>
                <w:p w14:paraId="066C72A8">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192" w:type="pct"/>
                  <w:vMerge w:val="continue"/>
                  <w:vAlign w:val="center"/>
                </w:tcPr>
                <w:p w14:paraId="0A9276AB">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bCs/>
                      <w:color w:val="auto"/>
                      <w:kern w:val="0"/>
                      <w:sz w:val="21"/>
                      <w:szCs w:val="21"/>
                      <w:u w:val="none"/>
                    </w:rPr>
                  </w:pPr>
                </w:p>
              </w:tc>
              <w:tc>
                <w:tcPr>
                  <w:tcW w:w="128" w:type="pct"/>
                  <w:vAlign w:val="center"/>
                </w:tcPr>
                <w:p w14:paraId="2B4F8D8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color w:val="auto"/>
                      <w:kern w:val="0"/>
                      <w:sz w:val="21"/>
                      <w:szCs w:val="21"/>
                      <w:u w:val="none"/>
                      <w:lang w:val="en-US" w:eastAsia="zh-CN"/>
                    </w:rPr>
                  </w:pPr>
                  <w:r>
                    <w:rPr>
                      <w:rFonts w:hint="eastAsia" w:ascii="Times New Roman" w:hAnsi="Times New Roman" w:eastAsia="宋体" w:cs="Times New Roman"/>
                      <w:b/>
                      <w:bCs/>
                      <w:color w:val="auto"/>
                      <w:kern w:val="0"/>
                      <w:sz w:val="21"/>
                      <w:szCs w:val="21"/>
                      <w:u w:val="none"/>
                      <w:lang w:eastAsia="zh-CN"/>
                    </w:rPr>
                    <w:t>高度</w:t>
                  </w:r>
                  <w:r>
                    <w:rPr>
                      <w:rFonts w:hint="eastAsia" w:ascii="Times New Roman" w:hAnsi="Times New Roman" w:eastAsia="宋体" w:cs="Times New Roman"/>
                      <w:b/>
                      <w:bCs/>
                      <w:color w:val="auto"/>
                      <w:kern w:val="0"/>
                      <w:sz w:val="21"/>
                      <w:szCs w:val="21"/>
                      <w:u w:val="none"/>
                      <w:lang w:val="en-US" w:eastAsia="zh-CN"/>
                    </w:rPr>
                    <w:t>m</w:t>
                  </w:r>
                </w:p>
              </w:tc>
              <w:tc>
                <w:tcPr>
                  <w:tcW w:w="142" w:type="pct"/>
                  <w:vAlign w:val="center"/>
                </w:tcPr>
                <w:p w14:paraId="6585967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color w:val="auto"/>
                      <w:kern w:val="0"/>
                      <w:sz w:val="21"/>
                      <w:szCs w:val="21"/>
                      <w:u w:val="none"/>
                      <w:lang w:val="en-US" w:eastAsia="zh-CN"/>
                    </w:rPr>
                  </w:pPr>
                  <w:r>
                    <w:rPr>
                      <w:rFonts w:hint="eastAsia" w:ascii="Times New Roman" w:hAnsi="Times New Roman" w:eastAsia="宋体" w:cs="Times New Roman"/>
                      <w:b/>
                      <w:bCs/>
                      <w:color w:val="auto"/>
                      <w:kern w:val="0"/>
                      <w:sz w:val="21"/>
                      <w:szCs w:val="21"/>
                      <w:u w:val="none"/>
                      <w:lang w:eastAsia="zh-CN"/>
                    </w:rPr>
                    <w:t>内径</w:t>
                  </w:r>
                  <w:r>
                    <w:rPr>
                      <w:rFonts w:hint="eastAsia" w:ascii="Times New Roman" w:hAnsi="Times New Roman" w:eastAsia="宋体" w:cs="Times New Roman"/>
                      <w:b/>
                      <w:bCs/>
                      <w:color w:val="auto"/>
                      <w:kern w:val="0"/>
                      <w:sz w:val="21"/>
                      <w:szCs w:val="21"/>
                      <w:u w:val="none"/>
                      <w:lang w:val="en-US" w:eastAsia="zh-CN"/>
                    </w:rPr>
                    <w:t>cm</w:t>
                  </w:r>
                </w:p>
              </w:tc>
              <w:tc>
                <w:tcPr>
                  <w:tcW w:w="180" w:type="pct"/>
                  <w:vAlign w:val="center"/>
                </w:tcPr>
                <w:p w14:paraId="63E77755">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bCs/>
                      <w:color w:val="auto"/>
                      <w:kern w:val="0"/>
                      <w:sz w:val="21"/>
                      <w:szCs w:val="21"/>
                      <w:u w:val="none"/>
                      <w:lang w:val="en-US" w:eastAsia="zh-CN"/>
                    </w:rPr>
                  </w:pPr>
                  <w:r>
                    <w:rPr>
                      <w:rFonts w:hint="eastAsia" w:ascii="Times New Roman" w:hAnsi="Times New Roman" w:eastAsia="宋体" w:cs="Times New Roman"/>
                      <w:b/>
                      <w:bCs/>
                      <w:color w:val="auto"/>
                      <w:kern w:val="0"/>
                      <w:sz w:val="21"/>
                      <w:szCs w:val="21"/>
                      <w:u w:val="none"/>
                      <w:lang w:eastAsia="zh-CN"/>
                    </w:rPr>
                    <w:t>温度</w:t>
                  </w:r>
                  <w:r>
                    <w:rPr>
                      <w:rFonts w:hint="eastAsia" w:ascii="Times New Roman" w:hAnsi="Times New Roman" w:eastAsia="宋体" w:cs="Times New Roman"/>
                      <w:b/>
                      <w:bCs/>
                      <w:color w:val="auto"/>
                      <w:kern w:val="0"/>
                      <w:sz w:val="21"/>
                      <w:szCs w:val="21"/>
                      <w:u w:val="none"/>
                      <w:lang w:val="en-US" w:eastAsia="zh-CN"/>
                    </w:rPr>
                    <w:t>℃</w:t>
                  </w:r>
                </w:p>
              </w:tc>
              <w:tc>
                <w:tcPr>
                  <w:tcW w:w="128" w:type="pct"/>
                  <w:vAlign w:val="center"/>
                </w:tcPr>
                <w:p w14:paraId="6778A7C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编号及名称</w:t>
                  </w:r>
                </w:p>
              </w:tc>
              <w:tc>
                <w:tcPr>
                  <w:tcW w:w="128" w:type="pct"/>
                  <w:vAlign w:val="center"/>
                </w:tcPr>
                <w:p w14:paraId="778FEF4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类型</w:t>
                  </w:r>
                </w:p>
              </w:tc>
              <w:tc>
                <w:tcPr>
                  <w:tcW w:w="766" w:type="pct"/>
                  <w:vAlign w:val="center"/>
                </w:tcPr>
                <w:p w14:paraId="2B893D1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地理坐标</w:t>
                  </w:r>
                </w:p>
              </w:tc>
              <w:tc>
                <w:tcPr>
                  <w:tcW w:w="219" w:type="pct"/>
                  <w:vAlign w:val="center"/>
                </w:tcPr>
                <w:p w14:paraId="069B9EA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排放浓度</w:t>
                  </w:r>
                  <w:r>
                    <w:rPr>
                      <w:rFonts w:hint="eastAsia" w:ascii="Times New Roman" w:hAnsi="Times New Roman" w:eastAsia="宋体" w:cs="Times New Roman"/>
                      <w:b/>
                      <w:bCs/>
                      <w:color w:val="auto"/>
                      <w:sz w:val="21"/>
                      <w:szCs w:val="21"/>
                      <w:u w:val="none"/>
                      <w:lang w:val="en-US" w:eastAsia="zh-CN"/>
                    </w:rPr>
                    <w:t>mg/m</w:t>
                  </w:r>
                  <w:r>
                    <w:rPr>
                      <w:rFonts w:hint="eastAsia" w:ascii="Times New Roman" w:hAnsi="Times New Roman" w:eastAsia="宋体" w:cs="Times New Roman"/>
                      <w:b/>
                      <w:bCs/>
                      <w:color w:val="auto"/>
                      <w:sz w:val="21"/>
                      <w:szCs w:val="21"/>
                      <w:u w:val="none"/>
                      <w:vertAlign w:val="superscript"/>
                      <w:lang w:val="en-US" w:eastAsia="zh-CN"/>
                    </w:rPr>
                    <w:t>3</w:t>
                  </w:r>
                </w:p>
              </w:tc>
              <w:tc>
                <w:tcPr>
                  <w:tcW w:w="174" w:type="pct"/>
                  <w:vAlign w:val="center"/>
                </w:tcPr>
                <w:p w14:paraId="3A0702D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bCs/>
                      <w:color w:val="auto"/>
                      <w:kern w:val="0"/>
                      <w:sz w:val="21"/>
                      <w:szCs w:val="21"/>
                      <w:u w:val="none"/>
                      <w:lang w:eastAsia="zh-CN"/>
                    </w:rPr>
                  </w:pPr>
                  <w:r>
                    <w:rPr>
                      <w:rFonts w:hint="eastAsia" w:ascii="Times New Roman" w:hAnsi="Times New Roman" w:eastAsia="宋体" w:cs="Times New Roman"/>
                      <w:b/>
                      <w:bCs/>
                      <w:color w:val="auto"/>
                      <w:kern w:val="0"/>
                      <w:sz w:val="21"/>
                      <w:szCs w:val="21"/>
                      <w:u w:val="none"/>
                      <w:lang w:eastAsia="zh-CN"/>
                    </w:rPr>
                    <w:t>排放速率</w:t>
                  </w:r>
                  <w:r>
                    <w:rPr>
                      <w:rFonts w:hint="eastAsia" w:ascii="Times New Roman" w:hAnsi="Times New Roman" w:eastAsia="宋体" w:cs="Times New Roman"/>
                      <w:b/>
                      <w:bCs/>
                      <w:color w:val="auto"/>
                      <w:sz w:val="21"/>
                      <w:szCs w:val="21"/>
                      <w:u w:val="none"/>
                      <w:lang w:val="en-US" w:eastAsia="zh-CN"/>
                    </w:rPr>
                    <w:t>kg/h</w:t>
                  </w:r>
                </w:p>
              </w:tc>
            </w:tr>
            <w:tr w14:paraId="0FD3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 w:type="pct"/>
                  <w:vAlign w:val="center"/>
                </w:tcPr>
                <w:p w14:paraId="70CD8BB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w:t>
                  </w:r>
                </w:p>
              </w:tc>
              <w:tc>
                <w:tcPr>
                  <w:tcW w:w="179" w:type="pct"/>
                  <w:vAlign w:val="center"/>
                </w:tcPr>
                <w:p w14:paraId="1BFA7CE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eastAsia="zh-CN"/>
                    </w:rPr>
                  </w:pPr>
                  <w:r>
                    <w:rPr>
                      <w:rFonts w:hint="eastAsia" w:ascii="Times New Roman" w:hAnsi="Times New Roman" w:eastAsia="宋体" w:cs="Times New Roman"/>
                      <w:b w:val="0"/>
                      <w:bCs w:val="0"/>
                      <w:color w:val="auto"/>
                      <w:kern w:val="0"/>
                      <w:sz w:val="21"/>
                      <w:szCs w:val="21"/>
                      <w:u w:val="none"/>
                      <w:lang w:eastAsia="zh-CN"/>
                    </w:rPr>
                    <w:t>打粗/吹灰废气</w:t>
                  </w:r>
                </w:p>
              </w:tc>
              <w:tc>
                <w:tcPr>
                  <w:tcW w:w="205" w:type="pct"/>
                  <w:shd w:val="clear" w:color="auto" w:fill="auto"/>
                  <w:vAlign w:val="center"/>
                </w:tcPr>
                <w:p w14:paraId="71E4F3E5">
                  <w:pPr>
                    <w:pStyle w:val="119"/>
                    <w:spacing w:line="240" w:lineRule="auto"/>
                    <w:ind w:left="0" w:leftChars="0"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颗粒物</w:t>
                  </w:r>
                </w:p>
              </w:tc>
              <w:tc>
                <w:tcPr>
                  <w:tcW w:w="218" w:type="pct"/>
                  <w:shd w:val="clear" w:color="auto" w:fill="auto"/>
                  <w:vAlign w:val="center"/>
                </w:tcPr>
                <w:p w14:paraId="0EBE962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2.725</w:t>
                  </w:r>
                </w:p>
              </w:tc>
              <w:tc>
                <w:tcPr>
                  <w:tcW w:w="228" w:type="pct"/>
                  <w:shd w:val="clear" w:color="auto" w:fill="auto"/>
                  <w:vAlign w:val="center"/>
                </w:tcPr>
                <w:p w14:paraId="5B394E10">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bidi="ar"/>
                    </w:rPr>
                    <w:t>1</w:t>
                  </w:r>
                  <w:r>
                    <w:rPr>
                      <w:rFonts w:hint="eastAsia" w:cs="Times New Roman"/>
                      <w:b w:val="0"/>
                      <w:bCs w:val="0"/>
                      <w:i w:val="0"/>
                      <w:iCs w:val="0"/>
                      <w:color w:val="auto"/>
                      <w:kern w:val="0"/>
                      <w:sz w:val="21"/>
                      <w:szCs w:val="21"/>
                      <w:u w:val="none"/>
                      <w:lang w:val="en-US" w:eastAsia="zh-CN" w:bidi="ar"/>
                    </w:rPr>
                    <w:t>0.944</w:t>
                  </w:r>
                </w:p>
              </w:tc>
              <w:tc>
                <w:tcPr>
                  <w:tcW w:w="128" w:type="pct"/>
                  <w:vAlign w:val="center"/>
                </w:tcPr>
                <w:p w14:paraId="7F46536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无组织</w:t>
                  </w:r>
                </w:p>
              </w:tc>
              <w:tc>
                <w:tcPr>
                  <w:tcW w:w="128" w:type="pct"/>
                  <w:vAlign w:val="center"/>
                </w:tcPr>
                <w:p w14:paraId="3ED1AD1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袋式除尘</w:t>
                  </w:r>
                </w:p>
              </w:tc>
              <w:tc>
                <w:tcPr>
                  <w:tcW w:w="327" w:type="pct"/>
                  <w:vAlign w:val="center"/>
                </w:tcPr>
                <w:p w14:paraId="6C3A55E2">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ascii="Times New Roman" w:hAnsi="Times New Roman" w:eastAsia="宋体" w:cs="Times New Roman"/>
                      <w:b w:val="0"/>
                      <w:bCs w:val="0"/>
                      <w:color w:val="auto"/>
                      <w:kern w:val="0"/>
                      <w:sz w:val="21"/>
                      <w:szCs w:val="21"/>
                      <w:u w:val="none"/>
                      <w:lang w:val="en-US" w:eastAsia="zh-CN" w:bidi="ar-SA"/>
                    </w:rPr>
                    <w:t>01~6</w:t>
                  </w:r>
                </w:p>
              </w:tc>
              <w:tc>
                <w:tcPr>
                  <w:tcW w:w="180" w:type="pct"/>
                  <w:vAlign w:val="center"/>
                </w:tcPr>
                <w:p w14:paraId="3A174EAB">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95</w:t>
                  </w:r>
                </w:p>
              </w:tc>
              <w:tc>
                <w:tcPr>
                  <w:tcW w:w="180" w:type="pct"/>
                  <w:vAlign w:val="center"/>
                </w:tcPr>
                <w:p w14:paraId="17F4912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95</w:t>
                  </w:r>
                </w:p>
              </w:tc>
              <w:tc>
                <w:tcPr>
                  <w:tcW w:w="180" w:type="pct"/>
                  <w:shd w:val="clear" w:color="auto" w:fill="auto"/>
                  <w:vAlign w:val="center"/>
                </w:tcPr>
                <w:p w14:paraId="6A77789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95</w:t>
                  </w:r>
                </w:p>
              </w:tc>
              <w:tc>
                <w:tcPr>
                  <w:tcW w:w="128" w:type="pct"/>
                  <w:vAlign w:val="center"/>
                </w:tcPr>
                <w:p w14:paraId="0DDCAAE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是</w:t>
                  </w:r>
                </w:p>
              </w:tc>
              <w:tc>
                <w:tcPr>
                  <w:tcW w:w="228" w:type="pct"/>
                  <w:vAlign w:val="center"/>
                </w:tcPr>
                <w:p w14:paraId="5FCADA5B">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w:t>
                  </w:r>
                </w:p>
              </w:tc>
              <w:tc>
                <w:tcPr>
                  <w:tcW w:w="269" w:type="pct"/>
                  <w:shd w:val="clear" w:color="auto" w:fill="auto"/>
                  <w:vAlign w:val="center"/>
                </w:tcPr>
                <w:p w14:paraId="4B4B88AD">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b w:val="0"/>
                      <w:bCs w:val="0"/>
                      <w:color w:val="auto"/>
                      <w:sz w:val="21"/>
                      <w:szCs w:val="21"/>
                      <w:highlight w:val="none"/>
                      <w:u w:val="none"/>
                      <w:lang w:val="en-US" w:eastAsia="zh-CN"/>
                    </w:rPr>
                    <w:t>0.266</w:t>
                  </w:r>
                </w:p>
              </w:tc>
              <w:tc>
                <w:tcPr>
                  <w:tcW w:w="228" w:type="pct"/>
                  <w:shd w:val="clear" w:color="auto" w:fill="auto"/>
                  <w:vAlign w:val="center"/>
                </w:tcPr>
                <w:p w14:paraId="0735DA1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192" w:type="pct"/>
                  <w:shd w:val="clear" w:color="auto" w:fill="auto"/>
                  <w:vAlign w:val="center"/>
                </w:tcPr>
                <w:p w14:paraId="27BA59B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u w:val="none"/>
                      <w:lang w:val="en-US" w:eastAsia="zh-CN" w:bidi="ar-SA"/>
                    </w:rPr>
                  </w:pPr>
                  <w:r>
                    <w:rPr>
                      <w:rFonts w:hint="eastAsia" w:cs="Times New Roman"/>
                      <w:color w:val="auto"/>
                      <w:kern w:val="2"/>
                      <w:sz w:val="21"/>
                      <w:szCs w:val="21"/>
                      <w:u w:val="none"/>
                      <w:lang w:val="en-US" w:eastAsia="zh-CN" w:bidi="ar-SA"/>
                    </w:rPr>
                    <w:t>/</w:t>
                  </w:r>
                </w:p>
              </w:tc>
              <w:tc>
                <w:tcPr>
                  <w:tcW w:w="128" w:type="pct"/>
                  <w:vAlign w:val="center"/>
                </w:tcPr>
                <w:p w14:paraId="4885D5E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color w:val="auto"/>
                      <w:kern w:val="2"/>
                      <w:sz w:val="21"/>
                      <w:szCs w:val="21"/>
                      <w:u w:val="none"/>
                      <w:lang w:val="en-US" w:eastAsia="zh-CN" w:bidi="ar-SA"/>
                    </w:rPr>
                    <w:t>/</w:t>
                  </w:r>
                </w:p>
              </w:tc>
              <w:tc>
                <w:tcPr>
                  <w:tcW w:w="142" w:type="pct"/>
                  <w:vAlign w:val="center"/>
                </w:tcPr>
                <w:p w14:paraId="29C79F76">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color w:val="auto"/>
                      <w:kern w:val="2"/>
                      <w:sz w:val="21"/>
                      <w:szCs w:val="21"/>
                      <w:u w:val="none"/>
                      <w:lang w:val="en-US" w:eastAsia="zh-CN" w:bidi="ar-SA"/>
                    </w:rPr>
                    <w:t>/</w:t>
                  </w:r>
                </w:p>
              </w:tc>
              <w:tc>
                <w:tcPr>
                  <w:tcW w:w="180" w:type="pct"/>
                  <w:vAlign w:val="center"/>
                </w:tcPr>
                <w:p w14:paraId="7A8058C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环境温度</w:t>
                  </w:r>
                </w:p>
              </w:tc>
              <w:tc>
                <w:tcPr>
                  <w:tcW w:w="128" w:type="pct"/>
                  <w:vAlign w:val="center"/>
                </w:tcPr>
                <w:p w14:paraId="24C6C10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color w:val="auto"/>
                      <w:kern w:val="2"/>
                      <w:sz w:val="21"/>
                      <w:szCs w:val="21"/>
                      <w:u w:val="none"/>
                      <w:lang w:val="en-US" w:eastAsia="zh-CN" w:bidi="ar-SA"/>
                    </w:rPr>
                    <w:t>/</w:t>
                  </w:r>
                </w:p>
              </w:tc>
              <w:tc>
                <w:tcPr>
                  <w:tcW w:w="128" w:type="pct"/>
                  <w:vAlign w:val="center"/>
                </w:tcPr>
                <w:p w14:paraId="4FB85929">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color w:val="auto"/>
                      <w:kern w:val="2"/>
                      <w:sz w:val="21"/>
                      <w:szCs w:val="21"/>
                      <w:u w:val="none"/>
                      <w:lang w:val="en-US" w:eastAsia="zh-CN" w:bidi="ar-SA"/>
                    </w:rPr>
                    <w:t>/</w:t>
                  </w:r>
                </w:p>
              </w:tc>
              <w:tc>
                <w:tcPr>
                  <w:tcW w:w="766" w:type="pct"/>
                  <w:vAlign w:val="center"/>
                </w:tcPr>
                <w:p w14:paraId="67F118E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color w:val="auto"/>
                      <w:kern w:val="2"/>
                      <w:sz w:val="21"/>
                      <w:szCs w:val="21"/>
                      <w:u w:val="none"/>
                      <w:lang w:val="en-US" w:eastAsia="zh-CN" w:bidi="ar-SA"/>
                    </w:rPr>
                    <w:t>/</w:t>
                  </w:r>
                </w:p>
              </w:tc>
              <w:tc>
                <w:tcPr>
                  <w:tcW w:w="219" w:type="pct"/>
                  <w:tcBorders>
                    <w:top w:val="single" w:color="000000" w:sz="4" w:space="0"/>
                  </w:tcBorders>
                  <w:shd w:val="clear" w:color="auto" w:fill="auto"/>
                  <w:vAlign w:val="center"/>
                </w:tcPr>
                <w:p w14:paraId="7FB2A06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2"/>
                      <w:sz w:val="21"/>
                      <w:szCs w:val="21"/>
                      <w:u w:val="none"/>
                      <w:lang w:val="en-US" w:eastAsia="zh-CN" w:bidi="ar-SA"/>
                    </w:rPr>
                    <w:t>1</w:t>
                  </w:r>
                </w:p>
              </w:tc>
              <w:tc>
                <w:tcPr>
                  <w:tcW w:w="174" w:type="pct"/>
                  <w:shd w:val="clear" w:color="auto" w:fill="auto"/>
                  <w:vAlign w:val="center"/>
                </w:tcPr>
                <w:p w14:paraId="0577227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2"/>
                      <w:sz w:val="21"/>
                      <w:szCs w:val="21"/>
                      <w:u w:val="none"/>
                      <w:lang w:val="en-US" w:eastAsia="zh-CN" w:bidi="ar-SA"/>
                    </w:rPr>
                    <w:t>/</w:t>
                  </w:r>
                </w:p>
              </w:tc>
            </w:tr>
            <w:tr w14:paraId="6EDB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restart"/>
                  <w:vAlign w:val="center"/>
                </w:tcPr>
                <w:p w14:paraId="7E5A8B0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2</w:t>
                  </w:r>
                </w:p>
              </w:tc>
              <w:tc>
                <w:tcPr>
                  <w:tcW w:w="179" w:type="pct"/>
                  <w:vMerge w:val="restart"/>
                  <w:vAlign w:val="center"/>
                </w:tcPr>
                <w:p w14:paraId="079E9E8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sz w:val="21"/>
                      <w:szCs w:val="21"/>
                      <w:highlight w:val="none"/>
                      <w:u w:val="none"/>
                      <w:lang w:eastAsia="zh-CN"/>
                    </w:rPr>
                    <w:t>清</w:t>
                  </w:r>
                  <w:r>
                    <w:rPr>
                      <w:rFonts w:hint="eastAsia" w:ascii="Times New Roman" w:hAnsi="Times New Roman" w:eastAsia="宋体" w:cs="Times New Roman"/>
                      <w:b w:val="0"/>
                      <w:bCs w:val="0"/>
                      <w:color w:val="auto"/>
                      <w:sz w:val="21"/>
                      <w:szCs w:val="21"/>
                      <w:highlight w:val="none"/>
                      <w:u w:val="none"/>
                      <w:lang w:val="en-US" w:eastAsia="zh-CN"/>
                    </w:rPr>
                    <w:t>洁</w:t>
                  </w:r>
                  <w:r>
                    <w:rPr>
                      <w:rFonts w:hint="eastAsia" w:ascii="Times New Roman" w:hAnsi="Times New Roman" w:eastAsia="宋体" w:cs="Times New Roman"/>
                      <w:b w:val="0"/>
                      <w:bCs w:val="0"/>
                      <w:color w:val="auto"/>
                      <w:sz w:val="21"/>
                      <w:szCs w:val="21"/>
                      <w:highlight w:val="none"/>
                      <w:u w:val="none"/>
                      <w:lang w:eastAsia="zh-CN"/>
                    </w:rPr>
                    <w:t>、照射、</w:t>
                  </w:r>
                  <w:r>
                    <w:rPr>
                      <w:rFonts w:hint="eastAsia" w:ascii="Times New Roman" w:hAnsi="Times New Roman" w:eastAsia="宋体" w:cs="Times New Roman"/>
                      <w:b w:val="0"/>
                      <w:bCs w:val="0"/>
                      <w:color w:val="auto"/>
                      <w:sz w:val="21"/>
                      <w:szCs w:val="21"/>
                      <w:highlight w:val="none"/>
                      <w:u w:val="none"/>
                      <w:lang w:val="en-US" w:eastAsia="zh-CN"/>
                    </w:rPr>
                    <w:t>烘干</w:t>
                  </w:r>
                  <w:r>
                    <w:rPr>
                      <w:rFonts w:hint="eastAsia" w:ascii="Times New Roman" w:hAnsi="Times New Roman" w:eastAsia="宋体" w:cs="Times New Roman"/>
                      <w:b w:val="0"/>
                      <w:bCs w:val="0"/>
                      <w:color w:val="auto"/>
                      <w:sz w:val="21"/>
                      <w:szCs w:val="21"/>
                      <w:highlight w:val="none"/>
                      <w:u w:val="none"/>
                      <w:lang w:eastAsia="zh-CN"/>
                    </w:rPr>
                    <w:t>废气</w:t>
                  </w:r>
                </w:p>
              </w:tc>
              <w:tc>
                <w:tcPr>
                  <w:tcW w:w="205" w:type="pct"/>
                  <w:vMerge w:val="restart"/>
                  <w:vAlign w:val="center"/>
                </w:tcPr>
                <w:p w14:paraId="1AA6FC1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kern w:val="0"/>
                      <w:sz w:val="21"/>
                      <w:szCs w:val="21"/>
                      <w:u w:val="none"/>
                      <w:lang w:val="en-US" w:eastAsia="zh-CN"/>
                    </w:rPr>
                    <w:t>VOCs</w:t>
                  </w:r>
                </w:p>
              </w:tc>
              <w:tc>
                <w:tcPr>
                  <w:tcW w:w="218" w:type="pct"/>
                  <w:vMerge w:val="restart"/>
                  <w:vAlign w:val="center"/>
                </w:tcPr>
                <w:p w14:paraId="1EA430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cs="Times New Roman"/>
                      <w:color w:val="auto"/>
                      <w:sz w:val="21"/>
                      <w:szCs w:val="21"/>
                      <w:u w:val="none"/>
                      <w:lang w:val="en-US" w:eastAsia="zh-CN"/>
                    </w:rPr>
                    <w:t>2.625</w:t>
                  </w:r>
                </w:p>
              </w:tc>
              <w:tc>
                <w:tcPr>
                  <w:tcW w:w="228" w:type="pct"/>
                  <w:vMerge w:val="restart"/>
                  <w:vAlign w:val="center"/>
                </w:tcPr>
                <w:p w14:paraId="3FE82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cs="Times New Roman"/>
                      <w:b w:val="0"/>
                      <w:bCs w:val="0"/>
                      <w:i w:val="0"/>
                      <w:iCs w:val="0"/>
                      <w:color w:val="auto"/>
                      <w:kern w:val="0"/>
                      <w:sz w:val="21"/>
                      <w:szCs w:val="21"/>
                      <w:u w:val="none"/>
                      <w:lang w:val="en-US" w:eastAsia="zh-CN" w:bidi="ar"/>
                    </w:rPr>
                    <w:t>19.887</w:t>
                  </w:r>
                </w:p>
              </w:tc>
              <w:tc>
                <w:tcPr>
                  <w:tcW w:w="128" w:type="pct"/>
                  <w:vAlign w:val="center"/>
                </w:tcPr>
                <w:p w14:paraId="0BE0589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有组织</w:t>
                  </w:r>
                </w:p>
              </w:tc>
              <w:tc>
                <w:tcPr>
                  <w:tcW w:w="128" w:type="pct"/>
                  <w:vAlign w:val="center"/>
                </w:tcPr>
                <w:p w14:paraId="34AC478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327" w:type="pct"/>
                  <w:vAlign w:val="center"/>
                </w:tcPr>
                <w:p w14:paraId="17502899">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ascii="Times New Roman" w:hAnsi="Times New Roman" w:eastAsia="宋体" w:cs="Times New Roman"/>
                      <w:b w:val="0"/>
                      <w:bCs w:val="0"/>
                      <w:color w:val="auto"/>
                      <w:kern w:val="0"/>
                      <w:sz w:val="21"/>
                      <w:szCs w:val="21"/>
                      <w:u w:val="none"/>
                      <w:lang w:val="en-US" w:eastAsia="zh-CN" w:bidi="ar-SA"/>
                    </w:rPr>
                    <w:t>07</w:t>
                  </w:r>
                  <w:r>
                    <w:rPr>
                      <w:rFonts w:hint="eastAsia" w:cs="Times New Roman"/>
                      <w:b w:val="0"/>
                      <w:bCs w:val="0"/>
                      <w:color w:val="auto"/>
                      <w:kern w:val="0"/>
                      <w:sz w:val="21"/>
                      <w:szCs w:val="21"/>
                      <w:u w:val="none"/>
                      <w:lang w:val="en-US" w:eastAsia="zh-CN" w:bidi="ar-SA"/>
                    </w:rPr>
                    <w:t>~8</w:t>
                  </w:r>
                </w:p>
              </w:tc>
              <w:tc>
                <w:tcPr>
                  <w:tcW w:w="180" w:type="pct"/>
                  <w:vAlign w:val="center"/>
                </w:tcPr>
                <w:p w14:paraId="085260D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65</w:t>
                  </w:r>
                </w:p>
              </w:tc>
              <w:tc>
                <w:tcPr>
                  <w:tcW w:w="180" w:type="pct"/>
                  <w:vAlign w:val="center"/>
                </w:tcPr>
                <w:p w14:paraId="4C51B43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80</w:t>
                  </w:r>
                </w:p>
              </w:tc>
              <w:tc>
                <w:tcPr>
                  <w:tcW w:w="180" w:type="pct"/>
                  <w:shd w:val="clear" w:color="auto" w:fill="auto"/>
                  <w:vAlign w:val="center"/>
                </w:tcPr>
                <w:p w14:paraId="5CEE46E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65</w:t>
                  </w:r>
                </w:p>
              </w:tc>
              <w:tc>
                <w:tcPr>
                  <w:tcW w:w="128" w:type="pct"/>
                  <w:vAlign w:val="center"/>
                </w:tcPr>
                <w:p w14:paraId="425EAF37">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是</w:t>
                  </w:r>
                </w:p>
              </w:tc>
              <w:tc>
                <w:tcPr>
                  <w:tcW w:w="228" w:type="pct"/>
                  <w:vAlign w:val="center"/>
                </w:tcPr>
                <w:p w14:paraId="2BC1D3E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1</w:t>
                  </w:r>
                </w:p>
              </w:tc>
              <w:tc>
                <w:tcPr>
                  <w:tcW w:w="269" w:type="pct"/>
                  <w:shd w:val="clear" w:color="auto" w:fill="auto"/>
                  <w:vAlign w:val="center"/>
                </w:tcPr>
                <w:p w14:paraId="57A658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SA"/>
                    </w:rPr>
                  </w:pPr>
                  <w:r>
                    <w:rPr>
                      <w:rFonts w:hint="eastAsia" w:cs="Times New Roman"/>
                      <w:b w:val="0"/>
                      <w:bCs w:val="0"/>
                      <w:i w:val="0"/>
                      <w:iCs w:val="0"/>
                      <w:color w:val="auto"/>
                      <w:kern w:val="0"/>
                      <w:sz w:val="21"/>
                      <w:szCs w:val="21"/>
                      <w:u w:val="none"/>
                      <w:lang w:val="en-US" w:eastAsia="zh-CN" w:bidi="ar-SA"/>
                    </w:rPr>
                    <w:t>-</w:t>
                  </w:r>
                </w:p>
              </w:tc>
              <w:tc>
                <w:tcPr>
                  <w:tcW w:w="228" w:type="pct"/>
                  <w:vAlign w:val="center"/>
                </w:tcPr>
                <w:p w14:paraId="49C632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cs="Times New Roman"/>
                      <w:b w:val="0"/>
                      <w:bCs w:val="0"/>
                      <w:i w:val="0"/>
                      <w:iCs w:val="0"/>
                      <w:color w:val="auto"/>
                      <w:kern w:val="0"/>
                      <w:sz w:val="21"/>
                      <w:szCs w:val="21"/>
                      <w:u w:val="none"/>
                      <w:lang w:val="en-US" w:eastAsia="zh-CN"/>
                    </w:rPr>
                    <w:t>-</w:t>
                  </w:r>
                </w:p>
              </w:tc>
              <w:tc>
                <w:tcPr>
                  <w:tcW w:w="192" w:type="pct"/>
                  <w:vAlign w:val="center"/>
                </w:tcPr>
                <w:p w14:paraId="43CB86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cs="Times New Roman"/>
                      <w:b w:val="0"/>
                      <w:bCs w:val="0"/>
                      <w:i w:val="0"/>
                      <w:iCs w:val="0"/>
                      <w:color w:val="auto"/>
                      <w:kern w:val="0"/>
                      <w:sz w:val="21"/>
                      <w:szCs w:val="21"/>
                      <w:u w:val="none"/>
                      <w:lang w:val="en-US" w:eastAsia="zh-CN"/>
                    </w:rPr>
                    <w:t>-</w:t>
                  </w:r>
                </w:p>
              </w:tc>
              <w:tc>
                <w:tcPr>
                  <w:tcW w:w="128" w:type="pct"/>
                  <w:shd w:val="clear" w:color="auto" w:fill="auto"/>
                  <w:vAlign w:val="center"/>
                </w:tcPr>
                <w:p w14:paraId="5112033F">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22</w:t>
                  </w:r>
                </w:p>
              </w:tc>
              <w:tc>
                <w:tcPr>
                  <w:tcW w:w="142" w:type="pct"/>
                  <w:shd w:val="clear" w:color="auto" w:fill="auto"/>
                  <w:vAlign w:val="center"/>
                </w:tcPr>
                <w:p w14:paraId="7B9EE2F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0.5</w:t>
                  </w:r>
                </w:p>
              </w:tc>
              <w:tc>
                <w:tcPr>
                  <w:tcW w:w="180" w:type="pct"/>
                  <w:shd w:val="clear" w:color="auto" w:fill="auto"/>
                  <w:vAlign w:val="center"/>
                </w:tcPr>
                <w:p w14:paraId="5C3457E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环境温度</w:t>
                  </w:r>
                </w:p>
              </w:tc>
              <w:tc>
                <w:tcPr>
                  <w:tcW w:w="128" w:type="pct"/>
                  <w:vAlign w:val="center"/>
                </w:tcPr>
                <w:p w14:paraId="04928F8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sz w:val="21"/>
                      <w:szCs w:val="21"/>
                      <w:highlight w:val="none"/>
                      <w:u w:val="none"/>
                      <w:lang w:val="en-US" w:eastAsia="zh-CN"/>
                    </w:rPr>
                    <w:t>成型</w:t>
                  </w:r>
                  <w:r>
                    <w:rPr>
                      <w:rFonts w:hint="eastAsia" w:cs="Times New Roman"/>
                      <w:b w:val="0"/>
                      <w:bCs w:val="0"/>
                      <w:color w:val="auto"/>
                      <w:kern w:val="0"/>
                      <w:sz w:val="21"/>
                      <w:szCs w:val="21"/>
                      <w:u w:val="none"/>
                      <w:lang w:val="en-US" w:eastAsia="zh-CN"/>
                    </w:rPr>
                    <w:t>1</w:t>
                  </w:r>
                  <w:r>
                    <w:rPr>
                      <w:rFonts w:hint="eastAsia" w:ascii="Times New Roman" w:hAnsi="Times New Roman" w:eastAsia="宋体" w:cs="Times New Roman"/>
                      <w:b w:val="0"/>
                      <w:bCs w:val="0"/>
                      <w:color w:val="auto"/>
                      <w:kern w:val="0"/>
                      <w:sz w:val="21"/>
                      <w:szCs w:val="21"/>
                      <w:u w:val="none"/>
                      <w:lang w:val="en-US" w:eastAsia="zh-CN"/>
                    </w:rPr>
                    <w:t>排气筒</w:t>
                  </w:r>
                </w:p>
              </w:tc>
              <w:tc>
                <w:tcPr>
                  <w:tcW w:w="128" w:type="pct"/>
                  <w:vAlign w:val="center"/>
                </w:tcPr>
                <w:p w14:paraId="2916EAD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766" w:type="pct"/>
                  <w:vAlign w:val="center"/>
                </w:tcPr>
                <w:p w14:paraId="7BDC3A2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111°29'03.115",28°56'16.133"</w:t>
                  </w:r>
                </w:p>
              </w:tc>
              <w:tc>
                <w:tcPr>
                  <w:tcW w:w="219" w:type="pct"/>
                  <w:tcBorders>
                    <w:top w:val="single" w:color="000000" w:sz="4" w:space="0"/>
                  </w:tcBorders>
                  <w:vAlign w:val="center"/>
                </w:tcPr>
                <w:p w14:paraId="7296BA1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120</w:t>
                  </w:r>
                </w:p>
              </w:tc>
              <w:tc>
                <w:tcPr>
                  <w:tcW w:w="174" w:type="pct"/>
                  <w:vAlign w:val="center"/>
                </w:tcPr>
                <w:p w14:paraId="5674C9C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color w:val="auto"/>
                      <w:kern w:val="2"/>
                      <w:sz w:val="21"/>
                      <w:szCs w:val="21"/>
                      <w:lang w:val="en-US" w:eastAsia="zh-CN" w:bidi="ar-SA"/>
                    </w:rPr>
                    <w:t>24.2</w:t>
                  </w:r>
                </w:p>
              </w:tc>
            </w:tr>
            <w:tr w14:paraId="7B23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2E40DE5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2DACD57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eastAsia="zh-CN"/>
                    </w:rPr>
                  </w:pPr>
                </w:p>
              </w:tc>
              <w:tc>
                <w:tcPr>
                  <w:tcW w:w="205" w:type="pct"/>
                  <w:vMerge w:val="continue"/>
                  <w:vAlign w:val="center"/>
                </w:tcPr>
                <w:p w14:paraId="1308316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54DC15C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color w:val="auto"/>
                      <w:sz w:val="21"/>
                      <w:szCs w:val="21"/>
                      <w:u w:val="none"/>
                      <w:lang w:val="en-US" w:eastAsia="zh-CN"/>
                    </w:rPr>
                  </w:pPr>
                </w:p>
              </w:tc>
              <w:tc>
                <w:tcPr>
                  <w:tcW w:w="228" w:type="pct"/>
                  <w:vMerge w:val="continue"/>
                  <w:vAlign w:val="center"/>
                </w:tcPr>
                <w:p w14:paraId="3D04380D">
                  <w:pPr>
                    <w:keepNext w:val="0"/>
                    <w:keepLines w:val="0"/>
                    <w:widowControl/>
                    <w:suppressLineNumbers w:val="0"/>
                    <w:jc w:val="center"/>
                    <w:textAlignment w:val="center"/>
                    <w:rPr>
                      <w:rFonts w:hint="eastAsia" w:cs="Times New Roman"/>
                      <w:b w:val="0"/>
                      <w:bCs w:val="0"/>
                      <w:i w:val="0"/>
                      <w:iCs w:val="0"/>
                      <w:color w:val="auto"/>
                      <w:kern w:val="0"/>
                      <w:sz w:val="21"/>
                      <w:szCs w:val="21"/>
                      <w:u w:val="none"/>
                      <w:lang w:val="en-US" w:eastAsia="zh-CN" w:bidi="ar"/>
                    </w:rPr>
                  </w:pPr>
                </w:p>
              </w:tc>
              <w:tc>
                <w:tcPr>
                  <w:tcW w:w="128" w:type="pct"/>
                  <w:shd w:val="clear" w:color="auto" w:fill="auto"/>
                  <w:vAlign w:val="center"/>
                </w:tcPr>
                <w:p w14:paraId="3CBBB48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有组织</w:t>
                  </w:r>
                </w:p>
              </w:tc>
              <w:tc>
                <w:tcPr>
                  <w:tcW w:w="128" w:type="pct"/>
                  <w:shd w:val="clear" w:color="auto" w:fill="auto"/>
                  <w:vAlign w:val="center"/>
                </w:tcPr>
                <w:p w14:paraId="5BDCA89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327" w:type="pct"/>
                  <w:shd w:val="clear" w:color="auto" w:fill="auto"/>
                  <w:vAlign w:val="center"/>
                </w:tcPr>
                <w:p w14:paraId="1B2C105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09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10</w:t>
                  </w:r>
                </w:p>
              </w:tc>
              <w:tc>
                <w:tcPr>
                  <w:tcW w:w="180" w:type="pct"/>
                  <w:shd w:val="clear" w:color="auto" w:fill="auto"/>
                  <w:vAlign w:val="center"/>
                </w:tcPr>
                <w:p w14:paraId="51A018C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65</w:t>
                  </w:r>
                </w:p>
              </w:tc>
              <w:tc>
                <w:tcPr>
                  <w:tcW w:w="180" w:type="pct"/>
                  <w:shd w:val="clear" w:color="auto" w:fill="auto"/>
                  <w:vAlign w:val="center"/>
                </w:tcPr>
                <w:p w14:paraId="32DC338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80</w:t>
                  </w:r>
                </w:p>
              </w:tc>
              <w:tc>
                <w:tcPr>
                  <w:tcW w:w="180" w:type="pct"/>
                  <w:shd w:val="clear" w:color="auto" w:fill="auto"/>
                  <w:vAlign w:val="center"/>
                </w:tcPr>
                <w:p w14:paraId="468D1B3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65</w:t>
                  </w:r>
                </w:p>
              </w:tc>
              <w:tc>
                <w:tcPr>
                  <w:tcW w:w="128" w:type="pct"/>
                  <w:shd w:val="clear" w:color="auto" w:fill="auto"/>
                  <w:vAlign w:val="center"/>
                </w:tcPr>
                <w:p w14:paraId="687DD79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是</w:t>
                  </w:r>
                </w:p>
              </w:tc>
              <w:tc>
                <w:tcPr>
                  <w:tcW w:w="228" w:type="pct"/>
                  <w:shd w:val="clear" w:color="auto" w:fill="auto"/>
                  <w:vAlign w:val="center"/>
                </w:tcPr>
                <w:p w14:paraId="186541E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6</w:t>
                  </w:r>
                </w:p>
              </w:tc>
              <w:tc>
                <w:tcPr>
                  <w:tcW w:w="269" w:type="pct"/>
                  <w:shd w:val="clear" w:color="auto" w:fill="auto"/>
                  <w:vAlign w:val="center"/>
                </w:tcPr>
                <w:p w14:paraId="52FD59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cs="Times New Roman"/>
                      <w:b w:val="0"/>
                      <w:bCs w:val="0"/>
                      <w:i w:val="0"/>
                      <w:iCs w:val="0"/>
                      <w:color w:val="auto"/>
                      <w:kern w:val="0"/>
                      <w:sz w:val="21"/>
                      <w:szCs w:val="21"/>
                      <w:u w:val="none"/>
                      <w:lang w:val="en-US" w:eastAsia="zh-CN" w:bidi="ar-SA"/>
                    </w:rPr>
                    <w:t>-</w:t>
                  </w:r>
                </w:p>
              </w:tc>
              <w:tc>
                <w:tcPr>
                  <w:tcW w:w="228" w:type="pct"/>
                  <w:shd w:val="clear" w:color="auto" w:fill="auto"/>
                  <w:vAlign w:val="center"/>
                </w:tcPr>
                <w:p w14:paraId="504141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cs="Times New Roman"/>
                      <w:b w:val="0"/>
                      <w:bCs w:val="0"/>
                      <w:i w:val="0"/>
                      <w:iCs w:val="0"/>
                      <w:color w:val="auto"/>
                      <w:kern w:val="0"/>
                      <w:sz w:val="21"/>
                      <w:szCs w:val="21"/>
                      <w:u w:val="none"/>
                      <w:lang w:val="en-US" w:eastAsia="zh-CN"/>
                    </w:rPr>
                    <w:t>-</w:t>
                  </w:r>
                </w:p>
              </w:tc>
              <w:tc>
                <w:tcPr>
                  <w:tcW w:w="192" w:type="pct"/>
                  <w:shd w:val="clear" w:color="auto" w:fill="auto"/>
                  <w:vAlign w:val="center"/>
                </w:tcPr>
                <w:p w14:paraId="4744E5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cs="Times New Roman"/>
                      <w:b w:val="0"/>
                      <w:bCs w:val="0"/>
                      <w:i w:val="0"/>
                      <w:iCs w:val="0"/>
                      <w:color w:val="auto"/>
                      <w:kern w:val="0"/>
                      <w:sz w:val="21"/>
                      <w:szCs w:val="21"/>
                      <w:u w:val="none"/>
                      <w:lang w:val="en-US" w:eastAsia="zh-CN"/>
                    </w:rPr>
                    <w:t>-</w:t>
                  </w:r>
                </w:p>
              </w:tc>
              <w:tc>
                <w:tcPr>
                  <w:tcW w:w="128" w:type="pct"/>
                  <w:shd w:val="clear" w:color="auto" w:fill="auto"/>
                  <w:vAlign w:val="center"/>
                </w:tcPr>
                <w:p w14:paraId="7BE973A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22</w:t>
                  </w:r>
                </w:p>
              </w:tc>
              <w:tc>
                <w:tcPr>
                  <w:tcW w:w="142" w:type="pct"/>
                  <w:shd w:val="clear" w:color="auto" w:fill="auto"/>
                  <w:vAlign w:val="center"/>
                </w:tcPr>
                <w:p w14:paraId="13B343E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0.5</w:t>
                  </w:r>
                </w:p>
              </w:tc>
              <w:tc>
                <w:tcPr>
                  <w:tcW w:w="180" w:type="pct"/>
                  <w:shd w:val="clear" w:color="auto" w:fill="auto"/>
                  <w:vAlign w:val="center"/>
                </w:tcPr>
                <w:p w14:paraId="4AC4933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环境温度</w:t>
                  </w:r>
                </w:p>
              </w:tc>
              <w:tc>
                <w:tcPr>
                  <w:tcW w:w="128" w:type="pct"/>
                  <w:shd w:val="clear" w:color="auto" w:fill="auto"/>
                  <w:vAlign w:val="center"/>
                </w:tcPr>
                <w:p w14:paraId="4BDF460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sz w:val="21"/>
                      <w:szCs w:val="21"/>
                      <w:highlight w:val="none"/>
                      <w:u w:val="none"/>
                      <w:lang w:val="en-US" w:eastAsia="zh-CN"/>
                    </w:rPr>
                    <w:t>成型</w:t>
                  </w:r>
                  <w:r>
                    <w:rPr>
                      <w:rFonts w:hint="eastAsia" w:cs="Times New Roman"/>
                      <w:b w:val="0"/>
                      <w:bCs w:val="0"/>
                      <w:color w:val="auto"/>
                      <w:kern w:val="0"/>
                      <w:sz w:val="21"/>
                      <w:szCs w:val="21"/>
                      <w:u w:val="none"/>
                      <w:lang w:val="en-US" w:eastAsia="zh-CN"/>
                    </w:rPr>
                    <w:t>3</w:t>
                  </w:r>
                  <w:r>
                    <w:rPr>
                      <w:rFonts w:hint="eastAsia" w:ascii="Times New Roman" w:hAnsi="Times New Roman" w:eastAsia="宋体" w:cs="Times New Roman"/>
                      <w:b w:val="0"/>
                      <w:bCs w:val="0"/>
                      <w:color w:val="auto"/>
                      <w:kern w:val="0"/>
                      <w:sz w:val="21"/>
                      <w:szCs w:val="21"/>
                      <w:u w:val="none"/>
                      <w:lang w:val="en-US" w:eastAsia="zh-CN"/>
                    </w:rPr>
                    <w:t>排气筒</w:t>
                  </w:r>
                </w:p>
              </w:tc>
              <w:tc>
                <w:tcPr>
                  <w:tcW w:w="128" w:type="pct"/>
                  <w:shd w:val="clear" w:color="auto" w:fill="auto"/>
                  <w:vAlign w:val="center"/>
                </w:tcPr>
                <w:p w14:paraId="5544D9A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766" w:type="pct"/>
                  <w:shd w:val="clear" w:color="auto" w:fill="auto"/>
                  <w:vAlign w:val="center"/>
                </w:tcPr>
                <w:p w14:paraId="163058A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lang w:val="en-US" w:eastAsia="zh-CN"/>
                    </w:rPr>
                    <w:t>111°29'03.1</w:t>
                  </w:r>
                  <w:r>
                    <w:rPr>
                      <w:rFonts w:hint="eastAsia"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lang w:val="en-US" w:eastAsia="zh-CN"/>
                    </w:rPr>
                    <w:t>2",28°56'14.9</w:t>
                  </w:r>
                  <w:r>
                    <w:rPr>
                      <w:rFonts w:hint="eastAsia" w:cs="Times New Roman"/>
                      <w:b w:val="0"/>
                      <w:bCs w:val="0"/>
                      <w:color w:val="auto"/>
                      <w:kern w:val="0"/>
                      <w:sz w:val="21"/>
                      <w:szCs w:val="21"/>
                      <w:u w:val="none"/>
                      <w:lang w:val="en-US" w:eastAsia="zh-CN"/>
                    </w:rPr>
                    <w:t>7</w:t>
                  </w:r>
                  <w:r>
                    <w:rPr>
                      <w:rFonts w:hint="default" w:ascii="Times New Roman" w:hAnsi="Times New Roman" w:eastAsia="宋体" w:cs="Times New Roman"/>
                      <w:b w:val="0"/>
                      <w:bCs w:val="0"/>
                      <w:color w:val="auto"/>
                      <w:kern w:val="0"/>
                      <w:sz w:val="21"/>
                      <w:szCs w:val="21"/>
                      <w:u w:val="none"/>
                      <w:lang w:val="en-US" w:eastAsia="zh-CN"/>
                    </w:rPr>
                    <w:t>3"</w:t>
                  </w:r>
                </w:p>
              </w:tc>
              <w:tc>
                <w:tcPr>
                  <w:tcW w:w="219" w:type="pct"/>
                  <w:tcBorders>
                    <w:top w:val="single" w:color="000000" w:sz="4" w:space="0"/>
                  </w:tcBorders>
                  <w:shd w:val="clear" w:color="auto" w:fill="auto"/>
                  <w:vAlign w:val="center"/>
                </w:tcPr>
                <w:p w14:paraId="5CF32BE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120</w:t>
                  </w:r>
                </w:p>
              </w:tc>
              <w:tc>
                <w:tcPr>
                  <w:tcW w:w="174" w:type="pct"/>
                  <w:shd w:val="clear" w:color="auto" w:fill="auto"/>
                  <w:vAlign w:val="center"/>
                </w:tcPr>
                <w:p w14:paraId="23E6FA6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2"/>
                      <w:sz w:val="21"/>
                      <w:szCs w:val="21"/>
                      <w:lang w:val="en-US" w:eastAsia="zh-CN" w:bidi="ar-SA"/>
                    </w:rPr>
                    <w:t>24.2</w:t>
                  </w:r>
                </w:p>
              </w:tc>
            </w:tr>
            <w:tr w14:paraId="1A2D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47AF88A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337AAF1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eastAsia="zh-CN"/>
                    </w:rPr>
                  </w:pPr>
                </w:p>
              </w:tc>
              <w:tc>
                <w:tcPr>
                  <w:tcW w:w="205" w:type="pct"/>
                  <w:vMerge w:val="continue"/>
                  <w:vAlign w:val="center"/>
                </w:tcPr>
                <w:p w14:paraId="0872712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52A6D1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color w:val="auto"/>
                      <w:sz w:val="21"/>
                      <w:szCs w:val="21"/>
                      <w:u w:val="none"/>
                      <w:lang w:val="en-US" w:eastAsia="zh-CN"/>
                    </w:rPr>
                  </w:pPr>
                </w:p>
              </w:tc>
              <w:tc>
                <w:tcPr>
                  <w:tcW w:w="228" w:type="pct"/>
                  <w:vMerge w:val="continue"/>
                  <w:vAlign w:val="center"/>
                </w:tcPr>
                <w:p w14:paraId="2FE0F66B">
                  <w:pPr>
                    <w:keepNext w:val="0"/>
                    <w:keepLines w:val="0"/>
                    <w:widowControl/>
                    <w:suppressLineNumbers w:val="0"/>
                    <w:jc w:val="center"/>
                    <w:textAlignment w:val="center"/>
                    <w:rPr>
                      <w:rFonts w:hint="eastAsia" w:cs="Times New Roman"/>
                      <w:b w:val="0"/>
                      <w:bCs w:val="0"/>
                      <w:i w:val="0"/>
                      <w:iCs w:val="0"/>
                      <w:color w:val="auto"/>
                      <w:kern w:val="0"/>
                      <w:sz w:val="21"/>
                      <w:szCs w:val="21"/>
                      <w:u w:val="none"/>
                      <w:lang w:val="en-US" w:eastAsia="zh-CN" w:bidi="ar"/>
                    </w:rPr>
                  </w:pPr>
                </w:p>
              </w:tc>
              <w:tc>
                <w:tcPr>
                  <w:tcW w:w="128" w:type="pct"/>
                  <w:shd w:val="clear" w:color="auto" w:fill="auto"/>
                  <w:vAlign w:val="center"/>
                </w:tcPr>
                <w:p w14:paraId="068ED51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无组织</w:t>
                  </w:r>
                </w:p>
              </w:tc>
              <w:tc>
                <w:tcPr>
                  <w:tcW w:w="128" w:type="pct"/>
                  <w:shd w:val="clear" w:color="auto" w:fill="auto"/>
                  <w:vAlign w:val="center"/>
                </w:tcPr>
                <w:p w14:paraId="5AADBFF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327" w:type="pct"/>
                  <w:shd w:val="clear" w:color="auto" w:fill="auto"/>
                  <w:vAlign w:val="center"/>
                </w:tcPr>
                <w:p w14:paraId="6334C16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80" w:type="pct"/>
                  <w:shd w:val="clear" w:color="auto" w:fill="auto"/>
                  <w:vAlign w:val="center"/>
                </w:tcPr>
                <w:p w14:paraId="3EF651B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w:t>
                  </w:r>
                </w:p>
              </w:tc>
              <w:tc>
                <w:tcPr>
                  <w:tcW w:w="180" w:type="pct"/>
                  <w:shd w:val="clear" w:color="auto" w:fill="auto"/>
                  <w:vAlign w:val="center"/>
                </w:tcPr>
                <w:p w14:paraId="7C332A3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w:t>
                  </w:r>
                </w:p>
              </w:tc>
              <w:tc>
                <w:tcPr>
                  <w:tcW w:w="180" w:type="pct"/>
                  <w:shd w:val="clear" w:color="auto" w:fill="auto"/>
                  <w:vAlign w:val="center"/>
                </w:tcPr>
                <w:p w14:paraId="15DA80C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w:t>
                  </w:r>
                </w:p>
              </w:tc>
              <w:tc>
                <w:tcPr>
                  <w:tcW w:w="128" w:type="pct"/>
                  <w:shd w:val="clear" w:color="auto" w:fill="auto"/>
                  <w:vAlign w:val="center"/>
                </w:tcPr>
                <w:p w14:paraId="6FBC671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w:t>
                  </w:r>
                </w:p>
              </w:tc>
              <w:tc>
                <w:tcPr>
                  <w:tcW w:w="228" w:type="pct"/>
                  <w:shd w:val="clear" w:color="auto" w:fill="auto"/>
                  <w:vAlign w:val="center"/>
                </w:tcPr>
                <w:p w14:paraId="5336224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w:t>
                  </w:r>
                </w:p>
              </w:tc>
              <w:tc>
                <w:tcPr>
                  <w:tcW w:w="269" w:type="pct"/>
                  <w:shd w:val="clear" w:color="auto" w:fill="auto"/>
                  <w:vAlign w:val="center"/>
                </w:tcPr>
                <w:p w14:paraId="2691A8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cs="Times New Roman"/>
                      <w:b w:val="0"/>
                      <w:bCs w:val="0"/>
                      <w:i w:val="0"/>
                      <w:iCs w:val="0"/>
                      <w:color w:val="auto"/>
                      <w:kern w:val="0"/>
                      <w:sz w:val="21"/>
                      <w:szCs w:val="21"/>
                      <w:u w:val="none"/>
                      <w:lang w:val="en-US" w:eastAsia="zh-CN" w:bidi="ar-SA"/>
                    </w:rPr>
                  </w:pPr>
                  <w:r>
                    <w:rPr>
                      <w:rFonts w:hint="eastAsia" w:cs="Times New Roman"/>
                      <w:b w:val="0"/>
                      <w:bCs w:val="0"/>
                      <w:i w:val="0"/>
                      <w:iCs w:val="0"/>
                      <w:color w:val="auto"/>
                      <w:kern w:val="0"/>
                      <w:sz w:val="21"/>
                      <w:szCs w:val="21"/>
                      <w:u w:val="none"/>
                      <w:lang w:val="en-US" w:eastAsia="zh-CN" w:bidi="ar-SA"/>
                    </w:rPr>
                    <w:t>0.525</w:t>
                  </w:r>
                </w:p>
              </w:tc>
              <w:tc>
                <w:tcPr>
                  <w:tcW w:w="228" w:type="pct"/>
                  <w:vAlign w:val="center"/>
                </w:tcPr>
                <w:p w14:paraId="673BD5D1">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i w:val="0"/>
                      <w:i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92" w:type="pct"/>
                  <w:vAlign w:val="center"/>
                </w:tcPr>
                <w:p w14:paraId="45F9BA6B">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i w:val="0"/>
                      <w:i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28" w:type="pct"/>
                  <w:shd w:val="clear" w:color="auto" w:fill="auto"/>
                  <w:vAlign w:val="center"/>
                </w:tcPr>
                <w:p w14:paraId="7D2FDC4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w:t>
                  </w:r>
                </w:p>
              </w:tc>
              <w:tc>
                <w:tcPr>
                  <w:tcW w:w="142" w:type="pct"/>
                  <w:shd w:val="clear" w:color="auto" w:fill="auto"/>
                  <w:vAlign w:val="center"/>
                </w:tcPr>
                <w:p w14:paraId="4C1E244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w:t>
                  </w:r>
                </w:p>
              </w:tc>
              <w:tc>
                <w:tcPr>
                  <w:tcW w:w="180" w:type="pct"/>
                  <w:shd w:val="clear" w:color="auto" w:fill="auto"/>
                  <w:vAlign w:val="center"/>
                </w:tcPr>
                <w:p w14:paraId="14DCB43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w:t>
                  </w:r>
                </w:p>
              </w:tc>
              <w:tc>
                <w:tcPr>
                  <w:tcW w:w="128" w:type="pct"/>
                  <w:vAlign w:val="center"/>
                </w:tcPr>
                <w:p w14:paraId="40E08C1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eastAsia="zh-CN"/>
                    </w:rPr>
                  </w:pPr>
                  <w:r>
                    <w:rPr>
                      <w:rFonts w:hint="eastAsia" w:cs="Times New Roman"/>
                      <w:b w:val="0"/>
                      <w:bCs w:val="0"/>
                      <w:color w:val="auto"/>
                      <w:kern w:val="0"/>
                      <w:sz w:val="21"/>
                      <w:szCs w:val="21"/>
                      <w:u w:val="none"/>
                      <w:lang w:val="en-US" w:eastAsia="zh-CN"/>
                    </w:rPr>
                    <w:t>/</w:t>
                  </w:r>
                </w:p>
              </w:tc>
              <w:tc>
                <w:tcPr>
                  <w:tcW w:w="128" w:type="pct"/>
                  <w:vAlign w:val="center"/>
                </w:tcPr>
                <w:p w14:paraId="042129A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w:t>
                  </w:r>
                </w:p>
              </w:tc>
              <w:tc>
                <w:tcPr>
                  <w:tcW w:w="766" w:type="pct"/>
                  <w:vAlign w:val="center"/>
                </w:tcPr>
                <w:p w14:paraId="40AFD2F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219" w:type="pct"/>
                  <w:tcBorders>
                    <w:top w:val="single" w:color="000000" w:sz="4" w:space="0"/>
                  </w:tcBorders>
                  <w:vAlign w:val="center"/>
                </w:tcPr>
                <w:p w14:paraId="415531BF">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color w:val="auto"/>
                      <w:szCs w:val="21"/>
                      <w:lang w:val="en-US" w:eastAsia="zh-CN"/>
                    </w:rPr>
                    <w:t>4</w:t>
                  </w:r>
                </w:p>
              </w:tc>
              <w:tc>
                <w:tcPr>
                  <w:tcW w:w="174" w:type="pct"/>
                  <w:vAlign w:val="center"/>
                </w:tcPr>
                <w:p w14:paraId="0F8A1FA0">
                  <w:pPr>
                    <w:keepNext w:val="0"/>
                    <w:keepLines w:val="0"/>
                    <w:pageBreakBefore w:val="0"/>
                    <w:widowControl w:val="0"/>
                    <w:kinsoku/>
                    <w:wordWrap/>
                    <w:overflowPunct/>
                    <w:topLinePunct w:val="0"/>
                    <w:autoSpaceDE/>
                    <w:autoSpaceDN/>
                    <w:bidi w:val="0"/>
                    <w:adjustRightInd/>
                    <w:snapToGrid/>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r>
            <w:tr w14:paraId="74E8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restart"/>
                  <w:vAlign w:val="center"/>
                </w:tcPr>
                <w:p w14:paraId="44436B4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3</w:t>
                  </w:r>
                </w:p>
              </w:tc>
              <w:tc>
                <w:tcPr>
                  <w:tcW w:w="179" w:type="pct"/>
                  <w:vMerge w:val="restart"/>
                  <w:vAlign w:val="center"/>
                </w:tcPr>
                <w:p w14:paraId="505A308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sz w:val="21"/>
                      <w:szCs w:val="21"/>
                      <w:highlight w:val="none"/>
                      <w:u w:val="none"/>
                      <w:lang w:val="en-US" w:eastAsia="zh-CN"/>
                    </w:rPr>
                    <w:t>鞋面处理、</w:t>
                  </w:r>
                  <w:r>
                    <w:rPr>
                      <w:rFonts w:hint="eastAsia" w:ascii="Times New Roman" w:hAnsi="Times New Roman" w:eastAsia="宋体" w:cs="Times New Roman"/>
                      <w:b w:val="0"/>
                      <w:bCs w:val="0"/>
                      <w:color w:val="auto"/>
                      <w:sz w:val="21"/>
                      <w:szCs w:val="21"/>
                      <w:highlight w:val="none"/>
                      <w:u w:val="none"/>
                      <w:lang w:val="en-US" w:eastAsia="zh-CN"/>
                    </w:rPr>
                    <w:t>上胶、粘合、烘干废气</w:t>
                  </w:r>
                </w:p>
              </w:tc>
              <w:tc>
                <w:tcPr>
                  <w:tcW w:w="205" w:type="pct"/>
                  <w:vMerge w:val="restart"/>
                  <w:vAlign w:val="center"/>
                </w:tcPr>
                <w:p w14:paraId="00E5588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VOCs</w:t>
                  </w:r>
                </w:p>
              </w:tc>
              <w:tc>
                <w:tcPr>
                  <w:tcW w:w="218" w:type="pct"/>
                  <w:vMerge w:val="restart"/>
                  <w:vAlign w:val="center"/>
                </w:tcPr>
                <w:p w14:paraId="693F922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cs="Times New Roman"/>
                      <w:b w:val="0"/>
                      <w:bCs w:val="0"/>
                      <w:i w:val="0"/>
                      <w:iCs w:val="0"/>
                      <w:color w:val="auto"/>
                      <w:kern w:val="0"/>
                      <w:sz w:val="21"/>
                      <w:szCs w:val="21"/>
                      <w:u w:val="none"/>
                      <w:lang w:val="en-US" w:eastAsia="zh-CN"/>
                    </w:rPr>
                    <w:t>6.972</w:t>
                  </w:r>
                </w:p>
              </w:tc>
              <w:tc>
                <w:tcPr>
                  <w:tcW w:w="228" w:type="pct"/>
                  <w:vMerge w:val="restart"/>
                  <w:shd w:val="clear" w:color="auto" w:fill="auto"/>
                  <w:vAlign w:val="center"/>
                </w:tcPr>
                <w:p w14:paraId="1F9C874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2"/>
                      <w:sz w:val="21"/>
                      <w:szCs w:val="21"/>
                      <w:u w:val="none"/>
                      <w:lang w:val="en-US" w:eastAsia="zh-CN" w:bidi="ar-SA"/>
                    </w:rPr>
                  </w:pPr>
                  <w:r>
                    <w:rPr>
                      <w:rFonts w:hint="eastAsia" w:cs="Times New Roman"/>
                      <w:b w:val="0"/>
                      <w:bCs w:val="0"/>
                      <w:i w:val="0"/>
                      <w:iCs w:val="0"/>
                      <w:color w:val="auto"/>
                      <w:kern w:val="2"/>
                      <w:sz w:val="21"/>
                      <w:szCs w:val="21"/>
                      <w:u w:val="none"/>
                      <w:lang w:val="en-US" w:eastAsia="zh-CN" w:bidi="ar-SA"/>
                    </w:rPr>
                    <w:t>52.819</w:t>
                  </w:r>
                </w:p>
              </w:tc>
              <w:tc>
                <w:tcPr>
                  <w:tcW w:w="128" w:type="pct"/>
                  <w:vMerge w:val="restart"/>
                  <w:vAlign w:val="center"/>
                </w:tcPr>
                <w:p w14:paraId="48248A0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有组织</w:t>
                  </w:r>
                </w:p>
              </w:tc>
              <w:tc>
                <w:tcPr>
                  <w:tcW w:w="128" w:type="pct"/>
                  <w:vMerge w:val="restart"/>
                  <w:vAlign w:val="center"/>
                </w:tcPr>
                <w:p w14:paraId="40A8C19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327" w:type="pct"/>
                  <w:vAlign w:val="center"/>
                </w:tcPr>
                <w:p w14:paraId="3458E6A9">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14</w:t>
                  </w:r>
                </w:p>
              </w:tc>
              <w:tc>
                <w:tcPr>
                  <w:tcW w:w="180" w:type="pct"/>
                  <w:vMerge w:val="restart"/>
                  <w:vAlign w:val="center"/>
                </w:tcPr>
                <w:p w14:paraId="6C84932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65</w:t>
                  </w:r>
                </w:p>
              </w:tc>
              <w:tc>
                <w:tcPr>
                  <w:tcW w:w="180" w:type="pct"/>
                  <w:vMerge w:val="restart"/>
                  <w:vAlign w:val="center"/>
                </w:tcPr>
                <w:p w14:paraId="21FD579B">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80</w:t>
                  </w:r>
                </w:p>
              </w:tc>
              <w:tc>
                <w:tcPr>
                  <w:tcW w:w="180" w:type="pct"/>
                  <w:vMerge w:val="restart"/>
                  <w:shd w:val="clear" w:color="auto" w:fill="auto"/>
                  <w:vAlign w:val="center"/>
                </w:tcPr>
                <w:p w14:paraId="0226E95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65</w:t>
                  </w:r>
                </w:p>
              </w:tc>
              <w:tc>
                <w:tcPr>
                  <w:tcW w:w="128" w:type="pct"/>
                  <w:vMerge w:val="restart"/>
                  <w:vAlign w:val="center"/>
                </w:tcPr>
                <w:p w14:paraId="1843324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是</w:t>
                  </w:r>
                </w:p>
              </w:tc>
              <w:tc>
                <w:tcPr>
                  <w:tcW w:w="228" w:type="pct"/>
                  <w:vAlign w:val="center"/>
                </w:tcPr>
                <w:p w14:paraId="1CF3329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1</w:t>
                  </w:r>
                </w:p>
              </w:tc>
              <w:tc>
                <w:tcPr>
                  <w:tcW w:w="269" w:type="pct"/>
                  <w:shd w:val="clear" w:color="auto" w:fill="auto"/>
                  <w:vAlign w:val="center"/>
                </w:tcPr>
                <w:p w14:paraId="2A1120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0.757932</w:t>
                  </w:r>
                </w:p>
              </w:tc>
              <w:tc>
                <w:tcPr>
                  <w:tcW w:w="642" w:type="dxa"/>
                  <w:shd w:val="clear" w:color="auto" w:fill="auto"/>
                  <w:vAlign w:val="center"/>
                </w:tcPr>
                <w:p w14:paraId="07FB3C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4.78</w:t>
                  </w:r>
                  <w:r>
                    <w:rPr>
                      <w:rFonts w:hint="eastAsia" w:cs="Times New Roman"/>
                      <w:i w:val="0"/>
                      <w:iCs w:val="0"/>
                      <w:color w:val="000000"/>
                      <w:kern w:val="0"/>
                      <w:sz w:val="21"/>
                      <w:szCs w:val="21"/>
                      <w:u w:val="none"/>
                      <w:lang w:val="en-US" w:eastAsia="zh-CN" w:bidi="ar"/>
                    </w:rPr>
                    <w:t>5</w:t>
                  </w:r>
                </w:p>
              </w:tc>
              <w:tc>
                <w:tcPr>
                  <w:tcW w:w="541" w:type="dxa"/>
                  <w:shd w:val="clear" w:color="auto" w:fill="auto"/>
                  <w:vAlign w:val="center"/>
                </w:tcPr>
                <w:p w14:paraId="5E4820F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0.21</w:t>
                  </w:r>
                  <w:r>
                    <w:rPr>
                      <w:rFonts w:hint="eastAsia" w:cs="Times New Roman"/>
                      <w:i w:val="0"/>
                      <w:iCs w:val="0"/>
                      <w:color w:val="000000"/>
                      <w:kern w:val="0"/>
                      <w:sz w:val="21"/>
                      <w:szCs w:val="21"/>
                      <w:u w:val="none"/>
                      <w:lang w:val="en-US" w:eastAsia="zh-CN" w:bidi="ar"/>
                    </w:rPr>
                    <w:t>1</w:t>
                  </w:r>
                </w:p>
              </w:tc>
              <w:tc>
                <w:tcPr>
                  <w:tcW w:w="128" w:type="pct"/>
                  <w:vMerge w:val="restart"/>
                  <w:shd w:val="clear" w:color="auto" w:fill="auto"/>
                  <w:vAlign w:val="center"/>
                </w:tcPr>
                <w:p w14:paraId="3D9B2B6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22</w:t>
                  </w:r>
                </w:p>
              </w:tc>
              <w:tc>
                <w:tcPr>
                  <w:tcW w:w="142" w:type="pct"/>
                  <w:vMerge w:val="restart"/>
                  <w:shd w:val="clear" w:color="auto" w:fill="auto"/>
                  <w:vAlign w:val="center"/>
                </w:tcPr>
                <w:p w14:paraId="05AE7D7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0.5</w:t>
                  </w:r>
                </w:p>
              </w:tc>
              <w:tc>
                <w:tcPr>
                  <w:tcW w:w="180" w:type="pct"/>
                  <w:vMerge w:val="restart"/>
                  <w:shd w:val="clear" w:color="auto" w:fill="auto"/>
                  <w:vAlign w:val="center"/>
                </w:tcPr>
                <w:p w14:paraId="1E907D3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环境温度</w:t>
                  </w:r>
                </w:p>
              </w:tc>
              <w:tc>
                <w:tcPr>
                  <w:tcW w:w="128" w:type="pct"/>
                  <w:shd w:val="clear" w:color="auto" w:fill="auto"/>
                  <w:vAlign w:val="center"/>
                </w:tcPr>
                <w:p w14:paraId="07F5822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sz w:val="21"/>
                      <w:szCs w:val="21"/>
                      <w:highlight w:val="none"/>
                      <w:u w:val="none"/>
                      <w:lang w:val="en-US" w:eastAsia="zh-CN"/>
                    </w:rPr>
                    <w:t>成型1</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restart"/>
                  <w:shd w:val="clear" w:color="auto" w:fill="auto"/>
                  <w:vAlign w:val="center"/>
                </w:tcPr>
                <w:p w14:paraId="778A090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766" w:type="pct"/>
                  <w:vAlign w:val="center"/>
                </w:tcPr>
                <w:p w14:paraId="4EE4AC6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111°29'03.115",28°56'16.133"</w:t>
                  </w:r>
                </w:p>
              </w:tc>
              <w:tc>
                <w:tcPr>
                  <w:tcW w:w="219" w:type="pct"/>
                  <w:tcBorders>
                    <w:top w:val="single" w:color="000000" w:sz="4" w:space="0"/>
                  </w:tcBorders>
                  <w:shd w:val="clear" w:color="auto" w:fill="auto"/>
                  <w:vAlign w:val="center"/>
                </w:tcPr>
                <w:p w14:paraId="3E90AD35">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rPr>
                    <w:t>120</w:t>
                  </w:r>
                </w:p>
              </w:tc>
              <w:tc>
                <w:tcPr>
                  <w:tcW w:w="174" w:type="pct"/>
                  <w:shd w:val="clear" w:color="auto" w:fill="auto"/>
                  <w:vAlign w:val="center"/>
                </w:tcPr>
                <w:p w14:paraId="31F6D5D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2"/>
                      <w:sz w:val="21"/>
                      <w:szCs w:val="21"/>
                      <w:lang w:val="en-US" w:eastAsia="zh-CN" w:bidi="ar-SA"/>
                    </w:rPr>
                    <w:t>24.2</w:t>
                  </w:r>
                </w:p>
              </w:tc>
            </w:tr>
            <w:tr w14:paraId="4016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3450EA4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4D7BD812">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sz w:val="21"/>
                      <w:szCs w:val="21"/>
                      <w:highlight w:val="none"/>
                      <w:u w:val="none"/>
                      <w:lang w:val="en-US" w:eastAsia="zh-CN"/>
                    </w:rPr>
                  </w:pPr>
                </w:p>
              </w:tc>
              <w:tc>
                <w:tcPr>
                  <w:tcW w:w="205" w:type="pct"/>
                  <w:vMerge w:val="continue"/>
                  <w:vAlign w:val="center"/>
                </w:tcPr>
                <w:p w14:paraId="3D1922E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09FCEA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b w:val="0"/>
                      <w:bCs w:val="0"/>
                      <w:i w:val="0"/>
                      <w:iCs w:val="0"/>
                      <w:color w:val="auto"/>
                      <w:kern w:val="0"/>
                      <w:sz w:val="21"/>
                      <w:szCs w:val="21"/>
                      <w:u w:val="none"/>
                      <w:lang w:val="en-US" w:eastAsia="zh-CN"/>
                    </w:rPr>
                  </w:pPr>
                </w:p>
              </w:tc>
              <w:tc>
                <w:tcPr>
                  <w:tcW w:w="228" w:type="pct"/>
                  <w:vMerge w:val="continue"/>
                  <w:shd w:val="clear" w:color="auto" w:fill="auto"/>
                  <w:vAlign w:val="center"/>
                </w:tcPr>
                <w:p w14:paraId="45719B4C">
                  <w:pPr>
                    <w:keepNext w:val="0"/>
                    <w:keepLines w:val="0"/>
                    <w:widowControl/>
                    <w:suppressLineNumbers w:val="0"/>
                    <w:jc w:val="center"/>
                    <w:textAlignment w:val="center"/>
                    <w:rPr>
                      <w:rFonts w:hint="eastAsia" w:cs="Times New Roman"/>
                      <w:b w:val="0"/>
                      <w:bCs w:val="0"/>
                      <w:i w:val="0"/>
                      <w:iCs w:val="0"/>
                      <w:color w:val="auto"/>
                      <w:kern w:val="2"/>
                      <w:sz w:val="21"/>
                      <w:szCs w:val="21"/>
                      <w:u w:val="none"/>
                      <w:lang w:val="en-US" w:eastAsia="zh-CN" w:bidi="ar-SA"/>
                    </w:rPr>
                  </w:pPr>
                </w:p>
              </w:tc>
              <w:tc>
                <w:tcPr>
                  <w:tcW w:w="128" w:type="pct"/>
                  <w:vMerge w:val="continue"/>
                  <w:vAlign w:val="center"/>
                </w:tcPr>
                <w:p w14:paraId="17B8E1B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vMerge w:val="continue"/>
                  <w:vAlign w:val="center"/>
                </w:tcPr>
                <w:p w14:paraId="1AFC8E2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327" w:type="pct"/>
                  <w:vAlign w:val="center"/>
                </w:tcPr>
                <w:p w14:paraId="757C21F4">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TA00</w:t>
                  </w:r>
                  <w:r>
                    <w:rPr>
                      <w:rFonts w:hint="eastAsia" w:cs="Times New Roman"/>
                      <w:i w:val="0"/>
                      <w:iCs w:val="0"/>
                      <w:color w:val="000000"/>
                      <w:kern w:val="0"/>
                      <w:sz w:val="21"/>
                      <w:szCs w:val="21"/>
                      <w:u w:val="none"/>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8</w:t>
                  </w:r>
                </w:p>
              </w:tc>
              <w:tc>
                <w:tcPr>
                  <w:tcW w:w="180" w:type="pct"/>
                  <w:vMerge w:val="continue"/>
                  <w:vAlign w:val="center"/>
                </w:tcPr>
                <w:p w14:paraId="086A85FA">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vAlign w:val="center"/>
                </w:tcPr>
                <w:p w14:paraId="20F3D318">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shd w:val="clear" w:color="auto" w:fill="auto"/>
                  <w:vAlign w:val="center"/>
                </w:tcPr>
                <w:p w14:paraId="76667AC0">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28" w:type="pct"/>
                  <w:vMerge w:val="continue"/>
                  <w:vAlign w:val="center"/>
                </w:tcPr>
                <w:p w14:paraId="716D798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28" w:type="pct"/>
                  <w:vAlign w:val="center"/>
                </w:tcPr>
                <w:p w14:paraId="13415FD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2</w:t>
                  </w:r>
                </w:p>
              </w:tc>
              <w:tc>
                <w:tcPr>
                  <w:tcW w:w="269" w:type="pct"/>
                  <w:shd w:val="clear" w:color="auto" w:fill="auto"/>
                  <w:vAlign w:val="center"/>
                </w:tcPr>
                <w:p w14:paraId="5473F2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0.390432</w:t>
                  </w:r>
                </w:p>
              </w:tc>
              <w:tc>
                <w:tcPr>
                  <w:tcW w:w="228" w:type="pct"/>
                  <w:vAlign w:val="center"/>
                </w:tcPr>
                <w:p w14:paraId="10D750EC">
                  <w:pPr>
                    <w:keepNext w:val="0"/>
                    <w:keepLines w:val="0"/>
                    <w:widowControl/>
                    <w:suppressLineNumbers w:val="0"/>
                    <w:jc w:val="center"/>
                    <w:textAlignment w:val="center"/>
                    <w:rPr>
                      <w:rFonts w:hint="default"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w:t>
                  </w:r>
                  <w:r>
                    <w:rPr>
                      <w:rFonts w:hint="eastAsia" w:cs="Times New Roman"/>
                      <w:i w:val="0"/>
                      <w:iCs w:val="0"/>
                      <w:color w:val="000000"/>
                      <w:kern w:val="0"/>
                      <w:sz w:val="21"/>
                      <w:szCs w:val="21"/>
                      <w:u w:val="none"/>
                      <w:lang w:val="en-US" w:eastAsia="zh-CN" w:bidi="ar"/>
                    </w:rPr>
                    <w:t>5</w:t>
                  </w:r>
                </w:p>
              </w:tc>
              <w:tc>
                <w:tcPr>
                  <w:tcW w:w="192" w:type="pct"/>
                  <w:vAlign w:val="center"/>
                </w:tcPr>
                <w:p w14:paraId="6979E684">
                  <w:pPr>
                    <w:keepNext w:val="0"/>
                    <w:keepLines w:val="0"/>
                    <w:widowControl/>
                    <w:suppressLineNumbers w:val="0"/>
                    <w:jc w:val="center"/>
                    <w:textAlignment w:val="center"/>
                    <w:rPr>
                      <w:rFonts w:hint="default"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0.10</w:t>
                  </w:r>
                  <w:r>
                    <w:rPr>
                      <w:rFonts w:hint="eastAsia" w:cs="Times New Roman"/>
                      <w:i w:val="0"/>
                      <w:iCs w:val="0"/>
                      <w:color w:val="000000"/>
                      <w:kern w:val="0"/>
                      <w:sz w:val="21"/>
                      <w:szCs w:val="21"/>
                      <w:u w:val="none"/>
                      <w:lang w:val="en-US" w:eastAsia="zh-CN" w:bidi="ar"/>
                    </w:rPr>
                    <w:t>9</w:t>
                  </w:r>
                </w:p>
              </w:tc>
              <w:tc>
                <w:tcPr>
                  <w:tcW w:w="128" w:type="pct"/>
                  <w:vMerge w:val="continue"/>
                  <w:shd w:val="clear" w:color="auto" w:fill="auto"/>
                  <w:vAlign w:val="center"/>
                </w:tcPr>
                <w:p w14:paraId="6C20E25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42" w:type="pct"/>
                  <w:vMerge w:val="continue"/>
                  <w:shd w:val="clear" w:color="auto" w:fill="auto"/>
                  <w:vAlign w:val="center"/>
                </w:tcPr>
                <w:p w14:paraId="3D2713B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80" w:type="pct"/>
                  <w:vMerge w:val="continue"/>
                  <w:shd w:val="clear" w:color="auto" w:fill="auto"/>
                  <w:vAlign w:val="center"/>
                </w:tcPr>
                <w:p w14:paraId="7B18BA1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shd w:val="clear" w:color="auto" w:fill="auto"/>
                  <w:vAlign w:val="center"/>
                </w:tcPr>
                <w:p w14:paraId="1F345E5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成型2</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continue"/>
                  <w:shd w:val="clear" w:color="auto" w:fill="auto"/>
                  <w:vAlign w:val="center"/>
                </w:tcPr>
                <w:p w14:paraId="787C850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766" w:type="pct"/>
                  <w:vAlign w:val="center"/>
                </w:tcPr>
                <w:p w14:paraId="051F3D0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b w:val="0"/>
                      <w:bCs w:val="0"/>
                      <w:color w:val="auto"/>
                      <w:kern w:val="0"/>
                      <w:sz w:val="21"/>
                      <w:szCs w:val="21"/>
                      <w:u w:val="none"/>
                      <w:lang w:val="en-US" w:eastAsia="zh-CN"/>
                    </w:rPr>
                    <w:t>111°29'03.192",28°56'14.983"</w:t>
                  </w:r>
                </w:p>
              </w:tc>
              <w:tc>
                <w:tcPr>
                  <w:tcW w:w="219" w:type="pct"/>
                  <w:tcBorders>
                    <w:top w:val="single" w:color="000000" w:sz="4" w:space="0"/>
                  </w:tcBorders>
                  <w:shd w:val="clear" w:color="auto" w:fill="auto"/>
                  <w:vAlign w:val="center"/>
                </w:tcPr>
                <w:p w14:paraId="071EE666">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b w:val="0"/>
                      <w:bCs w:val="0"/>
                      <w:color w:val="auto"/>
                      <w:kern w:val="0"/>
                      <w:sz w:val="21"/>
                      <w:szCs w:val="21"/>
                      <w:u w:val="none"/>
                      <w:lang w:val="en-US" w:eastAsia="zh-CN"/>
                    </w:rPr>
                    <w:t>120</w:t>
                  </w:r>
                </w:p>
              </w:tc>
              <w:tc>
                <w:tcPr>
                  <w:tcW w:w="174" w:type="pct"/>
                  <w:shd w:val="clear" w:color="auto" w:fill="auto"/>
                  <w:vAlign w:val="center"/>
                </w:tcPr>
                <w:p w14:paraId="2C3B117F">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24.2</w:t>
                  </w:r>
                </w:p>
              </w:tc>
            </w:tr>
            <w:tr w14:paraId="74E0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3713C22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6581E66A">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sz w:val="21"/>
                      <w:szCs w:val="21"/>
                      <w:highlight w:val="none"/>
                      <w:u w:val="none"/>
                      <w:lang w:val="en-US" w:eastAsia="zh-CN"/>
                    </w:rPr>
                  </w:pPr>
                </w:p>
              </w:tc>
              <w:tc>
                <w:tcPr>
                  <w:tcW w:w="205" w:type="pct"/>
                  <w:vMerge w:val="continue"/>
                  <w:vAlign w:val="center"/>
                </w:tcPr>
                <w:p w14:paraId="0D06355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3FE994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b w:val="0"/>
                      <w:bCs w:val="0"/>
                      <w:i w:val="0"/>
                      <w:iCs w:val="0"/>
                      <w:color w:val="auto"/>
                      <w:kern w:val="0"/>
                      <w:sz w:val="21"/>
                      <w:szCs w:val="21"/>
                      <w:u w:val="none"/>
                      <w:lang w:val="en-US" w:eastAsia="zh-CN"/>
                    </w:rPr>
                  </w:pPr>
                </w:p>
              </w:tc>
              <w:tc>
                <w:tcPr>
                  <w:tcW w:w="228" w:type="pct"/>
                  <w:vMerge w:val="continue"/>
                  <w:shd w:val="clear" w:color="auto" w:fill="auto"/>
                  <w:vAlign w:val="center"/>
                </w:tcPr>
                <w:p w14:paraId="78F02269">
                  <w:pPr>
                    <w:keepNext w:val="0"/>
                    <w:keepLines w:val="0"/>
                    <w:widowControl/>
                    <w:suppressLineNumbers w:val="0"/>
                    <w:jc w:val="center"/>
                    <w:textAlignment w:val="center"/>
                    <w:rPr>
                      <w:rFonts w:hint="eastAsia" w:cs="Times New Roman"/>
                      <w:b w:val="0"/>
                      <w:bCs w:val="0"/>
                      <w:i w:val="0"/>
                      <w:iCs w:val="0"/>
                      <w:color w:val="auto"/>
                      <w:kern w:val="2"/>
                      <w:sz w:val="21"/>
                      <w:szCs w:val="21"/>
                      <w:u w:val="none"/>
                      <w:lang w:val="en-US" w:eastAsia="zh-CN" w:bidi="ar-SA"/>
                    </w:rPr>
                  </w:pPr>
                </w:p>
              </w:tc>
              <w:tc>
                <w:tcPr>
                  <w:tcW w:w="128" w:type="pct"/>
                  <w:vMerge w:val="continue"/>
                  <w:vAlign w:val="center"/>
                </w:tcPr>
                <w:p w14:paraId="5F3965E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vMerge w:val="continue"/>
                  <w:vAlign w:val="center"/>
                </w:tcPr>
                <w:p w14:paraId="318A315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327" w:type="pct"/>
                  <w:vAlign w:val="center"/>
                </w:tcPr>
                <w:p w14:paraId="764EE2A4">
                  <w:pPr>
                    <w:keepNext w:val="0"/>
                    <w:keepLines w:val="0"/>
                    <w:widowControl/>
                    <w:suppressLineNumbers w:val="0"/>
                    <w:jc w:val="center"/>
                    <w:textAlignment w:val="center"/>
                    <w:rPr>
                      <w:rFonts w:hint="default" w:cs="Times New Roman"/>
                      <w:b w:val="0"/>
                      <w:b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19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22</w:t>
                  </w:r>
                </w:p>
              </w:tc>
              <w:tc>
                <w:tcPr>
                  <w:tcW w:w="180" w:type="pct"/>
                  <w:vMerge w:val="continue"/>
                  <w:vAlign w:val="center"/>
                </w:tcPr>
                <w:p w14:paraId="550634BD">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vAlign w:val="center"/>
                </w:tcPr>
                <w:p w14:paraId="2795C9EE">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shd w:val="clear" w:color="auto" w:fill="auto"/>
                  <w:vAlign w:val="center"/>
                </w:tcPr>
                <w:p w14:paraId="23F2FC37">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28" w:type="pct"/>
                  <w:vMerge w:val="continue"/>
                  <w:vAlign w:val="center"/>
                </w:tcPr>
                <w:p w14:paraId="16F38F1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28" w:type="pct"/>
                  <w:vAlign w:val="center"/>
                </w:tcPr>
                <w:p w14:paraId="223FB8A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6</w:t>
                  </w:r>
                </w:p>
              </w:tc>
              <w:tc>
                <w:tcPr>
                  <w:tcW w:w="758" w:type="dxa"/>
                  <w:shd w:val="clear" w:color="auto" w:fill="auto"/>
                  <w:vAlign w:val="center"/>
                </w:tcPr>
                <w:p w14:paraId="7D0059B2">
                  <w:pPr>
                    <w:keepNext w:val="0"/>
                    <w:keepLines w:val="0"/>
                    <w:widowControl/>
                    <w:suppressLineNumbers w:val="0"/>
                    <w:jc w:val="center"/>
                    <w:textAlignment w:val="center"/>
                    <w:rPr>
                      <w:rFonts w:hint="eastAsia" w:cs="Times New Roman"/>
                      <w:b w:val="0"/>
                      <w:bCs w:val="0"/>
                      <w:i w:val="0"/>
                      <w:i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0.757932</w:t>
                  </w:r>
                </w:p>
              </w:tc>
              <w:tc>
                <w:tcPr>
                  <w:tcW w:w="642" w:type="dxa"/>
                  <w:vAlign w:val="center"/>
                </w:tcPr>
                <w:p w14:paraId="5630D4B9">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4.78</w:t>
                  </w:r>
                  <w:r>
                    <w:rPr>
                      <w:rFonts w:hint="eastAsia" w:cs="Times New Roman"/>
                      <w:i w:val="0"/>
                      <w:iCs w:val="0"/>
                      <w:color w:val="000000"/>
                      <w:kern w:val="0"/>
                      <w:sz w:val="21"/>
                      <w:szCs w:val="21"/>
                      <w:u w:val="none"/>
                      <w:lang w:val="en-US" w:eastAsia="zh-CN" w:bidi="ar"/>
                    </w:rPr>
                    <w:t>5</w:t>
                  </w:r>
                </w:p>
              </w:tc>
              <w:tc>
                <w:tcPr>
                  <w:tcW w:w="541" w:type="dxa"/>
                  <w:vAlign w:val="center"/>
                </w:tcPr>
                <w:p w14:paraId="749126C0">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0.21</w:t>
                  </w:r>
                  <w:r>
                    <w:rPr>
                      <w:rFonts w:hint="eastAsia" w:cs="Times New Roman"/>
                      <w:i w:val="0"/>
                      <w:iCs w:val="0"/>
                      <w:color w:val="000000"/>
                      <w:kern w:val="0"/>
                      <w:sz w:val="21"/>
                      <w:szCs w:val="21"/>
                      <w:u w:val="none"/>
                      <w:lang w:val="en-US" w:eastAsia="zh-CN" w:bidi="ar"/>
                    </w:rPr>
                    <w:t>1</w:t>
                  </w:r>
                </w:p>
              </w:tc>
              <w:tc>
                <w:tcPr>
                  <w:tcW w:w="128" w:type="pct"/>
                  <w:vMerge w:val="continue"/>
                  <w:shd w:val="clear" w:color="auto" w:fill="auto"/>
                  <w:vAlign w:val="center"/>
                </w:tcPr>
                <w:p w14:paraId="7AEB6EF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42" w:type="pct"/>
                  <w:vMerge w:val="continue"/>
                  <w:shd w:val="clear" w:color="auto" w:fill="auto"/>
                  <w:vAlign w:val="center"/>
                </w:tcPr>
                <w:p w14:paraId="3784978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80" w:type="pct"/>
                  <w:vMerge w:val="continue"/>
                  <w:shd w:val="clear" w:color="auto" w:fill="auto"/>
                  <w:vAlign w:val="center"/>
                </w:tcPr>
                <w:p w14:paraId="7450725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shd w:val="clear" w:color="auto" w:fill="auto"/>
                  <w:vAlign w:val="center"/>
                </w:tcPr>
                <w:p w14:paraId="39D3A17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成型3</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continue"/>
                  <w:shd w:val="clear" w:color="auto" w:fill="auto"/>
                  <w:vAlign w:val="center"/>
                </w:tcPr>
                <w:p w14:paraId="661A079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766" w:type="pct"/>
                  <w:vAlign w:val="center"/>
                </w:tcPr>
                <w:p w14:paraId="65FC585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b w:val="0"/>
                      <w:bCs w:val="0"/>
                      <w:color w:val="auto"/>
                      <w:kern w:val="0"/>
                      <w:sz w:val="21"/>
                      <w:szCs w:val="21"/>
                      <w:u w:val="none"/>
                      <w:lang w:val="en-US" w:eastAsia="zh-CN"/>
                    </w:rPr>
                    <w:t>111°29'03.1</w:t>
                  </w:r>
                  <w:r>
                    <w:rPr>
                      <w:rFonts w:hint="eastAsia"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lang w:val="en-US" w:eastAsia="zh-CN"/>
                    </w:rPr>
                    <w:t>2",28°56'14.9</w:t>
                  </w:r>
                  <w:r>
                    <w:rPr>
                      <w:rFonts w:hint="eastAsia" w:cs="Times New Roman"/>
                      <w:b w:val="0"/>
                      <w:bCs w:val="0"/>
                      <w:color w:val="auto"/>
                      <w:kern w:val="0"/>
                      <w:sz w:val="21"/>
                      <w:szCs w:val="21"/>
                      <w:u w:val="none"/>
                      <w:lang w:val="en-US" w:eastAsia="zh-CN"/>
                    </w:rPr>
                    <w:t>7</w:t>
                  </w:r>
                  <w:r>
                    <w:rPr>
                      <w:rFonts w:hint="default" w:ascii="Times New Roman" w:hAnsi="Times New Roman" w:eastAsia="宋体" w:cs="Times New Roman"/>
                      <w:b w:val="0"/>
                      <w:bCs w:val="0"/>
                      <w:color w:val="auto"/>
                      <w:kern w:val="0"/>
                      <w:sz w:val="21"/>
                      <w:szCs w:val="21"/>
                      <w:u w:val="none"/>
                      <w:lang w:val="en-US" w:eastAsia="zh-CN"/>
                    </w:rPr>
                    <w:t>3"</w:t>
                  </w:r>
                </w:p>
              </w:tc>
              <w:tc>
                <w:tcPr>
                  <w:tcW w:w="219" w:type="pct"/>
                  <w:tcBorders>
                    <w:top w:val="single" w:color="000000" w:sz="4" w:space="0"/>
                  </w:tcBorders>
                  <w:shd w:val="clear" w:color="auto" w:fill="auto"/>
                  <w:vAlign w:val="center"/>
                </w:tcPr>
                <w:p w14:paraId="7DE6737E">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b w:val="0"/>
                      <w:bCs w:val="0"/>
                      <w:color w:val="auto"/>
                      <w:kern w:val="0"/>
                      <w:sz w:val="21"/>
                      <w:szCs w:val="21"/>
                      <w:u w:val="none"/>
                      <w:lang w:val="en-US" w:eastAsia="zh-CN"/>
                    </w:rPr>
                    <w:t>120</w:t>
                  </w:r>
                </w:p>
              </w:tc>
              <w:tc>
                <w:tcPr>
                  <w:tcW w:w="174" w:type="pct"/>
                  <w:shd w:val="clear" w:color="auto" w:fill="auto"/>
                  <w:vAlign w:val="center"/>
                </w:tcPr>
                <w:p w14:paraId="1B757348">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24.2</w:t>
                  </w:r>
                </w:p>
              </w:tc>
            </w:tr>
            <w:tr w14:paraId="1826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56AC6B6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3CF8E258">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sz w:val="21"/>
                      <w:szCs w:val="21"/>
                      <w:highlight w:val="none"/>
                      <w:u w:val="none"/>
                      <w:lang w:val="en-US" w:eastAsia="zh-CN"/>
                    </w:rPr>
                  </w:pPr>
                </w:p>
              </w:tc>
              <w:tc>
                <w:tcPr>
                  <w:tcW w:w="205" w:type="pct"/>
                  <w:vMerge w:val="continue"/>
                  <w:vAlign w:val="center"/>
                </w:tcPr>
                <w:p w14:paraId="3BB8FD8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4AA422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b w:val="0"/>
                      <w:bCs w:val="0"/>
                      <w:i w:val="0"/>
                      <w:iCs w:val="0"/>
                      <w:color w:val="auto"/>
                      <w:kern w:val="0"/>
                      <w:sz w:val="21"/>
                      <w:szCs w:val="21"/>
                      <w:u w:val="none"/>
                      <w:lang w:val="en-US" w:eastAsia="zh-CN"/>
                    </w:rPr>
                  </w:pPr>
                </w:p>
              </w:tc>
              <w:tc>
                <w:tcPr>
                  <w:tcW w:w="228" w:type="pct"/>
                  <w:vMerge w:val="continue"/>
                  <w:shd w:val="clear" w:color="auto" w:fill="auto"/>
                  <w:vAlign w:val="center"/>
                </w:tcPr>
                <w:p w14:paraId="674E1FFD">
                  <w:pPr>
                    <w:keepNext w:val="0"/>
                    <w:keepLines w:val="0"/>
                    <w:widowControl/>
                    <w:suppressLineNumbers w:val="0"/>
                    <w:jc w:val="center"/>
                    <w:textAlignment w:val="center"/>
                    <w:rPr>
                      <w:rFonts w:hint="eastAsia" w:cs="Times New Roman"/>
                      <w:b w:val="0"/>
                      <w:bCs w:val="0"/>
                      <w:i w:val="0"/>
                      <w:iCs w:val="0"/>
                      <w:color w:val="auto"/>
                      <w:kern w:val="2"/>
                      <w:sz w:val="21"/>
                      <w:szCs w:val="21"/>
                      <w:u w:val="none"/>
                      <w:lang w:val="en-US" w:eastAsia="zh-CN" w:bidi="ar-SA"/>
                    </w:rPr>
                  </w:pPr>
                </w:p>
              </w:tc>
              <w:tc>
                <w:tcPr>
                  <w:tcW w:w="128" w:type="pct"/>
                  <w:vMerge w:val="continue"/>
                  <w:vAlign w:val="center"/>
                </w:tcPr>
                <w:p w14:paraId="45FFED2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vMerge w:val="continue"/>
                  <w:vAlign w:val="center"/>
                </w:tcPr>
                <w:p w14:paraId="575B28E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327" w:type="pct"/>
                  <w:vAlign w:val="center"/>
                </w:tcPr>
                <w:p w14:paraId="25881A5B">
                  <w:pPr>
                    <w:keepNext w:val="0"/>
                    <w:keepLines w:val="0"/>
                    <w:widowControl/>
                    <w:suppressLineNumbers w:val="0"/>
                    <w:jc w:val="center"/>
                    <w:textAlignment w:val="center"/>
                    <w:rPr>
                      <w:rFonts w:hint="default" w:cs="Times New Roman"/>
                      <w:b w:val="0"/>
                      <w:b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23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26</w:t>
                  </w:r>
                </w:p>
              </w:tc>
              <w:tc>
                <w:tcPr>
                  <w:tcW w:w="180" w:type="pct"/>
                  <w:vMerge w:val="continue"/>
                  <w:vAlign w:val="center"/>
                </w:tcPr>
                <w:p w14:paraId="5F642F7D">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vAlign w:val="center"/>
                </w:tcPr>
                <w:p w14:paraId="48B8659F">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shd w:val="clear" w:color="auto" w:fill="auto"/>
                  <w:vAlign w:val="center"/>
                </w:tcPr>
                <w:p w14:paraId="2CB58F32">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28" w:type="pct"/>
                  <w:vMerge w:val="continue"/>
                  <w:vAlign w:val="center"/>
                </w:tcPr>
                <w:p w14:paraId="2387E78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28" w:type="pct"/>
                  <w:vAlign w:val="center"/>
                </w:tcPr>
                <w:p w14:paraId="324925C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7</w:t>
                  </w:r>
                </w:p>
              </w:tc>
              <w:tc>
                <w:tcPr>
                  <w:tcW w:w="269" w:type="pct"/>
                  <w:shd w:val="clear" w:color="auto" w:fill="auto"/>
                  <w:vAlign w:val="center"/>
                </w:tcPr>
                <w:p w14:paraId="6FB7FCCB">
                  <w:pPr>
                    <w:keepNext w:val="0"/>
                    <w:keepLines w:val="0"/>
                    <w:widowControl/>
                    <w:suppressLineNumbers w:val="0"/>
                    <w:jc w:val="center"/>
                    <w:textAlignment w:val="center"/>
                    <w:rPr>
                      <w:rFonts w:hint="eastAsia" w:cs="Times New Roman"/>
                      <w:b w:val="0"/>
                      <w:bCs w:val="0"/>
                      <w:i w:val="0"/>
                      <w:i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0.390432</w:t>
                  </w:r>
                </w:p>
              </w:tc>
              <w:tc>
                <w:tcPr>
                  <w:tcW w:w="228" w:type="pct"/>
                  <w:vAlign w:val="center"/>
                </w:tcPr>
                <w:p w14:paraId="2DBE93A4">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w:t>
                  </w:r>
                  <w:r>
                    <w:rPr>
                      <w:rFonts w:hint="eastAsia" w:cs="Times New Roman"/>
                      <w:i w:val="0"/>
                      <w:iCs w:val="0"/>
                      <w:color w:val="000000"/>
                      <w:kern w:val="0"/>
                      <w:sz w:val="21"/>
                      <w:szCs w:val="21"/>
                      <w:u w:val="none"/>
                      <w:lang w:val="en-US" w:eastAsia="zh-CN" w:bidi="ar"/>
                    </w:rPr>
                    <w:t>5</w:t>
                  </w:r>
                </w:p>
              </w:tc>
              <w:tc>
                <w:tcPr>
                  <w:tcW w:w="192" w:type="pct"/>
                  <w:vAlign w:val="center"/>
                </w:tcPr>
                <w:p w14:paraId="396B2F30">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0.10</w:t>
                  </w:r>
                  <w:r>
                    <w:rPr>
                      <w:rFonts w:hint="eastAsia" w:cs="Times New Roman"/>
                      <w:i w:val="0"/>
                      <w:iCs w:val="0"/>
                      <w:color w:val="000000"/>
                      <w:kern w:val="0"/>
                      <w:sz w:val="21"/>
                      <w:szCs w:val="21"/>
                      <w:u w:val="none"/>
                      <w:lang w:val="en-US" w:eastAsia="zh-CN" w:bidi="ar"/>
                    </w:rPr>
                    <w:t>9</w:t>
                  </w:r>
                </w:p>
              </w:tc>
              <w:tc>
                <w:tcPr>
                  <w:tcW w:w="128" w:type="pct"/>
                  <w:vMerge w:val="continue"/>
                  <w:shd w:val="clear" w:color="auto" w:fill="auto"/>
                  <w:vAlign w:val="center"/>
                </w:tcPr>
                <w:p w14:paraId="2943FC6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42" w:type="pct"/>
                  <w:vMerge w:val="continue"/>
                  <w:shd w:val="clear" w:color="auto" w:fill="auto"/>
                  <w:vAlign w:val="center"/>
                </w:tcPr>
                <w:p w14:paraId="38B9CD5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80" w:type="pct"/>
                  <w:vMerge w:val="continue"/>
                  <w:shd w:val="clear" w:color="auto" w:fill="auto"/>
                  <w:vAlign w:val="center"/>
                </w:tcPr>
                <w:p w14:paraId="15FA0A6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shd w:val="clear" w:color="auto" w:fill="auto"/>
                  <w:vAlign w:val="center"/>
                </w:tcPr>
                <w:p w14:paraId="185C813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成型4</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continue"/>
                  <w:shd w:val="clear" w:color="auto" w:fill="auto"/>
                  <w:vAlign w:val="center"/>
                </w:tcPr>
                <w:p w14:paraId="40AAB22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766" w:type="pct"/>
                  <w:vAlign w:val="center"/>
                </w:tcPr>
                <w:p w14:paraId="1C24C29C">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63</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12</w:t>
                  </w:r>
                  <w:r>
                    <w:rPr>
                      <w:rFonts w:hint="eastAsia" w:ascii="Times New Roman" w:hAnsi="Times New Roman" w:eastAsia="宋体" w:cs="Times New Roman"/>
                      <w:b w:val="0"/>
                      <w:bCs w:val="0"/>
                      <w:color w:val="auto"/>
                      <w:kern w:val="0"/>
                      <w:sz w:val="21"/>
                      <w:szCs w:val="21"/>
                      <w:u w:val="none"/>
                      <w:lang w:val="en-US" w:eastAsia="zh-CN"/>
                    </w:rPr>
                    <w:t>"</w:t>
                  </w:r>
                </w:p>
              </w:tc>
              <w:tc>
                <w:tcPr>
                  <w:tcW w:w="219" w:type="pct"/>
                  <w:tcBorders>
                    <w:top w:val="single" w:color="000000" w:sz="4" w:space="0"/>
                  </w:tcBorders>
                  <w:shd w:val="clear" w:color="auto" w:fill="auto"/>
                  <w:vAlign w:val="center"/>
                </w:tcPr>
                <w:p w14:paraId="73D11D44">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b w:val="0"/>
                      <w:bCs w:val="0"/>
                      <w:color w:val="auto"/>
                      <w:kern w:val="0"/>
                      <w:sz w:val="21"/>
                      <w:szCs w:val="21"/>
                      <w:u w:val="none"/>
                      <w:lang w:val="en-US" w:eastAsia="zh-CN"/>
                    </w:rPr>
                    <w:t>120</w:t>
                  </w:r>
                </w:p>
              </w:tc>
              <w:tc>
                <w:tcPr>
                  <w:tcW w:w="174" w:type="pct"/>
                  <w:shd w:val="clear" w:color="auto" w:fill="auto"/>
                  <w:vAlign w:val="center"/>
                </w:tcPr>
                <w:p w14:paraId="16112189">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24.2</w:t>
                  </w:r>
                </w:p>
              </w:tc>
            </w:tr>
            <w:tr w14:paraId="776F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458DA8B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42C4FE04">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sz w:val="21"/>
                      <w:szCs w:val="21"/>
                      <w:highlight w:val="none"/>
                      <w:u w:val="none"/>
                      <w:lang w:val="en-US" w:eastAsia="zh-CN"/>
                    </w:rPr>
                  </w:pPr>
                </w:p>
              </w:tc>
              <w:tc>
                <w:tcPr>
                  <w:tcW w:w="205" w:type="pct"/>
                  <w:vMerge w:val="continue"/>
                  <w:vAlign w:val="center"/>
                </w:tcPr>
                <w:p w14:paraId="7987713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38123B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b w:val="0"/>
                      <w:bCs w:val="0"/>
                      <w:i w:val="0"/>
                      <w:iCs w:val="0"/>
                      <w:color w:val="auto"/>
                      <w:kern w:val="0"/>
                      <w:sz w:val="21"/>
                      <w:szCs w:val="21"/>
                      <w:u w:val="none"/>
                      <w:lang w:val="en-US" w:eastAsia="zh-CN"/>
                    </w:rPr>
                  </w:pPr>
                </w:p>
              </w:tc>
              <w:tc>
                <w:tcPr>
                  <w:tcW w:w="228" w:type="pct"/>
                  <w:vMerge w:val="continue"/>
                  <w:shd w:val="clear" w:color="auto" w:fill="auto"/>
                  <w:vAlign w:val="center"/>
                </w:tcPr>
                <w:p w14:paraId="4F7E3EB7">
                  <w:pPr>
                    <w:keepNext w:val="0"/>
                    <w:keepLines w:val="0"/>
                    <w:widowControl/>
                    <w:suppressLineNumbers w:val="0"/>
                    <w:jc w:val="center"/>
                    <w:textAlignment w:val="center"/>
                    <w:rPr>
                      <w:rFonts w:hint="eastAsia" w:cs="Times New Roman"/>
                      <w:b w:val="0"/>
                      <w:bCs w:val="0"/>
                      <w:i w:val="0"/>
                      <w:iCs w:val="0"/>
                      <w:color w:val="auto"/>
                      <w:kern w:val="2"/>
                      <w:sz w:val="21"/>
                      <w:szCs w:val="21"/>
                      <w:u w:val="none"/>
                      <w:lang w:val="en-US" w:eastAsia="zh-CN" w:bidi="ar-SA"/>
                    </w:rPr>
                  </w:pPr>
                </w:p>
              </w:tc>
              <w:tc>
                <w:tcPr>
                  <w:tcW w:w="128" w:type="pct"/>
                  <w:vMerge w:val="continue"/>
                  <w:vAlign w:val="center"/>
                </w:tcPr>
                <w:p w14:paraId="4C20F6E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vMerge w:val="continue"/>
                  <w:vAlign w:val="center"/>
                </w:tcPr>
                <w:p w14:paraId="3B7EA83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327" w:type="pct"/>
                  <w:vAlign w:val="center"/>
                </w:tcPr>
                <w:p w14:paraId="227EA32E">
                  <w:pPr>
                    <w:keepNext w:val="0"/>
                    <w:keepLines w:val="0"/>
                    <w:widowControl/>
                    <w:suppressLineNumbers w:val="0"/>
                    <w:jc w:val="center"/>
                    <w:textAlignment w:val="center"/>
                    <w:rPr>
                      <w:rFonts w:hint="default" w:cs="Times New Roman"/>
                      <w:b w:val="0"/>
                      <w:b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27</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28</w:t>
                  </w:r>
                </w:p>
              </w:tc>
              <w:tc>
                <w:tcPr>
                  <w:tcW w:w="180" w:type="pct"/>
                  <w:vMerge w:val="continue"/>
                  <w:vAlign w:val="center"/>
                </w:tcPr>
                <w:p w14:paraId="60C3B02C">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vAlign w:val="center"/>
                </w:tcPr>
                <w:p w14:paraId="6F41B49E">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80" w:type="pct"/>
                  <w:vMerge w:val="continue"/>
                  <w:shd w:val="clear" w:color="auto" w:fill="auto"/>
                  <w:vAlign w:val="center"/>
                </w:tcPr>
                <w:p w14:paraId="6501802C">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28" w:type="pct"/>
                  <w:vMerge w:val="continue"/>
                  <w:vAlign w:val="center"/>
                </w:tcPr>
                <w:p w14:paraId="7DDC3E4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28" w:type="pct"/>
                  <w:vAlign w:val="center"/>
                </w:tcPr>
                <w:p w14:paraId="128D0DC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3</w:t>
                  </w:r>
                </w:p>
              </w:tc>
              <w:tc>
                <w:tcPr>
                  <w:tcW w:w="269" w:type="pct"/>
                  <w:shd w:val="clear" w:color="auto" w:fill="auto"/>
                  <w:vAlign w:val="center"/>
                </w:tcPr>
                <w:p w14:paraId="3AD0D166">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0.453432</w:t>
                  </w:r>
                </w:p>
              </w:tc>
              <w:tc>
                <w:tcPr>
                  <w:tcW w:w="228" w:type="pct"/>
                  <w:vAlign w:val="center"/>
                </w:tcPr>
                <w:p w14:paraId="35AC7F9A">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2.86</w:t>
                  </w:r>
                  <w:r>
                    <w:rPr>
                      <w:rFonts w:hint="eastAsia" w:cs="Times New Roman"/>
                      <w:i w:val="0"/>
                      <w:iCs w:val="0"/>
                      <w:color w:val="000000"/>
                      <w:kern w:val="0"/>
                      <w:sz w:val="21"/>
                      <w:szCs w:val="21"/>
                      <w:u w:val="none"/>
                      <w:lang w:val="en-US" w:eastAsia="zh-CN" w:bidi="ar"/>
                    </w:rPr>
                    <w:t>3</w:t>
                  </w:r>
                </w:p>
              </w:tc>
              <w:tc>
                <w:tcPr>
                  <w:tcW w:w="192" w:type="pct"/>
                  <w:vAlign w:val="center"/>
                </w:tcPr>
                <w:p w14:paraId="65480776">
                  <w:pPr>
                    <w:keepNext w:val="0"/>
                    <w:keepLines w:val="0"/>
                    <w:widowControl/>
                    <w:suppressLineNumbers w:val="0"/>
                    <w:jc w:val="center"/>
                    <w:textAlignment w:val="center"/>
                    <w:rPr>
                      <w:rFonts w:hint="default" w:cs="Times New Roman"/>
                      <w:b w:val="0"/>
                      <w:bCs w:val="0"/>
                      <w:color w:val="auto"/>
                      <w:kern w:val="0"/>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0.12</w:t>
                  </w:r>
                  <w:r>
                    <w:rPr>
                      <w:rFonts w:hint="eastAsia" w:cs="Times New Roman"/>
                      <w:i w:val="0"/>
                      <w:iCs w:val="0"/>
                      <w:color w:val="000000"/>
                      <w:kern w:val="0"/>
                      <w:sz w:val="21"/>
                      <w:szCs w:val="21"/>
                      <w:u w:val="none"/>
                      <w:lang w:val="en-US" w:eastAsia="zh-CN" w:bidi="ar"/>
                    </w:rPr>
                    <w:t>6</w:t>
                  </w:r>
                </w:p>
              </w:tc>
              <w:tc>
                <w:tcPr>
                  <w:tcW w:w="128" w:type="pct"/>
                  <w:vMerge w:val="continue"/>
                  <w:shd w:val="clear" w:color="auto" w:fill="auto"/>
                  <w:vAlign w:val="center"/>
                </w:tcPr>
                <w:p w14:paraId="4E94E5A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42" w:type="pct"/>
                  <w:vMerge w:val="continue"/>
                  <w:shd w:val="clear" w:color="auto" w:fill="auto"/>
                  <w:vAlign w:val="center"/>
                </w:tcPr>
                <w:p w14:paraId="3A5A4FC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80" w:type="pct"/>
                  <w:vMerge w:val="continue"/>
                  <w:shd w:val="clear" w:color="auto" w:fill="auto"/>
                  <w:vAlign w:val="center"/>
                </w:tcPr>
                <w:p w14:paraId="59313FC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shd w:val="clear" w:color="auto" w:fill="auto"/>
                  <w:vAlign w:val="center"/>
                </w:tcPr>
                <w:p w14:paraId="3B82B37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开发</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continue"/>
                  <w:shd w:val="clear" w:color="auto" w:fill="auto"/>
                  <w:vAlign w:val="center"/>
                </w:tcPr>
                <w:p w14:paraId="5F234C8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766" w:type="pct"/>
                  <w:vAlign w:val="center"/>
                </w:tcPr>
                <w:p w14:paraId="6C0F5887">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56</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22</w:t>
                  </w:r>
                  <w:r>
                    <w:rPr>
                      <w:rFonts w:hint="eastAsia" w:ascii="Times New Roman" w:hAnsi="Times New Roman" w:eastAsia="宋体" w:cs="Times New Roman"/>
                      <w:b w:val="0"/>
                      <w:bCs w:val="0"/>
                      <w:color w:val="auto"/>
                      <w:kern w:val="0"/>
                      <w:sz w:val="21"/>
                      <w:szCs w:val="21"/>
                      <w:u w:val="none"/>
                      <w:lang w:val="en-US" w:eastAsia="zh-CN"/>
                    </w:rPr>
                    <w:t>"</w:t>
                  </w:r>
                </w:p>
              </w:tc>
              <w:tc>
                <w:tcPr>
                  <w:tcW w:w="219" w:type="pct"/>
                  <w:tcBorders>
                    <w:top w:val="single" w:color="000000" w:sz="4" w:space="0"/>
                  </w:tcBorders>
                  <w:shd w:val="clear" w:color="auto" w:fill="auto"/>
                  <w:vAlign w:val="center"/>
                </w:tcPr>
                <w:p w14:paraId="14B80E5D">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b w:val="0"/>
                      <w:bCs w:val="0"/>
                      <w:color w:val="auto"/>
                      <w:kern w:val="0"/>
                      <w:sz w:val="21"/>
                      <w:szCs w:val="21"/>
                      <w:u w:val="none"/>
                      <w:lang w:val="en-US" w:eastAsia="zh-CN"/>
                    </w:rPr>
                    <w:t>120</w:t>
                  </w:r>
                </w:p>
              </w:tc>
              <w:tc>
                <w:tcPr>
                  <w:tcW w:w="174" w:type="pct"/>
                  <w:shd w:val="clear" w:color="auto" w:fill="auto"/>
                  <w:vAlign w:val="center"/>
                </w:tcPr>
                <w:p w14:paraId="1E58F58A">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24.2</w:t>
                  </w:r>
                </w:p>
              </w:tc>
            </w:tr>
            <w:tr w14:paraId="45E1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5DBC540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79" w:type="pct"/>
                  <w:vMerge w:val="continue"/>
                  <w:vAlign w:val="center"/>
                </w:tcPr>
                <w:p w14:paraId="02F50556">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sz w:val="21"/>
                      <w:szCs w:val="21"/>
                      <w:highlight w:val="none"/>
                      <w:u w:val="none"/>
                      <w:lang w:val="en-US" w:eastAsia="zh-CN"/>
                    </w:rPr>
                  </w:pPr>
                </w:p>
              </w:tc>
              <w:tc>
                <w:tcPr>
                  <w:tcW w:w="205" w:type="pct"/>
                  <w:vMerge w:val="continue"/>
                  <w:vAlign w:val="center"/>
                </w:tcPr>
                <w:p w14:paraId="53A768F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vAlign w:val="center"/>
                </w:tcPr>
                <w:p w14:paraId="768C15B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cs="Times New Roman"/>
                      <w:b w:val="0"/>
                      <w:bCs w:val="0"/>
                      <w:i w:val="0"/>
                      <w:iCs w:val="0"/>
                      <w:color w:val="auto"/>
                      <w:kern w:val="0"/>
                      <w:sz w:val="21"/>
                      <w:szCs w:val="21"/>
                      <w:u w:val="none"/>
                      <w:lang w:val="en-US" w:eastAsia="zh-CN"/>
                    </w:rPr>
                  </w:pPr>
                </w:p>
              </w:tc>
              <w:tc>
                <w:tcPr>
                  <w:tcW w:w="228" w:type="pct"/>
                  <w:vMerge w:val="continue"/>
                  <w:shd w:val="clear" w:color="auto" w:fill="auto"/>
                  <w:vAlign w:val="center"/>
                </w:tcPr>
                <w:p w14:paraId="04CD2C86">
                  <w:pPr>
                    <w:keepNext w:val="0"/>
                    <w:keepLines w:val="0"/>
                    <w:widowControl/>
                    <w:suppressLineNumbers w:val="0"/>
                    <w:jc w:val="center"/>
                    <w:textAlignment w:val="center"/>
                    <w:rPr>
                      <w:rFonts w:hint="eastAsia" w:cs="Times New Roman"/>
                      <w:b w:val="0"/>
                      <w:bCs w:val="0"/>
                      <w:i w:val="0"/>
                      <w:iCs w:val="0"/>
                      <w:color w:val="auto"/>
                      <w:kern w:val="2"/>
                      <w:sz w:val="21"/>
                      <w:szCs w:val="21"/>
                      <w:u w:val="none"/>
                      <w:lang w:val="en-US" w:eastAsia="zh-CN" w:bidi="ar-SA"/>
                    </w:rPr>
                  </w:pPr>
                </w:p>
              </w:tc>
              <w:tc>
                <w:tcPr>
                  <w:tcW w:w="128" w:type="pct"/>
                  <w:vAlign w:val="center"/>
                </w:tcPr>
                <w:p w14:paraId="044D156F">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无组织</w:t>
                  </w:r>
                </w:p>
              </w:tc>
              <w:tc>
                <w:tcPr>
                  <w:tcW w:w="128" w:type="pct"/>
                  <w:vAlign w:val="center"/>
                </w:tcPr>
                <w:p w14:paraId="1D21534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327" w:type="pct"/>
                  <w:vAlign w:val="center"/>
                </w:tcPr>
                <w:p w14:paraId="0E4C7A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80" w:type="pct"/>
                  <w:vAlign w:val="center"/>
                </w:tcPr>
                <w:p w14:paraId="2019C12D">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80" w:type="pct"/>
                  <w:vAlign w:val="center"/>
                </w:tcPr>
                <w:p w14:paraId="3ACFE68F">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eastAsia" w:cs="Times New Roman"/>
                      <w:i w:val="0"/>
                      <w:iCs w:val="0"/>
                      <w:color w:val="000000"/>
                      <w:kern w:val="0"/>
                      <w:sz w:val="21"/>
                      <w:szCs w:val="21"/>
                      <w:u w:val="none"/>
                      <w:lang w:val="en-US" w:eastAsia="zh-CN" w:bidi="ar"/>
                    </w:rPr>
                    <w:t>/</w:t>
                  </w:r>
                </w:p>
              </w:tc>
              <w:tc>
                <w:tcPr>
                  <w:tcW w:w="180" w:type="pct"/>
                  <w:shd w:val="clear" w:color="auto" w:fill="auto"/>
                  <w:vAlign w:val="center"/>
                </w:tcPr>
                <w:p w14:paraId="2D4008D3">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28" w:type="pct"/>
                  <w:vAlign w:val="center"/>
                </w:tcPr>
                <w:p w14:paraId="53608BB0">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i w:val="0"/>
                      <w:iCs w:val="0"/>
                      <w:color w:val="000000"/>
                      <w:kern w:val="0"/>
                      <w:sz w:val="21"/>
                      <w:szCs w:val="21"/>
                      <w:u w:val="none"/>
                      <w:lang w:val="en-US" w:eastAsia="zh-CN" w:bidi="ar"/>
                    </w:rPr>
                    <w:t>/</w:t>
                  </w:r>
                </w:p>
              </w:tc>
              <w:tc>
                <w:tcPr>
                  <w:tcW w:w="228" w:type="pct"/>
                  <w:vAlign w:val="center"/>
                </w:tcPr>
                <w:p w14:paraId="52D7982D">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269" w:type="pct"/>
                  <w:shd w:val="clear" w:color="auto" w:fill="auto"/>
                  <w:vAlign w:val="center"/>
                </w:tcPr>
                <w:p w14:paraId="4C88FC0C">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1.3944</w:t>
                  </w:r>
                </w:p>
              </w:tc>
              <w:tc>
                <w:tcPr>
                  <w:tcW w:w="228" w:type="pct"/>
                  <w:vAlign w:val="center"/>
                </w:tcPr>
                <w:p w14:paraId="4F5D1CE0">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92" w:type="pct"/>
                  <w:vAlign w:val="center"/>
                </w:tcPr>
                <w:p w14:paraId="794223BC">
                  <w:pPr>
                    <w:keepNext w:val="0"/>
                    <w:keepLines w:val="0"/>
                    <w:widowControl/>
                    <w:suppressLineNumbers w:val="0"/>
                    <w:jc w:val="center"/>
                    <w:textAlignment w:val="center"/>
                    <w:rPr>
                      <w:rFonts w:hint="eastAsia" w:cs="Times New Roman"/>
                      <w:b w:val="0"/>
                      <w:bCs w:val="0"/>
                      <w:color w:val="auto"/>
                      <w:kern w:val="0"/>
                      <w:sz w:val="21"/>
                      <w:szCs w:val="21"/>
                      <w:u w:val="none"/>
                      <w:lang w:val="en-US" w:eastAsia="zh-CN"/>
                    </w:rPr>
                  </w:pPr>
                  <w:r>
                    <w:rPr>
                      <w:rFonts w:hint="eastAsia" w:cs="Times New Roman"/>
                      <w:i w:val="0"/>
                      <w:iCs w:val="0"/>
                      <w:color w:val="000000"/>
                      <w:kern w:val="0"/>
                      <w:sz w:val="21"/>
                      <w:szCs w:val="21"/>
                      <w:u w:val="none"/>
                      <w:lang w:val="en-US" w:eastAsia="zh-CN" w:bidi="ar"/>
                    </w:rPr>
                    <w:t>/</w:t>
                  </w:r>
                </w:p>
              </w:tc>
              <w:tc>
                <w:tcPr>
                  <w:tcW w:w="128" w:type="pct"/>
                  <w:shd w:val="clear" w:color="auto" w:fill="auto"/>
                  <w:vAlign w:val="center"/>
                </w:tcPr>
                <w:p w14:paraId="51BB200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42" w:type="pct"/>
                  <w:shd w:val="clear" w:color="auto" w:fill="auto"/>
                  <w:vAlign w:val="center"/>
                </w:tcPr>
                <w:p w14:paraId="2CB45D59">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i w:val="0"/>
                      <w:iCs w:val="0"/>
                      <w:color w:val="000000"/>
                      <w:kern w:val="0"/>
                      <w:sz w:val="21"/>
                      <w:szCs w:val="21"/>
                      <w:u w:val="none"/>
                      <w:lang w:val="en-US" w:eastAsia="zh-CN" w:bidi="ar"/>
                    </w:rPr>
                    <w:t>/</w:t>
                  </w:r>
                </w:p>
              </w:tc>
              <w:tc>
                <w:tcPr>
                  <w:tcW w:w="180" w:type="pct"/>
                  <w:shd w:val="clear" w:color="auto" w:fill="auto"/>
                  <w:vAlign w:val="center"/>
                </w:tcPr>
                <w:p w14:paraId="3F1CBC1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128" w:type="pct"/>
                  <w:shd w:val="clear" w:color="auto" w:fill="auto"/>
                  <w:vAlign w:val="center"/>
                </w:tcPr>
                <w:p w14:paraId="0E728E1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kern w:val="0"/>
                      <w:sz w:val="21"/>
                      <w:szCs w:val="21"/>
                      <w:u w:val="none"/>
                      <w:lang w:val="en-US" w:eastAsia="zh-CN" w:bidi="ar-SA"/>
                    </w:rPr>
                    <w:t>/</w:t>
                  </w:r>
                </w:p>
              </w:tc>
              <w:tc>
                <w:tcPr>
                  <w:tcW w:w="128" w:type="pct"/>
                  <w:shd w:val="clear" w:color="auto" w:fill="auto"/>
                  <w:vAlign w:val="center"/>
                </w:tcPr>
                <w:p w14:paraId="7AC35968">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i w:val="0"/>
                      <w:iCs w:val="0"/>
                      <w:color w:val="000000"/>
                      <w:kern w:val="0"/>
                      <w:sz w:val="21"/>
                      <w:szCs w:val="21"/>
                      <w:u w:val="none"/>
                      <w:lang w:val="en-US" w:eastAsia="zh-CN" w:bidi="ar"/>
                    </w:rPr>
                    <w:t>/</w:t>
                  </w:r>
                </w:p>
              </w:tc>
              <w:tc>
                <w:tcPr>
                  <w:tcW w:w="766" w:type="pct"/>
                  <w:vAlign w:val="center"/>
                </w:tcPr>
                <w:p w14:paraId="7FF1102B">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bidi="ar-SA"/>
                    </w:rPr>
                    <w:t>/</w:t>
                  </w:r>
                </w:p>
              </w:tc>
              <w:tc>
                <w:tcPr>
                  <w:tcW w:w="219" w:type="pct"/>
                  <w:tcBorders>
                    <w:top w:val="single" w:color="000000" w:sz="4" w:space="0"/>
                  </w:tcBorders>
                  <w:shd w:val="clear" w:color="auto" w:fill="auto"/>
                  <w:vAlign w:val="center"/>
                </w:tcPr>
                <w:p w14:paraId="042D15A7">
                  <w:pPr>
                    <w:keepNext w:val="0"/>
                    <w:keepLines w:val="0"/>
                    <w:pageBreakBefore w:val="0"/>
                    <w:widowControl w:val="0"/>
                    <w:kinsoku/>
                    <w:wordWrap/>
                    <w:overflowPunct/>
                    <w:topLinePunct w:val="0"/>
                    <w:autoSpaceDE/>
                    <w:autoSpaceDN/>
                    <w:bidi w:val="0"/>
                    <w:adjustRightInd/>
                    <w:snapToGrid/>
                    <w:jc w:val="center"/>
                    <w:rPr>
                      <w:rFonts w:hint="default" w:cs="Times New Roman"/>
                      <w:color w:val="auto"/>
                      <w:szCs w:val="21"/>
                      <w:lang w:val="en-US" w:eastAsia="zh-CN"/>
                    </w:rPr>
                  </w:pPr>
                  <w:r>
                    <w:rPr>
                      <w:rFonts w:hint="eastAsia" w:cs="Times New Roman"/>
                      <w:color w:val="auto"/>
                      <w:szCs w:val="21"/>
                      <w:lang w:val="en-US" w:eastAsia="zh-CN"/>
                    </w:rPr>
                    <w:t>4</w:t>
                  </w:r>
                </w:p>
              </w:tc>
              <w:tc>
                <w:tcPr>
                  <w:tcW w:w="174" w:type="pct"/>
                  <w:shd w:val="clear" w:color="auto" w:fill="auto"/>
                  <w:vAlign w:val="center"/>
                </w:tcPr>
                <w:p w14:paraId="3EF304DB">
                  <w:pPr>
                    <w:keepNext w:val="0"/>
                    <w:keepLines w:val="0"/>
                    <w:pageBreakBefore w:val="0"/>
                    <w:widowControl w:val="0"/>
                    <w:kinsoku/>
                    <w:wordWrap/>
                    <w:overflowPunct/>
                    <w:topLinePunct w:val="0"/>
                    <w:autoSpaceDE/>
                    <w:autoSpaceDN/>
                    <w:bidi w:val="0"/>
                    <w:adjustRightInd/>
                    <w:snapToGrid/>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r>
            <w:tr w14:paraId="1ABA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restart"/>
                  <w:vAlign w:val="center"/>
                </w:tcPr>
                <w:p w14:paraId="4CB4120C">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4</w:t>
                  </w:r>
                </w:p>
              </w:tc>
              <w:tc>
                <w:tcPr>
                  <w:tcW w:w="179" w:type="pct"/>
                  <w:vMerge w:val="restart"/>
                  <w:vAlign w:val="center"/>
                </w:tcPr>
                <w:p w14:paraId="49AEA4F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台版印刷调墨、印刷废气</w:t>
                  </w:r>
                </w:p>
              </w:tc>
              <w:tc>
                <w:tcPr>
                  <w:tcW w:w="205" w:type="pct"/>
                  <w:vMerge w:val="restart"/>
                  <w:shd w:val="clear" w:color="auto" w:fill="auto"/>
                  <w:vAlign w:val="center"/>
                </w:tcPr>
                <w:p w14:paraId="031875EA">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VOCs</w:t>
                  </w:r>
                </w:p>
              </w:tc>
              <w:tc>
                <w:tcPr>
                  <w:tcW w:w="218" w:type="pct"/>
                  <w:vMerge w:val="restart"/>
                  <w:shd w:val="clear" w:color="auto" w:fill="auto"/>
                  <w:vAlign w:val="center"/>
                </w:tcPr>
                <w:p w14:paraId="7D9FA93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0.675</w:t>
                  </w:r>
                </w:p>
              </w:tc>
              <w:tc>
                <w:tcPr>
                  <w:tcW w:w="228" w:type="pct"/>
                  <w:vMerge w:val="restart"/>
                  <w:shd w:val="clear" w:color="auto" w:fill="auto"/>
                  <w:vAlign w:val="center"/>
                </w:tcPr>
                <w:p w14:paraId="0BACC97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5.114</w:t>
                  </w:r>
                </w:p>
              </w:tc>
              <w:tc>
                <w:tcPr>
                  <w:tcW w:w="128" w:type="pct"/>
                  <w:vMerge w:val="restart"/>
                  <w:shd w:val="clear" w:color="auto" w:fill="auto"/>
                  <w:vAlign w:val="center"/>
                </w:tcPr>
                <w:p w14:paraId="459FD5E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有组织</w:t>
                  </w:r>
                </w:p>
              </w:tc>
              <w:tc>
                <w:tcPr>
                  <w:tcW w:w="128" w:type="pct"/>
                  <w:vMerge w:val="restart"/>
                  <w:shd w:val="clear" w:color="auto" w:fill="auto"/>
                  <w:vAlign w:val="center"/>
                </w:tcPr>
                <w:p w14:paraId="247C2A6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327" w:type="pct"/>
                  <w:vAlign w:val="center"/>
                </w:tcPr>
                <w:p w14:paraId="706B90D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cs="Times New Roman"/>
                      <w:b w:val="0"/>
                      <w:bCs w:val="0"/>
                      <w:color w:val="auto"/>
                      <w:kern w:val="0"/>
                      <w:sz w:val="21"/>
                      <w:szCs w:val="21"/>
                      <w:u w:val="none"/>
                      <w:lang w:val="en-US" w:eastAsia="zh-CN" w:bidi="ar-SA"/>
                    </w:rPr>
                    <w:t>27~28</w:t>
                  </w:r>
                </w:p>
              </w:tc>
              <w:tc>
                <w:tcPr>
                  <w:tcW w:w="180" w:type="pct"/>
                  <w:vMerge w:val="restart"/>
                  <w:vAlign w:val="center"/>
                </w:tcPr>
                <w:p w14:paraId="3E08363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45</w:t>
                  </w:r>
                </w:p>
              </w:tc>
              <w:tc>
                <w:tcPr>
                  <w:tcW w:w="180" w:type="pct"/>
                  <w:vMerge w:val="restart"/>
                  <w:vAlign w:val="center"/>
                </w:tcPr>
                <w:p w14:paraId="20633AC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95</w:t>
                  </w:r>
                </w:p>
              </w:tc>
              <w:tc>
                <w:tcPr>
                  <w:tcW w:w="180" w:type="pct"/>
                  <w:vMerge w:val="restart"/>
                  <w:shd w:val="clear" w:color="auto" w:fill="auto"/>
                  <w:vAlign w:val="center"/>
                </w:tcPr>
                <w:p w14:paraId="62030E16">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rPr>
                    <w:t>55</w:t>
                  </w:r>
                </w:p>
              </w:tc>
              <w:tc>
                <w:tcPr>
                  <w:tcW w:w="128" w:type="pct"/>
                  <w:vMerge w:val="restart"/>
                  <w:vAlign w:val="center"/>
                </w:tcPr>
                <w:p w14:paraId="42D35D3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是</w:t>
                  </w:r>
                </w:p>
              </w:tc>
              <w:tc>
                <w:tcPr>
                  <w:tcW w:w="228" w:type="pct"/>
                  <w:vAlign w:val="center"/>
                </w:tcPr>
                <w:p w14:paraId="04D73D89">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DA00</w:t>
                  </w:r>
                  <w:r>
                    <w:rPr>
                      <w:rFonts w:hint="eastAsia" w:cs="Times New Roman"/>
                      <w:b w:val="0"/>
                      <w:bCs w:val="0"/>
                      <w:color w:val="auto"/>
                      <w:kern w:val="0"/>
                      <w:sz w:val="21"/>
                      <w:szCs w:val="21"/>
                      <w:u w:val="none"/>
                      <w:lang w:val="en-US" w:eastAsia="zh-CN" w:bidi="ar-SA"/>
                    </w:rPr>
                    <w:t>3</w:t>
                  </w:r>
                </w:p>
              </w:tc>
              <w:tc>
                <w:tcPr>
                  <w:tcW w:w="269" w:type="pct"/>
                  <w:shd w:val="clear" w:color="auto" w:fill="auto"/>
                  <w:vAlign w:val="center"/>
                </w:tcPr>
                <w:p w14:paraId="5F7F839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228" w:type="pct"/>
                  <w:shd w:val="clear" w:color="auto" w:fill="auto"/>
                  <w:vAlign w:val="center"/>
                </w:tcPr>
                <w:p w14:paraId="339D75CF">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92" w:type="pct"/>
                  <w:shd w:val="clear" w:color="auto" w:fill="auto"/>
                  <w:vAlign w:val="center"/>
                </w:tcPr>
                <w:p w14:paraId="5C0E4A39">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28" w:type="pct"/>
                  <w:vMerge w:val="restart"/>
                  <w:shd w:val="clear" w:color="auto" w:fill="auto"/>
                  <w:vAlign w:val="center"/>
                </w:tcPr>
                <w:p w14:paraId="1535495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22</w:t>
                  </w:r>
                </w:p>
              </w:tc>
              <w:tc>
                <w:tcPr>
                  <w:tcW w:w="142" w:type="pct"/>
                  <w:vMerge w:val="restart"/>
                  <w:shd w:val="clear" w:color="auto" w:fill="auto"/>
                  <w:vAlign w:val="center"/>
                </w:tcPr>
                <w:p w14:paraId="0F0A86F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0.5</w:t>
                  </w:r>
                </w:p>
              </w:tc>
              <w:tc>
                <w:tcPr>
                  <w:tcW w:w="180" w:type="pct"/>
                  <w:vMerge w:val="restart"/>
                  <w:shd w:val="clear" w:color="auto" w:fill="auto"/>
                  <w:vAlign w:val="center"/>
                </w:tcPr>
                <w:p w14:paraId="7360DA6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环境温度</w:t>
                  </w:r>
                </w:p>
              </w:tc>
              <w:tc>
                <w:tcPr>
                  <w:tcW w:w="128" w:type="pct"/>
                  <w:shd w:val="clear" w:color="auto" w:fill="auto"/>
                  <w:vAlign w:val="center"/>
                </w:tcPr>
                <w:p w14:paraId="6FD3D3B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sz w:val="21"/>
                      <w:szCs w:val="21"/>
                      <w:highlight w:val="none"/>
                      <w:u w:val="none"/>
                      <w:lang w:val="en-US" w:eastAsia="zh-CN"/>
                    </w:rPr>
                    <w:t>开发</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restart"/>
                  <w:shd w:val="clear" w:color="auto" w:fill="auto"/>
                  <w:vAlign w:val="center"/>
                </w:tcPr>
                <w:p w14:paraId="0019E2B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766" w:type="pct"/>
                  <w:shd w:val="clear" w:color="auto" w:fill="auto"/>
                  <w:vAlign w:val="center"/>
                </w:tcPr>
                <w:p w14:paraId="18B1DA4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56</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22</w:t>
                  </w:r>
                  <w:r>
                    <w:rPr>
                      <w:rFonts w:hint="eastAsia" w:ascii="Times New Roman" w:hAnsi="Times New Roman" w:eastAsia="宋体" w:cs="Times New Roman"/>
                      <w:b w:val="0"/>
                      <w:bCs w:val="0"/>
                      <w:color w:val="auto"/>
                      <w:kern w:val="0"/>
                      <w:sz w:val="21"/>
                      <w:szCs w:val="21"/>
                      <w:u w:val="none"/>
                      <w:lang w:val="en-US" w:eastAsia="zh-CN"/>
                    </w:rPr>
                    <w:t>"</w:t>
                  </w:r>
                </w:p>
              </w:tc>
              <w:tc>
                <w:tcPr>
                  <w:tcW w:w="219" w:type="pct"/>
                  <w:tcBorders>
                    <w:top w:val="single" w:color="000000" w:sz="4" w:space="0"/>
                  </w:tcBorders>
                  <w:shd w:val="clear" w:color="auto" w:fill="auto"/>
                  <w:vAlign w:val="center"/>
                </w:tcPr>
                <w:p w14:paraId="056791D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color w:val="auto"/>
                      <w:szCs w:val="21"/>
                      <w:lang w:val="en-US" w:eastAsia="zh-CN"/>
                    </w:rPr>
                    <w:t>50</w:t>
                  </w:r>
                </w:p>
              </w:tc>
              <w:tc>
                <w:tcPr>
                  <w:tcW w:w="174" w:type="pct"/>
                  <w:shd w:val="clear" w:color="auto" w:fill="auto"/>
                  <w:vAlign w:val="center"/>
                </w:tcPr>
                <w:p w14:paraId="0430A8D5">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2"/>
                      <w:sz w:val="21"/>
                      <w:szCs w:val="21"/>
                      <w:lang w:val="en-US" w:eastAsia="zh-CN" w:bidi="ar-SA"/>
                    </w:rPr>
                    <w:t>2</w:t>
                  </w:r>
                </w:p>
              </w:tc>
            </w:tr>
            <w:tr w14:paraId="392F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25A3FE86">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79" w:type="pct"/>
                  <w:vMerge w:val="continue"/>
                  <w:vAlign w:val="center"/>
                </w:tcPr>
                <w:p w14:paraId="44A6AEE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05" w:type="pct"/>
                  <w:vMerge w:val="continue"/>
                  <w:shd w:val="clear" w:color="auto" w:fill="auto"/>
                  <w:vAlign w:val="center"/>
                </w:tcPr>
                <w:p w14:paraId="27F5F6F2">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shd w:val="clear" w:color="auto" w:fill="auto"/>
                  <w:vAlign w:val="center"/>
                </w:tcPr>
                <w:p w14:paraId="4237F8FC">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p>
              </w:tc>
              <w:tc>
                <w:tcPr>
                  <w:tcW w:w="228" w:type="pct"/>
                  <w:vMerge w:val="continue"/>
                  <w:shd w:val="clear" w:color="auto" w:fill="auto"/>
                  <w:vAlign w:val="center"/>
                </w:tcPr>
                <w:p w14:paraId="63915200">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p>
              </w:tc>
              <w:tc>
                <w:tcPr>
                  <w:tcW w:w="128" w:type="pct"/>
                  <w:vMerge w:val="continue"/>
                  <w:shd w:val="clear" w:color="auto" w:fill="auto"/>
                  <w:vAlign w:val="center"/>
                </w:tcPr>
                <w:p w14:paraId="789D720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vMerge w:val="continue"/>
                  <w:shd w:val="clear" w:color="auto" w:fill="auto"/>
                  <w:vAlign w:val="center"/>
                </w:tcPr>
                <w:p w14:paraId="3558BE3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327" w:type="pct"/>
                  <w:vAlign w:val="center"/>
                </w:tcPr>
                <w:p w14:paraId="0271664B">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cs="Times New Roman"/>
                      <w:b w:val="0"/>
                      <w:bCs w:val="0"/>
                      <w:color w:val="auto"/>
                      <w:kern w:val="0"/>
                      <w:sz w:val="21"/>
                      <w:szCs w:val="21"/>
                      <w:u w:val="none"/>
                      <w:lang w:val="en-US" w:eastAsia="zh-CN" w:bidi="ar-SA"/>
                    </w:rPr>
                    <w:t>29~30</w:t>
                  </w:r>
                </w:p>
              </w:tc>
              <w:tc>
                <w:tcPr>
                  <w:tcW w:w="180" w:type="pct"/>
                  <w:vMerge w:val="continue"/>
                  <w:vAlign w:val="center"/>
                </w:tcPr>
                <w:p w14:paraId="76F31BBB">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p>
              </w:tc>
              <w:tc>
                <w:tcPr>
                  <w:tcW w:w="180" w:type="pct"/>
                  <w:vMerge w:val="continue"/>
                  <w:vAlign w:val="center"/>
                </w:tcPr>
                <w:p w14:paraId="5A319980">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p>
              </w:tc>
              <w:tc>
                <w:tcPr>
                  <w:tcW w:w="180" w:type="pct"/>
                  <w:vMerge w:val="continue"/>
                  <w:shd w:val="clear" w:color="auto" w:fill="auto"/>
                  <w:vAlign w:val="center"/>
                </w:tcPr>
                <w:p w14:paraId="04F86E62">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28" w:type="pct"/>
                  <w:vMerge w:val="continue"/>
                  <w:vAlign w:val="center"/>
                </w:tcPr>
                <w:p w14:paraId="7216B04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28" w:type="pct"/>
                  <w:shd w:val="clear" w:color="auto" w:fill="auto"/>
                  <w:vAlign w:val="center"/>
                </w:tcPr>
                <w:p w14:paraId="131D47B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DA00</w:t>
                  </w:r>
                  <w:r>
                    <w:rPr>
                      <w:rFonts w:hint="eastAsia" w:cs="Times New Roman"/>
                      <w:b w:val="0"/>
                      <w:bCs w:val="0"/>
                      <w:color w:val="auto"/>
                      <w:kern w:val="0"/>
                      <w:sz w:val="21"/>
                      <w:szCs w:val="21"/>
                      <w:u w:val="none"/>
                      <w:lang w:val="en-US" w:eastAsia="zh-CN" w:bidi="ar-SA"/>
                    </w:rPr>
                    <w:t>4</w:t>
                  </w:r>
                </w:p>
              </w:tc>
              <w:tc>
                <w:tcPr>
                  <w:tcW w:w="269" w:type="pct"/>
                  <w:shd w:val="clear" w:color="auto" w:fill="auto"/>
                  <w:vAlign w:val="center"/>
                </w:tcPr>
                <w:p w14:paraId="2D13D1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0.063</w:t>
                  </w:r>
                </w:p>
              </w:tc>
              <w:tc>
                <w:tcPr>
                  <w:tcW w:w="228" w:type="pct"/>
                  <w:shd w:val="clear" w:color="auto" w:fill="auto"/>
                  <w:vAlign w:val="center"/>
                </w:tcPr>
                <w:p w14:paraId="4D6F6D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w:t>
                  </w:r>
                  <w:r>
                    <w:rPr>
                      <w:rFonts w:hint="eastAsia" w:ascii="Times New Roman" w:hAnsi="Times New Roman" w:eastAsia="宋体" w:cs="Times New Roman"/>
                      <w:i w:val="0"/>
                      <w:iCs w:val="0"/>
                      <w:color w:val="000000"/>
                      <w:kern w:val="0"/>
                      <w:sz w:val="21"/>
                      <w:szCs w:val="21"/>
                      <w:u w:val="none"/>
                      <w:lang w:val="en-US" w:eastAsia="zh-CN" w:bidi="ar"/>
                    </w:rPr>
                    <w:t>8</w:t>
                  </w:r>
                </w:p>
              </w:tc>
              <w:tc>
                <w:tcPr>
                  <w:tcW w:w="192" w:type="pct"/>
                  <w:shd w:val="clear" w:color="auto" w:fill="auto"/>
                  <w:vAlign w:val="center"/>
                </w:tcPr>
                <w:p w14:paraId="631716C5">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cs="Times New Roman"/>
                      <w:i w:val="0"/>
                      <w:iCs w:val="0"/>
                      <w:color w:val="000000"/>
                      <w:kern w:val="0"/>
                      <w:sz w:val="21"/>
                      <w:szCs w:val="21"/>
                      <w:u w:val="none"/>
                      <w:lang w:val="en-US" w:eastAsia="zh-CN" w:bidi="ar"/>
                    </w:rPr>
                    <w:t>8</w:t>
                  </w:r>
                </w:p>
              </w:tc>
              <w:tc>
                <w:tcPr>
                  <w:tcW w:w="128" w:type="pct"/>
                  <w:vMerge w:val="continue"/>
                  <w:shd w:val="clear" w:color="auto" w:fill="auto"/>
                  <w:vAlign w:val="center"/>
                </w:tcPr>
                <w:p w14:paraId="121589F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42" w:type="pct"/>
                  <w:vMerge w:val="continue"/>
                  <w:shd w:val="clear" w:color="auto" w:fill="auto"/>
                  <w:vAlign w:val="center"/>
                </w:tcPr>
                <w:p w14:paraId="20E47D1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80" w:type="pct"/>
                  <w:vMerge w:val="continue"/>
                  <w:shd w:val="clear" w:color="auto" w:fill="auto"/>
                  <w:vAlign w:val="center"/>
                </w:tcPr>
                <w:p w14:paraId="0C8F992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shd w:val="clear" w:color="auto" w:fill="auto"/>
                  <w:vAlign w:val="center"/>
                </w:tcPr>
                <w:p w14:paraId="01D16C5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印刷</w:t>
                  </w:r>
                  <w:r>
                    <w:rPr>
                      <w:rFonts w:hint="eastAsia" w:cs="Times New Roman"/>
                      <w:b w:val="0"/>
                      <w:bCs w:val="0"/>
                      <w:color w:val="auto"/>
                      <w:kern w:val="0"/>
                      <w:sz w:val="21"/>
                      <w:szCs w:val="21"/>
                      <w:u w:val="none"/>
                      <w:lang w:val="en-US" w:eastAsia="zh-CN"/>
                    </w:rPr>
                    <w:t>1</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continue"/>
                  <w:shd w:val="clear" w:color="auto" w:fill="auto"/>
                  <w:vAlign w:val="center"/>
                </w:tcPr>
                <w:p w14:paraId="4DF16CB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766" w:type="pct"/>
                  <w:shd w:val="clear" w:color="auto" w:fill="auto"/>
                  <w:vAlign w:val="center"/>
                </w:tcPr>
                <w:p w14:paraId="1DCB599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53</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62</w:t>
                  </w:r>
                  <w:r>
                    <w:rPr>
                      <w:rFonts w:hint="eastAsia" w:ascii="Times New Roman" w:hAnsi="Times New Roman" w:eastAsia="宋体" w:cs="Times New Roman"/>
                      <w:b w:val="0"/>
                      <w:bCs w:val="0"/>
                      <w:color w:val="auto"/>
                      <w:kern w:val="0"/>
                      <w:sz w:val="21"/>
                      <w:szCs w:val="21"/>
                      <w:u w:val="none"/>
                      <w:lang w:val="en-US" w:eastAsia="zh-CN"/>
                    </w:rPr>
                    <w:t>"</w:t>
                  </w:r>
                </w:p>
              </w:tc>
              <w:tc>
                <w:tcPr>
                  <w:tcW w:w="219" w:type="pct"/>
                  <w:tcBorders>
                    <w:top w:val="single" w:color="000000" w:sz="4" w:space="0"/>
                  </w:tcBorders>
                  <w:shd w:val="clear" w:color="auto" w:fill="auto"/>
                  <w:vAlign w:val="center"/>
                </w:tcPr>
                <w:p w14:paraId="227D744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color w:val="auto"/>
                      <w:szCs w:val="21"/>
                      <w:lang w:val="en-US" w:eastAsia="zh-CN"/>
                    </w:rPr>
                    <w:t>50</w:t>
                  </w:r>
                </w:p>
              </w:tc>
              <w:tc>
                <w:tcPr>
                  <w:tcW w:w="174" w:type="pct"/>
                  <w:shd w:val="clear" w:color="auto" w:fill="auto"/>
                  <w:vAlign w:val="center"/>
                </w:tcPr>
                <w:p w14:paraId="35293C5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2"/>
                      <w:sz w:val="21"/>
                      <w:szCs w:val="21"/>
                      <w:lang w:val="en-US" w:eastAsia="zh-CN" w:bidi="ar-SA"/>
                    </w:rPr>
                    <w:t>2</w:t>
                  </w:r>
                </w:p>
              </w:tc>
            </w:tr>
            <w:tr w14:paraId="5596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48F65546">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79" w:type="pct"/>
                  <w:vMerge w:val="continue"/>
                  <w:vAlign w:val="center"/>
                </w:tcPr>
                <w:p w14:paraId="225FB29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05" w:type="pct"/>
                  <w:vMerge w:val="continue"/>
                  <w:shd w:val="clear" w:color="auto" w:fill="auto"/>
                  <w:vAlign w:val="center"/>
                </w:tcPr>
                <w:p w14:paraId="6E007388">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shd w:val="clear" w:color="auto" w:fill="auto"/>
                  <w:vAlign w:val="center"/>
                </w:tcPr>
                <w:p w14:paraId="0AC03F96">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p>
              </w:tc>
              <w:tc>
                <w:tcPr>
                  <w:tcW w:w="228" w:type="pct"/>
                  <w:vMerge w:val="continue"/>
                  <w:shd w:val="clear" w:color="auto" w:fill="auto"/>
                  <w:vAlign w:val="center"/>
                </w:tcPr>
                <w:p w14:paraId="5FA19F6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128" w:type="pct"/>
                  <w:vMerge w:val="continue"/>
                  <w:shd w:val="clear" w:color="auto" w:fill="auto"/>
                  <w:vAlign w:val="center"/>
                </w:tcPr>
                <w:p w14:paraId="64F0262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vMerge w:val="continue"/>
                  <w:shd w:val="clear" w:color="auto" w:fill="auto"/>
                  <w:vAlign w:val="center"/>
                </w:tcPr>
                <w:p w14:paraId="5494170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327" w:type="pct"/>
                  <w:vAlign w:val="center"/>
                </w:tcPr>
                <w:p w14:paraId="6E8BC1DF">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cs="Times New Roman"/>
                      <w:b w:val="0"/>
                      <w:bCs w:val="0"/>
                      <w:color w:val="auto"/>
                      <w:kern w:val="0"/>
                      <w:sz w:val="21"/>
                      <w:szCs w:val="21"/>
                      <w:u w:val="none"/>
                      <w:lang w:val="en-US" w:eastAsia="zh-CN" w:bidi="ar-SA"/>
                    </w:rPr>
                    <w:t>31~32</w:t>
                  </w:r>
                </w:p>
              </w:tc>
              <w:tc>
                <w:tcPr>
                  <w:tcW w:w="180" w:type="pct"/>
                  <w:vMerge w:val="continue"/>
                  <w:vAlign w:val="center"/>
                </w:tcPr>
                <w:p w14:paraId="3B9C770F">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p>
              </w:tc>
              <w:tc>
                <w:tcPr>
                  <w:tcW w:w="180" w:type="pct"/>
                  <w:vMerge w:val="continue"/>
                  <w:vAlign w:val="center"/>
                </w:tcPr>
                <w:p w14:paraId="64DB1872">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p>
              </w:tc>
              <w:tc>
                <w:tcPr>
                  <w:tcW w:w="180" w:type="pct"/>
                  <w:vMerge w:val="continue"/>
                  <w:shd w:val="clear" w:color="auto" w:fill="auto"/>
                  <w:vAlign w:val="center"/>
                </w:tcPr>
                <w:p w14:paraId="79973477">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p>
              </w:tc>
              <w:tc>
                <w:tcPr>
                  <w:tcW w:w="128" w:type="pct"/>
                  <w:vMerge w:val="continue"/>
                  <w:vAlign w:val="center"/>
                </w:tcPr>
                <w:p w14:paraId="364468A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28" w:type="pct"/>
                  <w:vAlign w:val="center"/>
                </w:tcPr>
                <w:p w14:paraId="36A77A4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DA00</w:t>
                  </w:r>
                  <w:r>
                    <w:rPr>
                      <w:rFonts w:hint="eastAsia" w:cs="Times New Roman"/>
                      <w:i w:val="0"/>
                      <w:iCs w:val="0"/>
                      <w:color w:val="000000"/>
                      <w:kern w:val="0"/>
                      <w:sz w:val="21"/>
                      <w:szCs w:val="21"/>
                      <w:u w:val="none"/>
                      <w:lang w:val="en-US" w:eastAsia="zh-CN" w:bidi="ar"/>
                    </w:rPr>
                    <w:t>5</w:t>
                  </w:r>
                </w:p>
              </w:tc>
              <w:tc>
                <w:tcPr>
                  <w:tcW w:w="269" w:type="pct"/>
                  <w:shd w:val="clear" w:color="auto" w:fill="auto"/>
                  <w:vAlign w:val="center"/>
                </w:tcPr>
                <w:p w14:paraId="1E2785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0.063</w:t>
                  </w:r>
                </w:p>
              </w:tc>
              <w:tc>
                <w:tcPr>
                  <w:tcW w:w="228" w:type="pct"/>
                  <w:shd w:val="clear" w:color="auto" w:fill="auto"/>
                  <w:vAlign w:val="center"/>
                </w:tcPr>
                <w:p w14:paraId="522D7E27">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w:t>
                  </w:r>
                  <w:r>
                    <w:rPr>
                      <w:rFonts w:hint="eastAsia" w:ascii="Times New Roman" w:hAnsi="Times New Roman" w:eastAsia="宋体" w:cs="Times New Roman"/>
                      <w:i w:val="0"/>
                      <w:iCs w:val="0"/>
                      <w:color w:val="000000"/>
                      <w:kern w:val="0"/>
                      <w:sz w:val="21"/>
                      <w:szCs w:val="21"/>
                      <w:u w:val="none"/>
                      <w:lang w:val="en-US" w:eastAsia="zh-CN" w:bidi="ar"/>
                    </w:rPr>
                    <w:t>8</w:t>
                  </w:r>
                </w:p>
              </w:tc>
              <w:tc>
                <w:tcPr>
                  <w:tcW w:w="192" w:type="pct"/>
                  <w:shd w:val="clear" w:color="auto" w:fill="auto"/>
                  <w:vAlign w:val="center"/>
                </w:tcPr>
                <w:p w14:paraId="009B7C3B">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w:t>
                  </w:r>
                  <w:r>
                    <w:rPr>
                      <w:rFonts w:hint="eastAsia" w:cs="Times New Roman"/>
                      <w:i w:val="0"/>
                      <w:iCs w:val="0"/>
                      <w:color w:val="000000"/>
                      <w:kern w:val="0"/>
                      <w:sz w:val="21"/>
                      <w:szCs w:val="21"/>
                      <w:u w:val="none"/>
                      <w:lang w:val="en-US" w:eastAsia="zh-CN" w:bidi="ar"/>
                    </w:rPr>
                    <w:t>8</w:t>
                  </w:r>
                </w:p>
              </w:tc>
              <w:tc>
                <w:tcPr>
                  <w:tcW w:w="128" w:type="pct"/>
                  <w:vMerge w:val="continue"/>
                  <w:shd w:val="clear" w:color="auto" w:fill="auto"/>
                  <w:vAlign w:val="center"/>
                </w:tcPr>
                <w:p w14:paraId="6D169C4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42" w:type="pct"/>
                  <w:vMerge w:val="continue"/>
                  <w:shd w:val="clear" w:color="auto" w:fill="auto"/>
                  <w:vAlign w:val="center"/>
                </w:tcPr>
                <w:p w14:paraId="486FF9B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80" w:type="pct"/>
                  <w:vMerge w:val="continue"/>
                  <w:shd w:val="clear" w:color="auto" w:fill="auto"/>
                  <w:vAlign w:val="center"/>
                </w:tcPr>
                <w:p w14:paraId="7B36029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128" w:type="pct"/>
                  <w:shd w:val="clear" w:color="auto" w:fill="auto"/>
                  <w:vAlign w:val="center"/>
                </w:tcPr>
                <w:p w14:paraId="563495D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印刷</w:t>
                  </w:r>
                  <w:r>
                    <w:rPr>
                      <w:rFonts w:hint="eastAsia" w:cs="Times New Roman"/>
                      <w:b w:val="0"/>
                      <w:bCs w:val="0"/>
                      <w:color w:val="auto"/>
                      <w:kern w:val="0"/>
                      <w:sz w:val="21"/>
                      <w:szCs w:val="21"/>
                      <w:u w:val="none"/>
                      <w:lang w:val="en-US" w:eastAsia="zh-CN"/>
                    </w:rPr>
                    <w:t>2</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128" w:type="pct"/>
                  <w:vMerge w:val="continue"/>
                  <w:shd w:val="clear" w:color="auto" w:fill="auto"/>
                  <w:vAlign w:val="center"/>
                </w:tcPr>
                <w:p w14:paraId="4F21D61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766" w:type="pct"/>
                  <w:shd w:val="clear" w:color="auto" w:fill="auto"/>
                  <w:vAlign w:val="center"/>
                </w:tcPr>
                <w:p w14:paraId="1C45793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111°29'02.576",28°56'14.308"</w:t>
                  </w:r>
                </w:p>
              </w:tc>
              <w:tc>
                <w:tcPr>
                  <w:tcW w:w="219" w:type="pct"/>
                  <w:tcBorders>
                    <w:top w:val="single" w:color="000000" w:sz="4" w:space="0"/>
                  </w:tcBorders>
                  <w:shd w:val="clear" w:color="auto" w:fill="auto"/>
                  <w:vAlign w:val="center"/>
                </w:tcPr>
                <w:p w14:paraId="077813B5">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color w:val="auto"/>
                      <w:szCs w:val="21"/>
                      <w:lang w:val="en-US" w:eastAsia="zh-CN"/>
                    </w:rPr>
                    <w:t>50</w:t>
                  </w:r>
                </w:p>
              </w:tc>
              <w:tc>
                <w:tcPr>
                  <w:tcW w:w="174" w:type="pct"/>
                  <w:shd w:val="clear" w:color="auto" w:fill="auto"/>
                  <w:vAlign w:val="center"/>
                </w:tcPr>
                <w:p w14:paraId="3B26B8B5">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2</w:t>
                  </w:r>
                </w:p>
              </w:tc>
            </w:tr>
            <w:tr w14:paraId="4E0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28" w:type="pct"/>
                  <w:vMerge w:val="continue"/>
                  <w:vAlign w:val="center"/>
                </w:tcPr>
                <w:p w14:paraId="7F548D3F">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rPr>
                  </w:pPr>
                </w:p>
              </w:tc>
              <w:tc>
                <w:tcPr>
                  <w:tcW w:w="179" w:type="pct"/>
                  <w:vMerge w:val="continue"/>
                  <w:vAlign w:val="center"/>
                </w:tcPr>
                <w:p w14:paraId="4242277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p>
              </w:tc>
              <w:tc>
                <w:tcPr>
                  <w:tcW w:w="205" w:type="pct"/>
                  <w:vMerge w:val="continue"/>
                  <w:shd w:val="clear" w:color="auto" w:fill="auto"/>
                  <w:vAlign w:val="center"/>
                </w:tcPr>
                <w:p w14:paraId="136CC63F">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rPr>
                  </w:pPr>
                </w:p>
              </w:tc>
              <w:tc>
                <w:tcPr>
                  <w:tcW w:w="218" w:type="pct"/>
                  <w:vMerge w:val="continue"/>
                  <w:shd w:val="clear" w:color="auto" w:fill="auto"/>
                  <w:vAlign w:val="center"/>
                </w:tcPr>
                <w:p w14:paraId="58AB457F">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p>
              </w:tc>
              <w:tc>
                <w:tcPr>
                  <w:tcW w:w="228" w:type="pct"/>
                  <w:vMerge w:val="continue"/>
                  <w:shd w:val="clear" w:color="auto" w:fill="auto"/>
                  <w:vAlign w:val="center"/>
                </w:tcPr>
                <w:p w14:paraId="507CE26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p>
              </w:tc>
              <w:tc>
                <w:tcPr>
                  <w:tcW w:w="128" w:type="pct"/>
                  <w:shd w:val="clear" w:color="auto" w:fill="auto"/>
                  <w:vAlign w:val="center"/>
                </w:tcPr>
                <w:p w14:paraId="5079797D">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无组织</w:t>
                  </w:r>
                </w:p>
              </w:tc>
              <w:tc>
                <w:tcPr>
                  <w:tcW w:w="128" w:type="pct"/>
                  <w:shd w:val="clear" w:color="auto" w:fill="auto"/>
                  <w:vAlign w:val="center"/>
                </w:tcPr>
                <w:p w14:paraId="0B039F0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327" w:type="pct"/>
                  <w:shd w:val="clear" w:color="auto" w:fill="auto"/>
                  <w:vAlign w:val="center"/>
                </w:tcPr>
                <w:p w14:paraId="08A70A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80" w:type="pct"/>
                  <w:shd w:val="clear" w:color="auto" w:fill="auto"/>
                  <w:vAlign w:val="center"/>
                </w:tcPr>
                <w:p w14:paraId="4549BB40">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80" w:type="pct"/>
                  <w:shd w:val="clear" w:color="auto" w:fill="auto"/>
                  <w:vAlign w:val="center"/>
                </w:tcPr>
                <w:p w14:paraId="48AD2AF1">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i w:val="0"/>
                      <w:iCs w:val="0"/>
                      <w:color w:val="000000"/>
                      <w:kern w:val="0"/>
                      <w:sz w:val="21"/>
                      <w:szCs w:val="21"/>
                      <w:u w:val="none"/>
                      <w:lang w:val="en-US" w:eastAsia="zh-CN" w:bidi="ar"/>
                    </w:rPr>
                    <w:t>/</w:t>
                  </w:r>
                </w:p>
              </w:tc>
              <w:tc>
                <w:tcPr>
                  <w:tcW w:w="180" w:type="pct"/>
                  <w:shd w:val="clear" w:color="auto" w:fill="auto"/>
                  <w:vAlign w:val="center"/>
                </w:tcPr>
                <w:p w14:paraId="2D2DA16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28" w:type="pct"/>
                  <w:shd w:val="clear" w:color="auto" w:fill="auto"/>
                  <w:vAlign w:val="center"/>
                </w:tcPr>
                <w:p w14:paraId="6999E2D4">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i w:val="0"/>
                      <w:iCs w:val="0"/>
                      <w:color w:val="000000"/>
                      <w:kern w:val="0"/>
                      <w:sz w:val="21"/>
                      <w:szCs w:val="21"/>
                      <w:u w:val="none"/>
                      <w:lang w:val="en-US" w:eastAsia="zh-CN" w:bidi="ar"/>
                    </w:rPr>
                    <w:t>/</w:t>
                  </w:r>
                </w:p>
              </w:tc>
              <w:tc>
                <w:tcPr>
                  <w:tcW w:w="228" w:type="pct"/>
                  <w:shd w:val="clear" w:color="auto" w:fill="auto"/>
                  <w:vAlign w:val="center"/>
                </w:tcPr>
                <w:p w14:paraId="05BF894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w:t>
                  </w:r>
                </w:p>
              </w:tc>
              <w:tc>
                <w:tcPr>
                  <w:tcW w:w="269" w:type="pct"/>
                  <w:shd w:val="clear" w:color="auto" w:fill="auto"/>
                  <w:vAlign w:val="center"/>
                </w:tcPr>
                <w:p w14:paraId="4A5769D0">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0.1</w:t>
                  </w:r>
                  <w:r>
                    <w:rPr>
                      <w:rFonts w:hint="eastAsia" w:cs="Times New Roman"/>
                      <w:b w:val="0"/>
                      <w:bCs w:val="0"/>
                      <w:color w:val="auto"/>
                      <w:kern w:val="0"/>
                      <w:sz w:val="21"/>
                      <w:szCs w:val="21"/>
                      <w:u w:val="none"/>
                      <w:lang w:val="en-US" w:eastAsia="zh-CN" w:bidi="ar-SA"/>
                    </w:rPr>
                    <w:t>35</w:t>
                  </w:r>
                </w:p>
              </w:tc>
              <w:tc>
                <w:tcPr>
                  <w:tcW w:w="228" w:type="pct"/>
                  <w:shd w:val="clear" w:color="auto" w:fill="auto"/>
                  <w:vAlign w:val="center"/>
                </w:tcPr>
                <w:p w14:paraId="5861F13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92" w:type="pct"/>
                  <w:shd w:val="clear" w:color="auto" w:fill="auto"/>
                  <w:vAlign w:val="center"/>
                </w:tcPr>
                <w:p w14:paraId="6B5F775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128" w:type="pct"/>
                  <w:shd w:val="clear" w:color="auto" w:fill="auto"/>
                  <w:vAlign w:val="center"/>
                </w:tcPr>
                <w:p w14:paraId="2631150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42" w:type="pct"/>
                  <w:shd w:val="clear" w:color="auto" w:fill="auto"/>
                  <w:vAlign w:val="center"/>
                </w:tcPr>
                <w:p w14:paraId="5AD2B462">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i w:val="0"/>
                      <w:iCs w:val="0"/>
                      <w:color w:val="000000"/>
                      <w:kern w:val="0"/>
                      <w:sz w:val="21"/>
                      <w:szCs w:val="21"/>
                      <w:u w:val="none"/>
                      <w:lang w:val="en-US" w:eastAsia="zh-CN" w:bidi="ar"/>
                    </w:rPr>
                    <w:t>/</w:t>
                  </w:r>
                </w:p>
              </w:tc>
              <w:tc>
                <w:tcPr>
                  <w:tcW w:w="180" w:type="pct"/>
                  <w:shd w:val="clear" w:color="auto" w:fill="auto"/>
                  <w:vAlign w:val="center"/>
                </w:tcPr>
                <w:p w14:paraId="0C1F844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128" w:type="pct"/>
                  <w:shd w:val="clear" w:color="auto" w:fill="auto"/>
                  <w:vAlign w:val="center"/>
                </w:tcPr>
                <w:p w14:paraId="6DE814B7">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i w:val="0"/>
                      <w:iCs w:val="0"/>
                      <w:color w:val="000000"/>
                      <w:kern w:val="0"/>
                      <w:sz w:val="21"/>
                      <w:szCs w:val="21"/>
                      <w:u w:val="none"/>
                      <w:lang w:val="en-US" w:eastAsia="zh-CN" w:bidi="ar"/>
                    </w:rPr>
                    <w:t>/</w:t>
                  </w:r>
                </w:p>
              </w:tc>
              <w:tc>
                <w:tcPr>
                  <w:tcW w:w="128" w:type="pct"/>
                  <w:shd w:val="clear" w:color="auto" w:fill="auto"/>
                  <w:vAlign w:val="center"/>
                </w:tcPr>
                <w:p w14:paraId="648DFC8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2"/>
                      <w:sz w:val="21"/>
                      <w:szCs w:val="21"/>
                      <w:u w:val="none"/>
                      <w:lang w:val="en-US" w:eastAsia="zh-CN" w:bidi="ar-SA"/>
                    </w:rPr>
                  </w:pPr>
                  <w:r>
                    <w:rPr>
                      <w:rFonts w:hint="eastAsia" w:cs="Times New Roman"/>
                      <w:b w:val="0"/>
                      <w:bCs w:val="0"/>
                      <w:color w:val="auto"/>
                      <w:kern w:val="0"/>
                      <w:sz w:val="21"/>
                      <w:szCs w:val="21"/>
                      <w:u w:val="none"/>
                      <w:lang w:val="en-US" w:eastAsia="zh-CN" w:bidi="ar-SA"/>
                    </w:rPr>
                    <w:t>/</w:t>
                  </w:r>
                </w:p>
              </w:tc>
              <w:tc>
                <w:tcPr>
                  <w:tcW w:w="766" w:type="pct"/>
                  <w:shd w:val="clear" w:color="auto" w:fill="auto"/>
                  <w:vAlign w:val="center"/>
                </w:tcPr>
                <w:p w14:paraId="55874AC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rPr>
                  </w:pPr>
                  <w:r>
                    <w:rPr>
                      <w:rFonts w:hint="eastAsia" w:cs="Times New Roman"/>
                      <w:b w:val="0"/>
                      <w:bCs w:val="0"/>
                      <w:color w:val="auto"/>
                      <w:kern w:val="0"/>
                      <w:sz w:val="21"/>
                      <w:szCs w:val="21"/>
                      <w:u w:val="none"/>
                      <w:lang w:val="en-US" w:eastAsia="zh-CN"/>
                    </w:rPr>
                    <w:t>/</w:t>
                  </w:r>
                </w:p>
              </w:tc>
              <w:tc>
                <w:tcPr>
                  <w:tcW w:w="219" w:type="pct"/>
                  <w:tcBorders>
                    <w:top w:val="single" w:color="000000" w:sz="4" w:space="0"/>
                  </w:tcBorders>
                  <w:shd w:val="clear" w:color="auto" w:fill="auto"/>
                  <w:vAlign w:val="center"/>
                </w:tcPr>
                <w:p w14:paraId="3AA2686F">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cs="Times New Roman"/>
                      <w:color w:val="auto"/>
                      <w:szCs w:val="21"/>
                      <w:lang w:val="en-US" w:eastAsia="zh-CN"/>
                    </w:rPr>
                    <w:t>4</w:t>
                  </w:r>
                </w:p>
              </w:tc>
              <w:tc>
                <w:tcPr>
                  <w:tcW w:w="174" w:type="pct"/>
                  <w:shd w:val="clear" w:color="auto" w:fill="auto"/>
                  <w:vAlign w:val="center"/>
                </w:tcPr>
                <w:p w14:paraId="514E6C58">
                  <w:pPr>
                    <w:keepNext w:val="0"/>
                    <w:keepLines w:val="0"/>
                    <w:pageBreakBefore w:val="0"/>
                    <w:widowControl w:val="0"/>
                    <w:kinsoku/>
                    <w:wordWrap/>
                    <w:overflowPunct/>
                    <w:topLinePunct w:val="0"/>
                    <w:autoSpaceDE/>
                    <w:autoSpaceDN/>
                    <w:bidi w:val="0"/>
                    <w:adjustRightInd/>
                    <w:snapToGrid/>
                    <w:jc w:val="center"/>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r>
            <w:tr w14:paraId="529C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08" w:type="pct"/>
                  <w:gridSpan w:val="2"/>
                  <w:vAlign w:val="center"/>
                </w:tcPr>
                <w:p w14:paraId="72AAC369">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b w:val="0"/>
                      <w:bCs w:val="0"/>
                      <w:color w:val="auto"/>
                      <w:kern w:val="0"/>
                      <w:sz w:val="21"/>
                      <w:szCs w:val="21"/>
                      <w:u w:val="none"/>
                    </w:rPr>
                  </w:pPr>
                  <w:r>
                    <w:rPr>
                      <w:rFonts w:hint="eastAsia" w:ascii="Times New Roman" w:hAnsi="Times New Roman" w:eastAsia="宋体" w:cs="Times New Roman"/>
                      <w:b w:val="0"/>
                      <w:bCs w:val="0"/>
                      <w:color w:val="auto"/>
                      <w:kern w:val="0"/>
                      <w:sz w:val="21"/>
                      <w:szCs w:val="21"/>
                      <w:u w:val="none"/>
                    </w:rPr>
                    <w:t>合计</w:t>
                  </w:r>
                </w:p>
              </w:tc>
              <w:tc>
                <w:tcPr>
                  <w:tcW w:w="205" w:type="pct"/>
                  <w:shd w:val="clear" w:color="auto" w:fill="auto"/>
                  <w:vAlign w:val="center"/>
                </w:tcPr>
                <w:p w14:paraId="1521D4B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ascii="Times New Roman" w:hAnsi="Times New Roman" w:eastAsia="宋体" w:cs="Times New Roman"/>
                      <w:color w:val="auto"/>
                      <w:sz w:val="21"/>
                      <w:szCs w:val="21"/>
                      <w:u w:val="none"/>
                    </w:rPr>
                    <w:t>VOCs</w:t>
                  </w:r>
                </w:p>
              </w:tc>
              <w:tc>
                <w:tcPr>
                  <w:tcW w:w="218" w:type="pct"/>
                  <w:shd w:val="clear" w:color="auto" w:fill="auto"/>
                  <w:vAlign w:val="center"/>
                </w:tcPr>
                <w:p w14:paraId="43EB30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ascii="Times New Roman" w:hAnsi="Times New Roman" w:eastAsia="宋体" w:cs="Times New Roman"/>
                      <w:b w:val="0"/>
                      <w:bCs w:val="0"/>
                      <w:i w:val="0"/>
                      <w:iCs w:val="0"/>
                      <w:color w:val="auto"/>
                      <w:kern w:val="0"/>
                      <w:sz w:val="21"/>
                      <w:szCs w:val="21"/>
                      <w:u w:val="none"/>
                      <w:lang w:val="en-US" w:eastAsia="zh-CN"/>
                    </w:rPr>
                    <w:t>10.272</w:t>
                  </w:r>
                </w:p>
              </w:tc>
              <w:tc>
                <w:tcPr>
                  <w:tcW w:w="228" w:type="pct"/>
                  <w:shd w:val="clear" w:color="auto" w:fill="auto"/>
                  <w:vAlign w:val="center"/>
                </w:tcPr>
                <w:p w14:paraId="719FDB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28" w:type="pct"/>
                  <w:shd w:val="clear" w:color="auto" w:fill="auto"/>
                  <w:vAlign w:val="center"/>
                </w:tcPr>
                <w:p w14:paraId="5C1FC6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28" w:type="pct"/>
                  <w:shd w:val="clear" w:color="auto" w:fill="auto"/>
                  <w:vAlign w:val="center"/>
                </w:tcPr>
                <w:p w14:paraId="14E163D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327" w:type="pct"/>
                  <w:shd w:val="clear" w:color="auto" w:fill="auto"/>
                  <w:vAlign w:val="center"/>
                </w:tcPr>
                <w:p w14:paraId="358A66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80" w:type="pct"/>
                  <w:shd w:val="clear" w:color="auto" w:fill="auto"/>
                  <w:vAlign w:val="center"/>
                </w:tcPr>
                <w:p w14:paraId="0D5B90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80" w:type="pct"/>
                  <w:shd w:val="clear" w:color="auto" w:fill="auto"/>
                  <w:vAlign w:val="center"/>
                </w:tcPr>
                <w:p w14:paraId="280D4A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80" w:type="pct"/>
                  <w:shd w:val="clear" w:color="auto" w:fill="auto"/>
                  <w:vAlign w:val="center"/>
                </w:tcPr>
                <w:p w14:paraId="7C3595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28" w:type="pct"/>
                  <w:shd w:val="clear" w:color="auto" w:fill="auto"/>
                  <w:vAlign w:val="center"/>
                </w:tcPr>
                <w:p w14:paraId="5CDF06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228" w:type="pct"/>
                  <w:shd w:val="clear" w:color="auto" w:fill="auto"/>
                  <w:vAlign w:val="center"/>
                </w:tcPr>
                <w:p w14:paraId="202BECA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val="0"/>
                      <w:bCs w:val="0"/>
                      <w:i w:val="0"/>
                      <w:iCs w:val="0"/>
                      <w:color w:val="auto"/>
                      <w:kern w:val="0"/>
                      <w:sz w:val="21"/>
                      <w:szCs w:val="21"/>
                      <w:u w:val="none"/>
                      <w:lang w:val="en-US" w:eastAsia="zh-CN"/>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269" w:type="pct"/>
                  <w:shd w:val="clear" w:color="auto" w:fill="auto"/>
                  <w:vAlign w:val="center"/>
                </w:tcPr>
                <w:p w14:paraId="38C251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rPr>
                  </w:pPr>
                  <w:r>
                    <w:rPr>
                      <w:rFonts w:hint="eastAsia" w:ascii="Times New Roman" w:hAnsi="Times New Roman" w:eastAsia="宋体" w:cs="Times New Roman"/>
                      <w:b w:val="0"/>
                      <w:bCs w:val="0"/>
                      <w:i w:val="0"/>
                      <w:iCs w:val="0"/>
                      <w:color w:val="auto"/>
                      <w:kern w:val="0"/>
                      <w:sz w:val="21"/>
                      <w:szCs w:val="21"/>
                      <w:u w:val="none"/>
                      <w:lang w:val="en-US" w:eastAsia="zh-CN"/>
                    </w:rPr>
                    <w:t>4.931</w:t>
                  </w:r>
                </w:p>
              </w:tc>
              <w:tc>
                <w:tcPr>
                  <w:tcW w:w="228" w:type="pct"/>
                  <w:shd w:val="clear" w:color="auto" w:fill="auto"/>
                  <w:vAlign w:val="center"/>
                </w:tcPr>
                <w:p w14:paraId="3204F8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92" w:type="pct"/>
                  <w:shd w:val="clear" w:color="auto" w:fill="auto"/>
                  <w:vAlign w:val="center"/>
                </w:tcPr>
                <w:p w14:paraId="4F2C469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rPr>
                    <w:t>/</w:t>
                  </w:r>
                </w:p>
              </w:tc>
              <w:tc>
                <w:tcPr>
                  <w:tcW w:w="128" w:type="pct"/>
                  <w:shd w:val="clear" w:color="auto" w:fill="auto"/>
                  <w:vAlign w:val="center"/>
                </w:tcPr>
                <w:p w14:paraId="4F1771D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rPr>
                    <w:t>/</w:t>
                  </w:r>
                </w:p>
              </w:tc>
              <w:tc>
                <w:tcPr>
                  <w:tcW w:w="142" w:type="pct"/>
                  <w:shd w:val="clear" w:color="auto" w:fill="auto"/>
                  <w:vAlign w:val="center"/>
                </w:tcPr>
                <w:p w14:paraId="28972D4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rPr>
                    <w:t>/</w:t>
                  </w:r>
                </w:p>
              </w:tc>
              <w:tc>
                <w:tcPr>
                  <w:tcW w:w="180" w:type="pct"/>
                  <w:shd w:val="clear" w:color="auto" w:fill="auto"/>
                  <w:vAlign w:val="center"/>
                </w:tcPr>
                <w:p w14:paraId="72834A7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rPr>
                    <w:t>/</w:t>
                  </w:r>
                </w:p>
              </w:tc>
              <w:tc>
                <w:tcPr>
                  <w:tcW w:w="128" w:type="pct"/>
                  <w:shd w:val="clear" w:color="auto" w:fill="auto"/>
                  <w:vAlign w:val="center"/>
                </w:tcPr>
                <w:p w14:paraId="52D5556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rPr>
                    <w:t>/</w:t>
                  </w:r>
                </w:p>
              </w:tc>
              <w:tc>
                <w:tcPr>
                  <w:tcW w:w="128" w:type="pct"/>
                  <w:shd w:val="clear" w:color="auto" w:fill="auto"/>
                  <w:vAlign w:val="center"/>
                </w:tcPr>
                <w:p w14:paraId="4269206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w:t>
                  </w:r>
                </w:p>
              </w:tc>
              <w:tc>
                <w:tcPr>
                  <w:tcW w:w="766" w:type="pct"/>
                  <w:shd w:val="clear" w:color="auto" w:fill="auto"/>
                  <w:vAlign w:val="center"/>
                </w:tcPr>
                <w:p w14:paraId="1EF5923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rPr>
                    <w:t>/</w:t>
                  </w:r>
                </w:p>
              </w:tc>
              <w:tc>
                <w:tcPr>
                  <w:tcW w:w="219" w:type="pct"/>
                  <w:shd w:val="clear" w:color="auto" w:fill="auto"/>
                  <w:vAlign w:val="center"/>
                </w:tcPr>
                <w:p w14:paraId="080747A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w:t>
                  </w:r>
                </w:p>
              </w:tc>
              <w:tc>
                <w:tcPr>
                  <w:tcW w:w="174" w:type="pct"/>
                  <w:shd w:val="clear" w:color="auto" w:fill="auto"/>
                  <w:vAlign w:val="center"/>
                </w:tcPr>
                <w:p w14:paraId="4010278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rPr>
                    <w:t>/</w:t>
                  </w:r>
                </w:p>
              </w:tc>
            </w:tr>
          </w:tbl>
          <w:p w14:paraId="26825B0A">
            <w:pPr>
              <w:pStyle w:val="24"/>
              <w:numPr>
                <w:ilvl w:val="0"/>
                <w:numId w:val="0"/>
              </w:numPr>
              <w:adjustRightInd w:val="0"/>
              <w:snapToGrid w:val="0"/>
              <w:spacing w:line="360" w:lineRule="auto"/>
              <w:ind w:leftChars="200"/>
              <w:rPr>
                <w:rFonts w:hint="default"/>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（1）打粗/吹灰废气</w:t>
            </w:r>
          </w:p>
          <w:p w14:paraId="7A5CE2C1">
            <w:pPr>
              <w:pStyle w:val="24"/>
              <w:adjustRightInd w:val="0"/>
              <w:snapToGrid w:val="0"/>
              <w:spacing w:line="360" w:lineRule="auto"/>
              <w:ind w:left="0" w:leftChars="0" w:firstLine="480" w:firstLineChars="200"/>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根据《排放源统计调查产排污核算方法和系数手册》中 195 制鞋行业系数手册。本项目取纺织面料鞋制造-冷粘工艺-颗粒物产污系数。项目帮底起毛环节打粗废气产污系数为5450mg/双-产品</w:t>
            </w:r>
            <w:r>
              <w:rPr>
                <w:rFonts w:hint="eastAsia" w:cs="Times New Roman"/>
                <w:b w:val="0"/>
                <w:bCs w:val="0"/>
                <w:color w:val="auto"/>
                <w:sz w:val="24"/>
                <w:szCs w:val="24"/>
                <w:highlight w:val="none"/>
                <w:u w:val="none"/>
                <w:lang w:val="en-US" w:eastAsia="zh-CN"/>
              </w:rPr>
              <w:t>，项目购进成品大底，仅对鞋尾局部进行打磨，系数按产污系数的1/10计算</w:t>
            </w:r>
            <w:r>
              <w:rPr>
                <w:rFonts w:hint="eastAsia" w:ascii="Times New Roman" w:hAnsi="Times New Roman" w:cs="Times New Roman"/>
                <w:b w:val="0"/>
                <w:bCs w:val="0"/>
                <w:color w:val="auto"/>
                <w:sz w:val="24"/>
                <w:szCs w:val="24"/>
                <w:highlight w:val="none"/>
                <w:u w:val="none"/>
                <w:lang w:val="en-US" w:eastAsia="zh-CN"/>
              </w:rPr>
              <w:t>。项目年产生产鞋</w:t>
            </w:r>
            <w:r>
              <w:rPr>
                <w:rFonts w:hint="eastAsia" w:cs="Times New Roman"/>
                <w:b w:val="0"/>
                <w:bCs w:val="0"/>
                <w:color w:val="auto"/>
                <w:sz w:val="24"/>
                <w:szCs w:val="24"/>
                <w:highlight w:val="none"/>
                <w:u w:val="none"/>
                <w:lang w:val="en-US" w:eastAsia="zh-CN"/>
              </w:rPr>
              <w:t>500</w:t>
            </w:r>
            <w:r>
              <w:rPr>
                <w:rFonts w:hint="eastAsia" w:ascii="Times New Roman" w:hAnsi="Times New Roman" w:cs="Times New Roman"/>
                <w:b w:val="0"/>
                <w:bCs w:val="0"/>
                <w:color w:val="auto"/>
                <w:sz w:val="24"/>
                <w:szCs w:val="24"/>
                <w:highlight w:val="none"/>
                <w:u w:val="none"/>
                <w:lang w:val="en-US" w:eastAsia="zh-CN"/>
              </w:rPr>
              <w:t>万双，则打粗废气产生量为</w:t>
            </w:r>
            <w:r>
              <w:rPr>
                <w:rFonts w:hint="eastAsia" w:cs="Times New Roman"/>
                <w:b w:val="0"/>
                <w:bCs w:val="0"/>
                <w:color w:val="auto"/>
                <w:sz w:val="24"/>
                <w:szCs w:val="24"/>
                <w:highlight w:val="none"/>
                <w:u w:val="none"/>
                <w:lang w:val="en-US" w:eastAsia="zh-CN"/>
              </w:rPr>
              <w:t>2.725</w:t>
            </w:r>
            <w:r>
              <w:rPr>
                <w:rFonts w:hint="eastAsia" w:ascii="Times New Roman" w:hAnsi="Times New Roman" w:cs="Times New Roman"/>
                <w:b w:val="0"/>
                <w:bCs w:val="0"/>
                <w:color w:val="auto"/>
                <w:sz w:val="24"/>
                <w:szCs w:val="24"/>
                <w:highlight w:val="none"/>
                <w:u w:val="none"/>
                <w:lang w:val="en-US" w:eastAsia="zh-CN"/>
              </w:rPr>
              <w:t>t/a，项目打粗</w:t>
            </w:r>
            <w:r>
              <w:rPr>
                <w:rFonts w:hint="eastAsia" w:cs="Times New Roman"/>
                <w:b w:val="0"/>
                <w:bCs w:val="0"/>
                <w:color w:val="auto"/>
                <w:sz w:val="24"/>
                <w:szCs w:val="24"/>
                <w:highlight w:val="none"/>
                <w:u w:val="none"/>
                <w:lang w:val="en-US" w:eastAsia="zh-CN"/>
              </w:rPr>
              <w:t>/吹灰</w:t>
            </w:r>
            <w:r>
              <w:rPr>
                <w:rFonts w:hint="eastAsia" w:ascii="Times New Roman" w:hAnsi="Times New Roman" w:cs="Times New Roman"/>
                <w:b w:val="0"/>
                <w:bCs w:val="0"/>
                <w:color w:val="auto"/>
                <w:sz w:val="24"/>
                <w:szCs w:val="24"/>
                <w:highlight w:val="none"/>
                <w:u w:val="none"/>
                <w:lang w:val="en-US" w:eastAsia="zh-CN"/>
              </w:rPr>
              <w:t>废气经</w:t>
            </w:r>
            <w:r>
              <w:rPr>
                <w:rFonts w:hint="eastAsia" w:cs="Times New Roman"/>
                <w:b w:val="0"/>
                <w:bCs w:val="0"/>
                <w:color w:val="auto"/>
                <w:sz w:val="24"/>
                <w:szCs w:val="24"/>
                <w:highlight w:val="none"/>
                <w:u w:val="none"/>
                <w:lang w:val="en-US" w:eastAsia="zh-CN"/>
              </w:rPr>
              <w:t>自带的袋式除尘器处理后无组织</w:t>
            </w:r>
            <w:r>
              <w:rPr>
                <w:rFonts w:hint="eastAsia" w:ascii="Times New Roman" w:hAnsi="Times New Roman" w:cs="Times New Roman"/>
                <w:b w:val="0"/>
                <w:bCs w:val="0"/>
                <w:color w:val="auto"/>
                <w:sz w:val="24"/>
                <w:szCs w:val="24"/>
                <w:highlight w:val="none"/>
                <w:u w:val="none"/>
                <w:lang w:val="en-US" w:eastAsia="zh-CN"/>
              </w:rPr>
              <w:t>排放，集气效率以95%计，根据《排放源统计调查产排污核算方法和系数手册》中 195 制鞋行业系数手册袋式除尘器去除效率以9</w:t>
            </w:r>
            <w:r>
              <w:rPr>
                <w:rFonts w:hint="eastAsia" w:cs="Times New Roman"/>
                <w:b w:val="0"/>
                <w:bCs w:val="0"/>
                <w:color w:val="auto"/>
                <w:sz w:val="24"/>
                <w:szCs w:val="24"/>
                <w:highlight w:val="none"/>
                <w:u w:val="none"/>
                <w:lang w:val="en-US" w:eastAsia="zh-CN"/>
              </w:rPr>
              <w:t>5</w:t>
            </w:r>
            <w:r>
              <w:rPr>
                <w:rFonts w:hint="eastAsia" w:ascii="Times New Roman" w:hAnsi="Times New Roman" w:cs="Times New Roman"/>
                <w:b w:val="0"/>
                <w:bCs w:val="0"/>
                <w:color w:val="auto"/>
                <w:sz w:val="24"/>
                <w:szCs w:val="24"/>
                <w:highlight w:val="none"/>
                <w:u w:val="none"/>
                <w:lang w:val="en-US" w:eastAsia="zh-CN"/>
              </w:rPr>
              <w:t>%计，则项目打粗</w:t>
            </w:r>
            <w:r>
              <w:rPr>
                <w:rFonts w:hint="eastAsia" w:cs="Times New Roman"/>
                <w:b w:val="0"/>
                <w:bCs w:val="0"/>
                <w:color w:val="auto"/>
                <w:sz w:val="24"/>
                <w:szCs w:val="24"/>
                <w:highlight w:val="none"/>
                <w:u w:val="none"/>
                <w:lang w:val="en-US" w:eastAsia="zh-CN"/>
              </w:rPr>
              <w:t>/吹灰</w:t>
            </w:r>
            <w:r>
              <w:rPr>
                <w:rFonts w:hint="eastAsia" w:ascii="Times New Roman" w:hAnsi="Times New Roman" w:cs="Times New Roman"/>
                <w:b w:val="0"/>
                <w:bCs w:val="0"/>
                <w:color w:val="auto"/>
                <w:sz w:val="24"/>
                <w:szCs w:val="24"/>
                <w:highlight w:val="none"/>
                <w:u w:val="none"/>
                <w:lang w:val="en-US" w:eastAsia="zh-CN"/>
              </w:rPr>
              <w:t>废气排放量为</w:t>
            </w:r>
            <w:r>
              <w:rPr>
                <w:rFonts w:hint="eastAsia" w:cs="Times New Roman"/>
                <w:b w:val="0"/>
                <w:bCs w:val="0"/>
                <w:color w:val="auto"/>
                <w:sz w:val="24"/>
                <w:szCs w:val="24"/>
                <w:highlight w:val="none"/>
                <w:u w:val="none"/>
                <w:lang w:val="en-US" w:eastAsia="zh-CN"/>
              </w:rPr>
              <w:t>0.266</w:t>
            </w:r>
            <w:r>
              <w:rPr>
                <w:rFonts w:hint="eastAsia" w:ascii="Times New Roman" w:hAnsi="Times New Roman" w:cs="Times New Roman"/>
                <w:b w:val="0"/>
                <w:bCs w:val="0"/>
                <w:color w:val="auto"/>
                <w:sz w:val="24"/>
                <w:szCs w:val="24"/>
                <w:highlight w:val="none"/>
                <w:u w:val="none"/>
                <w:lang w:val="en-US" w:eastAsia="zh-CN"/>
              </w:rPr>
              <w:t>t/a。项目年工作6000h，风机风量为</w:t>
            </w:r>
            <w:r>
              <w:rPr>
                <w:rFonts w:hint="eastAsia" w:cs="Times New Roman"/>
                <w:b w:val="0"/>
                <w:bCs w:val="0"/>
                <w:color w:val="auto"/>
                <w:sz w:val="24"/>
                <w:szCs w:val="24"/>
                <w:highlight w:val="none"/>
                <w:u w:val="none"/>
                <w:lang w:val="en-US" w:eastAsia="zh-CN"/>
              </w:rPr>
              <w:t>81</w:t>
            </w:r>
            <w:r>
              <w:rPr>
                <w:rFonts w:hint="eastAsia" w:ascii="Times New Roman" w:hAnsi="Times New Roman" w:cs="Times New Roman"/>
                <w:b w:val="0"/>
                <w:bCs w:val="0"/>
                <w:color w:val="auto"/>
                <w:sz w:val="24"/>
                <w:szCs w:val="24"/>
                <w:highlight w:val="none"/>
                <w:u w:val="none"/>
                <w:lang w:val="en-US" w:eastAsia="zh-CN"/>
              </w:rPr>
              <w:t>000m</w:t>
            </w:r>
            <w:r>
              <w:rPr>
                <w:rFonts w:hint="eastAsia" w:cs="Times New Roman"/>
                <w:b w:val="0"/>
                <w:bCs w:val="0"/>
                <w:color w:val="auto"/>
                <w:sz w:val="24"/>
                <w:szCs w:val="24"/>
                <w:highlight w:val="none"/>
                <w:u w:val="none"/>
                <w:lang w:val="en-US" w:eastAsia="zh-CN"/>
              </w:rPr>
              <w:t>³</w:t>
            </w:r>
            <w:r>
              <w:rPr>
                <w:rFonts w:hint="eastAsia" w:ascii="Times New Roman" w:hAnsi="Times New Roman" w:cs="Times New Roman"/>
                <w:b w:val="0"/>
                <w:bCs w:val="0"/>
                <w:color w:val="auto"/>
                <w:sz w:val="24"/>
                <w:szCs w:val="24"/>
                <w:highlight w:val="none"/>
                <w:u w:val="none"/>
                <w:lang w:val="en-US" w:eastAsia="zh-CN"/>
              </w:rPr>
              <w:t>/h</w:t>
            </w:r>
            <w:r>
              <w:rPr>
                <w:rFonts w:hint="eastAsia" w:cs="Times New Roman"/>
                <w:b w:val="0"/>
                <w:bCs w:val="0"/>
                <w:color w:val="auto"/>
                <w:sz w:val="24"/>
                <w:szCs w:val="24"/>
                <w:highlight w:val="none"/>
                <w:u w:val="none"/>
                <w:lang w:val="en-US" w:eastAsia="zh-CN"/>
              </w:rPr>
              <w:t>（项目配套8000m³/h风量风机1台，15000m³/h风量风机5台）</w:t>
            </w:r>
            <w:r>
              <w:rPr>
                <w:rFonts w:hint="eastAsia" w:ascii="Times New Roman" w:hAnsi="Times New Roman" w:cs="Times New Roman"/>
                <w:b w:val="0"/>
                <w:bCs w:val="0"/>
                <w:color w:val="auto"/>
                <w:sz w:val="24"/>
                <w:szCs w:val="24"/>
                <w:highlight w:val="none"/>
                <w:u w:val="none"/>
                <w:lang w:val="en-US" w:eastAsia="zh-CN"/>
              </w:rPr>
              <w:t>。</w:t>
            </w:r>
          </w:p>
          <w:p w14:paraId="1FCB5E26">
            <w:pPr>
              <w:adjustRightInd w:val="0"/>
              <w:snapToGrid w:val="0"/>
              <w:spacing w:line="360" w:lineRule="auto"/>
              <w:ind w:left="420" w:leftChars="200"/>
              <w:rPr>
                <w:rFonts w:hint="default" w:eastAsia="宋体"/>
                <w:b w:val="0"/>
                <w:bCs w:val="0"/>
                <w:color w:val="auto"/>
                <w:sz w:val="24"/>
                <w:szCs w:val="24"/>
                <w:highlight w:val="none"/>
                <w:u w:val="none"/>
                <w:lang w:val="en-US" w:eastAsia="zh-CN"/>
              </w:rPr>
            </w:pPr>
            <w:r>
              <w:rPr>
                <w:rFonts w:hint="eastAsia"/>
                <w:b w:val="0"/>
                <w:bCs w:val="0"/>
                <w:color w:val="auto"/>
                <w:sz w:val="24"/>
                <w:szCs w:val="24"/>
                <w:highlight w:val="none"/>
                <w:u w:val="none"/>
                <w:lang w:eastAsia="zh-CN"/>
              </w:rPr>
              <w:t>（</w:t>
            </w:r>
            <w:r>
              <w:rPr>
                <w:rFonts w:hint="eastAsia"/>
                <w:b w:val="0"/>
                <w:bCs w:val="0"/>
                <w:color w:val="auto"/>
                <w:sz w:val="24"/>
                <w:szCs w:val="24"/>
                <w:highlight w:val="none"/>
                <w:u w:val="none"/>
                <w:lang w:val="en-US" w:eastAsia="zh-CN"/>
              </w:rPr>
              <w:t>2</w:t>
            </w:r>
            <w:r>
              <w:rPr>
                <w:rFonts w:hint="eastAsia"/>
                <w:b w:val="0"/>
                <w:bCs w:val="0"/>
                <w:color w:val="auto"/>
                <w:sz w:val="24"/>
                <w:szCs w:val="24"/>
                <w:highlight w:val="none"/>
                <w:u w:val="none"/>
                <w:lang w:eastAsia="zh-CN"/>
              </w:rPr>
              <w:t>）清</w:t>
            </w:r>
            <w:r>
              <w:rPr>
                <w:rFonts w:hint="eastAsia"/>
                <w:b w:val="0"/>
                <w:bCs w:val="0"/>
                <w:color w:val="auto"/>
                <w:sz w:val="24"/>
                <w:szCs w:val="24"/>
                <w:highlight w:val="none"/>
                <w:u w:val="none"/>
                <w:lang w:val="en-US" w:eastAsia="zh-CN"/>
              </w:rPr>
              <w:t>洁</w:t>
            </w:r>
            <w:r>
              <w:rPr>
                <w:rFonts w:hint="eastAsia"/>
                <w:b w:val="0"/>
                <w:bCs w:val="0"/>
                <w:color w:val="auto"/>
                <w:sz w:val="24"/>
                <w:szCs w:val="24"/>
                <w:highlight w:val="none"/>
                <w:u w:val="none"/>
                <w:lang w:eastAsia="zh-CN"/>
              </w:rPr>
              <w:t>、照射、</w:t>
            </w:r>
            <w:r>
              <w:rPr>
                <w:rFonts w:hint="eastAsia"/>
                <w:b w:val="0"/>
                <w:bCs w:val="0"/>
                <w:color w:val="auto"/>
                <w:sz w:val="24"/>
                <w:szCs w:val="24"/>
                <w:highlight w:val="none"/>
                <w:u w:val="none"/>
                <w:lang w:val="en-US" w:eastAsia="zh-CN"/>
              </w:rPr>
              <w:t>烘干</w:t>
            </w:r>
            <w:r>
              <w:rPr>
                <w:rFonts w:hint="eastAsia"/>
                <w:b w:val="0"/>
                <w:bCs w:val="0"/>
                <w:color w:val="auto"/>
                <w:sz w:val="24"/>
                <w:szCs w:val="24"/>
                <w:highlight w:val="none"/>
                <w:u w:val="none"/>
                <w:lang w:eastAsia="zh-CN"/>
              </w:rPr>
              <w:t>废气</w:t>
            </w:r>
          </w:p>
          <w:p w14:paraId="7E638217">
            <w:pPr>
              <w:pStyle w:val="24"/>
              <w:adjustRightInd w:val="0"/>
              <w:snapToGrid w:val="0"/>
              <w:spacing w:line="360" w:lineRule="auto"/>
              <w:ind w:left="0" w:leftChars="0" w:firstLine="480" w:firstLineChars="200"/>
              <w:rPr>
                <w:rFonts w:hint="eastAsia"/>
                <w:b w:val="0"/>
                <w:bCs w:val="0"/>
                <w:color w:val="auto"/>
                <w:sz w:val="24"/>
                <w:szCs w:val="24"/>
                <w:highlight w:val="none"/>
                <w:u w:val="none"/>
              </w:rPr>
            </w:pPr>
            <w:r>
              <w:rPr>
                <w:rFonts w:hint="eastAsia"/>
                <w:b w:val="0"/>
                <w:bCs w:val="0"/>
                <w:color w:val="auto"/>
                <w:sz w:val="24"/>
                <w:szCs w:val="24"/>
                <w:highlight w:val="none"/>
                <w:u w:val="none"/>
              </w:rPr>
              <w:t>项目</w:t>
            </w:r>
            <w:r>
              <w:rPr>
                <w:rFonts w:hint="eastAsia"/>
                <w:b w:val="0"/>
                <w:bCs w:val="0"/>
                <w:color w:val="auto"/>
                <w:sz w:val="24"/>
                <w:szCs w:val="24"/>
                <w:highlight w:val="none"/>
                <w:u w:val="none"/>
                <w:lang w:eastAsia="zh-CN"/>
              </w:rPr>
              <w:t>清</w:t>
            </w:r>
            <w:r>
              <w:rPr>
                <w:rFonts w:hint="eastAsia"/>
                <w:b w:val="0"/>
                <w:bCs w:val="0"/>
                <w:color w:val="auto"/>
                <w:sz w:val="24"/>
                <w:szCs w:val="24"/>
                <w:highlight w:val="none"/>
                <w:u w:val="none"/>
                <w:lang w:val="en-US" w:eastAsia="zh-CN"/>
              </w:rPr>
              <w:t>洁</w:t>
            </w:r>
            <w:r>
              <w:rPr>
                <w:rFonts w:hint="eastAsia"/>
                <w:b w:val="0"/>
                <w:bCs w:val="0"/>
                <w:color w:val="auto"/>
                <w:sz w:val="24"/>
                <w:szCs w:val="24"/>
                <w:highlight w:val="none"/>
                <w:u w:val="none"/>
              </w:rPr>
              <w:t>、照射废气主要为处理剂、照射剂使用产生的有机废气，项目</w:t>
            </w:r>
            <w:r>
              <w:rPr>
                <w:rFonts w:hint="eastAsia"/>
                <w:b w:val="0"/>
                <w:bCs w:val="0"/>
                <w:color w:val="auto"/>
                <w:sz w:val="24"/>
                <w:szCs w:val="24"/>
                <w:highlight w:val="none"/>
                <w:u w:val="none"/>
                <w:lang w:val="en-US" w:eastAsia="zh-CN"/>
              </w:rPr>
              <w:t>在2栋3层设置</w:t>
            </w:r>
            <w:r>
              <w:rPr>
                <w:rFonts w:hint="eastAsia"/>
                <w:b w:val="0"/>
                <w:bCs w:val="0"/>
                <w:color w:val="auto"/>
                <w:sz w:val="24"/>
                <w:szCs w:val="24"/>
                <w:highlight w:val="none"/>
                <w:u w:val="none"/>
              </w:rPr>
              <w:t>照射线</w:t>
            </w:r>
            <w:r>
              <w:rPr>
                <w:rFonts w:hint="eastAsia"/>
                <w:b w:val="0"/>
                <w:bCs w:val="0"/>
                <w:color w:val="auto"/>
                <w:sz w:val="24"/>
                <w:szCs w:val="24"/>
                <w:highlight w:val="none"/>
                <w:u w:val="none"/>
                <w:lang w:val="en-US" w:eastAsia="zh-CN"/>
              </w:rPr>
              <w:t>1</w:t>
            </w:r>
            <w:r>
              <w:rPr>
                <w:rFonts w:hint="eastAsia"/>
                <w:b w:val="0"/>
                <w:bCs w:val="0"/>
                <w:color w:val="auto"/>
                <w:sz w:val="24"/>
                <w:szCs w:val="24"/>
                <w:highlight w:val="none"/>
                <w:u w:val="none"/>
              </w:rPr>
              <w:t>条</w:t>
            </w:r>
            <w:r>
              <w:rPr>
                <w:rFonts w:hint="eastAsia"/>
                <w:b w:val="0"/>
                <w:bCs w:val="0"/>
                <w:color w:val="auto"/>
                <w:sz w:val="24"/>
                <w:szCs w:val="24"/>
                <w:highlight w:val="none"/>
                <w:u w:val="none"/>
                <w:lang w:eastAsia="zh-CN"/>
              </w:rPr>
              <w:t>、</w:t>
            </w:r>
            <w:r>
              <w:rPr>
                <w:rFonts w:hint="eastAsia"/>
                <w:b w:val="0"/>
                <w:bCs w:val="0"/>
                <w:color w:val="auto"/>
                <w:sz w:val="24"/>
                <w:szCs w:val="24"/>
                <w:highlight w:val="none"/>
                <w:u w:val="none"/>
                <w:lang w:val="en-US" w:eastAsia="zh-CN"/>
              </w:rPr>
              <w:t>4栋3层设置</w:t>
            </w:r>
            <w:r>
              <w:rPr>
                <w:rFonts w:hint="eastAsia"/>
                <w:b w:val="0"/>
                <w:bCs w:val="0"/>
                <w:color w:val="auto"/>
                <w:sz w:val="24"/>
                <w:szCs w:val="24"/>
                <w:highlight w:val="none"/>
                <w:u w:val="none"/>
              </w:rPr>
              <w:t>照射线</w:t>
            </w:r>
            <w:r>
              <w:rPr>
                <w:rFonts w:hint="eastAsia"/>
                <w:b w:val="0"/>
                <w:bCs w:val="0"/>
                <w:color w:val="auto"/>
                <w:sz w:val="24"/>
                <w:szCs w:val="24"/>
                <w:highlight w:val="none"/>
                <w:u w:val="none"/>
                <w:lang w:val="en-US" w:eastAsia="zh-CN"/>
              </w:rPr>
              <w:t>1</w:t>
            </w:r>
            <w:r>
              <w:rPr>
                <w:rFonts w:hint="eastAsia"/>
                <w:b w:val="0"/>
                <w:bCs w:val="0"/>
                <w:color w:val="auto"/>
                <w:sz w:val="24"/>
                <w:szCs w:val="24"/>
                <w:highlight w:val="none"/>
                <w:u w:val="none"/>
              </w:rPr>
              <w:t>条。</w:t>
            </w:r>
            <w:r>
              <w:rPr>
                <w:rFonts w:hint="eastAsia"/>
                <w:b w:val="0"/>
                <w:bCs w:val="0"/>
                <w:color w:val="auto"/>
                <w:sz w:val="24"/>
                <w:szCs w:val="24"/>
                <w:highlight w:val="none"/>
                <w:u w:val="none"/>
                <w:lang w:eastAsia="zh-CN"/>
              </w:rPr>
              <w:t>清</w:t>
            </w:r>
            <w:r>
              <w:rPr>
                <w:rFonts w:hint="eastAsia"/>
                <w:b w:val="0"/>
                <w:bCs w:val="0"/>
                <w:color w:val="auto"/>
                <w:sz w:val="24"/>
                <w:szCs w:val="24"/>
                <w:highlight w:val="none"/>
                <w:u w:val="none"/>
                <w:lang w:val="en-US" w:eastAsia="zh-CN"/>
              </w:rPr>
              <w:t>洁</w:t>
            </w:r>
            <w:r>
              <w:rPr>
                <w:rFonts w:hint="eastAsia"/>
                <w:b w:val="0"/>
                <w:bCs w:val="0"/>
                <w:color w:val="auto"/>
                <w:sz w:val="24"/>
                <w:szCs w:val="24"/>
                <w:highlight w:val="none"/>
                <w:u w:val="none"/>
              </w:rPr>
              <w:t>、照射废气经收集后通过“</w:t>
            </w:r>
            <w:r>
              <w:rPr>
                <w:rFonts w:hint="eastAsia"/>
                <w:b w:val="0"/>
                <w:bCs w:val="0"/>
                <w:color w:val="auto"/>
                <w:sz w:val="24"/>
                <w:szCs w:val="24"/>
                <w:highlight w:val="none"/>
                <w:u w:val="none"/>
                <w:lang w:val="en-US" w:eastAsia="zh-CN"/>
              </w:rPr>
              <w:t>二级</w:t>
            </w:r>
            <w:r>
              <w:rPr>
                <w:rFonts w:hint="eastAsia"/>
                <w:b w:val="0"/>
                <w:bCs w:val="0"/>
                <w:color w:val="auto"/>
                <w:sz w:val="24"/>
                <w:szCs w:val="24"/>
                <w:highlight w:val="none"/>
                <w:u w:val="none"/>
              </w:rPr>
              <w:t>活性炭</w:t>
            </w:r>
            <w:r>
              <w:rPr>
                <w:rFonts w:hint="eastAsia"/>
                <w:b w:val="0"/>
                <w:bCs w:val="0"/>
                <w:color w:val="auto"/>
                <w:sz w:val="24"/>
                <w:szCs w:val="24"/>
                <w:highlight w:val="none"/>
                <w:u w:val="none"/>
                <w:lang w:val="en-US" w:eastAsia="zh-CN"/>
              </w:rPr>
              <w:t>+二级</w:t>
            </w:r>
            <w:r>
              <w:rPr>
                <w:rFonts w:hint="eastAsia"/>
                <w:b w:val="0"/>
                <w:bCs w:val="0"/>
                <w:color w:val="auto"/>
                <w:sz w:val="24"/>
                <w:szCs w:val="24"/>
                <w:highlight w:val="none"/>
                <w:u w:val="none"/>
              </w:rPr>
              <w:t>活性炭”设施处理后通过</w:t>
            </w:r>
            <w:r>
              <w:rPr>
                <w:rFonts w:hint="eastAsia"/>
                <w:b w:val="0"/>
                <w:bCs w:val="0"/>
                <w:color w:val="auto"/>
                <w:sz w:val="24"/>
                <w:szCs w:val="24"/>
                <w:highlight w:val="none"/>
                <w:u w:val="none"/>
                <w:lang w:val="en-US" w:eastAsia="zh-CN"/>
              </w:rPr>
              <w:t>22</w:t>
            </w:r>
            <w:r>
              <w:rPr>
                <w:rFonts w:hint="eastAsia"/>
                <w:b w:val="0"/>
                <w:bCs w:val="0"/>
                <w:color w:val="auto"/>
                <w:sz w:val="24"/>
                <w:szCs w:val="24"/>
                <w:highlight w:val="none"/>
                <w:u w:val="none"/>
              </w:rPr>
              <w:t>m排气筒排放，共</w:t>
            </w:r>
            <w:r>
              <w:rPr>
                <w:rFonts w:hint="eastAsia"/>
                <w:b w:val="0"/>
                <w:bCs w:val="0"/>
                <w:color w:val="auto"/>
                <w:sz w:val="24"/>
                <w:szCs w:val="24"/>
                <w:highlight w:val="none"/>
                <w:u w:val="none"/>
                <w:lang w:val="en-US" w:eastAsia="zh-CN"/>
              </w:rPr>
              <w:t>2</w:t>
            </w:r>
            <w:r>
              <w:rPr>
                <w:rFonts w:hint="eastAsia"/>
                <w:b w:val="0"/>
                <w:bCs w:val="0"/>
                <w:color w:val="auto"/>
                <w:sz w:val="24"/>
                <w:szCs w:val="24"/>
                <w:highlight w:val="none"/>
                <w:u w:val="none"/>
              </w:rPr>
              <w:t>套二级</w:t>
            </w:r>
            <w:r>
              <w:rPr>
                <w:rFonts w:hint="eastAsia"/>
                <w:b w:val="0"/>
                <w:bCs w:val="0"/>
                <w:color w:val="auto"/>
                <w:sz w:val="24"/>
                <w:szCs w:val="24"/>
                <w:highlight w:val="none"/>
                <w:u w:val="none"/>
                <w:lang w:eastAsia="zh-CN"/>
              </w:rPr>
              <w:t>活性炭</w:t>
            </w:r>
            <w:r>
              <w:rPr>
                <w:rFonts w:hint="eastAsia"/>
                <w:b w:val="0"/>
                <w:bCs w:val="0"/>
                <w:color w:val="auto"/>
                <w:sz w:val="24"/>
                <w:szCs w:val="24"/>
                <w:highlight w:val="none"/>
                <w:u w:val="none"/>
              </w:rPr>
              <w:t>设施及</w:t>
            </w:r>
            <w:r>
              <w:rPr>
                <w:rFonts w:hint="eastAsia"/>
                <w:b w:val="0"/>
                <w:bCs w:val="0"/>
                <w:color w:val="auto"/>
                <w:sz w:val="24"/>
                <w:szCs w:val="24"/>
                <w:highlight w:val="none"/>
                <w:u w:val="none"/>
                <w:lang w:val="en-US" w:eastAsia="zh-CN"/>
              </w:rPr>
              <w:t>1根</w:t>
            </w:r>
            <w:r>
              <w:rPr>
                <w:rFonts w:hint="eastAsia"/>
                <w:b w:val="0"/>
                <w:bCs w:val="0"/>
                <w:color w:val="auto"/>
                <w:sz w:val="24"/>
                <w:szCs w:val="24"/>
                <w:highlight w:val="none"/>
                <w:u w:val="none"/>
              </w:rPr>
              <w:t>排气筒，</w:t>
            </w:r>
            <w:r>
              <w:rPr>
                <w:rFonts w:hint="eastAsia"/>
                <w:b w:val="0"/>
                <w:bCs w:val="0"/>
                <w:color w:val="auto"/>
                <w:sz w:val="24"/>
                <w:szCs w:val="24"/>
                <w:highlight w:val="none"/>
                <w:u w:val="none"/>
                <w:lang w:val="en-US" w:eastAsia="zh-CN"/>
              </w:rPr>
              <w:t>本环评要求</w:t>
            </w:r>
            <w:r>
              <w:rPr>
                <w:rFonts w:hint="eastAsia"/>
                <w:b w:val="0"/>
                <w:bCs w:val="0"/>
                <w:color w:val="auto"/>
                <w:sz w:val="24"/>
                <w:szCs w:val="24"/>
                <w:highlight w:val="none"/>
                <w:u w:val="none"/>
              </w:rPr>
              <w:t>收集效率</w:t>
            </w:r>
            <w:r>
              <w:rPr>
                <w:rFonts w:hint="eastAsia"/>
                <w:b w:val="0"/>
                <w:bCs w:val="0"/>
                <w:color w:val="auto"/>
                <w:sz w:val="24"/>
                <w:szCs w:val="24"/>
                <w:highlight w:val="none"/>
                <w:u w:val="none"/>
                <w:lang w:val="en-US" w:eastAsia="zh-CN"/>
              </w:rPr>
              <w:t>需达到80</w:t>
            </w:r>
            <w:r>
              <w:rPr>
                <w:rFonts w:hint="eastAsia"/>
                <w:b w:val="0"/>
                <w:bCs w:val="0"/>
                <w:color w:val="auto"/>
                <w:sz w:val="24"/>
                <w:szCs w:val="24"/>
                <w:highlight w:val="none"/>
                <w:u w:val="none"/>
              </w:rPr>
              <w:t>%计，处理效率</w:t>
            </w:r>
            <w:r>
              <w:rPr>
                <w:rFonts w:hint="eastAsia"/>
                <w:b w:val="0"/>
                <w:bCs w:val="0"/>
                <w:color w:val="auto"/>
                <w:sz w:val="24"/>
                <w:szCs w:val="24"/>
                <w:highlight w:val="none"/>
                <w:u w:val="none"/>
                <w:lang w:val="en-US" w:eastAsia="zh-CN"/>
              </w:rPr>
              <w:t>达到65</w:t>
            </w:r>
            <w:r>
              <w:rPr>
                <w:rFonts w:hint="eastAsia"/>
                <w:b w:val="0"/>
                <w:bCs w:val="0"/>
                <w:color w:val="auto"/>
                <w:sz w:val="24"/>
                <w:szCs w:val="24"/>
                <w:highlight w:val="none"/>
                <w:u w:val="none"/>
              </w:rPr>
              <w:t>%计。具体产排情况见下表。</w:t>
            </w:r>
          </w:p>
          <w:p w14:paraId="6CE764E2">
            <w:pPr>
              <w:jc w:val="center"/>
              <w:rPr>
                <w:rFonts w:hint="eastAsia"/>
                <w:b/>
                <w:bCs/>
                <w:color w:val="auto"/>
                <w:u w:val="none"/>
              </w:rPr>
            </w:pPr>
            <w:r>
              <w:rPr>
                <w:rFonts w:hint="eastAsia"/>
                <w:b/>
                <w:bCs/>
                <w:color w:val="auto"/>
                <w:u w:val="none"/>
              </w:rPr>
              <w:t>表</w:t>
            </w:r>
            <w:r>
              <w:rPr>
                <w:rFonts w:hint="eastAsia"/>
                <w:b/>
                <w:bCs/>
                <w:color w:val="auto"/>
                <w:u w:val="none"/>
                <w:lang w:val="en-US" w:eastAsia="zh-CN"/>
              </w:rPr>
              <w:t>4-3</w:t>
            </w:r>
            <w:r>
              <w:rPr>
                <w:rFonts w:hint="eastAsia"/>
                <w:b/>
                <w:bCs/>
                <w:color w:val="auto"/>
                <w:u w:val="none"/>
              </w:rPr>
              <w:t xml:space="preserve">  照射线清</w:t>
            </w:r>
            <w:r>
              <w:rPr>
                <w:rFonts w:hint="eastAsia"/>
                <w:b/>
                <w:bCs/>
                <w:color w:val="auto"/>
                <w:u w:val="none"/>
                <w:lang w:val="en-US" w:eastAsia="zh-CN"/>
              </w:rPr>
              <w:t>洁</w:t>
            </w:r>
            <w:r>
              <w:rPr>
                <w:rFonts w:hint="eastAsia"/>
                <w:b/>
                <w:bCs/>
                <w:color w:val="auto"/>
                <w:u w:val="none"/>
              </w:rPr>
              <w:t>、照射废气产生情况一览表</w:t>
            </w:r>
          </w:p>
          <w:tbl>
            <w:tblPr>
              <w:tblStyle w:val="3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98"/>
              <w:gridCol w:w="804"/>
              <w:gridCol w:w="1207"/>
              <w:gridCol w:w="835"/>
              <w:gridCol w:w="675"/>
              <w:gridCol w:w="689"/>
              <w:gridCol w:w="689"/>
              <w:gridCol w:w="962"/>
              <w:gridCol w:w="1058"/>
              <w:gridCol w:w="1176"/>
              <w:gridCol w:w="1176"/>
              <w:gridCol w:w="1254"/>
              <w:gridCol w:w="1032"/>
              <w:gridCol w:w="1488"/>
            </w:tblGrid>
            <w:tr w14:paraId="1981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355" w:type="pct"/>
                  <w:noWrap w:val="0"/>
                  <w:vAlign w:val="center"/>
                </w:tcPr>
                <w:p w14:paraId="319BFAC8">
                  <w:pPr>
                    <w:jc w:val="center"/>
                    <w:rPr>
                      <w:b/>
                      <w:bCs/>
                      <w:color w:val="auto"/>
                      <w:szCs w:val="21"/>
                      <w:u w:val="none"/>
                    </w:rPr>
                  </w:pPr>
                  <w:r>
                    <w:rPr>
                      <w:b/>
                      <w:bCs/>
                      <w:color w:val="auto"/>
                      <w:szCs w:val="21"/>
                      <w:u w:val="none"/>
                    </w:rPr>
                    <w:t>原料名称</w:t>
                  </w:r>
                </w:p>
              </w:tc>
              <w:tc>
                <w:tcPr>
                  <w:tcW w:w="286" w:type="pct"/>
                  <w:noWrap w:val="0"/>
                  <w:vAlign w:val="center"/>
                </w:tcPr>
                <w:p w14:paraId="22EBD7FE">
                  <w:pPr>
                    <w:jc w:val="center"/>
                    <w:rPr>
                      <w:b/>
                      <w:bCs/>
                      <w:color w:val="auto"/>
                      <w:szCs w:val="21"/>
                      <w:u w:val="none"/>
                    </w:rPr>
                  </w:pPr>
                  <w:r>
                    <w:rPr>
                      <w:b/>
                      <w:bCs/>
                      <w:color w:val="auto"/>
                      <w:szCs w:val="21"/>
                      <w:u w:val="none"/>
                    </w:rPr>
                    <w:t>清洁剂</w:t>
                  </w:r>
                </w:p>
              </w:tc>
              <w:tc>
                <w:tcPr>
                  <w:tcW w:w="429" w:type="pct"/>
                  <w:noWrap w:val="0"/>
                  <w:vAlign w:val="center"/>
                </w:tcPr>
                <w:p w14:paraId="3B47C587">
                  <w:pPr>
                    <w:jc w:val="center"/>
                    <w:rPr>
                      <w:b/>
                      <w:bCs/>
                      <w:color w:val="auto"/>
                      <w:szCs w:val="21"/>
                      <w:u w:val="none"/>
                    </w:rPr>
                  </w:pPr>
                  <w:r>
                    <w:rPr>
                      <w:b/>
                      <w:bCs/>
                      <w:color w:val="auto"/>
                      <w:szCs w:val="21"/>
                      <w:u w:val="none"/>
                    </w:rPr>
                    <w:t>照射剂</w:t>
                  </w:r>
                </w:p>
              </w:tc>
              <w:tc>
                <w:tcPr>
                  <w:tcW w:w="297" w:type="pct"/>
                  <w:noWrap w:val="0"/>
                  <w:vAlign w:val="center"/>
                </w:tcPr>
                <w:p w14:paraId="326A78C0">
                  <w:pPr>
                    <w:jc w:val="center"/>
                    <w:rPr>
                      <w:b/>
                      <w:bCs/>
                      <w:color w:val="auto"/>
                      <w:szCs w:val="21"/>
                      <w:u w:val="none"/>
                    </w:rPr>
                  </w:pPr>
                  <w:r>
                    <w:rPr>
                      <w:rFonts w:hint="eastAsia"/>
                      <w:b/>
                      <w:bCs/>
                      <w:color w:val="auto"/>
                      <w:szCs w:val="21"/>
                      <w:u w:val="none"/>
                      <w:lang w:val="en-US" w:eastAsia="zh-CN"/>
                    </w:rPr>
                    <w:t>产生量</w:t>
                  </w:r>
                  <w:r>
                    <w:rPr>
                      <w:b/>
                      <w:bCs/>
                      <w:color w:val="auto"/>
                      <w:szCs w:val="21"/>
                      <w:u w:val="none"/>
                    </w:rPr>
                    <w:t>合计</w:t>
                  </w:r>
                  <w:r>
                    <w:rPr>
                      <w:rFonts w:hint="eastAsia"/>
                      <w:b/>
                      <w:bCs/>
                      <w:color w:val="auto"/>
                      <w:szCs w:val="21"/>
                      <w:u w:val="none"/>
                      <w:lang w:val="en-US" w:eastAsia="zh-CN"/>
                    </w:rPr>
                    <w:t>t/a</w:t>
                  </w:r>
                </w:p>
              </w:tc>
              <w:tc>
                <w:tcPr>
                  <w:tcW w:w="240" w:type="pct"/>
                  <w:noWrap w:val="0"/>
                  <w:vAlign w:val="center"/>
                </w:tcPr>
                <w:p w14:paraId="7ED614A6">
                  <w:pPr>
                    <w:jc w:val="center"/>
                    <w:rPr>
                      <w:rFonts w:hint="default"/>
                      <w:b/>
                      <w:bCs/>
                      <w:color w:val="auto"/>
                      <w:szCs w:val="21"/>
                      <w:u w:val="none"/>
                      <w:lang w:val="en-US" w:eastAsia="zh-CN"/>
                    </w:rPr>
                  </w:pPr>
                  <w:r>
                    <w:rPr>
                      <w:rFonts w:hint="eastAsia"/>
                      <w:b/>
                      <w:bCs/>
                      <w:color w:val="auto"/>
                      <w:szCs w:val="21"/>
                      <w:u w:val="none"/>
                      <w:lang w:val="en-US" w:eastAsia="zh-CN"/>
                    </w:rPr>
                    <w:t>收集率%</w:t>
                  </w:r>
                </w:p>
              </w:tc>
              <w:tc>
                <w:tcPr>
                  <w:tcW w:w="245" w:type="pct"/>
                  <w:shd w:val="clear" w:color="auto" w:fill="auto"/>
                  <w:noWrap w:val="0"/>
                  <w:vAlign w:val="center"/>
                </w:tcPr>
                <w:p w14:paraId="791471CE">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处理设施</w:t>
                  </w:r>
                </w:p>
              </w:tc>
              <w:tc>
                <w:tcPr>
                  <w:tcW w:w="245" w:type="pct"/>
                  <w:noWrap w:val="0"/>
                  <w:vAlign w:val="center"/>
                </w:tcPr>
                <w:p w14:paraId="171CC70B">
                  <w:pPr>
                    <w:jc w:val="center"/>
                    <w:rPr>
                      <w:rFonts w:hint="default"/>
                      <w:b/>
                      <w:bCs/>
                      <w:color w:val="auto"/>
                      <w:szCs w:val="21"/>
                      <w:u w:val="none"/>
                      <w:lang w:val="en-US" w:eastAsia="zh-CN"/>
                    </w:rPr>
                  </w:pPr>
                  <w:r>
                    <w:rPr>
                      <w:rFonts w:hint="eastAsia"/>
                      <w:b/>
                      <w:bCs/>
                      <w:color w:val="auto"/>
                      <w:szCs w:val="21"/>
                      <w:u w:val="none"/>
                      <w:lang w:val="en-US" w:eastAsia="zh-CN"/>
                    </w:rPr>
                    <w:t>去除率%</w:t>
                  </w:r>
                </w:p>
              </w:tc>
              <w:tc>
                <w:tcPr>
                  <w:tcW w:w="342" w:type="pct"/>
                  <w:noWrap w:val="0"/>
                  <w:vAlign w:val="center"/>
                </w:tcPr>
                <w:p w14:paraId="00ABA212">
                  <w:pPr>
                    <w:jc w:val="center"/>
                    <w:rPr>
                      <w:rFonts w:hint="default"/>
                      <w:b/>
                      <w:bCs/>
                      <w:color w:val="auto"/>
                      <w:szCs w:val="21"/>
                      <w:u w:val="none"/>
                      <w:lang w:val="en-US" w:eastAsia="zh-CN"/>
                    </w:rPr>
                  </w:pPr>
                  <w:r>
                    <w:rPr>
                      <w:rFonts w:hint="eastAsia"/>
                      <w:b/>
                      <w:bCs/>
                      <w:color w:val="auto"/>
                      <w:szCs w:val="21"/>
                      <w:u w:val="none"/>
                      <w:lang w:val="en-US" w:eastAsia="zh-CN"/>
                    </w:rPr>
                    <w:t>有组织排放量合计t/a</w:t>
                  </w:r>
                </w:p>
              </w:tc>
              <w:tc>
                <w:tcPr>
                  <w:tcW w:w="376" w:type="pct"/>
                  <w:noWrap w:val="0"/>
                  <w:vAlign w:val="center"/>
                </w:tcPr>
                <w:p w14:paraId="2D1335E5">
                  <w:pPr>
                    <w:jc w:val="center"/>
                    <w:rPr>
                      <w:rFonts w:hint="default"/>
                      <w:b/>
                      <w:bCs/>
                      <w:color w:val="auto"/>
                      <w:szCs w:val="21"/>
                      <w:u w:val="none"/>
                      <w:lang w:val="en-US" w:eastAsia="zh-CN"/>
                    </w:rPr>
                  </w:pPr>
                  <w:r>
                    <w:rPr>
                      <w:rFonts w:hint="eastAsia"/>
                      <w:b/>
                      <w:bCs/>
                      <w:color w:val="auto"/>
                      <w:szCs w:val="21"/>
                      <w:u w:val="none"/>
                      <w:lang w:val="en-US" w:eastAsia="zh-CN"/>
                    </w:rPr>
                    <w:t>无组织排放量合计t/a</w:t>
                  </w:r>
                </w:p>
              </w:tc>
              <w:tc>
                <w:tcPr>
                  <w:tcW w:w="418" w:type="pct"/>
                  <w:noWrap w:val="0"/>
                  <w:vAlign w:val="center"/>
                </w:tcPr>
                <w:p w14:paraId="406A55C8">
                  <w:pPr>
                    <w:jc w:val="center"/>
                    <w:rPr>
                      <w:rFonts w:hint="default"/>
                      <w:b/>
                      <w:bCs/>
                      <w:color w:val="auto"/>
                      <w:szCs w:val="21"/>
                      <w:u w:val="none"/>
                      <w:lang w:val="en-US" w:eastAsia="zh-CN"/>
                    </w:rPr>
                  </w:pPr>
                  <w:r>
                    <w:rPr>
                      <w:rFonts w:hint="eastAsia"/>
                      <w:b/>
                      <w:bCs/>
                      <w:color w:val="auto"/>
                      <w:szCs w:val="21"/>
                      <w:u w:val="none"/>
                      <w:lang w:val="en-US" w:eastAsia="zh-CN"/>
                    </w:rPr>
                    <w:t>总排放量t/a</w:t>
                  </w:r>
                </w:p>
              </w:tc>
              <w:tc>
                <w:tcPr>
                  <w:tcW w:w="418" w:type="pct"/>
                  <w:noWrap w:val="0"/>
                  <w:vAlign w:val="center"/>
                </w:tcPr>
                <w:p w14:paraId="3A72C1EC">
                  <w:pPr>
                    <w:jc w:val="center"/>
                    <w:rPr>
                      <w:rFonts w:hint="default"/>
                      <w:b/>
                      <w:bCs/>
                      <w:color w:val="auto"/>
                      <w:szCs w:val="21"/>
                      <w:u w:val="none"/>
                      <w:lang w:val="en-US" w:eastAsia="zh-CN"/>
                    </w:rPr>
                  </w:pPr>
                  <w:r>
                    <w:rPr>
                      <w:rFonts w:hint="eastAsia"/>
                      <w:b/>
                      <w:bCs/>
                      <w:color w:val="auto"/>
                      <w:szCs w:val="21"/>
                      <w:u w:val="none"/>
                      <w:lang w:val="en-US" w:eastAsia="zh-CN"/>
                    </w:rPr>
                    <w:t>风量m³/h</w:t>
                  </w:r>
                </w:p>
              </w:tc>
              <w:tc>
                <w:tcPr>
                  <w:tcW w:w="446" w:type="pct"/>
                  <w:noWrap w:val="0"/>
                  <w:vAlign w:val="center"/>
                </w:tcPr>
                <w:p w14:paraId="1FA9ED78">
                  <w:pPr>
                    <w:jc w:val="center"/>
                    <w:rPr>
                      <w:rFonts w:hint="default"/>
                      <w:b/>
                      <w:bCs/>
                      <w:color w:val="auto"/>
                      <w:szCs w:val="21"/>
                      <w:u w:val="none"/>
                      <w:lang w:val="en-US" w:eastAsia="zh-CN"/>
                    </w:rPr>
                  </w:pPr>
                  <w:r>
                    <w:rPr>
                      <w:rFonts w:hint="eastAsia"/>
                      <w:b/>
                      <w:bCs/>
                      <w:color w:val="auto"/>
                      <w:szCs w:val="21"/>
                      <w:u w:val="none"/>
                      <w:lang w:val="en-US" w:eastAsia="zh-CN"/>
                    </w:rPr>
                    <w:t>有组织排放量浓度mg/m³</w:t>
                  </w:r>
                </w:p>
              </w:tc>
              <w:tc>
                <w:tcPr>
                  <w:tcW w:w="367" w:type="pct"/>
                  <w:noWrap w:val="0"/>
                  <w:vAlign w:val="center"/>
                </w:tcPr>
                <w:p w14:paraId="1C0E0A43">
                  <w:pPr>
                    <w:jc w:val="center"/>
                    <w:rPr>
                      <w:rFonts w:hint="default"/>
                      <w:b/>
                      <w:bCs/>
                      <w:color w:val="auto"/>
                      <w:szCs w:val="21"/>
                      <w:u w:val="none"/>
                      <w:lang w:val="en-US" w:eastAsia="zh-CN"/>
                    </w:rPr>
                  </w:pPr>
                  <w:r>
                    <w:rPr>
                      <w:rFonts w:hint="eastAsia"/>
                      <w:b/>
                      <w:bCs/>
                      <w:color w:val="auto"/>
                      <w:szCs w:val="21"/>
                      <w:u w:val="none"/>
                      <w:lang w:val="en-US" w:eastAsia="zh-CN"/>
                    </w:rPr>
                    <w:t>有组织排放速率kg/h</w:t>
                  </w:r>
                </w:p>
              </w:tc>
              <w:tc>
                <w:tcPr>
                  <w:tcW w:w="529" w:type="pct"/>
                  <w:noWrap w:val="0"/>
                  <w:vAlign w:val="center"/>
                </w:tcPr>
                <w:p w14:paraId="536813F1">
                  <w:pPr>
                    <w:jc w:val="center"/>
                    <w:rPr>
                      <w:rFonts w:hint="default"/>
                      <w:b/>
                      <w:bCs/>
                      <w:color w:val="auto"/>
                      <w:szCs w:val="21"/>
                      <w:u w:val="none"/>
                      <w:lang w:val="en-US" w:eastAsia="zh-CN"/>
                    </w:rPr>
                  </w:pPr>
                  <w:r>
                    <w:rPr>
                      <w:rFonts w:hint="eastAsia"/>
                      <w:b/>
                      <w:bCs/>
                      <w:color w:val="auto"/>
                      <w:szCs w:val="21"/>
                      <w:u w:val="none"/>
                      <w:lang w:val="en-US" w:eastAsia="zh-CN"/>
                    </w:rPr>
                    <w:t>排气筒编号</w:t>
                  </w:r>
                </w:p>
              </w:tc>
            </w:tr>
            <w:tr w14:paraId="37B3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355" w:type="pct"/>
                  <w:noWrap w:val="0"/>
                  <w:vAlign w:val="center"/>
                </w:tcPr>
                <w:p w14:paraId="7B593034">
                  <w:pPr>
                    <w:jc w:val="center"/>
                    <w:rPr>
                      <w:color w:val="auto"/>
                      <w:szCs w:val="21"/>
                      <w:u w:val="none"/>
                    </w:rPr>
                  </w:pPr>
                  <w:r>
                    <w:rPr>
                      <w:color w:val="auto"/>
                      <w:szCs w:val="21"/>
                      <w:u w:val="none"/>
                    </w:rPr>
                    <w:t>年用量（t/a）</w:t>
                  </w:r>
                </w:p>
              </w:tc>
              <w:tc>
                <w:tcPr>
                  <w:tcW w:w="286" w:type="pct"/>
                  <w:noWrap w:val="0"/>
                  <w:vAlign w:val="center"/>
                </w:tcPr>
                <w:p w14:paraId="1DB91D51">
                  <w:pPr>
                    <w:keepNext w:val="0"/>
                    <w:keepLines w:val="0"/>
                    <w:widowControl/>
                    <w:suppressLineNumbers w:val="0"/>
                    <w:jc w:val="center"/>
                    <w:textAlignment w:val="center"/>
                    <w:rPr>
                      <w:rFonts w:hint="default" w:eastAsia="宋体"/>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429" w:type="pct"/>
                  <w:noWrap w:val="0"/>
                  <w:vAlign w:val="center"/>
                </w:tcPr>
                <w:p w14:paraId="50E55A6B">
                  <w:pPr>
                    <w:keepNext w:val="0"/>
                    <w:keepLines w:val="0"/>
                    <w:widowControl/>
                    <w:suppressLineNumbers w:val="0"/>
                    <w:jc w:val="center"/>
                    <w:textAlignment w:val="center"/>
                    <w:rPr>
                      <w:rFonts w:hint="default" w:eastAsia="宋体"/>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297" w:type="pct"/>
                  <w:vMerge w:val="restart"/>
                  <w:noWrap w:val="0"/>
                  <w:vAlign w:val="center"/>
                </w:tcPr>
                <w:p w14:paraId="07A1AB0D">
                  <w:pPr>
                    <w:jc w:val="center"/>
                    <w:rPr>
                      <w:rFonts w:hint="default" w:eastAsia="宋体"/>
                      <w:color w:val="auto"/>
                      <w:u w:val="none"/>
                      <w:lang w:val="en-US" w:eastAsia="zh-CN"/>
                    </w:rPr>
                  </w:pPr>
                  <w:r>
                    <w:rPr>
                      <w:rFonts w:hint="eastAsia"/>
                      <w:color w:val="auto"/>
                      <w:u w:val="none"/>
                    </w:rPr>
                    <w:t>2.</w:t>
                  </w:r>
                  <w:r>
                    <w:rPr>
                      <w:rFonts w:hint="eastAsia"/>
                      <w:color w:val="auto"/>
                      <w:u w:val="none"/>
                      <w:lang w:val="en-US" w:eastAsia="zh-CN"/>
                    </w:rPr>
                    <w:t>625</w:t>
                  </w:r>
                </w:p>
              </w:tc>
              <w:tc>
                <w:tcPr>
                  <w:tcW w:w="240" w:type="pct"/>
                  <w:vMerge w:val="restart"/>
                  <w:noWrap w:val="0"/>
                  <w:vAlign w:val="center"/>
                </w:tcPr>
                <w:p w14:paraId="52D515D8">
                  <w:pPr>
                    <w:jc w:val="center"/>
                    <w:rPr>
                      <w:rFonts w:hint="default" w:eastAsia="宋体"/>
                      <w:color w:val="auto"/>
                      <w:szCs w:val="21"/>
                      <w:u w:val="none"/>
                      <w:lang w:val="en-US" w:eastAsia="zh-CN"/>
                    </w:rPr>
                  </w:pPr>
                  <w:r>
                    <w:rPr>
                      <w:rFonts w:hint="eastAsia"/>
                      <w:color w:val="auto"/>
                      <w:szCs w:val="21"/>
                      <w:u w:val="none"/>
                      <w:lang w:val="en-US" w:eastAsia="zh-CN"/>
                    </w:rPr>
                    <w:t>80</w:t>
                  </w:r>
                </w:p>
              </w:tc>
              <w:tc>
                <w:tcPr>
                  <w:tcW w:w="245" w:type="pct"/>
                  <w:vMerge w:val="restart"/>
                  <w:shd w:val="clear" w:color="auto" w:fill="auto"/>
                  <w:noWrap w:val="0"/>
                  <w:vAlign w:val="center"/>
                </w:tcPr>
                <w:p w14:paraId="4904E5E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二级</w:t>
                  </w:r>
                  <w:r>
                    <w:rPr>
                      <w:rFonts w:hint="eastAsia" w:cs="Times New Roman"/>
                      <w:i w:val="0"/>
                      <w:iCs w:val="0"/>
                      <w:color w:val="auto"/>
                      <w:kern w:val="0"/>
                      <w:sz w:val="21"/>
                      <w:szCs w:val="21"/>
                      <w:u w:val="none"/>
                      <w:lang w:val="en-US" w:eastAsia="zh-CN" w:bidi="ar"/>
                    </w:rPr>
                    <w:t>活性炭+</w:t>
                  </w:r>
                  <w:r>
                    <w:rPr>
                      <w:rFonts w:hint="eastAsia" w:cs="Times New Roman"/>
                      <w:i w:val="0"/>
                      <w:iCs w:val="0"/>
                      <w:color w:val="auto"/>
                      <w:sz w:val="21"/>
                      <w:szCs w:val="21"/>
                      <w:u w:val="none"/>
                      <w:lang w:val="en-US" w:eastAsia="zh-CN"/>
                    </w:rPr>
                    <w:t>二级活性炭</w:t>
                  </w:r>
                </w:p>
              </w:tc>
              <w:tc>
                <w:tcPr>
                  <w:tcW w:w="245" w:type="pct"/>
                  <w:vMerge w:val="restart"/>
                  <w:noWrap w:val="0"/>
                  <w:vAlign w:val="center"/>
                </w:tcPr>
                <w:p w14:paraId="7DC33D7D">
                  <w:pPr>
                    <w:jc w:val="center"/>
                    <w:rPr>
                      <w:rFonts w:hint="default"/>
                      <w:color w:val="auto"/>
                      <w:u w:val="none"/>
                      <w:lang w:val="en-US" w:eastAsia="zh-CN"/>
                    </w:rPr>
                  </w:pPr>
                  <w:r>
                    <w:rPr>
                      <w:rFonts w:hint="eastAsia"/>
                      <w:color w:val="auto"/>
                      <w:u w:val="none"/>
                      <w:lang w:val="en-US" w:eastAsia="zh-CN"/>
                    </w:rPr>
                    <w:t>65</w:t>
                  </w:r>
                </w:p>
              </w:tc>
              <w:tc>
                <w:tcPr>
                  <w:tcW w:w="342" w:type="pct"/>
                  <w:vMerge w:val="restart"/>
                  <w:noWrap w:val="0"/>
                  <w:vAlign w:val="center"/>
                </w:tcPr>
                <w:p w14:paraId="60DBBEBE">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0.3675</w:t>
                  </w:r>
                </w:p>
              </w:tc>
              <w:tc>
                <w:tcPr>
                  <w:tcW w:w="376" w:type="pct"/>
                  <w:vMerge w:val="restart"/>
                  <w:noWrap w:val="0"/>
                  <w:vAlign w:val="center"/>
                </w:tcPr>
                <w:p w14:paraId="602A6773">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0.2625</w:t>
                  </w:r>
                </w:p>
              </w:tc>
              <w:tc>
                <w:tcPr>
                  <w:tcW w:w="418" w:type="pct"/>
                  <w:vMerge w:val="restart"/>
                  <w:noWrap w:val="0"/>
                  <w:vAlign w:val="center"/>
                </w:tcPr>
                <w:p w14:paraId="40457F4D">
                  <w:pPr>
                    <w:jc w:val="center"/>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t>1.26</w:t>
                  </w:r>
                </w:p>
              </w:tc>
              <w:tc>
                <w:tcPr>
                  <w:tcW w:w="418" w:type="pct"/>
                  <w:vMerge w:val="restart"/>
                  <w:noWrap w:val="0"/>
                  <w:vAlign w:val="center"/>
                </w:tcPr>
                <w:p w14:paraId="5E3A3828">
                  <w:pPr>
                    <w:jc w:val="center"/>
                    <w:rPr>
                      <w:rFonts w:hint="default"/>
                      <w:color w:val="auto"/>
                      <w:u w:val="none"/>
                      <w:lang w:val="en-US" w:eastAsia="zh-CN"/>
                    </w:rPr>
                  </w:pPr>
                  <w:r>
                    <w:rPr>
                      <w:rFonts w:hint="eastAsia"/>
                      <w:color w:val="auto"/>
                      <w:u w:val="none"/>
                      <w:lang w:val="en-US" w:eastAsia="zh-CN"/>
                    </w:rPr>
                    <w:t>44000</w:t>
                  </w:r>
                </w:p>
              </w:tc>
              <w:tc>
                <w:tcPr>
                  <w:tcW w:w="2286" w:type="dxa"/>
                  <w:gridSpan w:val="2"/>
                  <w:vMerge w:val="restart"/>
                  <w:noWrap w:val="0"/>
                  <w:vAlign w:val="center"/>
                </w:tcPr>
                <w:p w14:paraId="74BDE46A">
                  <w:pPr>
                    <w:keepNext w:val="0"/>
                    <w:keepLines w:val="0"/>
                    <w:pageBreakBefore w:val="0"/>
                    <w:widowControl w:val="0"/>
                    <w:kinsoku/>
                    <w:wordWrap/>
                    <w:overflowPunct/>
                    <w:topLinePunct w:val="0"/>
                    <w:autoSpaceDE/>
                    <w:autoSpaceDN/>
                    <w:bidi w:val="0"/>
                    <w:adjustRightInd/>
                    <w:snapToGrid/>
                    <w:jc w:val="center"/>
                    <w:rPr>
                      <w:rFonts w:hint="default"/>
                      <w:color w:val="auto"/>
                      <w:u w:val="none"/>
                      <w:lang w:val="en-US" w:eastAsia="zh-CN"/>
                    </w:rPr>
                  </w:pPr>
                  <w:r>
                    <w:rPr>
                      <w:rFonts w:hint="eastAsia" w:cs="Times New Roman"/>
                      <w:b w:val="0"/>
                      <w:bCs w:val="0"/>
                      <w:color w:val="auto"/>
                      <w:sz w:val="21"/>
                      <w:szCs w:val="21"/>
                      <w:highlight w:val="none"/>
                      <w:u w:val="none"/>
                      <w:lang w:val="en-US" w:eastAsia="zh-CN"/>
                    </w:rPr>
                    <w:t>成型1</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529" w:type="pct"/>
                  <w:vMerge w:val="restart"/>
                  <w:noWrap w:val="0"/>
                  <w:vAlign w:val="center"/>
                </w:tcPr>
                <w:p w14:paraId="1EB9BBFB">
                  <w:pPr>
                    <w:jc w:val="center"/>
                    <w:rPr>
                      <w:rFonts w:hint="default"/>
                      <w:color w:val="auto"/>
                      <w:u w:val="none"/>
                      <w:lang w:val="en-US" w:eastAsia="zh-CN"/>
                    </w:rPr>
                  </w:pPr>
                  <w:r>
                    <w:rPr>
                      <w:rFonts w:hint="eastAsia"/>
                      <w:color w:val="auto"/>
                      <w:u w:val="none"/>
                      <w:lang w:val="en-US" w:eastAsia="zh-CN"/>
                    </w:rPr>
                    <w:t>DA001</w:t>
                  </w:r>
                </w:p>
              </w:tc>
            </w:tr>
            <w:tr w14:paraId="430D1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355" w:type="pct"/>
                  <w:noWrap w:val="0"/>
                  <w:vAlign w:val="center"/>
                </w:tcPr>
                <w:p w14:paraId="01FD4B2E">
                  <w:pPr>
                    <w:jc w:val="center"/>
                    <w:rPr>
                      <w:color w:val="auto"/>
                      <w:szCs w:val="21"/>
                      <w:u w:val="none"/>
                    </w:rPr>
                  </w:pPr>
                  <w:r>
                    <w:rPr>
                      <w:color w:val="auto"/>
                      <w:szCs w:val="21"/>
                      <w:u w:val="none"/>
                    </w:rPr>
                    <w:t>VOCs含量（%）</w:t>
                  </w:r>
                </w:p>
              </w:tc>
              <w:tc>
                <w:tcPr>
                  <w:tcW w:w="286" w:type="pct"/>
                  <w:noWrap w:val="0"/>
                  <w:vAlign w:val="center"/>
                </w:tcPr>
                <w:p w14:paraId="607556A2">
                  <w:pPr>
                    <w:keepNext w:val="0"/>
                    <w:keepLines w:val="0"/>
                    <w:widowControl/>
                    <w:suppressLineNumbers w:val="0"/>
                    <w:jc w:val="center"/>
                    <w:textAlignment w:val="center"/>
                    <w:rPr>
                      <w:rFonts w:hint="default" w:eastAsia="宋体"/>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429" w:type="pct"/>
                  <w:noWrap w:val="0"/>
                  <w:vAlign w:val="center"/>
                </w:tcPr>
                <w:p w14:paraId="0B296B51">
                  <w:pPr>
                    <w:keepNext w:val="0"/>
                    <w:keepLines w:val="0"/>
                    <w:widowControl/>
                    <w:suppressLineNumbers w:val="0"/>
                    <w:jc w:val="center"/>
                    <w:textAlignment w:val="center"/>
                    <w:rPr>
                      <w:rFonts w:hint="default" w:eastAsia="宋体"/>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297" w:type="pct"/>
                  <w:vMerge w:val="continue"/>
                  <w:noWrap w:val="0"/>
                  <w:vAlign w:val="center"/>
                </w:tcPr>
                <w:p w14:paraId="17375A31">
                  <w:pPr>
                    <w:jc w:val="center"/>
                    <w:rPr>
                      <w:color w:val="auto"/>
                      <w:szCs w:val="21"/>
                      <w:u w:val="none"/>
                    </w:rPr>
                  </w:pPr>
                </w:p>
              </w:tc>
              <w:tc>
                <w:tcPr>
                  <w:tcW w:w="240" w:type="pct"/>
                  <w:vMerge w:val="continue"/>
                  <w:noWrap w:val="0"/>
                  <w:vAlign w:val="center"/>
                </w:tcPr>
                <w:p w14:paraId="679F39B2">
                  <w:pPr>
                    <w:jc w:val="center"/>
                    <w:rPr>
                      <w:color w:val="auto"/>
                      <w:szCs w:val="21"/>
                      <w:u w:val="none"/>
                    </w:rPr>
                  </w:pPr>
                </w:p>
              </w:tc>
              <w:tc>
                <w:tcPr>
                  <w:tcW w:w="245" w:type="pct"/>
                  <w:vMerge w:val="continue"/>
                  <w:noWrap w:val="0"/>
                  <w:vAlign w:val="center"/>
                </w:tcPr>
                <w:p w14:paraId="47BBFD95">
                  <w:pPr>
                    <w:jc w:val="center"/>
                    <w:rPr>
                      <w:color w:val="auto"/>
                      <w:szCs w:val="21"/>
                      <w:u w:val="none"/>
                    </w:rPr>
                  </w:pPr>
                </w:p>
              </w:tc>
              <w:tc>
                <w:tcPr>
                  <w:tcW w:w="245" w:type="pct"/>
                  <w:vMerge w:val="continue"/>
                  <w:noWrap w:val="0"/>
                  <w:vAlign w:val="center"/>
                </w:tcPr>
                <w:p w14:paraId="424E4A06">
                  <w:pPr>
                    <w:jc w:val="center"/>
                    <w:rPr>
                      <w:color w:val="auto"/>
                      <w:szCs w:val="21"/>
                      <w:u w:val="none"/>
                    </w:rPr>
                  </w:pPr>
                </w:p>
              </w:tc>
              <w:tc>
                <w:tcPr>
                  <w:tcW w:w="342" w:type="pct"/>
                  <w:vMerge w:val="continue"/>
                  <w:noWrap w:val="0"/>
                  <w:vAlign w:val="center"/>
                </w:tcPr>
                <w:p w14:paraId="63792D9D">
                  <w:pPr>
                    <w:jc w:val="center"/>
                    <w:rPr>
                      <w:color w:val="auto"/>
                      <w:szCs w:val="21"/>
                      <w:u w:val="none"/>
                    </w:rPr>
                  </w:pPr>
                </w:p>
              </w:tc>
              <w:tc>
                <w:tcPr>
                  <w:tcW w:w="376" w:type="pct"/>
                  <w:vMerge w:val="continue"/>
                  <w:noWrap w:val="0"/>
                  <w:vAlign w:val="center"/>
                </w:tcPr>
                <w:p w14:paraId="22D83347">
                  <w:pPr>
                    <w:jc w:val="center"/>
                    <w:rPr>
                      <w:color w:val="auto"/>
                      <w:szCs w:val="21"/>
                      <w:u w:val="none"/>
                    </w:rPr>
                  </w:pPr>
                </w:p>
              </w:tc>
              <w:tc>
                <w:tcPr>
                  <w:tcW w:w="418" w:type="pct"/>
                  <w:vMerge w:val="continue"/>
                  <w:noWrap w:val="0"/>
                  <w:vAlign w:val="center"/>
                </w:tcPr>
                <w:p w14:paraId="5C58568A">
                  <w:pPr>
                    <w:jc w:val="center"/>
                    <w:rPr>
                      <w:color w:val="auto"/>
                      <w:szCs w:val="21"/>
                      <w:u w:val="none"/>
                    </w:rPr>
                  </w:pPr>
                </w:p>
              </w:tc>
              <w:tc>
                <w:tcPr>
                  <w:tcW w:w="418" w:type="pct"/>
                  <w:vMerge w:val="continue"/>
                  <w:noWrap w:val="0"/>
                  <w:vAlign w:val="center"/>
                </w:tcPr>
                <w:p w14:paraId="3F9D75D0">
                  <w:pPr>
                    <w:jc w:val="center"/>
                    <w:rPr>
                      <w:color w:val="auto"/>
                      <w:szCs w:val="21"/>
                      <w:u w:val="none"/>
                    </w:rPr>
                  </w:pPr>
                </w:p>
              </w:tc>
              <w:tc>
                <w:tcPr>
                  <w:tcW w:w="813" w:type="pct"/>
                  <w:gridSpan w:val="2"/>
                  <w:vMerge w:val="continue"/>
                  <w:noWrap w:val="0"/>
                  <w:vAlign w:val="center"/>
                </w:tcPr>
                <w:p w14:paraId="2CEFA6A5">
                  <w:pPr>
                    <w:jc w:val="center"/>
                    <w:rPr>
                      <w:color w:val="auto"/>
                      <w:szCs w:val="21"/>
                      <w:u w:val="none"/>
                    </w:rPr>
                  </w:pPr>
                </w:p>
              </w:tc>
              <w:tc>
                <w:tcPr>
                  <w:tcW w:w="529" w:type="pct"/>
                  <w:vMerge w:val="continue"/>
                  <w:noWrap w:val="0"/>
                  <w:vAlign w:val="center"/>
                </w:tcPr>
                <w:p w14:paraId="3939CDFA">
                  <w:pPr>
                    <w:jc w:val="center"/>
                    <w:rPr>
                      <w:color w:val="auto"/>
                      <w:szCs w:val="21"/>
                      <w:u w:val="none"/>
                    </w:rPr>
                  </w:pPr>
                </w:p>
              </w:tc>
            </w:tr>
            <w:tr w14:paraId="0261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55" w:type="pct"/>
                  <w:vMerge w:val="restart"/>
                  <w:noWrap w:val="0"/>
                  <w:vAlign w:val="center"/>
                </w:tcPr>
                <w:p w14:paraId="436260B7">
                  <w:pPr>
                    <w:jc w:val="center"/>
                    <w:rPr>
                      <w:color w:val="auto"/>
                      <w:szCs w:val="21"/>
                      <w:u w:val="none"/>
                    </w:rPr>
                  </w:pPr>
                  <w:r>
                    <w:rPr>
                      <w:color w:val="auto"/>
                      <w:szCs w:val="21"/>
                      <w:u w:val="none"/>
                    </w:rPr>
                    <w:t>VOCs产生量（t/a）</w:t>
                  </w:r>
                </w:p>
              </w:tc>
              <w:tc>
                <w:tcPr>
                  <w:tcW w:w="286" w:type="pct"/>
                  <w:vMerge w:val="restart"/>
                  <w:noWrap w:val="0"/>
                  <w:vAlign w:val="center"/>
                </w:tcPr>
                <w:p w14:paraId="408D12A3">
                  <w:pPr>
                    <w:keepNext w:val="0"/>
                    <w:keepLines w:val="0"/>
                    <w:widowControl/>
                    <w:suppressLineNumbers w:val="0"/>
                    <w:jc w:val="center"/>
                    <w:textAlignment w:val="center"/>
                    <w:rPr>
                      <w:rFonts w:hint="default" w:eastAsia="宋体"/>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0.42</w:t>
                  </w:r>
                </w:p>
              </w:tc>
              <w:tc>
                <w:tcPr>
                  <w:tcW w:w="429" w:type="pct"/>
                  <w:vMerge w:val="restart"/>
                  <w:noWrap w:val="0"/>
                  <w:vAlign w:val="center"/>
                </w:tcPr>
                <w:p w14:paraId="3B891829">
                  <w:pPr>
                    <w:keepNext w:val="0"/>
                    <w:keepLines w:val="0"/>
                    <w:widowControl/>
                    <w:suppressLineNumbers w:val="0"/>
                    <w:jc w:val="center"/>
                    <w:textAlignment w:val="center"/>
                    <w:rPr>
                      <w:rFonts w:hint="default" w:eastAsia="宋体"/>
                      <w:color w:val="auto"/>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2.205</w:t>
                  </w:r>
                </w:p>
              </w:tc>
              <w:tc>
                <w:tcPr>
                  <w:tcW w:w="297" w:type="pct"/>
                  <w:vMerge w:val="continue"/>
                  <w:noWrap w:val="0"/>
                  <w:vAlign w:val="center"/>
                </w:tcPr>
                <w:p w14:paraId="2F821A8F">
                  <w:pPr>
                    <w:jc w:val="center"/>
                    <w:rPr>
                      <w:color w:val="auto"/>
                      <w:u w:val="none"/>
                    </w:rPr>
                  </w:pPr>
                </w:p>
              </w:tc>
              <w:tc>
                <w:tcPr>
                  <w:tcW w:w="240" w:type="pct"/>
                  <w:vMerge w:val="continue"/>
                  <w:noWrap w:val="0"/>
                  <w:vAlign w:val="center"/>
                </w:tcPr>
                <w:p w14:paraId="53118615">
                  <w:pPr>
                    <w:jc w:val="center"/>
                    <w:rPr>
                      <w:color w:val="auto"/>
                      <w:u w:val="none"/>
                    </w:rPr>
                  </w:pPr>
                </w:p>
              </w:tc>
              <w:tc>
                <w:tcPr>
                  <w:tcW w:w="245" w:type="pct"/>
                  <w:vMerge w:val="continue"/>
                  <w:noWrap w:val="0"/>
                  <w:vAlign w:val="center"/>
                </w:tcPr>
                <w:p w14:paraId="46392A01">
                  <w:pPr>
                    <w:jc w:val="center"/>
                    <w:rPr>
                      <w:color w:val="auto"/>
                      <w:u w:val="none"/>
                    </w:rPr>
                  </w:pPr>
                </w:p>
              </w:tc>
              <w:tc>
                <w:tcPr>
                  <w:tcW w:w="245" w:type="pct"/>
                  <w:vMerge w:val="continue"/>
                  <w:noWrap w:val="0"/>
                  <w:vAlign w:val="center"/>
                </w:tcPr>
                <w:p w14:paraId="589ED12D">
                  <w:pPr>
                    <w:jc w:val="center"/>
                    <w:rPr>
                      <w:color w:val="auto"/>
                      <w:u w:val="none"/>
                    </w:rPr>
                  </w:pPr>
                </w:p>
              </w:tc>
              <w:tc>
                <w:tcPr>
                  <w:tcW w:w="342" w:type="pct"/>
                  <w:vMerge w:val="continue"/>
                  <w:noWrap w:val="0"/>
                  <w:vAlign w:val="center"/>
                </w:tcPr>
                <w:p w14:paraId="23575CB0">
                  <w:pPr>
                    <w:jc w:val="center"/>
                    <w:rPr>
                      <w:color w:val="auto"/>
                      <w:u w:val="none"/>
                    </w:rPr>
                  </w:pPr>
                </w:p>
              </w:tc>
              <w:tc>
                <w:tcPr>
                  <w:tcW w:w="376" w:type="pct"/>
                  <w:vMerge w:val="continue"/>
                  <w:noWrap w:val="0"/>
                  <w:vAlign w:val="center"/>
                </w:tcPr>
                <w:p w14:paraId="69849BD2">
                  <w:pPr>
                    <w:jc w:val="center"/>
                    <w:rPr>
                      <w:color w:val="auto"/>
                      <w:u w:val="none"/>
                    </w:rPr>
                  </w:pPr>
                </w:p>
              </w:tc>
              <w:tc>
                <w:tcPr>
                  <w:tcW w:w="418" w:type="pct"/>
                  <w:vMerge w:val="continue"/>
                  <w:noWrap w:val="0"/>
                  <w:vAlign w:val="center"/>
                </w:tcPr>
                <w:p w14:paraId="57A5C20C">
                  <w:pPr>
                    <w:jc w:val="center"/>
                    <w:rPr>
                      <w:color w:val="auto"/>
                      <w:u w:val="none"/>
                    </w:rPr>
                  </w:pPr>
                </w:p>
              </w:tc>
              <w:tc>
                <w:tcPr>
                  <w:tcW w:w="418" w:type="pct"/>
                  <w:vMerge w:val="continue"/>
                  <w:noWrap w:val="0"/>
                  <w:vAlign w:val="center"/>
                </w:tcPr>
                <w:p w14:paraId="611A1ADB">
                  <w:pPr>
                    <w:jc w:val="center"/>
                    <w:rPr>
                      <w:color w:val="auto"/>
                      <w:u w:val="none"/>
                    </w:rPr>
                  </w:pPr>
                </w:p>
              </w:tc>
              <w:tc>
                <w:tcPr>
                  <w:tcW w:w="813" w:type="pct"/>
                  <w:gridSpan w:val="2"/>
                  <w:vMerge w:val="continue"/>
                  <w:noWrap w:val="0"/>
                  <w:vAlign w:val="center"/>
                </w:tcPr>
                <w:p w14:paraId="67B8F065">
                  <w:pPr>
                    <w:jc w:val="center"/>
                    <w:rPr>
                      <w:color w:val="auto"/>
                      <w:u w:val="none"/>
                    </w:rPr>
                  </w:pPr>
                </w:p>
              </w:tc>
              <w:tc>
                <w:tcPr>
                  <w:tcW w:w="529" w:type="pct"/>
                  <w:vMerge w:val="continue"/>
                  <w:noWrap w:val="0"/>
                  <w:vAlign w:val="center"/>
                </w:tcPr>
                <w:p w14:paraId="021F1F17">
                  <w:pPr>
                    <w:jc w:val="center"/>
                    <w:rPr>
                      <w:color w:val="auto"/>
                      <w:u w:val="none"/>
                    </w:rPr>
                  </w:pPr>
                </w:p>
              </w:tc>
            </w:tr>
            <w:tr w14:paraId="217A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355" w:type="pct"/>
                  <w:vMerge w:val="continue"/>
                  <w:noWrap w:val="0"/>
                  <w:vAlign w:val="center"/>
                </w:tcPr>
                <w:p w14:paraId="2205BEFD">
                  <w:pPr>
                    <w:jc w:val="center"/>
                    <w:rPr>
                      <w:color w:val="auto"/>
                      <w:szCs w:val="21"/>
                      <w:u w:val="none"/>
                    </w:rPr>
                  </w:pPr>
                </w:p>
              </w:tc>
              <w:tc>
                <w:tcPr>
                  <w:tcW w:w="286" w:type="pct"/>
                  <w:vMerge w:val="continue"/>
                  <w:noWrap w:val="0"/>
                  <w:vAlign w:val="center"/>
                </w:tcPr>
                <w:p w14:paraId="24C791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429" w:type="pct"/>
                  <w:vMerge w:val="continue"/>
                  <w:noWrap w:val="0"/>
                  <w:vAlign w:val="center"/>
                </w:tcPr>
                <w:p w14:paraId="1757C9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297" w:type="pct"/>
                  <w:vMerge w:val="continue"/>
                  <w:noWrap w:val="0"/>
                  <w:vAlign w:val="center"/>
                </w:tcPr>
                <w:p w14:paraId="41C7503E">
                  <w:pPr>
                    <w:jc w:val="center"/>
                    <w:rPr>
                      <w:color w:val="auto"/>
                      <w:u w:val="none"/>
                    </w:rPr>
                  </w:pPr>
                </w:p>
              </w:tc>
              <w:tc>
                <w:tcPr>
                  <w:tcW w:w="240" w:type="pct"/>
                  <w:vMerge w:val="continue"/>
                  <w:noWrap w:val="0"/>
                  <w:vAlign w:val="center"/>
                </w:tcPr>
                <w:p w14:paraId="07AB9840">
                  <w:pPr>
                    <w:jc w:val="center"/>
                    <w:rPr>
                      <w:color w:val="auto"/>
                      <w:u w:val="none"/>
                    </w:rPr>
                  </w:pPr>
                </w:p>
              </w:tc>
              <w:tc>
                <w:tcPr>
                  <w:tcW w:w="245" w:type="pct"/>
                  <w:vMerge w:val="continue"/>
                  <w:noWrap w:val="0"/>
                  <w:vAlign w:val="center"/>
                </w:tcPr>
                <w:p w14:paraId="339EFCC6">
                  <w:pPr>
                    <w:jc w:val="center"/>
                    <w:rPr>
                      <w:color w:val="auto"/>
                      <w:u w:val="none"/>
                    </w:rPr>
                  </w:pPr>
                </w:p>
              </w:tc>
              <w:tc>
                <w:tcPr>
                  <w:tcW w:w="245" w:type="pct"/>
                  <w:vMerge w:val="continue"/>
                  <w:noWrap w:val="0"/>
                  <w:vAlign w:val="center"/>
                </w:tcPr>
                <w:p w14:paraId="4EA14C22">
                  <w:pPr>
                    <w:jc w:val="center"/>
                    <w:rPr>
                      <w:color w:val="auto"/>
                      <w:u w:val="none"/>
                    </w:rPr>
                  </w:pPr>
                </w:p>
              </w:tc>
              <w:tc>
                <w:tcPr>
                  <w:tcW w:w="342" w:type="pct"/>
                  <w:noWrap w:val="0"/>
                  <w:vAlign w:val="center"/>
                </w:tcPr>
                <w:p w14:paraId="12F68796">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000000"/>
                      <w:kern w:val="0"/>
                      <w:sz w:val="21"/>
                      <w:szCs w:val="21"/>
                      <w:u w:val="none"/>
                      <w:lang w:val="en-US" w:eastAsia="zh-CN" w:bidi="ar"/>
                    </w:rPr>
                    <w:t>0.3675</w:t>
                  </w:r>
                </w:p>
              </w:tc>
              <w:tc>
                <w:tcPr>
                  <w:tcW w:w="376" w:type="pct"/>
                  <w:noWrap w:val="0"/>
                  <w:vAlign w:val="center"/>
                </w:tcPr>
                <w:p w14:paraId="5AF7EC71">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000000"/>
                      <w:kern w:val="0"/>
                      <w:sz w:val="21"/>
                      <w:szCs w:val="21"/>
                      <w:u w:val="none"/>
                      <w:lang w:val="en-US" w:eastAsia="zh-CN" w:bidi="ar"/>
                    </w:rPr>
                    <w:t>0.2625</w:t>
                  </w:r>
                </w:p>
              </w:tc>
              <w:tc>
                <w:tcPr>
                  <w:tcW w:w="418" w:type="pct"/>
                  <w:vMerge w:val="continue"/>
                  <w:noWrap w:val="0"/>
                  <w:vAlign w:val="center"/>
                </w:tcPr>
                <w:p w14:paraId="22E9806B">
                  <w:pPr>
                    <w:jc w:val="center"/>
                    <w:rPr>
                      <w:color w:val="auto"/>
                      <w:u w:val="none"/>
                    </w:rPr>
                  </w:pPr>
                </w:p>
              </w:tc>
              <w:tc>
                <w:tcPr>
                  <w:tcW w:w="418" w:type="pct"/>
                  <w:noWrap w:val="0"/>
                  <w:vAlign w:val="center"/>
                </w:tcPr>
                <w:p w14:paraId="71403836">
                  <w:pPr>
                    <w:jc w:val="center"/>
                    <w:rPr>
                      <w:color w:val="auto"/>
                      <w:u w:val="none"/>
                    </w:rPr>
                  </w:pPr>
                  <w:r>
                    <w:rPr>
                      <w:rFonts w:hint="eastAsia"/>
                      <w:color w:val="auto"/>
                      <w:u w:val="none"/>
                      <w:lang w:val="en-US" w:eastAsia="zh-CN"/>
                    </w:rPr>
                    <w:t>44000</w:t>
                  </w:r>
                </w:p>
              </w:tc>
              <w:tc>
                <w:tcPr>
                  <w:tcW w:w="2286" w:type="dxa"/>
                  <w:gridSpan w:val="2"/>
                  <w:noWrap w:val="0"/>
                  <w:vAlign w:val="center"/>
                </w:tcPr>
                <w:p w14:paraId="01FD7496">
                  <w:pPr>
                    <w:keepNext w:val="0"/>
                    <w:keepLines w:val="0"/>
                    <w:pageBreakBefore w:val="0"/>
                    <w:widowControl w:val="0"/>
                    <w:kinsoku/>
                    <w:wordWrap/>
                    <w:overflowPunct/>
                    <w:topLinePunct w:val="0"/>
                    <w:autoSpaceDE/>
                    <w:autoSpaceDN/>
                    <w:bidi w:val="0"/>
                    <w:adjustRightInd/>
                    <w:snapToGrid/>
                    <w:jc w:val="center"/>
                    <w:rPr>
                      <w:color w:val="auto"/>
                      <w:u w:val="none"/>
                    </w:rPr>
                  </w:pPr>
                  <w:r>
                    <w:rPr>
                      <w:rFonts w:hint="eastAsia" w:cs="Times New Roman"/>
                      <w:b w:val="0"/>
                      <w:bCs w:val="0"/>
                      <w:color w:val="auto"/>
                      <w:sz w:val="21"/>
                      <w:szCs w:val="21"/>
                      <w:highlight w:val="none"/>
                      <w:u w:val="none"/>
                      <w:lang w:val="en-US" w:eastAsia="zh-CN"/>
                    </w:rPr>
                    <w:t>成型3</w:t>
                  </w:r>
                  <w:r>
                    <w:rPr>
                      <w:rFonts w:hint="eastAsia" w:ascii="Times New Roman" w:hAnsi="Times New Roman" w:eastAsia="宋体" w:cs="Times New Roman"/>
                      <w:b w:val="0"/>
                      <w:bCs w:val="0"/>
                      <w:color w:val="auto"/>
                      <w:kern w:val="0"/>
                      <w:sz w:val="21"/>
                      <w:szCs w:val="21"/>
                      <w:u w:val="none"/>
                      <w:lang w:val="en-US" w:eastAsia="zh-CN"/>
                    </w:rPr>
                    <w:t>废气排气筒</w:t>
                  </w:r>
                </w:p>
              </w:tc>
              <w:tc>
                <w:tcPr>
                  <w:tcW w:w="529" w:type="pct"/>
                  <w:noWrap w:val="0"/>
                  <w:vAlign w:val="center"/>
                </w:tcPr>
                <w:p w14:paraId="4B2B9FB5">
                  <w:pPr>
                    <w:jc w:val="center"/>
                    <w:rPr>
                      <w:color w:val="auto"/>
                      <w:u w:val="none"/>
                    </w:rPr>
                  </w:pPr>
                  <w:r>
                    <w:rPr>
                      <w:rFonts w:hint="eastAsia"/>
                      <w:color w:val="auto"/>
                      <w:u w:val="none"/>
                      <w:lang w:val="en-US" w:eastAsia="zh-CN"/>
                    </w:rPr>
                    <w:t>DA006</w:t>
                  </w:r>
                </w:p>
              </w:tc>
            </w:tr>
          </w:tbl>
          <w:p w14:paraId="24F613CB">
            <w:pPr>
              <w:rPr>
                <w:color w:val="auto"/>
              </w:rPr>
            </w:pPr>
          </w:p>
          <w:p w14:paraId="3D92A12A">
            <w:pPr>
              <w:adjustRightInd w:val="0"/>
              <w:snapToGrid w:val="0"/>
              <w:spacing w:line="360" w:lineRule="auto"/>
              <w:ind w:left="420" w:leftChars="200"/>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（3）鞋面处理、上胶、粘合、烘干废气</w:t>
            </w:r>
          </w:p>
          <w:p w14:paraId="62652CE0">
            <w:pPr>
              <w:pStyle w:val="24"/>
              <w:adjustRightInd w:val="0"/>
              <w:snapToGrid w:val="0"/>
              <w:spacing w:line="360" w:lineRule="auto"/>
              <w:ind w:left="0" w:leftChars="0" w:firstLine="480" w:firstLineChars="200"/>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项目在</w:t>
            </w:r>
            <w:r>
              <w:rPr>
                <w:rFonts w:hint="eastAsia" w:cs="Times New Roman"/>
                <w:b w:val="0"/>
                <w:bCs w:val="0"/>
                <w:color w:val="auto"/>
                <w:sz w:val="24"/>
                <w:szCs w:val="24"/>
                <w:highlight w:val="none"/>
                <w:u w:val="none"/>
                <w:lang w:val="en-US" w:eastAsia="zh-CN"/>
              </w:rPr>
              <w:t>2栋4层、4栋4层分别设置4条</w:t>
            </w:r>
            <w:r>
              <w:rPr>
                <w:rFonts w:hint="eastAsia" w:ascii="Times New Roman" w:hAnsi="Times New Roman" w:cs="Times New Roman"/>
                <w:b w:val="0"/>
                <w:bCs w:val="0"/>
                <w:color w:val="auto"/>
                <w:sz w:val="24"/>
                <w:szCs w:val="24"/>
                <w:highlight w:val="none"/>
                <w:u w:val="none"/>
                <w:lang w:val="en-US" w:eastAsia="zh-CN"/>
              </w:rPr>
              <w:t>组底线、成型流水线</w:t>
            </w:r>
            <w:r>
              <w:rPr>
                <w:rFonts w:hint="eastAsia" w:cs="Times New Roman"/>
                <w:b w:val="0"/>
                <w:bCs w:val="0"/>
                <w:color w:val="auto"/>
                <w:sz w:val="24"/>
                <w:szCs w:val="24"/>
                <w:highlight w:val="none"/>
                <w:u w:val="none"/>
                <w:lang w:val="en-US" w:eastAsia="zh-CN"/>
              </w:rPr>
              <w:t>，3栋1层设置1条开发</w:t>
            </w:r>
            <w:r>
              <w:rPr>
                <w:rFonts w:hint="eastAsia" w:ascii="Times New Roman" w:hAnsi="Times New Roman" w:cs="Times New Roman"/>
                <w:b w:val="0"/>
                <w:bCs w:val="0"/>
                <w:color w:val="auto"/>
                <w:sz w:val="24"/>
                <w:szCs w:val="24"/>
                <w:highlight w:val="none"/>
                <w:u w:val="none"/>
                <w:lang w:val="en-US" w:eastAsia="zh-CN"/>
              </w:rPr>
              <w:t>成型流水线。上胶、粘合废气经收集后通过</w:t>
            </w:r>
            <w:r>
              <w:rPr>
                <w:rFonts w:hint="eastAsia" w:cs="Times New Roman"/>
                <w:b w:val="0"/>
                <w:bCs w:val="0"/>
                <w:color w:val="auto"/>
                <w:sz w:val="24"/>
                <w:szCs w:val="24"/>
                <w:highlight w:val="none"/>
                <w:u w:val="none"/>
                <w:lang w:val="en-US" w:eastAsia="zh-CN"/>
              </w:rPr>
              <w:t>二级</w:t>
            </w:r>
            <w:r>
              <w:rPr>
                <w:rFonts w:hint="eastAsia" w:ascii="Times New Roman" w:hAnsi="Times New Roman" w:cs="Times New Roman"/>
                <w:b w:val="0"/>
                <w:bCs w:val="0"/>
                <w:color w:val="auto"/>
                <w:sz w:val="24"/>
                <w:szCs w:val="24"/>
                <w:highlight w:val="none"/>
                <w:u w:val="none"/>
                <w:lang w:val="en-US" w:eastAsia="zh-CN"/>
              </w:rPr>
              <w:t>活性炭设施</w:t>
            </w:r>
            <w:r>
              <w:rPr>
                <w:rFonts w:hint="eastAsia" w:cs="Times New Roman"/>
                <w:b w:val="0"/>
                <w:bCs w:val="0"/>
                <w:color w:val="auto"/>
                <w:sz w:val="24"/>
                <w:szCs w:val="24"/>
                <w:highlight w:val="none"/>
                <w:u w:val="none"/>
                <w:lang w:val="en-US" w:eastAsia="zh-CN"/>
              </w:rPr>
              <w:t>+二级</w:t>
            </w:r>
            <w:r>
              <w:rPr>
                <w:rFonts w:hint="eastAsia" w:ascii="Times New Roman" w:hAnsi="Times New Roman" w:cs="Times New Roman"/>
                <w:b w:val="0"/>
                <w:bCs w:val="0"/>
                <w:color w:val="auto"/>
                <w:sz w:val="24"/>
                <w:szCs w:val="24"/>
                <w:highlight w:val="none"/>
                <w:u w:val="none"/>
                <w:lang w:val="en-US" w:eastAsia="zh-CN"/>
              </w:rPr>
              <w:t>活性炭设施处理后通过</w:t>
            </w:r>
            <w:r>
              <w:rPr>
                <w:rFonts w:hint="eastAsia" w:cs="Times New Roman"/>
                <w:b w:val="0"/>
                <w:bCs w:val="0"/>
                <w:color w:val="auto"/>
                <w:sz w:val="24"/>
                <w:szCs w:val="24"/>
                <w:highlight w:val="none"/>
                <w:u w:val="none"/>
                <w:lang w:val="en-US" w:eastAsia="zh-CN"/>
              </w:rPr>
              <w:t>22</w:t>
            </w:r>
            <w:r>
              <w:rPr>
                <w:rFonts w:hint="eastAsia" w:ascii="Times New Roman" w:hAnsi="Times New Roman" w:cs="Times New Roman"/>
                <w:b w:val="0"/>
                <w:bCs w:val="0"/>
                <w:color w:val="auto"/>
                <w:sz w:val="24"/>
                <w:szCs w:val="24"/>
                <w:highlight w:val="none"/>
                <w:u w:val="none"/>
                <w:lang w:val="en-US" w:eastAsia="zh-CN"/>
              </w:rPr>
              <w:t>m排气筒排放，共涉及</w:t>
            </w:r>
            <w:r>
              <w:rPr>
                <w:rFonts w:hint="eastAsia" w:cs="Times New Roman"/>
                <w:b w:val="0"/>
                <w:bCs w:val="0"/>
                <w:color w:val="auto"/>
                <w:sz w:val="24"/>
                <w:szCs w:val="24"/>
                <w:highlight w:val="none"/>
                <w:u w:val="none"/>
                <w:lang w:val="en-US" w:eastAsia="zh-CN"/>
              </w:rPr>
              <w:t>18</w:t>
            </w:r>
            <w:r>
              <w:rPr>
                <w:rFonts w:hint="eastAsia" w:ascii="Times New Roman" w:hAnsi="Times New Roman" w:cs="Times New Roman"/>
                <w:b w:val="0"/>
                <w:bCs w:val="0"/>
                <w:color w:val="auto"/>
                <w:sz w:val="24"/>
                <w:szCs w:val="24"/>
                <w:highlight w:val="none"/>
                <w:u w:val="none"/>
                <w:lang w:val="en-US" w:eastAsia="zh-CN"/>
              </w:rPr>
              <w:t>套二级</w:t>
            </w:r>
            <w:r>
              <w:rPr>
                <w:rFonts w:hint="eastAsia" w:cs="Times New Roman"/>
                <w:b w:val="0"/>
                <w:bCs w:val="0"/>
                <w:color w:val="auto"/>
                <w:sz w:val="24"/>
                <w:szCs w:val="24"/>
                <w:highlight w:val="none"/>
                <w:u w:val="none"/>
                <w:lang w:val="en-US" w:eastAsia="zh-CN"/>
              </w:rPr>
              <w:t>活性炭</w:t>
            </w:r>
            <w:r>
              <w:rPr>
                <w:rFonts w:hint="eastAsia" w:ascii="Times New Roman" w:hAnsi="Times New Roman" w:cs="Times New Roman"/>
                <w:b w:val="0"/>
                <w:bCs w:val="0"/>
                <w:color w:val="auto"/>
                <w:sz w:val="24"/>
                <w:szCs w:val="24"/>
                <w:highlight w:val="none"/>
                <w:u w:val="none"/>
                <w:lang w:val="en-US" w:eastAsia="zh-CN"/>
              </w:rPr>
              <w:t>处理设施及</w:t>
            </w:r>
            <w:r>
              <w:rPr>
                <w:rFonts w:hint="eastAsia" w:cs="Times New Roman"/>
                <w:b w:val="0"/>
                <w:bCs w:val="0"/>
                <w:color w:val="auto"/>
                <w:sz w:val="24"/>
                <w:szCs w:val="24"/>
                <w:highlight w:val="none"/>
                <w:u w:val="none"/>
                <w:lang w:val="en-US" w:eastAsia="zh-CN"/>
              </w:rPr>
              <w:t>5</w:t>
            </w:r>
            <w:r>
              <w:rPr>
                <w:rFonts w:hint="eastAsia" w:ascii="Times New Roman" w:hAnsi="Times New Roman" w:cs="Times New Roman"/>
                <w:b w:val="0"/>
                <w:bCs w:val="0"/>
                <w:color w:val="auto"/>
                <w:sz w:val="24"/>
                <w:szCs w:val="24"/>
                <w:highlight w:val="none"/>
                <w:u w:val="none"/>
                <w:lang w:val="en-US" w:eastAsia="zh-CN"/>
              </w:rPr>
              <w:t>根排气筒</w:t>
            </w:r>
            <w:r>
              <w:rPr>
                <w:rFonts w:hint="eastAsia"/>
                <w:b w:val="0"/>
                <w:bCs w:val="0"/>
                <w:color w:val="auto"/>
                <w:sz w:val="24"/>
                <w:szCs w:val="24"/>
                <w:highlight w:val="none"/>
                <w:u w:val="none"/>
              </w:rPr>
              <w:t>，</w:t>
            </w:r>
            <w:r>
              <w:rPr>
                <w:rFonts w:hint="eastAsia"/>
                <w:b w:val="0"/>
                <w:bCs w:val="0"/>
                <w:color w:val="auto"/>
                <w:sz w:val="24"/>
                <w:szCs w:val="24"/>
                <w:highlight w:val="none"/>
                <w:u w:val="none"/>
                <w:lang w:val="en-US" w:eastAsia="zh-CN"/>
              </w:rPr>
              <w:t>本环评要求</w:t>
            </w:r>
            <w:r>
              <w:rPr>
                <w:rFonts w:hint="eastAsia"/>
                <w:b w:val="0"/>
                <w:bCs w:val="0"/>
                <w:color w:val="auto"/>
                <w:sz w:val="24"/>
                <w:szCs w:val="24"/>
                <w:highlight w:val="none"/>
                <w:u w:val="none"/>
              </w:rPr>
              <w:t>收集效率</w:t>
            </w:r>
            <w:r>
              <w:rPr>
                <w:rFonts w:hint="eastAsia"/>
                <w:b w:val="0"/>
                <w:bCs w:val="0"/>
                <w:color w:val="auto"/>
                <w:sz w:val="24"/>
                <w:szCs w:val="24"/>
                <w:highlight w:val="none"/>
                <w:u w:val="none"/>
                <w:lang w:val="en-US" w:eastAsia="zh-CN"/>
              </w:rPr>
              <w:t>需达到80</w:t>
            </w:r>
            <w:r>
              <w:rPr>
                <w:rFonts w:hint="eastAsia"/>
                <w:b w:val="0"/>
                <w:bCs w:val="0"/>
                <w:color w:val="auto"/>
                <w:sz w:val="24"/>
                <w:szCs w:val="24"/>
                <w:highlight w:val="none"/>
                <w:u w:val="none"/>
              </w:rPr>
              <w:t>%计，处理效率</w:t>
            </w:r>
            <w:r>
              <w:rPr>
                <w:rFonts w:hint="eastAsia"/>
                <w:b w:val="0"/>
                <w:bCs w:val="0"/>
                <w:color w:val="auto"/>
                <w:sz w:val="24"/>
                <w:szCs w:val="24"/>
                <w:highlight w:val="none"/>
                <w:u w:val="none"/>
                <w:lang w:val="en-US" w:eastAsia="zh-CN"/>
              </w:rPr>
              <w:t>达到65</w:t>
            </w:r>
            <w:r>
              <w:rPr>
                <w:rFonts w:hint="eastAsia"/>
                <w:b w:val="0"/>
                <w:bCs w:val="0"/>
                <w:color w:val="auto"/>
                <w:sz w:val="24"/>
                <w:szCs w:val="24"/>
                <w:highlight w:val="none"/>
                <w:u w:val="none"/>
              </w:rPr>
              <w:t>%计</w:t>
            </w:r>
            <w:r>
              <w:rPr>
                <w:rFonts w:hint="eastAsia" w:ascii="Times New Roman" w:hAnsi="Times New Roman" w:cs="Times New Roman"/>
                <w:b w:val="0"/>
                <w:bCs w:val="0"/>
                <w:color w:val="auto"/>
                <w:sz w:val="24"/>
                <w:szCs w:val="24"/>
                <w:highlight w:val="none"/>
                <w:u w:val="none"/>
                <w:lang w:val="en-US" w:eastAsia="zh-CN"/>
              </w:rPr>
              <w:t>。具体产排情况见下表。</w:t>
            </w:r>
          </w:p>
          <w:p w14:paraId="43FD8415">
            <w:pPr>
              <w:jc w:val="center"/>
              <w:rPr>
                <w:rFonts w:hint="eastAsia"/>
                <w:b/>
                <w:bCs/>
                <w:color w:val="auto"/>
                <w:u w:val="none"/>
              </w:rPr>
            </w:pPr>
            <w:r>
              <w:rPr>
                <w:rFonts w:hint="eastAsia"/>
                <w:b/>
                <w:bCs/>
                <w:color w:val="auto"/>
                <w:u w:val="none"/>
              </w:rPr>
              <w:t>表</w:t>
            </w:r>
            <w:r>
              <w:rPr>
                <w:rFonts w:hint="eastAsia"/>
                <w:b/>
                <w:bCs/>
                <w:color w:val="auto"/>
                <w:u w:val="none"/>
                <w:lang w:val="en-US" w:eastAsia="zh-CN"/>
              </w:rPr>
              <w:t>4-4</w:t>
            </w:r>
            <w:r>
              <w:rPr>
                <w:rFonts w:hint="eastAsia"/>
                <w:b/>
                <w:bCs/>
                <w:color w:val="auto"/>
                <w:u w:val="none"/>
              </w:rPr>
              <w:t xml:space="preserve">  成型线上胶、粘合废气产生情况一览表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12"/>
              <w:gridCol w:w="1583"/>
              <w:gridCol w:w="1757"/>
              <w:gridCol w:w="1535"/>
              <w:gridCol w:w="1490"/>
              <w:gridCol w:w="1681"/>
              <w:gridCol w:w="1794"/>
              <w:gridCol w:w="1796"/>
            </w:tblGrid>
            <w:tr w14:paraId="0748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58" w:type="pct"/>
                  <w:shd w:val="clear" w:color="auto" w:fill="auto"/>
                  <w:vAlign w:val="center"/>
                </w:tcPr>
                <w:p w14:paraId="071B5F2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原料名称</w:t>
                  </w:r>
                </w:p>
              </w:tc>
              <w:tc>
                <w:tcPr>
                  <w:tcW w:w="563" w:type="pct"/>
                  <w:shd w:val="clear" w:color="auto" w:fill="auto"/>
                  <w:vAlign w:val="center"/>
                </w:tcPr>
                <w:p w14:paraId="220B4CC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油性胶粘剂</w:t>
                  </w:r>
                </w:p>
              </w:tc>
              <w:tc>
                <w:tcPr>
                  <w:tcW w:w="625" w:type="pct"/>
                  <w:shd w:val="clear" w:color="auto" w:fill="auto"/>
                  <w:vAlign w:val="center"/>
                </w:tcPr>
                <w:p w14:paraId="630DEC5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水性胶粘剂</w:t>
                  </w:r>
                </w:p>
              </w:tc>
              <w:tc>
                <w:tcPr>
                  <w:tcW w:w="546" w:type="pct"/>
                  <w:shd w:val="clear" w:color="auto" w:fill="auto"/>
                  <w:vAlign w:val="center"/>
                </w:tcPr>
                <w:p w14:paraId="15B8FC8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处理剂</w:t>
                  </w:r>
                </w:p>
              </w:tc>
              <w:tc>
                <w:tcPr>
                  <w:tcW w:w="530" w:type="pct"/>
                  <w:shd w:val="clear" w:color="auto" w:fill="auto"/>
                  <w:vAlign w:val="center"/>
                </w:tcPr>
                <w:p w14:paraId="227F4DA8">
                  <w:pPr>
                    <w:keepNext w:val="0"/>
                    <w:keepLines w:val="0"/>
                    <w:widowControl/>
                    <w:suppressLineNumbers w:val="0"/>
                    <w:jc w:val="center"/>
                    <w:textAlignment w:val="center"/>
                    <w:rPr>
                      <w:rFonts w:hint="eastAsia"/>
                      <w:b/>
                      <w:bCs/>
                      <w:color w:val="auto"/>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硬化剂</w:t>
                  </w:r>
                </w:p>
              </w:tc>
              <w:tc>
                <w:tcPr>
                  <w:tcW w:w="598" w:type="pct"/>
                  <w:shd w:val="clear" w:color="auto" w:fill="auto"/>
                  <w:vAlign w:val="center"/>
                </w:tcPr>
                <w:p w14:paraId="715A34D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橡胶处理剂</w:t>
                  </w:r>
                </w:p>
              </w:tc>
              <w:tc>
                <w:tcPr>
                  <w:tcW w:w="638" w:type="pct"/>
                  <w:shd w:val="clear" w:color="auto" w:fill="auto"/>
                  <w:vAlign w:val="center"/>
                </w:tcPr>
                <w:p w14:paraId="195EDFB3">
                  <w:pPr>
                    <w:jc w:val="center"/>
                    <w:rPr>
                      <w:rFonts w:hint="default"/>
                      <w:b/>
                      <w:bCs/>
                      <w:color w:val="auto"/>
                      <w:szCs w:val="21"/>
                      <w:u w:val="none"/>
                      <w:lang w:val="en-US" w:eastAsia="zh-CN"/>
                    </w:rPr>
                  </w:pPr>
                  <w:r>
                    <w:rPr>
                      <w:rFonts w:hint="eastAsia"/>
                      <w:b/>
                      <w:bCs/>
                      <w:color w:val="auto"/>
                      <w:szCs w:val="21"/>
                      <w:u w:val="none"/>
                      <w:lang w:val="en-US" w:eastAsia="zh-CN"/>
                    </w:rPr>
                    <w:t>喷胶</w:t>
                  </w:r>
                </w:p>
              </w:tc>
              <w:tc>
                <w:tcPr>
                  <w:tcW w:w="639" w:type="pct"/>
                  <w:shd w:val="clear" w:color="auto" w:fill="auto"/>
                  <w:vAlign w:val="center"/>
                </w:tcPr>
                <w:p w14:paraId="3DCBCA30">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产生量</w:t>
                  </w:r>
                  <w:r>
                    <w:rPr>
                      <w:b/>
                      <w:bCs/>
                      <w:color w:val="auto"/>
                      <w:szCs w:val="21"/>
                      <w:u w:val="none"/>
                    </w:rPr>
                    <w:t>合计</w:t>
                  </w:r>
                  <w:r>
                    <w:rPr>
                      <w:rFonts w:hint="eastAsia"/>
                      <w:b/>
                      <w:bCs/>
                      <w:color w:val="auto"/>
                      <w:szCs w:val="21"/>
                      <w:u w:val="none"/>
                      <w:lang w:val="en-US" w:eastAsia="zh-CN"/>
                    </w:rPr>
                    <w:t>t/a</w:t>
                  </w:r>
                </w:p>
              </w:tc>
            </w:tr>
            <w:tr w14:paraId="2DD4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58" w:type="pct"/>
                  <w:shd w:val="clear" w:color="auto" w:fill="auto"/>
                  <w:vAlign w:val="center"/>
                </w:tcPr>
                <w:p w14:paraId="24CC34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年用量（</w:t>
                  </w:r>
                  <w:r>
                    <w:rPr>
                      <w:rFonts w:hint="default" w:ascii="Times New Roman" w:hAnsi="Times New Roman" w:eastAsia="宋体" w:cs="Times New Roman"/>
                      <w:i w:val="0"/>
                      <w:iCs w:val="0"/>
                      <w:color w:val="auto"/>
                      <w:kern w:val="0"/>
                      <w:sz w:val="21"/>
                      <w:szCs w:val="21"/>
                      <w:u w:val="none"/>
                      <w:lang w:val="en-US" w:eastAsia="zh-CN" w:bidi="ar"/>
                    </w:rPr>
                    <w:t>t/a</w:t>
                  </w:r>
                  <w:r>
                    <w:rPr>
                      <w:rStyle w:val="149"/>
                      <w:color w:val="auto"/>
                      <w:u w:val="none"/>
                      <w:lang w:val="en-US" w:eastAsia="zh-CN" w:bidi="ar"/>
                    </w:rPr>
                    <w:t>）</w:t>
                  </w:r>
                </w:p>
              </w:tc>
              <w:tc>
                <w:tcPr>
                  <w:tcW w:w="1582" w:type="dxa"/>
                  <w:shd w:val="clear" w:color="auto" w:fill="auto"/>
                  <w:vAlign w:val="center"/>
                </w:tcPr>
                <w:p w14:paraId="408DD34A">
                  <w:pPr>
                    <w:jc w:val="center"/>
                    <w:rPr>
                      <w:rFonts w:hint="default"/>
                      <w:color w:val="auto"/>
                      <w:szCs w:val="21"/>
                      <w:u w:val="none"/>
                      <w:lang w:val="en-US" w:eastAsia="zh-CN"/>
                    </w:rPr>
                  </w:pPr>
                  <w:r>
                    <w:rPr>
                      <w:rFonts w:hint="eastAsia"/>
                      <w:color w:val="auto"/>
                      <w:szCs w:val="21"/>
                      <w:u w:val="none"/>
                      <w:lang w:val="en-US" w:eastAsia="zh-CN"/>
                    </w:rPr>
                    <w:t>4.9</w:t>
                  </w:r>
                </w:p>
              </w:tc>
              <w:tc>
                <w:tcPr>
                  <w:tcW w:w="1756" w:type="dxa"/>
                  <w:shd w:val="clear" w:color="auto" w:fill="auto"/>
                  <w:vAlign w:val="center"/>
                </w:tcPr>
                <w:p w14:paraId="14847E22">
                  <w:pPr>
                    <w:jc w:val="center"/>
                    <w:rPr>
                      <w:rFonts w:hint="default"/>
                      <w:color w:val="auto"/>
                      <w:szCs w:val="21"/>
                      <w:u w:val="none"/>
                      <w:lang w:val="en-US" w:eastAsia="zh-CN"/>
                    </w:rPr>
                  </w:pPr>
                  <w:r>
                    <w:rPr>
                      <w:rFonts w:hint="default"/>
                      <w:color w:val="auto"/>
                      <w:szCs w:val="21"/>
                      <w:u w:val="none"/>
                      <w:lang w:val="en-US" w:eastAsia="zh-CN"/>
                    </w:rPr>
                    <w:t>20</w:t>
                  </w:r>
                  <w:r>
                    <w:rPr>
                      <w:rFonts w:hint="eastAsia"/>
                      <w:color w:val="auto"/>
                      <w:szCs w:val="21"/>
                      <w:u w:val="none"/>
                      <w:lang w:val="en-US" w:eastAsia="zh-CN"/>
                    </w:rPr>
                    <w:t>.1</w:t>
                  </w:r>
                </w:p>
              </w:tc>
              <w:tc>
                <w:tcPr>
                  <w:tcW w:w="1534" w:type="dxa"/>
                  <w:shd w:val="clear" w:color="auto" w:fill="auto"/>
                  <w:vAlign w:val="center"/>
                </w:tcPr>
                <w:p w14:paraId="516E569D">
                  <w:pPr>
                    <w:jc w:val="center"/>
                    <w:rPr>
                      <w:rFonts w:hint="default"/>
                      <w:color w:val="auto"/>
                      <w:szCs w:val="21"/>
                      <w:u w:val="none"/>
                      <w:lang w:val="en-US" w:eastAsia="zh-CN"/>
                    </w:rPr>
                  </w:pPr>
                  <w:r>
                    <w:rPr>
                      <w:rFonts w:hint="default"/>
                      <w:color w:val="auto"/>
                      <w:szCs w:val="21"/>
                      <w:u w:val="none"/>
                      <w:lang w:val="en-US" w:eastAsia="zh-CN"/>
                    </w:rPr>
                    <w:t>1.5</w:t>
                  </w:r>
                </w:p>
              </w:tc>
              <w:tc>
                <w:tcPr>
                  <w:tcW w:w="1489" w:type="dxa"/>
                  <w:shd w:val="clear" w:color="auto" w:fill="auto"/>
                  <w:vAlign w:val="center"/>
                </w:tcPr>
                <w:p w14:paraId="0F4685F4">
                  <w:pPr>
                    <w:jc w:val="center"/>
                    <w:rPr>
                      <w:rFonts w:hint="default"/>
                      <w:color w:val="auto"/>
                      <w:szCs w:val="21"/>
                      <w:u w:val="none"/>
                      <w:lang w:val="en-US" w:eastAsia="zh-CN"/>
                    </w:rPr>
                  </w:pPr>
                  <w:r>
                    <w:rPr>
                      <w:rFonts w:hint="default"/>
                      <w:color w:val="auto"/>
                      <w:szCs w:val="21"/>
                      <w:u w:val="none"/>
                      <w:lang w:val="en-US" w:eastAsia="zh-CN"/>
                    </w:rPr>
                    <w:t>0.5</w:t>
                  </w:r>
                </w:p>
              </w:tc>
              <w:tc>
                <w:tcPr>
                  <w:tcW w:w="1680" w:type="dxa"/>
                  <w:shd w:val="clear" w:color="auto" w:fill="auto"/>
                  <w:vAlign w:val="center"/>
                </w:tcPr>
                <w:p w14:paraId="3D9EC311">
                  <w:pPr>
                    <w:jc w:val="center"/>
                    <w:rPr>
                      <w:rFonts w:hint="default"/>
                      <w:color w:val="auto"/>
                      <w:szCs w:val="21"/>
                      <w:u w:val="none"/>
                      <w:lang w:val="en-US" w:eastAsia="zh-CN"/>
                    </w:rPr>
                  </w:pPr>
                  <w:r>
                    <w:rPr>
                      <w:rFonts w:hint="default"/>
                      <w:color w:val="auto"/>
                      <w:szCs w:val="21"/>
                      <w:u w:val="none"/>
                      <w:lang w:val="en-US" w:eastAsia="zh-CN"/>
                    </w:rPr>
                    <w:t>0.5</w:t>
                  </w:r>
                </w:p>
              </w:tc>
              <w:tc>
                <w:tcPr>
                  <w:tcW w:w="1794" w:type="dxa"/>
                  <w:shd w:val="clear" w:color="auto" w:fill="auto"/>
                  <w:vAlign w:val="center"/>
                </w:tcPr>
                <w:p w14:paraId="573BB15F">
                  <w:pPr>
                    <w:jc w:val="center"/>
                    <w:rPr>
                      <w:rFonts w:hint="eastAsia"/>
                      <w:color w:val="auto"/>
                      <w:szCs w:val="21"/>
                      <w:u w:val="none"/>
                      <w:lang w:val="en-US" w:eastAsia="zh-CN"/>
                    </w:rPr>
                  </w:pPr>
                  <w:r>
                    <w:rPr>
                      <w:rFonts w:hint="default"/>
                      <w:color w:val="auto"/>
                      <w:szCs w:val="21"/>
                      <w:u w:val="none"/>
                      <w:lang w:val="en-US" w:eastAsia="zh-CN"/>
                    </w:rPr>
                    <w:t>0.8</w:t>
                  </w:r>
                </w:p>
              </w:tc>
              <w:tc>
                <w:tcPr>
                  <w:tcW w:w="639" w:type="pct"/>
                  <w:vMerge w:val="restart"/>
                  <w:shd w:val="clear" w:color="auto" w:fill="auto"/>
                  <w:vAlign w:val="center"/>
                </w:tcPr>
                <w:p w14:paraId="335B55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6.972</w:t>
                  </w:r>
                </w:p>
              </w:tc>
            </w:tr>
            <w:tr w14:paraId="45B7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58" w:type="pct"/>
                  <w:shd w:val="clear" w:color="auto" w:fill="auto"/>
                  <w:vAlign w:val="center"/>
                </w:tcPr>
                <w:p w14:paraId="29B0EE0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VOCs</w:t>
                  </w:r>
                  <w:r>
                    <w:rPr>
                      <w:rStyle w:val="149"/>
                      <w:color w:val="auto"/>
                      <w:u w:val="none"/>
                      <w:lang w:val="en-US" w:eastAsia="zh-CN" w:bidi="ar"/>
                    </w:rPr>
                    <w:t>含量（</w:t>
                  </w:r>
                  <w:r>
                    <w:rPr>
                      <w:rFonts w:hint="default" w:ascii="Times New Roman" w:hAnsi="Times New Roman" w:eastAsia="宋体" w:cs="Times New Roman"/>
                      <w:i w:val="0"/>
                      <w:iCs w:val="0"/>
                      <w:color w:val="auto"/>
                      <w:kern w:val="0"/>
                      <w:sz w:val="21"/>
                      <w:szCs w:val="21"/>
                      <w:u w:val="none"/>
                      <w:lang w:val="en-US" w:eastAsia="zh-CN" w:bidi="ar"/>
                    </w:rPr>
                    <w:t>%</w:t>
                  </w:r>
                  <w:r>
                    <w:rPr>
                      <w:rStyle w:val="149"/>
                      <w:color w:val="auto"/>
                      <w:u w:val="none"/>
                      <w:lang w:val="en-US" w:eastAsia="zh-CN" w:bidi="ar"/>
                    </w:rPr>
                    <w:t>）</w:t>
                  </w:r>
                </w:p>
              </w:tc>
              <w:tc>
                <w:tcPr>
                  <w:tcW w:w="1582" w:type="dxa"/>
                  <w:shd w:val="clear" w:color="auto" w:fill="auto"/>
                  <w:vAlign w:val="center"/>
                </w:tcPr>
                <w:p w14:paraId="682CE52A">
                  <w:pPr>
                    <w:jc w:val="center"/>
                    <w:rPr>
                      <w:rFonts w:hint="default"/>
                      <w:color w:val="auto"/>
                      <w:szCs w:val="21"/>
                      <w:u w:val="none"/>
                      <w:lang w:val="en-US" w:eastAsia="zh-CN"/>
                    </w:rPr>
                  </w:pPr>
                  <w:r>
                    <w:rPr>
                      <w:rFonts w:hint="default"/>
                      <w:color w:val="auto"/>
                      <w:szCs w:val="21"/>
                      <w:u w:val="none"/>
                      <w:lang w:val="en-US" w:eastAsia="zh-CN"/>
                    </w:rPr>
                    <w:t>75</w:t>
                  </w:r>
                </w:p>
              </w:tc>
              <w:tc>
                <w:tcPr>
                  <w:tcW w:w="1756" w:type="dxa"/>
                  <w:shd w:val="clear" w:color="auto" w:fill="auto"/>
                  <w:vAlign w:val="center"/>
                </w:tcPr>
                <w:p w14:paraId="3605AC98">
                  <w:pPr>
                    <w:jc w:val="center"/>
                    <w:rPr>
                      <w:rFonts w:hint="default"/>
                      <w:color w:val="auto"/>
                      <w:szCs w:val="21"/>
                      <w:u w:val="none"/>
                      <w:lang w:val="en-US" w:eastAsia="zh-CN"/>
                    </w:rPr>
                  </w:pPr>
                  <w:r>
                    <w:rPr>
                      <w:rFonts w:hint="default"/>
                      <w:color w:val="auto"/>
                      <w:szCs w:val="21"/>
                      <w:u w:val="none"/>
                      <w:lang w:val="en-US" w:eastAsia="zh-CN"/>
                    </w:rPr>
                    <w:t>8</w:t>
                  </w:r>
                </w:p>
              </w:tc>
              <w:tc>
                <w:tcPr>
                  <w:tcW w:w="1534" w:type="dxa"/>
                  <w:shd w:val="clear" w:color="auto" w:fill="auto"/>
                  <w:vAlign w:val="center"/>
                </w:tcPr>
                <w:p w14:paraId="39D9371C">
                  <w:pPr>
                    <w:jc w:val="center"/>
                    <w:rPr>
                      <w:rFonts w:hint="default"/>
                      <w:color w:val="auto"/>
                      <w:szCs w:val="21"/>
                      <w:u w:val="none"/>
                      <w:lang w:val="en-US" w:eastAsia="zh-CN"/>
                    </w:rPr>
                  </w:pPr>
                  <w:r>
                    <w:rPr>
                      <w:rFonts w:hint="default"/>
                      <w:color w:val="auto"/>
                      <w:szCs w:val="21"/>
                      <w:u w:val="none"/>
                      <w:lang w:val="en-US" w:eastAsia="zh-CN"/>
                    </w:rPr>
                    <w:t>60</w:t>
                  </w:r>
                </w:p>
              </w:tc>
              <w:tc>
                <w:tcPr>
                  <w:tcW w:w="1489" w:type="dxa"/>
                  <w:shd w:val="clear" w:color="auto" w:fill="auto"/>
                  <w:vAlign w:val="center"/>
                </w:tcPr>
                <w:p w14:paraId="1EFBCCF0">
                  <w:pPr>
                    <w:jc w:val="center"/>
                    <w:rPr>
                      <w:rFonts w:hint="default"/>
                      <w:color w:val="auto"/>
                      <w:szCs w:val="21"/>
                      <w:u w:val="none"/>
                      <w:lang w:val="en-US" w:eastAsia="zh-CN"/>
                    </w:rPr>
                  </w:pPr>
                  <w:r>
                    <w:rPr>
                      <w:rFonts w:hint="default"/>
                      <w:color w:val="auto"/>
                      <w:szCs w:val="21"/>
                      <w:u w:val="none"/>
                      <w:lang w:val="en-US" w:eastAsia="zh-CN"/>
                    </w:rPr>
                    <w:t>65</w:t>
                  </w:r>
                </w:p>
              </w:tc>
              <w:tc>
                <w:tcPr>
                  <w:tcW w:w="1680" w:type="dxa"/>
                  <w:shd w:val="clear" w:color="auto" w:fill="auto"/>
                  <w:vAlign w:val="center"/>
                </w:tcPr>
                <w:p w14:paraId="77012E17">
                  <w:pPr>
                    <w:jc w:val="center"/>
                    <w:rPr>
                      <w:rFonts w:hint="default"/>
                      <w:color w:val="auto"/>
                      <w:szCs w:val="21"/>
                      <w:u w:val="none"/>
                      <w:lang w:val="en-US" w:eastAsia="zh-CN"/>
                    </w:rPr>
                  </w:pPr>
                  <w:r>
                    <w:rPr>
                      <w:rFonts w:hint="default"/>
                      <w:color w:val="auto"/>
                      <w:szCs w:val="21"/>
                      <w:u w:val="none"/>
                      <w:lang w:val="en-US" w:eastAsia="zh-CN"/>
                    </w:rPr>
                    <w:t>80</w:t>
                  </w:r>
                </w:p>
              </w:tc>
              <w:tc>
                <w:tcPr>
                  <w:tcW w:w="1794" w:type="dxa"/>
                  <w:shd w:val="clear" w:color="auto" w:fill="auto"/>
                  <w:vAlign w:val="center"/>
                </w:tcPr>
                <w:p w14:paraId="154B0896">
                  <w:pPr>
                    <w:jc w:val="center"/>
                    <w:rPr>
                      <w:rFonts w:hint="default"/>
                      <w:color w:val="auto"/>
                      <w:szCs w:val="21"/>
                      <w:u w:val="none"/>
                      <w:lang w:val="en-US" w:eastAsia="zh-CN"/>
                    </w:rPr>
                  </w:pPr>
                  <w:r>
                    <w:rPr>
                      <w:rFonts w:hint="default"/>
                      <w:color w:val="auto"/>
                      <w:szCs w:val="21"/>
                      <w:u w:val="none"/>
                      <w:lang w:val="en-US" w:eastAsia="zh-CN"/>
                    </w:rPr>
                    <w:t>8</w:t>
                  </w:r>
                </w:p>
              </w:tc>
              <w:tc>
                <w:tcPr>
                  <w:tcW w:w="639" w:type="pct"/>
                  <w:vMerge w:val="continue"/>
                  <w:shd w:val="clear" w:color="auto" w:fill="auto"/>
                  <w:vAlign w:val="center"/>
                </w:tcPr>
                <w:p w14:paraId="3B0DD9F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14:paraId="4C35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58" w:type="pct"/>
                  <w:shd w:val="clear" w:color="auto" w:fill="auto"/>
                  <w:vAlign w:val="center"/>
                </w:tcPr>
                <w:p w14:paraId="5048A03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VOCs</w:t>
                  </w:r>
                  <w:r>
                    <w:rPr>
                      <w:rStyle w:val="149"/>
                      <w:color w:val="auto"/>
                      <w:u w:val="none"/>
                      <w:lang w:val="en-US" w:eastAsia="zh-CN" w:bidi="ar"/>
                    </w:rPr>
                    <w:t>产生量（</w:t>
                  </w:r>
                  <w:r>
                    <w:rPr>
                      <w:rFonts w:hint="default" w:ascii="Times New Roman" w:hAnsi="Times New Roman" w:eastAsia="宋体" w:cs="Times New Roman"/>
                      <w:i w:val="0"/>
                      <w:iCs w:val="0"/>
                      <w:color w:val="auto"/>
                      <w:kern w:val="0"/>
                      <w:sz w:val="21"/>
                      <w:szCs w:val="21"/>
                      <w:u w:val="none"/>
                      <w:lang w:val="en-US" w:eastAsia="zh-CN" w:bidi="ar"/>
                    </w:rPr>
                    <w:t>t/a</w:t>
                  </w:r>
                  <w:r>
                    <w:rPr>
                      <w:rStyle w:val="149"/>
                      <w:color w:val="auto"/>
                      <w:u w:val="none"/>
                      <w:lang w:val="en-US" w:eastAsia="zh-CN" w:bidi="ar"/>
                    </w:rPr>
                    <w:t>）</w:t>
                  </w:r>
                </w:p>
              </w:tc>
              <w:tc>
                <w:tcPr>
                  <w:tcW w:w="1582" w:type="dxa"/>
                  <w:shd w:val="clear" w:color="auto" w:fill="auto"/>
                  <w:vAlign w:val="center"/>
                </w:tcPr>
                <w:p w14:paraId="73F018DD">
                  <w:pPr>
                    <w:jc w:val="center"/>
                    <w:rPr>
                      <w:rFonts w:hint="default"/>
                      <w:color w:val="auto"/>
                      <w:szCs w:val="21"/>
                      <w:u w:val="none"/>
                      <w:lang w:val="en-US" w:eastAsia="zh-CN"/>
                    </w:rPr>
                  </w:pPr>
                  <w:r>
                    <w:rPr>
                      <w:rFonts w:hint="default"/>
                      <w:color w:val="auto"/>
                      <w:szCs w:val="21"/>
                      <w:u w:val="none"/>
                      <w:lang w:val="en-US" w:eastAsia="zh-CN"/>
                    </w:rPr>
                    <w:t>3.</w:t>
                  </w:r>
                  <w:r>
                    <w:rPr>
                      <w:rFonts w:hint="eastAsia"/>
                      <w:color w:val="auto"/>
                      <w:szCs w:val="21"/>
                      <w:u w:val="none"/>
                      <w:lang w:val="en-US" w:eastAsia="zh-CN"/>
                    </w:rPr>
                    <w:t>6</w:t>
                  </w:r>
                  <w:r>
                    <w:rPr>
                      <w:rFonts w:hint="default"/>
                      <w:color w:val="auto"/>
                      <w:szCs w:val="21"/>
                      <w:u w:val="none"/>
                      <w:lang w:val="en-US" w:eastAsia="zh-CN"/>
                    </w:rPr>
                    <w:t>75</w:t>
                  </w:r>
                </w:p>
              </w:tc>
              <w:tc>
                <w:tcPr>
                  <w:tcW w:w="1756" w:type="dxa"/>
                  <w:shd w:val="clear" w:color="auto" w:fill="auto"/>
                  <w:vAlign w:val="center"/>
                </w:tcPr>
                <w:p w14:paraId="1C148881">
                  <w:pPr>
                    <w:jc w:val="center"/>
                    <w:rPr>
                      <w:rFonts w:hint="default"/>
                      <w:color w:val="auto"/>
                      <w:szCs w:val="21"/>
                      <w:u w:val="none"/>
                      <w:lang w:val="en-US" w:eastAsia="zh-CN"/>
                    </w:rPr>
                  </w:pPr>
                  <w:r>
                    <w:rPr>
                      <w:rFonts w:hint="default"/>
                      <w:color w:val="auto"/>
                      <w:szCs w:val="21"/>
                      <w:u w:val="none"/>
                      <w:lang w:val="en-US" w:eastAsia="zh-CN"/>
                    </w:rPr>
                    <w:t>1.6</w:t>
                  </w:r>
                  <w:r>
                    <w:rPr>
                      <w:rFonts w:hint="eastAsia"/>
                      <w:color w:val="auto"/>
                      <w:szCs w:val="21"/>
                      <w:u w:val="none"/>
                      <w:lang w:val="en-US" w:eastAsia="zh-CN"/>
                    </w:rPr>
                    <w:t>08</w:t>
                  </w:r>
                </w:p>
              </w:tc>
              <w:tc>
                <w:tcPr>
                  <w:tcW w:w="1534" w:type="dxa"/>
                  <w:shd w:val="clear" w:color="auto" w:fill="auto"/>
                  <w:vAlign w:val="center"/>
                </w:tcPr>
                <w:p w14:paraId="7861DBF5">
                  <w:pPr>
                    <w:jc w:val="center"/>
                    <w:rPr>
                      <w:rFonts w:hint="default"/>
                      <w:color w:val="auto"/>
                      <w:szCs w:val="21"/>
                      <w:u w:val="none"/>
                      <w:lang w:val="en-US" w:eastAsia="zh-CN"/>
                    </w:rPr>
                  </w:pPr>
                  <w:r>
                    <w:rPr>
                      <w:rFonts w:hint="default"/>
                      <w:color w:val="auto"/>
                      <w:szCs w:val="21"/>
                      <w:u w:val="none"/>
                      <w:lang w:val="en-US" w:eastAsia="zh-CN"/>
                    </w:rPr>
                    <w:t>0.9</w:t>
                  </w:r>
                </w:p>
              </w:tc>
              <w:tc>
                <w:tcPr>
                  <w:tcW w:w="1489" w:type="dxa"/>
                  <w:shd w:val="clear" w:color="auto" w:fill="auto"/>
                  <w:vAlign w:val="center"/>
                </w:tcPr>
                <w:p w14:paraId="53844898">
                  <w:pPr>
                    <w:jc w:val="center"/>
                    <w:rPr>
                      <w:rFonts w:hint="default"/>
                      <w:color w:val="auto"/>
                      <w:szCs w:val="21"/>
                      <w:u w:val="none"/>
                      <w:lang w:val="en-US" w:eastAsia="zh-CN"/>
                    </w:rPr>
                  </w:pPr>
                  <w:r>
                    <w:rPr>
                      <w:rFonts w:hint="default"/>
                      <w:color w:val="auto"/>
                      <w:szCs w:val="21"/>
                      <w:u w:val="none"/>
                      <w:lang w:val="en-US" w:eastAsia="zh-CN"/>
                    </w:rPr>
                    <w:t>0.325</w:t>
                  </w:r>
                </w:p>
              </w:tc>
              <w:tc>
                <w:tcPr>
                  <w:tcW w:w="1680" w:type="dxa"/>
                  <w:shd w:val="clear" w:color="auto" w:fill="auto"/>
                  <w:vAlign w:val="center"/>
                </w:tcPr>
                <w:p w14:paraId="33648215">
                  <w:pPr>
                    <w:jc w:val="center"/>
                    <w:rPr>
                      <w:rFonts w:hint="default"/>
                      <w:color w:val="auto"/>
                      <w:szCs w:val="21"/>
                      <w:u w:val="none"/>
                      <w:lang w:val="en-US" w:eastAsia="zh-CN"/>
                    </w:rPr>
                  </w:pPr>
                  <w:r>
                    <w:rPr>
                      <w:rFonts w:hint="default"/>
                      <w:color w:val="auto"/>
                      <w:szCs w:val="21"/>
                      <w:u w:val="none"/>
                      <w:lang w:val="en-US" w:eastAsia="zh-CN"/>
                    </w:rPr>
                    <w:t>0.4</w:t>
                  </w:r>
                </w:p>
              </w:tc>
              <w:tc>
                <w:tcPr>
                  <w:tcW w:w="1794" w:type="dxa"/>
                  <w:shd w:val="clear" w:color="auto" w:fill="auto"/>
                  <w:vAlign w:val="center"/>
                </w:tcPr>
                <w:p w14:paraId="492C5F81">
                  <w:pPr>
                    <w:jc w:val="center"/>
                    <w:rPr>
                      <w:rFonts w:hint="default"/>
                      <w:color w:val="auto"/>
                      <w:szCs w:val="21"/>
                      <w:u w:val="none"/>
                      <w:lang w:val="en-US" w:eastAsia="zh-CN"/>
                    </w:rPr>
                  </w:pPr>
                  <w:r>
                    <w:rPr>
                      <w:rFonts w:hint="default"/>
                      <w:color w:val="auto"/>
                      <w:szCs w:val="21"/>
                      <w:u w:val="none"/>
                      <w:lang w:val="en-US" w:eastAsia="zh-CN"/>
                    </w:rPr>
                    <w:t>0.064</w:t>
                  </w:r>
                </w:p>
              </w:tc>
              <w:tc>
                <w:tcPr>
                  <w:tcW w:w="639" w:type="pct"/>
                  <w:vMerge w:val="continue"/>
                  <w:shd w:val="clear" w:color="auto" w:fill="auto"/>
                  <w:vAlign w:val="center"/>
                </w:tcPr>
                <w:p w14:paraId="5190FF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bl>
          <w:p w14:paraId="6DD4AD6E">
            <w:pPr>
              <w:jc w:val="center"/>
              <w:rPr>
                <w:rFonts w:hint="eastAsia"/>
                <w:b/>
                <w:bCs/>
                <w:color w:val="auto"/>
                <w:u w:val="none"/>
              </w:rPr>
            </w:pPr>
            <w:r>
              <w:rPr>
                <w:rFonts w:hint="eastAsia"/>
                <w:b/>
                <w:bCs/>
                <w:color w:val="auto"/>
                <w:u w:val="none"/>
              </w:rPr>
              <w:t>表</w:t>
            </w:r>
            <w:r>
              <w:rPr>
                <w:rFonts w:hint="eastAsia"/>
                <w:b/>
                <w:bCs/>
                <w:color w:val="auto"/>
                <w:u w:val="none"/>
                <w:lang w:val="en-US" w:eastAsia="zh-CN"/>
              </w:rPr>
              <w:t xml:space="preserve">4-5 </w:t>
            </w:r>
            <w:r>
              <w:rPr>
                <w:rFonts w:hint="eastAsia"/>
                <w:b/>
                <w:bCs/>
                <w:color w:val="auto"/>
                <w:u w:val="none"/>
              </w:rPr>
              <w:t xml:space="preserve"> 成型线上胶、粘合废气</w:t>
            </w:r>
            <w:r>
              <w:rPr>
                <w:rFonts w:hint="eastAsia"/>
                <w:b/>
                <w:bCs/>
                <w:color w:val="auto"/>
                <w:u w:val="none"/>
                <w:lang w:val="en-US" w:eastAsia="zh-CN"/>
              </w:rPr>
              <w:t>排放</w:t>
            </w:r>
            <w:r>
              <w:rPr>
                <w:rFonts w:hint="eastAsia"/>
                <w:b/>
                <w:bCs/>
                <w:color w:val="auto"/>
                <w:u w:val="none"/>
              </w:rPr>
              <w:t>情况一览表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35"/>
              <w:gridCol w:w="1518"/>
              <w:gridCol w:w="1515"/>
              <w:gridCol w:w="1038"/>
              <w:gridCol w:w="1240"/>
              <w:gridCol w:w="637"/>
              <w:gridCol w:w="858"/>
              <w:gridCol w:w="1238"/>
              <w:gridCol w:w="1086"/>
              <w:gridCol w:w="743"/>
              <w:gridCol w:w="1319"/>
              <w:gridCol w:w="1319"/>
            </w:tblGrid>
            <w:tr w14:paraId="78C4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086" w:type="pct"/>
                  <w:gridSpan w:val="2"/>
                  <w:shd w:val="clear" w:color="auto" w:fill="auto"/>
                  <w:vAlign w:val="center"/>
                </w:tcPr>
                <w:p w14:paraId="71A41A5A">
                  <w:pPr>
                    <w:jc w:val="center"/>
                    <w:rPr>
                      <w:rFonts w:hint="eastAsia"/>
                      <w:b/>
                      <w:bCs/>
                      <w:color w:val="auto"/>
                      <w:szCs w:val="21"/>
                      <w:u w:val="none"/>
                      <w:lang w:val="en-US" w:eastAsia="zh-CN"/>
                    </w:rPr>
                  </w:pPr>
                  <w:r>
                    <w:rPr>
                      <w:rFonts w:hint="eastAsia"/>
                      <w:b/>
                      <w:bCs/>
                      <w:color w:val="auto"/>
                      <w:szCs w:val="21"/>
                      <w:u w:val="none"/>
                      <w:lang w:val="en-US" w:eastAsia="zh-CN"/>
                    </w:rPr>
                    <w:t>排气筒编号</w:t>
                  </w:r>
                </w:p>
              </w:tc>
              <w:tc>
                <w:tcPr>
                  <w:tcW w:w="539" w:type="pct"/>
                  <w:shd w:val="clear" w:color="auto" w:fill="auto"/>
                  <w:vAlign w:val="center"/>
                </w:tcPr>
                <w:p w14:paraId="447AC005">
                  <w:pPr>
                    <w:jc w:val="center"/>
                    <w:rPr>
                      <w:rFonts w:hint="default"/>
                      <w:b/>
                      <w:bCs/>
                      <w:color w:val="auto"/>
                      <w:szCs w:val="21"/>
                      <w:u w:val="none"/>
                      <w:lang w:val="en-US" w:eastAsia="zh-CN"/>
                    </w:rPr>
                  </w:pPr>
                  <w:r>
                    <w:rPr>
                      <w:rFonts w:hint="eastAsia"/>
                      <w:b/>
                      <w:bCs/>
                      <w:color w:val="auto"/>
                      <w:szCs w:val="21"/>
                      <w:u w:val="none"/>
                      <w:lang w:val="en-US" w:eastAsia="zh-CN"/>
                    </w:rPr>
                    <w:t>产生量t/a</w:t>
                  </w:r>
                </w:p>
              </w:tc>
              <w:tc>
                <w:tcPr>
                  <w:tcW w:w="810" w:type="pct"/>
                  <w:gridSpan w:val="2"/>
                  <w:shd w:val="clear" w:color="auto" w:fill="auto"/>
                  <w:vAlign w:val="center"/>
                </w:tcPr>
                <w:p w14:paraId="5313C2EA">
                  <w:pPr>
                    <w:jc w:val="center"/>
                    <w:rPr>
                      <w:rFonts w:hint="eastAsia"/>
                      <w:b/>
                      <w:bCs/>
                      <w:color w:val="auto"/>
                      <w:szCs w:val="21"/>
                      <w:u w:val="none"/>
                      <w:lang w:val="en-US" w:eastAsia="zh-CN"/>
                    </w:rPr>
                  </w:pPr>
                  <w:r>
                    <w:rPr>
                      <w:rFonts w:hint="eastAsia"/>
                      <w:b/>
                      <w:bCs/>
                      <w:color w:val="auto"/>
                      <w:szCs w:val="21"/>
                      <w:u w:val="none"/>
                      <w:lang w:val="en-US" w:eastAsia="zh-CN"/>
                    </w:rPr>
                    <w:t>处理设施</w:t>
                  </w:r>
                </w:p>
              </w:tc>
              <w:tc>
                <w:tcPr>
                  <w:tcW w:w="226" w:type="pct"/>
                  <w:shd w:val="clear" w:color="auto" w:fill="auto"/>
                  <w:vAlign w:val="center"/>
                </w:tcPr>
                <w:p w14:paraId="570AD05C">
                  <w:pPr>
                    <w:jc w:val="center"/>
                    <w:rPr>
                      <w:rFonts w:hint="eastAsia"/>
                      <w:b/>
                      <w:bCs/>
                      <w:color w:val="auto"/>
                      <w:szCs w:val="21"/>
                      <w:u w:val="none"/>
                      <w:lang w:val="en-US" w:eastAsia="zh-CN"/>
                    </w:rPr>
                  </w:pPr>
                  <w:r>
                    <w:rPr>
                      <w:rFonts w:hint="eastAsia"/>
                      <w:b/>
                      <w:bCs/>
                      <w:color w:val="auto"/>
                      <w:szCs w:val="21"/>
                      <w:u w:val="none"/>
                      <w:lang w:val="en-US" w:eastAsia="zh-CN"/>
                    </w:rPr>
                    <w:t>收集率%</w:t>
                  </w:r>
                </w:p>
              </w:tc>
              <w:tc>
                <w:tcPr>
                  <w:tcW w:w="305" w:type="pct"/>
                  <w:shd w:val="clear" w:color="auto" w:fill="auto"/>
                  <w:vAlign w:val="center"/>
                </w:tcPr>
                <w:p w14:paraId="41EB43B9">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去除率%</w:t>
                  </w:r>
                </w:p>
              </w:tc>
              <w:tc>
                <w:tcPr>
                  <w:tcW w:w="440" w:type="pct"/>
                  <w:shd w:val="clear" w:color="auto" w:fill="auto"/>
                  <w:vAlign w:val="center"/>
                </w:tcPr>
                <w:p w14:paraId="3F8B9D45">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有组织排放量合计t/a</w:t>
                  </w:r>
                </w:p>
              </w:tc>
              <w:tc>
                <w:tcPr>
                  <w:tcW w:w="386" w:type="pct"/>
                  <w:shd w:val="clear" w:color="auto" w:fill="auto"/>
                  <w:vAlign w:val="center"/>
                </w:tcPr>
                <w:p w14:paraId="177F8709">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无组织排放量合计t/a</w:t>
                  </w:r>
                </w:p>
              </w:tc>
              <w:tc>
                <w:tcPr>
                  <w:tcW w:w="264" w:type="pct"/>
                  <w:shd w:val="clear" w:color="auto" w:fill="auto"/>
                  <w:vAlign w:val="center"/>
                </w:tcPr>
                <w:p w14:paraId="4A503AEC">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风量m³/h</w:t>
                  </w:r>
                </w:p>
              </w:tc>
              <w:tc>
                <w:tcPr>
                  <w:tcW w:w="469" w:type="pct"/>
                  <w:shd w:val="clear" w:color="auto" w:fill="auto"/>
                  <w:vAlign w:val="center"/>
                </w:tcPr>
                <w:p w14:paraId="017BB59E">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有组织排放量浓度mg/m³</w:t>
                  </w:r>
                </w:p>
              </w:tc>
              <w:tc>
                <w:tcPr>
                  <w:tcW w:w="469" w:type="pct"/>
                  <w:shd w:val="clear" w:color="auto" w:fill="auto"/>
                  <w:vAlign w:val="center"/>
                </w:tcPr>
                <w:p w14:paraId="4B0F5095">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有组织排放速率kg/h</w:t>
                  </w:r>
                </w:p>
              </w:tc>
            </w:tr>
            <w:tr w14:paraId="44C5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6" w:type="pct"/>
                  <w:shd w:val="clear" w:color="auto" w:fill="auto"/>
                  <w:vAlign w:val="center"/>
                </w:tcPr>
                <w:p w14:paraId="3C4ACBBD">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eastAsia" w:cs="Times New Roman"/>
                      <w:i w:val="0"/>
                      <w:iCs w:val="0"/>
                      <w:color w:val="auto"/>
                      <w:sz w:val="21"/>
                      <w:szCs w:val="21"/>
                      <w:u w:val="none"/>
                      <w:lang w:val="en-US" w:eastAsia="zh-CN"/>
                    </w:rPr>
                    <w:t>DA001</w:t>
                  </w:r>
                </w:p>
              </w:tc>
              <w:tc>
                <w:tcPr>
                  <w:tcW w:w="539" w:type="pct"/>
                  <w:shd w:val="clear" w:color="auto" w:fill="auto"/>
                  <w:vAlign w:val="center"/>
                </w:tcPr>
                <w:p w14:paraId="74FA08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成型1</w:t>
                  </w:r>
                </w:p>
              </w:tc>
              <w:tc>
                <w:tcPr>
                  <w:tcW w:w="539" w:type="pct"/>
                  <w:shd w:val="clear" w:color="auto" w:fill="auto"/>
                  <w:vAlign w:val="center"/>
                </w:tcPr>
                <w:p w14:paraId="0D6696F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1.3944</w:t>
                  </w:r>
                </w:p>
              </w:tc>
              <w:tc>
                <w:tcPr>
                  <w:tcW w:w="369" w:type="pct"/>
                  <w:vMerge w:val="restart"/>
                  <w:shd w:val="clear" w:color="auto" w:fill="auto"/>
                  <w:vAlign w:val="center"/>
                </w:tcPr>
                <w:p w14:paraId="7C564826">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二级活性炭</w:t>
                  </w:r>
                </w:p>
              </w:tc>
              <w:tc>
                <w:tcPr>
                  <w:tcW w:w="441" w:type="pct"/>
                  <w:shd w:val="clear" w:color="auto" w:fill="auto"/>
                  <w:vAlign w:val="center"/>
                </w:tcPr>
                <w:p w14:paraId="71E66EDD">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14</w:t>
                  </w:r>
                </w:p>
              </w:tc>
              <w:tc>
                <w:tcPr>
                  <w:tcW w:w="226" w:type="pct"/>
                  <w:shd w:val="clear" w:color="auto" w:fill="auto"/>
                  <w:vAlign w:val="center"/>
                </w:tcPr>
                <w:p w14:paraId="2387618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305" w:type="pct"/>
                  <w:vMerge w:val="restart"/>
                  <w:shd w:val="clear" w:color="auto" w:fill="auto"/>
                  <w:vAlign w:val="center"/>
                </w:tcPr>
                <w:p w14:paraId="1E348256">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65</w:t>
                  </w:r>
                </w:p>
              </w:tc>
              <w:tc>
                <w:tcPr>
                  <w:tcW w:w="440" w:type="pct"/>
                  <w:shd w:val="clear" w:color="auto" w:fill="auto"/>
                  <w:vAlign w:val="center"/>
                </w:tcPr>
                <w:p w14:paraId="2A1F4182">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0.757932</w:t>
                  </w:r>
                </w:p>
              </w:tc>
              <w:tc>
                <w:tcPr>
                  <w:tcW w:w="386" w:type="pct"/>
                  <w:shd w:val="clear" w:color="auto" w:fill="auto"/>
                  <w:vAlign w:val="center"/>
                </w:tcPr>
                <w:p w14:paraId="778788CA">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0.27888</w:t>
                  </w:r>
                </w:p>
              </w:tc>
              <w:tc>
                <w:tcPr>
                  <w:tcW w:w="264" w:type="pct"/>
                  <w:shd w:val="clear" w:color="auto" w:fill="auto"/>
                  <w:vAlign w:val="center"/>
                </w:tcPr>
                <w:p w14:paraId="3440E3C3">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44000</w:t>
                  </w:r>
                </w:p>
              </w:tc>
              <w:tc>
                <w:tcPr>
                  <w:tcW w:w="469" w:type="pct"/>
                  <w:shd w:val="clear" w:color="auto" w:fill="auto"/>
                  <w:vAlign w:val="center"/>
                </w:tcPr>
                <w:p w14:paraId="0EA83861">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4.784924242</w:t>
                  </w:r>
                </w:p>
              </w:tc>
              <w:tc>
                <w:tcPr>
                  <w:tcW w:w="469" w:type="pct"/>
                  <w:shd w:val="clear" w:color="auto" w:fill="auto"/>
                  <w:vAlign w:val="center"/>
                </w:tcPr>
                <w:p w14:paraId="2E8A96E1">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0.210536667</w:t>
                  </w:r>
                </w:p>
              </w:tc>
            </w:tr>
            <w:tr w14:paraId="5D2D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6" w:type="pct"/>
                  <w:shd w:val="clear" w:color="auto" w:fill="auto"/>
                  <w:vAlign w:val="center"/>
                </w:tcPr>
                <w:p w14:paraId="182B3B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sz w:val="21"/>
                      <w:szCs w:val="21"/>
                      <w:u w:val="none"/>
                      <w:lang w:val="en-US" w:eastAsia="zh-CN"/>
                    </w:rPr>
                    <w:t>DA002</w:t>
                  </w:r>
                </w:p>
              </w:tc>
              <w:tc>
                <w:tcPr>
                  <w:tcW w:w="539" w:type="pct"/>
                  <w:shd w:val="clear" w:color="auto" w:fill="auto"/>
                  <w:vAlign w:val="center"/>
                </w:tcPr>
                <w:p w14:paraId="113D77C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成型2</w:t>
                  </w:r>
                </w:p>
              </w:tc>
              <w:tc>
                <w:tcPr>
                  <w:tcW w:w="539" w:type="pct"/>
                  <w:shd w:val="clear" w:color="auto" w:fill="auto"/>
                  <w:vAlign w:val="center"/>
                </w:tcPr>
                <w:p w14:paraId="293D3A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1.3944</w:t>
                  </w:r>
                </w:p>
              </w:tc>
              <w:tc>
                <w:tcPr>
                  <w:tcW w:w="369" w:type="pct"/>
                  <w:vMerge w:val="continue"/>
                  <w:shd w:val="clear" w:color="auto" w:fill="auto"/>
                  <w:vAlign w:val="center"/>
                </w:tcPr>
                <w:p w14:paraId="703CEBEC">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1" w:type="pct"/>
                  <w:shd w:val="clear" w:color="auto" w:fill="auto"/>
                  <w:vAlign w:val="center"/>
                </w:tcPr>
                <w:p w14:paraId="3E7BB311">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TA00</w:t>
                  </w:r>
                  <w:r>
                    <w:rPr>
                      <w:rFonts w:hint="eastAsia" w:cs="Times New Roman"/>
                      <w:i w:val="0"/>
                      <w:iCs w:val="0"/>
                      <w:color w:val="000000"/>
                      <w:kern w:val="0"/>
                      <w:sz w:val="21"/>
                      <w:szCs w:val="21"/>
                      <w:u w:val="none"/>
                      <w:lang w:val="en-US" w:eastAsia="zh-CN" w:bidi="ar"/>
                    </w:rPr>
                    <w:t>15</w:t>
                  </w:r>
                  <w:r>
                    <w:rPr>
                      <w:rFonts w:hint="default" w:ascii="Times New Roman" w:hAnsi="Times New Roman" w:eastAsia="宋体" w:cs="Times New Roman"/>
                      <w:i w:val="0"/>
                      <w:iCs w:val="0"/>
                      <w:color w:val="000000"/>
                      <w:kern w:val="0"/>
                      <w:sz w:val="21"/>
                      <w:szCs w:val="21"/>
                      <w:u w:val="none"/>
                      <w:lang w:val="en-US" w:eastAsia="zh-CN" w:bidi="ar"/>
                    </w:rPr>
                    <w:t>~1</w:t>
                  </w:r>
                  <w:r>
                    <w:rPr>
                      <w:rFonts w:hint="eastAsia" w:cs="Times New Roman"/>
                      <w:i w:val="0"/>
                      <w:iCs w:val="0"/>
                      <w:color w:val="000000"/>
                      <w:kern w:val="0"/>
                      <w:sz w:val="21"/>
                      <w:szCs w:val="21"/>
                      <w:u w:val="none"/>
                      <w:lang w:val="en-US" w:eastAsia="zh-CN" w:bidi="ar"/>
                    </w:rPr>
                    <w:t>8</w:t>
                  </w:r>
                </w:p>
              </w:tc>
              <w:tc>
                <w:tcPr>
                  <w:tcW w:w="226" w:type="pct"/>
                  <w:shd w:val="clear" w:color="auto" w:fill="auto"/>
                  <w:vAlign w:val="center"/>
                </w:tcPr>
                <w:p w14:paraId="413F71CD">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305" w:type="pct"/>
                  <w:vMerge w:val="continue"/>
                  <w:shd w:val="clear" w:color="auto" w:fill="auto"/>
                  <w:vAlign w:val="center"/>
                </w:tcPr>
                <w:p w14:paraId="01C4843A">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0" w:type="pct"/>
                  <w:shd w:val="clear" w:color="auto" w:fill="auto"/>
                  <w:vAlign w:val="center"/>
                </w:tcPr>
                <w:p w14:paraId="5D6CAED0">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0.390432</w:t>
                  </w:r>
                </w:p>
              </w:tc>
              <w:tc>
                <w:tcPr>
                  <w:tcW w:w="386" w:type="pct"/>
                  <w:shd w:val="clear" w:color="auto" w:fill="auto"/>
                  <w:vAlign w:val="center"/>
                </w:tcPr>
                <w:p w14:paraId="57EEC71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0.27888</w:t>
                  </w:r>
                </w:p>
              </w:tc>
              <w:tc>
                <w:tcPr>
                  <w:tcW w:w="264" w:type="pct"/>
                  <w:shd w:val="clear" w:color="auto" w:fill="auto"/>
                  <w:vAlign w:val="center"/>
                </w:tcPr>
                <w:p w14:paraId="70EF338E">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44000</w:t>
                  </w:r>
                </w:p>
              </w:tc>
              <w:tc>
                <w:tcPr>
                  <w:tcW w:w="469" w:type="pct"/>
                  <w:shd w:val="clear" w:color="auto" w:fill="auto"/>
                  <w:vAlign w:val="center"/>
                </w:tcPr>
                <w:p w14:paraId="3B0B6C7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2.464848485</w:t>
                  </w:r>
                </w:p>
              </w:tc>
              <w:tc>
                <w:tcPr>
                  <w:tcW w:w="469" w:type="pct"/>
                  <w:shd w:val="clear" w:color="auto" w:fill="auto"/>
                  <w:vAlign w:val="center"/>
                </w:tcPr>
                <w:p w14:paraId="69F87F7D">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0.108453333</w:t>
                  </w:r>
                </w:p>
              </w:tc>
            </w:tr>
            <w:tr w14:paraId="30FE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6" w:type="pct"/>
                  <w:shd w:val="clear" w:color="auto" w:fill="auto"/>
                  <w:vAlign w:val="center"/>
                </w:tcPr>
                <w:p w14:paraId="001A46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sz w:val="21"/>
                      <w:szCs w:val="21"/>
                      <w:u w:val="none"/>
                      <w:lang w:val="en-US" w:eastAsia="zh-CN"/>
                    </w:rPr>
                    <w:t>DA003</w:t>
                  </w:r>
                </w:p>
              </w:tc>
              <w:tc>
                <w:tcPr>
                  <w:tcW w:w="539" w:type="pct"/>
                  <w:shd w:val="clear" w:color="auto" w:fill="auto"/>
                  <w:vAlign w:val="center"/>
                </w:tcPr>
                <w:p w14:paraId="2D4AA7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印刷1</w:t>
                  </w:r>
                </w:p>
              </w:tc>
              <w:tc>
                <w:tcPr>
                  <w:tcW w:w="539" w:type="pct"/>
                  <w:shd w:val="clear" w:color="auto" w:fill="auto"/>
                  <w:vAlign w:val="center"/>
                </w:tcPr>
                <w:p w14:paraId="05501E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1.3944</w:t>
                  </w:r>
                </w:p>
              </w:tc>
              <w:tc>
                <w:tcPr>
                  <w:tcW w:w="369" w:type="pct"/>
                  <w:vMerge w:val="continue"/>
                  <w:shd w:val="clear" w:color="auto" w:fill="auto"/>
                  <w:vAlign w:val="center"/>
                </w:tcPr>
                <w:p w14:paraId="36C824E9">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1" w:type="pct"/>
                  <w:shd w:val="clear" w:color="auto" w:fill="auto"/>
                  <w:vAlign w:val="center"/>
                </w:tcPr>
                <w:p w14:paraId="7D9C2BE7">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19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22</w:t>
                  </w:r>
                </w:p>
              </w:tc>
              <w:tc>
                <w:tcPr>
                  <w:tcW w:w="226" w:type="pct"/>
                  <w:shd w:val="clear" w:color="auto" w:fill="auto"/>
                  <w:vAlign w:val="center"/>
                </w:tcPr>
                <w:p w14:paraId="53460A5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305" w:type="pct"/>
                  <w:vMerge w:val="continue"/>
                  <w:shd w:val="clear" w:color="auto" w:fill="auto"/>
                  <w:vAlign w:val="center"/>
                </w:tcPr>
                <w:p w14:paraId="71B0AEAE">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0" w:type="pct"/>
                  <w:shd w:val="clear" w:color="auto" w:fill="auto"/>
                  <w:vAlign w:val="center"/>
                </w:tcPr>
                <w:p w14:paraId="7CF2FF63">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0.757932</w:t>
                  </w:r>
                </w:p>
              </w:tc>
              <w:tc>
                <w:tcPr>
                  <w:tcW w:w="386" w:type="pct"/>
                  <w:shd w:val="clear" w:color="auto" w:fill="auto"/>
                  <w:vAlign w:val="center"/>
                </w:tcPr>
                <w:p w14:paraId="68B80ACD">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0.27888</w:t>
                  </w:r>
                </w:p>
              </w:tc>
              <w:tc>
                <w:tcPr>
                  <w:tcW w:w="264" w:type="pct"/>
                  <w:shd w:val="clear" w:color="auto" w:fill="auto"/>
                  <w:vAlign w:val="center"/>
                </w:tcPr>
                <w:p w14:paraId="1BA5FAC3">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44000</w:t>
                  </w:r>
                </w:p>
              </w:tc>
              <w:tc>
                <w:tcPr>
                  <w:tcW w:w="469" w:type="pct"/>
                  <w:shd w:val="clear" w:color="auto" w:fill="auto"/>
                  <w:vAlign w:val="center"/>
                </w:tcPr>
                <w:p w14:paraId="778495E2">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4.784924242</w:t>
                  </w:r>
                </w:p>
              </w:tc>
              <w:tc>
                <w:tcPr>
                  <w:tcW w:w="469" w:type="pct"/>
                  <w:shd w:val="clear" w:color="auto" w:fill="auto"/>
                  <w:vAlign w:val="center"/>
                </w:tcPr>
                <w:p w14:paraId="0E4AE8F2">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0.210536667</w:t>
                  </w:r>
                </w:p>
              </w:tc>
            </w:tr>
            <w:tr w14:paraId="7C4B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6" w:type="pct"/>
                  <w:shd w:val="clear" w:color="auto" w:fill="auto"/>
                  <w:vAlign w:val="center"/>
                </w:tcPr>
                <w:p w14:paraId="623E2F8F">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DA006</w:t>
                  </w:r>
                </w:p>
              </w:tc>
              <w:tc>
                <w:tcPr>
                  <w:tcW w:w="539" w:type="pct"/>
                  <w:shd w:val="clear" w:color="auto" w:fill="auto"/>
                  <w:vAlign w:val="center"/>
                </w:tcPr>
                <w:p w14:paraId="61CDA30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成型3</w:t>
                  </w:r>
                </w:p>
              </w:tc>
              <w:tc>
                <w:tcPr>
                  <w:tcW w:w="539" w:type="pct"/>
                  <w:shd w:val="clear" w:color="auto" w:fill="auto"/>
                  <w:vAlign w:val="center"/>
                </w:tcPr>
                <w:p w14:paraId="1D8B985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1.3944</w:t>
                  </w:r>
                </w:p>
              </w:tc>
              <w:tc>
                <w:tcPr>
                  <w:tcW w:w="369" w:type="pct"/>
                  <w:vMerge w:val="continue"/>
                  <w:shd w:val="clear" w:color="auto" w:fill="auto"/>
                  <w:vAlign w:val="center"/>
                </w:tcPr>
                <w:p w14:paraId="35AB2779">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1" w:type="pct"/>
                  <w:shd w:val="clear" w:color="auto" w:fill="auto"/>
                  <w:vAlign w:val="center"/>
                </w:tcPr>
                <w:p w14:paraId="1B9E0ABA">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23</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26</w:t>
                  </w:r>
                </w:p>
              </w:tc>
              <w:tc>
                <w:tcPr>
                  <w:tcW w:w="226" w:type="pct"/>
                  <w:shd w:val="clear" w:color="auto" w:fill="auto"/>
                  <w:vAlign w:val="center"/>
                </w:tcPr>
                <w:p w14:paraId="175294DD">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305" w:type="pct"/>
                  <w:vMerge w:val="continue"/>
                  <w:shd w:val="clear" w:color="auto" w:fill="auto"/>
                  <w:vAlign w:val="center"/>
                </w:tcPr>
                <w:p w14:paraId="5C4E6071">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0" w:type="pct"/>
                  <w:shd w:val="clear" w:color="auto" w:fill="auto"/>
                  <w:vAlign w:val="center"/>
                </w:tcPr>
                <w:p w14:paraId="4BD198E6">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0.390432</w:t>
                  </w:r>
                </w:p>
              </w:tc>
              <w:tc>
                <w:tcPr>
                  <w:tcW w:w="386" w:type="pct"/>
                  <w:shd w:val="clear" w:color="auto" w:fill="auto"/>
                  <w:vAlign w:val="center"/>
                </w:tcPr>
                <w:p w14:paraId="03B86C7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0.27888</w:t>
                  </w:r>
                </w:p>
              </w:tc>
              <w:tc>
                <w:tcPr>
                  <w:tcW w:w="264" w:type="pct"/>
                  <w:shd w:val="clear" w:color="auto" w:fill="auto"/>
                  <w:vAlign w:val="center"/>
                </w:tcPr>
                <w:p w14:paraId="2DF28320">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44000</w:t>
                  </w:r>
                </w:p>
              </w:tc>
              <w:tc>
                <w:tcPr>
                  <w:tcW w:w="469" w:type="pct"/>
                  <w:shd w:val="clear" w:color="auto" w:fill="auto"/>
                  <w:vAlign w:val="center"/>
                </w:tcPr>
                <w:p w14:paraId="42FF8EC3">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2.464848485</w:t>
                  </w:r>
                </w:p>
              </w:tc>
              <w:tc>
                <w:tcPr>
                  <w:tcW w:w="469" w:type="pct"/>
                  <w:shd w:val="clear" w:color="auto" w:fill="auto"/>
                  <w:vAlign w:val="center"/>
                </w:tcPr>
                <w:p w14:paraId="235F1FC0">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0.108453333</w:t>
                  </w:r>
                </w:p>
              </w:tc>
            </w:tr>
            <w:tr w14:paraId="1920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46" w:type="pct"/>
                  <w:shd w:val="clear" w:color="auto" w:fill="auto"/>
                  <w:vAlign w:val="center"/>
                </w:tcPr>
                <w:p w14:paraId="1BBA6ABB">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DA007</w:t>
                  </w:r>
                </w:p>
              </w:tc>
              <w:tc>
                <w:tcPr>
                  <w:tcW w:w="539" w:type="pct"/>
                  <w:shd w:val="clear" w:color="auto" w:fill="auto"/>
                  <w:vAlign w:val="center"/>
                </w:tcPr>
                <w:p w14:paraId="45C6D84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成型4</w:t>
                  </w:r>
                </w:p>
              </w:tc>
              <w:tc>
                <w:tcPr>
                  <w:tcW w:w="539" w:type="pct"/>
                  <w:shd w:val="clear" w:color="auto" w:fill="auto"/>
                  <w:vAlign w:val="center"/>
                </w:tcPr>
                <w:p w14:paraId="4ECE2F2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1.3944</w:t>
                  </w:r>
                </w:p>
              </w:tc>
              <w:tc>
                <w:tcPr>
                  <w:tcW w:w="369" w:type="pct"/>
                  <w:vMerge w:val="continue"/>
                  <w:shd w:val="clear" w:color="auto" w:fill="auto"/>
                  <w:vAlign w:val="center"/>
                </w:tcPr>
                <w:p w14:paraId="52544C09">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1" w:type="pct"/>
                  <w:shd w:val="clear" w:color="auto" w:fill="auto"/>
                  <w:vAlign w:val="center"/>
                </w:tcPr>
                <w:p w14:paraId="1169819D">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TA0</w:t>
                  </w:r>
                  <w:r>
                    <w:rPr>
                      <w:rFonts w:hint="eastAsia" w:cs="Times New Roman"/>
                      <w:i w:val="0"/>
                      <w:iCs w:val="0"/>
                      <w:color w:val="000000"/>
                      <w:kern w:val="0"/>
                      <w:sz w:val="21"/>
                      <w:szCs w:val="21"/>
                      <w:u w:val="none"/>
                      <w:lang w:val="en-US" w:eastAsia="zh-CN" w:bidi="ar"/>
                    </w:rPr>
                    <w:t>27</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28</w:t>
                  </w:r>
                </w:p>
              </w:tc>
              <w:tc>
                <w:tcPr>
                  <w:tcW w:w="226" w:type="pct"/>
                  <w:shd w:val="clear" w:color="auto" w:fill="auto"/>
                  <w:vAlign w:val="center"/>
                </w:tcPr>
                <w:p w14:paraId="19FCA090">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80</w:t>
                  </w:r>
                </w:p>
              </w:tc>
              <w:tc>
                <w:tcPr>
                  <w:tcW w:w="305" w:type="pct"/>
                  <w:vMerge w:val="continue"/>
                  <w:shd w:val="clear" w:color="auto" w:fill="auto"/>
                  <w:vAlign w:val="center"/>
                </w:tcPr>
                <w:p w14:paraId="1C561A5D">
                  <w:pPr>
                    <w:keepNext w:val="0"/>
                    <w:keepLines w:val="0"/>
                    <w:widowControl/>
                    <w:suppressLineNumbers w:val="0"/>
                    <w:jc w:val="center"/>
                    <w:textAlignment w:val="center"/>
                    <w:rPr>
                      <w:rFonts w:hint="default" w:cs="Times New Roman"/>
                      <w:i w:val="0"/>
                      <w:iCs w:val="0"/>
                      <w:color w:val="auto"/>
                      <w:sz w:val="21"/>
                      <w:szCs w:val="21"/>
                      <w:u w:val="none"/>
                      <w:lang w:val="en-US" w:eastAsia="zh-CN"/>
                    </w:rPr>
                  </w:pPr>
                </w:p>
              </w:tc>
              <w:tc>
                <w:tcPr>
                  <w:tcW w:w="440" w:type="pct"/>
                  <w:shd w:val="clear" w:color="auto" w:fill="auto"/>
                  <w:vAlign w:val="center"/>
                </w:tcPr>
                <w:p w14:paraId="7E88FE09">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0.453432</w:t>
                  </w:r>
                </w:p>
              </w:tc>
              <w:tc>
                <w:tcPr>
                  <w:tcW w:w="386" w:type="pct"/>
                  <w:shd w:val="clear" w:color="auto" w:fill="auto"/>
                  <w:vAlign w:val="center"/>
                </w:tcPr>
                <w:p w14:paraId="2D2577B7">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0.27888</w:t>
                  </w:r>
                </w:p>
              </w:tc>
              <w:tc>
                <w:tcPr>
                  <w:tcW w:w="264" w:type="pct"/>
                  <w:shd w:val="clear" w:color="auto" w:fill="auto"/>
                  <w:vAlign w:val="center"/>
                </w:tcPr>
                <w:p w14:paraId="4F7648C9">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44000</w:t>
                  </w:r>
                </w:p>
              </w:tc>
              <w:tc>
                <w:tcPr>
                  <w:tcW w:w="469" w:type="pct"/>
                  <w:shd w:val="clear" w:color="auto" w:fill="auto"/>
                  <w:vAlign w:val="center"/>
                </w:tcPr>
                <w:p w14:paraId="51BC2C0D">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2.862575758</w:t>
                  </w:r>
                </w:p>
              </w:tc>
              <w:tc>
                <w:tcPr>
                  <w:tcW w:w="469" w:type="pct"/>
                  <w:shd w:val="clear" w:color="auto" w:fill="auto"/>
                  <w:vAlign w:val="center"/>
                </w:tcPr>
                <w:p w14:paraId="749DBFB6">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0.125953333</w:t>
                  </w:r>
                </w:p>
              </w:tc>
            </w:tr>
          </w:tbl>
          <w:p w14:paraId="4D591FA9">
            <w:pPr>
              <w:rPr>
                <w:rFonts w:hint="eastAsia"/>
                <w:color w:val="auto"/>
                <w:lang w:val="en-US" w:eastAsia="zh-CN"/>
              </w:rPr>
            </w:pPr>
          </w:p>
          <w:p w14:paraId="5C4EB8E5">
            <w:pPr>
              <w:adjustRightInd w:val="0"/>
              <w:snapToGrid w:val="0"/>
              <w:spacing w:line="360" w:lineRule="auto"/>
              <w:ind w:left="420" w:leftChars="200"/>
              <w:rPr>
                <w:rFonts w:hint="eastAsia" w:ascii="Times New Roman" w:hAnsi="Times New Roman" w:eastAsia="宋体" w:cs="Times New Roman"/>
                <w:b w:val="0"/>
                <w:bCs w:val="0"/>
                <w:color w:val="auto"/>
                <w:sz w:val="24"/>
                <w:szCs w:val="24"/>
                <w:highlight w:val="none"/>
                <w:u w:val="none"/>
                <w:lang w:val="en-US" w:eastAsia="zh-CN"/>
              </w:rPr>
            </w:pPr>
            <w:r>
              <w:rPr>
                <w:rFonts w:hint="eastAsia" w:ascii="Times New Roman" w:hAnsi="Times New Roman" w:eastAsia="宋体" w:cs="Times New Roman"/>
                <w:b w:val="0"/>
                <w:bCs w:val="0"/>
                <w:color w:val="auto"/>
                <w:sz w:val="24"/>
                <w:szCs w:val="24"/>
                <w:highlight w:val="none"/>
                <w:u w:val="none"/>
                <w:lang w:val="en-US" w:eastAsia="zh-CN"/>
              </w:rPr>
              <w:t>（4）熔贴/熔断、高周波废气</w:t>
            </w:r>
          </w:p>
          <w:p w14:paraId="1A3A0B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u w:val="none"/>
                <w:lang w:val="en-US" w:eastAsia="zh-CN" w:bidi="ar-SA"/>
              </w:rPr>
            </w:pPr>
            <w:r>
              <w:rPr>
                <w:rFonts w:hint="eastAsia" w:cs="Times New Roman"/>
                <w:b w:val="0"/>
                <w:bCs w:val="0"/>
                <w:color w:val="auto"/>
                <w:kern w:val="2"/>
                <w:sz w:val="24"/>
                <w:szCs w:val="24"/>
                <w:highlight w:val="none"/>
                <w:u w:val="none"/>
                <w:lang w:val="en-US" w:eastAsia="zh-CN" w:bidi="ar-SA"/>
              </w:rPr>
              <w:t>项目熔贴/熔断、高周波过程中会产生少量的颗粒物、有机废气，但由于产生量较小，因此本次评价进行定性不定量分析</w:t>
            </w:r>
            <w:r>
              <w:rPr>
                <w:rFonts w:hint="eastAsia" w:ascii="Times New Roman" w:hAnsi="Times New Roman" w:eastAsia="宋体" w:cs="Times New Roman"/>
                <w:b w:val="0"/>
                <w:bCs w:val="0"/>
                <w:color w:val="auto"/>
                <w:kern w:val="2"/>
                <w:sz w:val="24"/>
                <w:szCs w:val="24"/>
                <w:highlight w:val="none"/>
                <w:u w:val="none"/>
                <w:lang w:val="en-US" w:eastAsia="zh-CN" w:bidi="ar-SA"/>
              </w:rPr>
              <w:t>。</w:t>
            </w:r>
          </w:p>
          <w:p w14:paraId="3E4EFFB6">
            <w:pPr>
              <w:adjustRightInd w:val="0"/>
              <w:snapToGrid w:val="0"/>
              <w:spacing w:line="360" w:lineRule="auto"/>
              <w:ind w:left="420" w:leftChars="200"/>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（5）台版印刷调墨、印刷废气</w:t>
            </w:r>
          </w:p>
          <w:p w14:paraId="5114BE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项目在3栋3层设置12条台版印刷生产线，仅用于鞋面的商标印刷，设置二级活性炭处理设施4台排气筒2根，项目台版印刷调墨、印刷废气产生情况见下表（</w:t>
            </w:r>
            <w:r>
              <w:rPr>
                <w:rFonts w:hint="eastAsia"/>
                <w:b w:val="0"/>
                <w:bCs w:val="0"/>
                <w:color w:val="auto"/>
                <w:sz w:val="24"/>
                <w:szCs w:val="24"/>
                <w:highlight w:val="none"/>
                <w:u w:val="none"/>
                <w:lang w:val="en-US" w:eastAsia="zh-CN"/>
              </w:rPr>
              <w:t>本环评要求</w:t>
            </w:r>
            <w:r>
              <w:rPr>
                <w:rFonts w:hint="eastAsia"/>
                <w:b w:val="0"/>
                <w:bCs w:val="0"/>
                <w:color w:val="auto"/>
                <w:sz w:val="24"/>
                <w:szCs w:val="24"/>
                <w:highlight w:val="none"/>
                <w:u w:val="none"/>
              </w:rPr>
              <w:t>收集效率</w:t>
            </w:r>
            <w:r>
              <w:rPr>
                <w:rFonts w:hint="eastAsia"/>
                <w:b w:val="0"/>
                <w:bCs w:val="0"/>
                <w:color w:val="auto"/>
                <w:sz w:val="24"/>
                <w:szCs w:val="24"/>
                <w:highlight w:val="none"/>
                <w:u w:val="none"/>
                <w:lang w:val="en-US" w:eastAsia="zh-CN"/>
              </w:rPr>
              <w:t>需达到80</w:t>
            </w:r>
            <w:r>
              <w:rPr>
                <w:rFonts w:hint="eastAsia"/>
                <w:b w:val="0"/>
                <w:bCs w:val="0"/>
                <w:color w:val="auto"/>
                <w:sz w:val="24"/>
                <w:szCs w:val="24"/>
                <w:highlight w:val="none"/>
                <w:u w:val="none"/>
              </w:rPr>
              <w:t>%计，处理效率</w:t>
            </w:r>
            <w:r>
              <w:rPr>
                <w:rFonts w:hint="eastAsia"/>
                <w:b w:val="0"/>
                <w:bCs w:val="0"/>
                <w:color w:val="auto"/>
                <w:sz w:val="24"/>
                <w:szCs w:val="24"/>
                <w:highlight w:val="none"/>
                <w:u w:val="none"/>
                <w:lang w:val="en-US" w:eastAsia="zh-CN"/>
              </w:rPr>
              <w:t>达到65</w:t>
            </w:r>
            <w:r>
              <w:rPr>
                <w:rFonts w:hint="eastAsia"/>
                <w:b w:val="0"/>
                <w:bCs w:val="0"/>
                <w:color w:val="auto"/>
                <w:sz w:val="24"/>
                <w:szCs w:val="24"/>
                <w:highlight w:val="none"/>
                <w:u w:val="none"/>
              </w:rPr>
              <w:t>%计</w:t>
            </w:r>
            <w:r>
              <w:rPr>
                <w:rFonts w:hint="eastAsia"/>
                <w:color w:val="auto"/>
                <w:sz w:val="24"/>
                <w:szCs w:val="24"/>
                <w:lang w:val="en-US" w:eastAsia="zh-CN"/>
              </w:rPr>
              <w:t>）。</w:t>
            </w:r>
          </w:p>
          <w:p w14:paraId="31E8DB40">
            <w:pPr>
              <w:jc w:val="center"/>
              <w:rPr>
                <w:rFonts w:hint="eastAsia"/>
                <w:b/>
                <w:bCs/>
                <w:color w:val="auto"/>
                <w:u w:val="none"/>
              </w:rPr>
            </w:pPr>
            <w:r>
              <w:rPr>
                <w:rFonts w:hint="eastAsia"/>
                <w:b/>
                <w:bCs/>
                <w:color w:val="auto"/>
                <w:u w:val="none"/>
              </w:rPr>
              <w:t>表</w:t>
            </w:r>
            <w:r>
              <w:rPr>
                <w:rFonts w:hint="eastAsia"/>
                <w:b/>
                <w:bCs/>
                <w:color w:val="auto"/>
                <w:u w:val="none"/>
                <w:lang w:val="en-US" w:eastAsia="zh-CN"/>
              </w:rPr>
              <w:t>4-6</w:t>
            </w:r>
            <w:r>
              <w:rPr>
                <w:rFonts w:hint="eastAsia"/>
                <w:b/>
                <w:bCs/>
                <w:color w:val="auto"/>
                <w:u w:val="none"/>
              </w:rPr>
              <w:t xml:space="preserve">  台版印刷调墨、印刷废气产生情况一览表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460"/>
              <w:gridCol w:w="2333"/>
              <w:gridCol w:w="2404"/>
              <w:gridCol w:w="2255"/>
              <w:gridCol w:w="2005"/>
              <w:gridCol w:w="2589"/>
            </w:tblGrid>
            <w:tr w14:paraId="3C56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75" w:type="pct"/>
                  <w:shd w:val="clear" w:color="auto" w:fill="auto"/>
                  <w:vAlign w:val="center"/>
                </w:tcPr>
                <w:p w14:paraId="40C761A0">
                  <w:pPr>
                    <w:keepNext w:val="0"/>
                    <w:keepLines w:val="0"/>
                    <w:widowControl/>
                    <w:suppressLineNumbers w:val="0"/>
                    <w:jc w:val="center"/>
                    <w:textAlignment w:val="center"/>
                    <w:rPr>
                      <w:rFonts w:hint="eastAsia"/>
                      <w:b/>
                      <w:bCs/>
                      <w:color w:val="auto"/>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原料名称</w:t>
                  </w:r>
                </w:p>
              </w:tc>
              <w:tc>
                <w:tcPr>
                  <w:tcW w:w="830" w:type="pct"/>
                  <w:shd w:val="clear" w:color="auto" w:fill="auto"/>
                  <w:vAlign w:val="center"/>
                </w:tcPr>
                <w:p w14:paraId="20111C32">
                  <w:pPr>
                    <w:keepNext w:val="0"/>
                    <w:keepLines w:val="0"/>
                    <w:widowControl/>
                    <w:suppressLineNumbers w:val="0"/>
                    <w:jc w:val="center"/>
                    <w:textAlignment w:val="center"/>
                    <w:rPr>
                      <w:rFonts w:hint="default"/>
                      <w:b/>
                      <w:bCs/>
                      <w:color w:val="auto"/>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油性油墨</w:t>
                  </w:r>
                </w:p>
              </w:tc>
              <w:tc>
                <w:tcPr>
                  <w:tcW w:w="855" w:type="pct"/>
                  <w:shd w:val="clear" w:color="auto" w:fill="auto"/>
                  <w:vAlign w:val="center"/>
                </w:tcPr>
                <w:p w14:paraId="7DDB49C9">
                  <w:pPr>
                    <w:keepNext w:val="0"/>
                    <w:keepLines w:val="0"/>
                    <w:widowControl/>
                    <w:suppressLineNumbers w:val="0"/>
                    <w:jc w:val="center"/>
                    <w:textAlignment w:val="center"/>
                    <w:rPr>
                      <w:rFonts w:hint="eastAsia"/>
                      <w:b/>
                      <w:bCs/>
                      <w:color w:val="auto"/>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水性金油</w:t>
                  </w:r>
                </w:p>
              </w:tc>
              <w:tc>
                <w:tcPr>
                  <w:tcW w:w="802" w:type="pct"/>
                  <w:shd w:val="clear" w:color="auto" w:fill="auto"/>
                  <w:vAlign w:val="center"/>
                </w:tcPr>
                <w:p w14:paraId="04CE2D7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水性油墨</w:t>
                  </w:r>
                </w:p>
              </w:tc>
              <w:tc>
                <w:tcPr>
                  <w:tcW w:w="713" w:type="pct"/>
                  <w:shd w:val="clear" w:color="auto" w:fill="auto"/>
                  <w:vAlign w:val="center"/>
                </w:tcPr>
                <w:p w14:paraId="1568AE2F">
                  <w:pPr>
                    <w:keepNext w:val="0"/>
                    <w:keepLines w:val="0"/>
                    <w:widowControl/>
                    <w:suppressLineNumbers w:val="0"/>
                    <w:jc w:val="center"/>
                    <w:textAlignment w:val="center"/>
                    <w:rPr>
                      <w:rFonts w:hint="eastAsia"/>
                      <w:b/>
                      <w:bCs/>
                      <w:color w:val="auto"/>
                      <w:szCs w:val="21"/>
                      <w:u w:val="none"/>
                      <w:lang w:val="en-US" w:eastAsia="zh-CN"/>
                    </w:rPr>
                  </w:pPr>
                  <w:r>
                    <w:rPr>
                      <w:rFonts w:hint="eastAsia" w:ascii="宋体" w:hAnsi="宋体" w:eastAsia="宋体" w:cs="宋体"/>
                      <w:b/>
                      <w:bCs/>
                      <w:i w:val="0"/>
                      <w:iCs w:val="0"/>
                      <w:color w:val="auto"/>
                      <w:kern w:val="0"/>
                      <w:sz w:val="21"/>
                      <w:szCs w:val="21"/>
                      <w:u w:val="none"/>
                      <w:lang w:val="en-US" w:eastAsia="zh-CN" w:bidi="ar"/>
                    </w:rPr>
                    <w:t>中干</w:t>
                  </w:r>
                </w:p>
              </w:tc>
              <w:tc>
                <w:tcPr>
                  <w:tcW w:w="921" w:type="pct"/>
                  <w:shd w:val="clear" w:color="auto" w:fill="auto"/>
                  <w:vAlign w:val="center"/>
                </w:tcPr>
                <w:p w14:paraId="4FC91B19">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产生量</w:t>
                  </w:r>
                  <w:r>
                    <w:rPr>
                      <w:b/>
                      <w:bCs/>
                      <w:color w:val="auto"/>
                      <w:szCs w:val="21"/>
                      <w:u w:val="none"/>
                    </w:rPr>
                    <w:t>合计</w:t>
                  </w:r>
                  <w:r>
                    <w:rPr>
                      <w:rFonts w:hint="eastAsia"/>
                      <w:b/>
                      <w:bCs/>
                      <w:color w:val="auto"/>
                      <w:szCs w:val="21"/>
                      <w:u w:val="none"/>
                      <w:lang w:val="en-US" w:eastAsia="zh-CN"/>
                    </w:rPr>
                    <w:t>t/a</w:t>
                  </w:r>
                </w:p>
              </w:tc>
            </w:tr>
            <w:tr w14:paraId="3A11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75" w:type="pct"/>
                  <w:shd w:val="clear" w:color="auto" w:fill="auto"/>
                  <w:vAlign w:val="center"/>
                </w:tcPr>
                <w:p w14:paraId="1B40ECB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年用量（</w:t>
                  </w:r>
                  <w:r>
                    <w:rPr>
                      <w:rFonts w:hint="default" w:ascii="Times New Roman" w:hAnsi="Times New Roman" w:eastAsia="宋体" w:cs="Times New Roman"/>
                      <w:i w:val="0"/>
                      <w:iCs w:val="0"/>
                      <w:color w:val="auto"/>
                      <w:kern w:val="0"/>
                      <w:sz w:val="21"/>
                      <w:szCs w:val="21"/>
                      <w:u w:val="none"/>
                      <w:lang w:val="en-US" w:eastAsia="zh-CN" w:bidi="ar"/>
                    </w:rPr>
                    <w:t>t/a</w:t>
                  </w:r>
                  <w:r>
                    <w:rPr>
                      <w:rFonts w:hint="eastAsia" w:ascii="宋体" w:hAnsi="宋体" w:eastAsia="宋体" w:cs="宋体"/>
                      <w:i w:val="0"/>
                      <w:iCs w:val="0"/>
                      <w:color w:val="auto"/>
                      <w:kern w:val="0"/>
                      <w:sz w:val="21"/>
                      <w:szCs w:val="21"/>
                      <w:u w:val="none"/>
                      <w:lang w:val="en-US" w:eastAsia="zh-CN" w:bidi="ar"/>
                    </w:rPr>
                    <w:t>）</w:t>
                  </w:r>
                </w:p>
              </w:tc>
              <w:tc>
                <w:tcPr>
                  <w:tcW w:w="830" w:type="pct"/>
                  <w:shd w:val="clear" w:color="auto" w:fill="auto"/>
                  <w:vAlign w:val="center"/>
                </w:tcPr>
                <w:p w14:paraId="42BB6762">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0.5</w:t>
                  </w:r>
                </w:p>
              </w:tc>
              <w:tc>
                <w:tcPr>
                  <w:tcW w:w="855" w:type="pct"/>
                  <w:shd w:val="clear" w:color="auto" w:fill="auto"/>
                  <w:vAlign w:val="center"/>
                </w:tcPr>
                <w:p w14:paraId="197C9DFB">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0.5</w:t>
                  </w:r>
                </w:p>
              </w:tc>
              <w:tc>
                <w:tcPr>
                  <w:tcW w:w="802" w:type="pct"/>
                  <w:shd w:val="clear" w:color="auto" w:fill="auto"/>
                  <w:vAlign w:val="center"/>
                </w:tcPr>
                <w:p w14:paraId="09ADE123">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5</w:t>
                  </w:r>
                </w:p>
              </w:tc>
              <w:tc>
                <w:tcPr>
                  <w:tcW w:w="713" w:type="pct"/>
                  <w:shd w:val="clear" w:color="auto" w:fill="auto"/>
                  <w:vAlign w:val="center"/>
                </w:tcPr>
                <w:p w14:paraId="4A0D908C">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0.5</w:t>
                  </w:r>
                </w:p>
              </w:tc>
              <w:tc>
                <w:tcPr>
                  <w:tcW w:w="921" w:type="pct"/>
                  <w:vMerge w:val="restart"/>
                  <w:shd w:val="clear" w:color="auto" w:fill="auto"/>
                  <w:vAlign w:val="center"/>
                </w:tcPr>
                <w:p w14:paraId="277A5C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0.675</w:t>
                  </w:r>
                </w:p>
              </w:tc>
            </w:tr>
            <w:tr w14:paraId="4F9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75" w:type="pct"/>
                  <w:shd w:val="clear" w:color="auto" w:fill="auto"/>
                  <w:vAlign w:val="center"/>
                </w:tcPr>
                <w:p w14:paraId="2DCB140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VOCs</w:t>
                  </w:r>
                  <w:r>
                    <w:rPr>
                      <w:rFonts w:hint="eastAsia" w:ascii="宋体" w:hAnsi="宋体" w:eastAsia="宋体" w:cs="宋体"/>
                      <w:i w:val="0"/>
                      <w:iCs w:val="0"/>
                      <w:color w:val="auto"/>
                      <w:kern w:val="0"/>
                      <w:sz w:val="21"/>
                      <w:szCs w:val="21"/>
                      <w:u w:val="none"/>
                      <w:lang w:val="en-US" w:eastAsia="zh-CN" w:bidi="ar"/>
                    </w:rPr>
                    <w:t>含量（</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w:t>
                  </w:r>
                </w:p>
              </w:tc>
              <w:tc>
                <w:tcPr>
                  <w:tcW w:w="830" w:type="pct"/>
                  <w:shd w:val="clear" w:color="auto" w:fill="auto"/>
                  <w:vAlign w:val="center"/>
                </w:tcPr>
                <w:p w14:paraId="65D45B45">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25</w:t>
                  </w:r>
                </w:p>
              </w:tc>
              <w:tc>
                <w:tcPr>
                  <w:tcW w:w="855" w:type="pct"/>
                  <w:shd w:val="clear" w:color="auto" w:fill="auto"/>
                  <w:vAlign w:val="center"/>
                </w:tcPr>
                <w:p w14:paraId="0717AC2A">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5</w:t>
                  </w:r>
                </w:p>
              </w:tc>
              <w:tc>
                <w:tcPr>
                  <w:tcW w:w="802" w:type="pct"/>
                  <w:shd w:val="clear" w:color="auto" w:fill="auto"/>
                  <w:vAlign w:val="center"/>
                </w:tcPr>
                <w:p w14:paraId="77DA0142">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0.8</w:t>
                  </w:r>
                </w:p>
              </w:tc>
              <w:tc>
                <w:tcPr>
                  <w:tcW w:w="713" w:type="pct"/>
                  <w:shd w:val="clear" w:color="auto" w:fill="auto"/>
                  <w:vAlign w:val="center"/>
                </w:tcPr>
                <w:p w14:paraId="334E9AFB">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97</w:t>
                  </w:r>
                </w:p>
              </w:tc>
              <w:tc>
                <w:tcPr>
                  <w:tcW w:w="921" w:type="pct"/>
                  <w:vMerge w:val="continue"/>
                  <w:shd w:val="clear" w:color="auto" w:fill="auto"/>
                  <w:vAlign w:val="center"/>
                </w:tcPr>
                <w:p w14:paraId="45A9ADD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r>
            <w:tr w14:paraId="4CC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875" w:type="pct"/>
                  <w:shd w:val="clear" w:color="auto" w:fill="auto"/>
                  <w:vAlign w:val="center"/>
                </w:tcPr>
                <w:p w14:paraId="7B14121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VOCs</w:t>
                  </w:r>
                  <w:r>
                    <w:rPr>
                      <w:rFonts w:hint="eastAsia" w:ascii="宋体" w:hAnsi="宋体" w:eastAsia="宋体" w:cs="宋体"/>
                      <w:i w:val="0"/>
                      <w:iCs w:val="0"/>
                      <w:color w:val="auto"/>
                      <w:kern w:val="0"/>
                      <w:sz w:val="21"/>
                      <w:szCs w:val="21"/>
                      <w:u w:val="none"/>
                      <w:lang w:val="en-US" w:eastAsia="zh-CN" w:bidi="ar"/>
                    </w:rPr>
                    <w:t>产生量（</w:t>
                  </w:r>
                  <w:r>
                    <w:rPr>
                      <w:rFonts w:hint="default" w:ascii="Times New Roman" w:hAnsi="Times New Roman" w:eastAsia="宋体" w:cs="Times New Roman"/>
                      <w:i w:val="0"/>
                      <w:iCs w:val="0"/>
                      <w:color w:val="auto"/>
                      <w:kern w:val="0"/>
                      <w:sz w:val="21"/>
                      <w:szCs w:val="21"/>
                      <w:u w:val="none"/>
                      <w:lang w:val="en-US" w:eastAsia="zh-CN" w:bidi="ar"/>
                    </w:rPr>
                    <w:t>t/a</w:t>
                  </w:r>
                  <w:r>
                    <w:rPr>
                      <w:rFonts w:hint="eastAsia" w:ascii="宋体" w:hAnsi="宋体" w:eastAsia="宋体" w:cs="宋体"/>
                      <w:i w:val="0"/>
                      <w:iCs w:val="0"/>
                      <w:color w:val="auto"/>
                      <w:kern w:val="0"/>
                      <w:sz w:val="21"/>
                      <w:szCs w:val="21"/>
                      <w:u w:val="none"/>
                      <w:lang w:val="en-US" w:eastAsia="zh-CN" w:bidi="ar"/>
                    </w:rPr>
                    <w:t>）</w:t>
                  </w:r>
                </w:p>
              </w:tc>
              <w:tc>
                <w:tcPr>
                  <w:tcW w:w="830" w:type="pct"/>
                  <w:shd w:val="clear" w:color="auto" w:fill="auto"/>
                  <w:vAlign w:val="center"/>
                </w:tcPr>
                <w:p w14:paraId="1427856B">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125</w:t>
                  </w:r>
                </w:p>
              </w:tc>
              <w:tc>
                <w:tcPr>
                  <w:tcW w:w="855" w:type="pct"/>
                  <w:shd w:val="clear" w:color="auto" w:fill="auto"/>
                  <w:vAlign w:val="center"/>
                </w:tcPr>
                <w:p w14:paraId="24FDF648">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0.025</w:t>
                  </w:r>
                </w:p>
              </w:tc>
              <w:tc>
                <w:tcPr>
                  <w:tcW w:w="802" w:type="pct"/>
                  <w:shd w:val="clear" w:color="auto" w:fill="auto"/>
                  <w:vAlign w:val="center"/>
                </w:tcPr>
                <w:p w14:paraId="4BC470EA">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0.04</w:t>
                  </w:r>
                </w:p>
              </w:tc>
              <w:tc>
                <w:tcPr>
                  <w:tcW w:w="713" w:type="pct"/>
                  <w:shd w:val="clear" w:color="auto" w:fill="auto"/>
                  <w:vAlign w:val="center"/>
                </w:tcPr>
                <w:p w14:paraId="20472DD4">
                  <w:pPr>
                    <w:keepNext w:val="0"/>
                    <w:keepLines w:val="0"/>
                    <w:widowControl/>
                    <w:suppressLineNumbers w:val="0"/>
                    <w:jc w:val="center"/>
                    <w:textAlignment w:val="center"/>
                    <w:rPr>
                      <w:rFonts w:hint="eastAsia" w:cs="Times New Roman"/>
                      <w:i w:val="0"/>
                      <w:iCs w:val="0"/>
                      <w:color w:val="auto"/>
                      <w:kern w:val="0"/>
                      <w:sz w:val="21"/>
                      <w:szCs w:val="21"/>
                      <w:u w:val="none"/>
                      <w:lang w:val="en-US" w:eastAsia="zh-CN" w:bidi="ar"/>
                    </w:rPr>
                  </w:pPr>
                  <w:r>
                    <w:rPr>
                      <w:rFonts w:hint="default" w:cs="Times New Roman"/>
                      <w:i w:val="0"/>
                      <w:iCs w:val="0"/>
                      <w:color w:val="auto"/>
                      <w:kern w:val="0"/>
                      <w:sz w:val="21"/>
                      <w:szCs w:val="21"/>
                      <w:u w:val="none"/>
                      <w:lang w:val="en-US" w:eastAsia="zh-CN" w:bidi="ar"/>
                    </w:rPr>
                    <w:t>0.485</w:t>
                  </w:r>
                </w:p>
              </w:tc>
              <w:tc>
                <w:tcPr>
                  <w:tcW w:w="921" w:type="pct"/>
                  <w:vMerge w:val="continue"/>
                  <w:shd w:val="clear" w:color="auto" w:fill="auto"/>
                  <w:vAlign w:val="center"/>
                </w:tcPr>
                <w:p w14:paraId="39DDD39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r>
          </w:tbl>
          <w:p w14:paraId="42372D73">
            <w:pPr>
              <w:jc w:val="center"/>
              <w:rPr>
                <w:rFonts w:hint="eastAsia"/>
                <w:b/>
                <w:bCs/>
                <w:color w:val="auto"/>
                <w:u w:val="none"/>
              </w:rPr>
            </w:pPr>
            <w:r>
              <w:rPr>
                <w:rFonts w:hint="eastAsia"/>
                <w:b/>
                <w:bCs/>
                <w:color w:val="auto"/>
                <w:u w:val="none"/>
              </w:rPr>
              <w:t>表</w:t>
            </w:r>
            <w:r>
              <w:rPr>
                <w:rFonts w:hint="eastAsia"/>
                <w:b/>
                <w:bCs/>
                <w:color w:val="auto"/>
                <w:u w:val="none"/>
                <w:lang w:val="en-US" w:eastAsia="zh-CN"/>
              </w:rPr>
              <w:t>4-7</w:t>
            </w:r>
            <w:r>
              <w:rPr>
                <w:rFonts w:hint="eastAsia"/>
                <w:b/>
                <w:bCs/>
                <w:color w:val="auto"/>
                <w:u w:val="none"/>
              </w:rPr>
              <w:t xml:space="preserve">  台版印刷调墨、印刷废气</w:t>
            </w:r>
            <w:r>
              <w:rPr>
                <w:rFonts w:hint="eastAsia"/>
                <w:b/>
                <w:bCs/>
                <w:color w:val="auto"/>
                <w:u w:val="none"/>
                <w:lang w:val="en-US" w:eastAsia="zh-CN"/>
              </w:rPr>
              <w:t>排放</w:t>
            </w:r>
            <w:r>
              <w:rPr>
                <w:rFonts w:hint="eastAsia"/>
                <w:b/>
                <w:bCs/>
                <w:color w:val="auto"/>
                <w:u w:val="none"/>
              </w:rPr>
              <w:t>情况一览表</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37"/>
              <w:gridCol w:w="950"/>
              <w:gridCol w:w="1456"/>
              <w:gridCol w:w="1144"/>
              <w:gridCol w:w="897"/>
              <w:gridCol w:w="897"/>
              <w:gridCol w:w="1321"/>
              <w:gridCol w:w="1321"/>
              <w:gridCol w:w="1321"/>
              <w:gridCol w:w="1651"/>
              <w:gridCol w:w="1651"/>
            </w:tblGrid>
            <w:tr w14:paraId="3C89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1" w:type="pct"/>
                  <w:shd w:val="clear" w:color="auto" w:fill="auto"/>
                  <w:vAlign w:val="center"/>
                </w:tcPr>
                <w:p w14:paraId="3AA9D55A">
                  <w:pPr>
                    <w:keepNext w:val="0"/>
                    <w:keepLines w:val="0"/>
                    <w:widowControl/>
                    <w:suppressLineNumbers w:val="0"/>
                    <w:jc w:val="center"/>
                    <w:textAlignment w:val="center"/>
                    <w:rPr>
                      <w:rFonts w:hint="eastAsia"/>
                      <w:b/>
                      <w:bCs/>
                      <w:color w:val="auto"/>
                      <w:szCs w:val="21"/>
                      <w:u w:val="none"/>
                      <w:lang w:val="en-US" w:eastAsia="zh-CN"/>
                    </w:rPr>
                  </w:pPr>
                  <w:r>
                    <w:rPr>
                      <w:rFonts w:hint="eastAsia"/>
                      <w:b/>
                      <w:bCs/>
                      <w:color w:val="auto"/>
                      <w:szCs w:val="21"/>
                      <w:u w:val="none"/>
                      <w:lang w:val="en-US" w:eastAsia="zh-CN"/>
                    </w:rPr>
                    <w:t>排气筒编号</w:t>
                  </w:r>
                </w:p>
              </w:tc>
              <w:tc>
                <w:tcPr>
                  <w:tcW w:w="856" w:type="pct"/>
                  <w:gridSpan w:val="2"/>
                  <w:shd w:val="clear" w:color="auto" w:fill="auto"/>
                  <w:vAlign w:val="center"/>
                </w:tcPr>
                <w:p w14:paraId="6C1B3097">
                  <w:pPr>
                    <w:jc w:val="center"/>
                    <w:rPr>
                      <w:rFonts w:hint="eastAsia"/>
                      <w:b/>
                      <w:bCs/>
                      <w:color w:val="auto"/>
                      <w:szCs w:val="21"/>
                      <w:u w:val="none"/>
                      <w:lang w:val="en-US" w:eastAsia="zh-CN"/>
                    </w:rPr>
                  </w:pPr>
                  <w:r>
                    <w:rPr>
                      <w:rFonts w:hint="eastAsia"/>
                      <w:b/>
                      <w:bCs/>
                      <w:color w:val="auto"/>
                      <w:szCs w:val="21"/>
                      <w:u w:val="none"/>
                      <w:lang w:val="en-US" w:eastAsia="zh-CN"/>
                    </w:rPr>
                    <w:t>处理设施</w:t>
                  </w:r>
                </w:p>
              </w:tc>
              <w:tc>
                <w:tcPr>
                  <w:tcW w:w="407" w:type="pct"/>
                  <w:shd w:val="clear" w:color="auto" w:fill="auto"/>
                  <w:vAlign w:val="center"/>
                </w:tcPr>
                <w:p w14:paraId="3E23E48B">
                  <w:pPr>
                    <w:jc w:val="center"/>
                    <w:rPr>
                      <w:rFonts w:hint="eastAsia"/>
                      <w:b/>
                      <w:bCs/>
                      <w:color w:val="auto"/>
                      <w:szCs w:val="21"/>
                      <w:u w:val="none"/>
                      <w:lang w:val="en-US" w:eastAsia="zh-CN"/>
                    </w:rPr>
                  </w:pPr>
                  <w:r>
                    <w:rPr>
                      <w:rFonts w:hint="eastAsia"/>
                      <w:b/>
                      <w:bCs/>
                      <w:color w:val="auto"/>
                      <w:szCs w:val="21"/>
                      <w:u w:val="none"/>
                      <w:lang w:val="en-US" w:eastAsia="zh-CN"/>
                    </w:rPr>
                    <w:t>产生量t/a</w:t>
                  </w:r>
                </w:p>
              </w:tc>
              <w:tc>
                <w:tcPr>
                  <w:tcW w:w="319" w:type="pct"/>
                  <w:shd w:val="clear" w:color="auto" w:fill="auto"/>
                  <w:vAlign w:val="center"/>
                </w:tcPr>
                <w:p w14:paraId="7F67B965">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收集率%</w:t>
                  </w:r>
                </w:p>
              </w:tc>
              <w:tc>
                <w:tcPr>
                  <w:tcW w:w="319" w:type="pct"/>
                  <w:shd w:val="clear" w:color="auto" w:fill="auto"/>
                  <w:vAlign w:val="center"/>
                </w:tcPr>
                <w:p w14:paraId="642F80E3">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去除率%</w:t>
                  </w:r>
                </w:p>
              </w:tc>
              <w:tc>
                <w:tcPr>
                  <w:tcW w:w="470" w:type="pct"/>
                  <w:shd w:val="clear" w:color="auto" w:fill="auto"/>
                  <w:vAlign w:val="center"/>
                </w:tcPr>
                <w:p w14:paraId="103E57F5">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有组织排放量合计t/a</w:t>
                  </w:r>
                </w:p>
              </w:tc>
              <w:tc>
                <w:tcPr>
                  <w:tcW w:w="470" w:type="pct"/>
                  <w:shd w:val="clear" w:color="auto" w:fill="auto"/>
                  <w:vAlign w:val="center"/>
                </w:tcPr>
                <w:p w14:paraId="4C5D1652">
                  <w:pPr>
                    <w:jc w:val="center"/>
                    <w:rPr>
                      <w:rFonts w:hint="eastAsia" w:ascii="Times New Roman" w:hAnsi="Times New Roman" w:eastAsia="宋体" w:cs="Times New Roman"/>
                      <w:b/>
                      <w:bCs/>
                      <w:color w:val="auto"/>
                      <w:kern w:val="2"/>
                      <w:sz w:val="21"/>
                      <w:szCs w:val="21"/>
                      <w:u w:val="none"/>
                      <w:lang w:val="en-US" w:eastAsia="zh-CN" w:bidi="ar-SA"/>
                    </w:rPr>
                  </w:pPr>
                  <w:r>
                    <w:rPr>
                      <w:rFonts w:hint="eastAsia"/>
                      <w:b/>
                      <w:bCs/>
                      <w:color w:val="auto"/>
                      <w:szCs w:val="21"/>
                      <w:u w:val="none"/>
                      <w:lang w:val="en-US" w:eastAsia="zh-CN"/>
                    </w:rPr>
                    <w:t>无组织排放量合计t/a</w:t>
                  </w:r>
                </w:p>
              </w:tc>
              <w:tc>
                <w:tcPr>
                  <w:tcW w:w="470" w:type="pct"/>
                  <w:shd w:val="clear" w:color="auto" w:fill="auto"/>
                  <w:vAlign w:val="center"/>
                </w:tcPr>
                <w:p w14:paraId="7808E070">
                  <w:pPr>
                    <w:jc w:val="center"/>
                    <w:rPr>
                      <w:rFonts w:hint="eastAsia"/>
                      <w:b/>
                      <w:bCs/>
                      <w:color w:val="auto"/>
                      <w:szCs w:val="21"/>
                      <w:u w:val="none"/>
                      <w:lang w:val="en-US" w:eastAsia="zh-CN"/>
                    </w:rPr>
                  </w:pPr>
                  <w:r>
                    <w:rPr>
                      <w:rFonts w:hint="eastAsia"/>
                      <w:b/>
                      <w:bCs/>
                      <w:color w:val="auto"/>
                      <w:szCs w:val="21"/>
                      <w:u w:val="none"/>
                      <w:lang w:val="en-US" w:eastAsia="zh-CN"/>
                    </w:rPr>
                    <w:t>风量m³/h</w:t>
                  </w:r>
                </w:p>
              </w:tc>
              <w:tc>
                <w:tcPr>
                  <w:tcW w:w="587" w:type="pct"/>
                  <w:shd w:val="clear" w:color="auto" w:fill="auto"/>
                  <w:vAlign w:val="center"/>
                </w:tcPr>
                <w:p w14:paraId="3709E3A2">
                  <w:pPr>
                    <w:jc w:val="center"/>
                    <w:rPr>
                      <w:rFonts w:hint="eastAsia"/>
                      <w:b/>
                      <w:bCs/>
                      <w:color w:val="auto"/>
                      <w:szCs w:val="21"/>
                      <w:u w:val="none"/>
                      <w:lang w:val="en-US" w:eastAsia="zh-CN"/>
                    </w:rPr>
                  </w:pPr>
                  <w:r>
                    <w:rPr>
                      <w:rFonts w:hint="eastAsia"/>
                      <w:b/>
                      <w:bCs/>
                      <w:color w:val="auto"/>
                      <w:szCs w:val="21"/>
                      <w:u w:val="none"/>
                      <w:lang w:val="en-US" w:eastAsia="zh-CN"/>
                    </w:rPr>
                    <w:t>有组织排放量浓度mg/m³</w:t>
                  </w:r>
                </w:p>
              </w:tc>
              <w:tc>
                <w:tcPr>
                  <w:tcW w:w="587" w:type="pct"/>
                  <w:shd w:val="clear" w:color="auto" w:fill="auto"/>
                  <w:vAlign w:val="center"/>
                </w:tcPr>
                <w:p w14:paraId="2805F3BA">
                  <w:pPr>
                    <w:jc w:val="center"/>
                    <w:rPr>
                      <w:rFonts w:hint="eastAsia"/>
                      <w:b/>
                      <w:bCs/>
                      <w:color w:val="auto"/>
                      <w:szCs w:val="21"/>
                      <w:u w:val="none"/>
                      <w:lang w:val="en-US" w:eastAsia="zh-CN"/>
                    </w:rPr>
                  </w:pPr>
                  <w:r>
                    <w:rPr>
                      <w:rFonts w:hint="eastAsia"/>
                      <w:b/>
                      <w:bCs/>
                      <w:color w:val="auto"/>
                      <w:szCs w:val="21"/>
                      <w:u w:val="none"/>
                      <w:lang w:val="en-US" w:eastAsia="zh-CN"/>
                    </w:rPr>
                    <w:t>有组织排放速率kg/h</w:t>
                  </w:r>
                </w:p>
              </w:tc>
            </w:tr>
            <w:tr w14:paraId="2C74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1" w:type="pct"/>
                  <w:shd w:val="clear" w:color="auto" w:fill="auto"/>
                  <w:vAlign w:val="center"/>
                </w:tcPr>
                <w:p w14:paraId="1201B30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sz w:val="21"/>
                      <w:szCs w:val="21"/>
                      <w:u w:val="none"/>
                      <w:lang w:val="en-US" w:eastAsia="zh-CN"/>
                    </w:rPr>
                    <w:t>DA003</w:t>
                  </w:r>
                </w:p>
              </w:tc>
              <w:tc>
                <w:tcPr>
                  <w:tcW w:w="338" w:type="pct"/>
                  <w:vMerge w:val="restart"/>
                  <w:shd w:val="clear" w:color="auto" w:fill="auto"/>
                  <w:vAlign w:val="center"/>
                </w:tcPr>
                <w:p w14:paraId="1EDCC8D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二级活性炭</w:t>
                  </w:r>
                </w:p>
              </w:tc>
              <w:tc>
                <w:tcPr>
                  <w:tcW w:w="518" w:type="pct"/>
                  <w:shd w:val="clear" w:color="auto" w:fill="auto"/>
                  <w:vAlign w:val="center"/>
                </w:tcPr>
                <w:p w14:paraId="653357C3">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cs="Times New Roman"/>
                      <w:b w:val="0"/>
                      <w:bCs w:val="0"/>
                      <w:color w:val="auto"/>
                      <w:kern w:val="0"/>
                      <w:sz w:val="21"/>
                      <w:szCs w:val="21"/>
                      <w:u w:val="none"/>
                      <w:lang w:val="en-US" w:eastAsia="zh-CN" w:bidi="ar-SA"/>
                    </w:rPr>
                    <w:t>27~28</w:t>
                  </w:r>
                </w:p>
              </w:tc>
              <w:tc>
                <w:tcPr>
                  <w:tcW w:w="1144" w:type="dxa"/>
                  <w:shd w:val="clear" w:color="auto" w:fill="auto"/>
                  <w:vAlign w:val="center"/>
                </w:tcPr>
                <w:p w14:paraId="18CBB31D">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r>
                    <w:rPr>
                      <w:rFonts w:hint="default" w:cs="Times New Roman"/>
                      <w:b w:val="0"/>
                      <w:bCs w:val="0"/>
                      <w:color w:val="auto"/>
                      <w:kern w:val="0"/>
                      <w:sz w:val="21"/>
                      <w:szCs w:val="21"/>
                      <w:u w:val="none"/>
                      <w:lang w:val="en-US" w:eastAsia="zh-CN" w:bidi="ar-SA"/>
                    </w:rPr>
                    <w:t>0.225</w:t>
                  </w:r>
                </w:p>
              </w:tc>
              <w:tc>
                <w:tcPr>
                  <w:tcW w:w="319" w:type="pct"/>
                  <w:vMerge w:val="restart"/>
                  <w:shd w:val="clear" w:color="auto" w:fill="auto"/>
                  <w:vAlign w:val="center"/>
                </w:tcPr>
                <w:p w14:paraId="6B90C332">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80</w:t>
                  </w:r>
                </w:p>
              </w:tc>
              <w:tc>
                <w:tcPr>
                  <w:tcW w:w="319" w:type="pct"/>
                  <w:vMerge w:val="restart"/>
                  <w:shd w:val="clear" w:color="auto" w:fill="auto"/>
                  <w:vAlign w:val="center"/>
                </w:tcPr>
                <w:p w14:paraId="56FD212E">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65</w:t>
                  </w:r>
                </w:p>
              </w:tc>
              <w:tc>
                <w:tcPr>
                  <w:tcW w:w="470" w:type="pct"/>
                  <w:shd w:val="clear" w:color="auto" w:fill="auto"/>
                  <w:vAlign w:val="center"/>
                </w:tcPr>
                <w:p w14:paraId="410E35A8">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0.063</w:t>
                  </w:r>
                </w:p>
              </w:tc>
              <w:tc>
                <w:tcPr>
                  <w:tcW w:w="1321" w:type="dxa"/>
                  <w:shd w:val="clear" w:color="auto" w:fill="auto"/>
                  <w:vAlign w:val="center"/>
                </w:tcPr>
                <w:p w14:paraId="712E705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0.045</w:t>
                  </w:r>
                </w:p>
              </w:tc>
              <w:tc>
                <w:tcPr>
                  <w:tcW w:w="470" w:type="pct"/>
                  <w:shd w:val="clear" w:color="auto" w:fill="auto"/>
                  <w:vAlign w:val="center"/>
                </w:tcPr>
                <w:p w14:paraId="48DB47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44000</w:t>
                  </w:r>
                </w:p>
              </w:tc>
              <w:tc>
                <w:tcPr>
                  <w:tcW w:w="1651" w:type="dxa"/>
                  <w:shd w:val="clear" w:color="auto" w:fill="auto"/>
                  <w:vAlign w:val="center"/>
                </w:tcPr>
                <w:p w14:paraId="61AA292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0.397727273</w:t>
                  </w:r>
                </w:p>
              </w:tc>
              <w:tc>
                <w:tcPr>
                  <w:tcW w:w="1651" w:type="dxa"/>
                  <w:shd w:val="clear" w:color="auto" w:fill="auto"/>
                  <w:vAlign w:val="center"/>
                </w:tcPr>
                <w:p w14:paraId="7AA18C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0.0175</w:t>
                  </w:r>
                </w:p>
              </w:tc>
            </w:tr>
            <w:tr w14:paraId="12F4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1" w:type="pct"/>
                  <w:shd w:val="clear" w:color="auto" w:fill="auto"/>
                  <w:vAlign w:val="center"/>
                </w:tcPr>
                <w:p w14:paraId="778592C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4</w:t>
                  </w:r>
                </w:p>
              </w:tc>
              <w:tc>
                <w:tcPr>
                  <w:tcW w:w="338" w:type="pct"/>
                  <w:vMerge w:val="continue"/>
                  <w:shd w:val="clear" w:color="auto" w:fill="auto"/>
                  <w:vAlign w:val="center"/>
                </w:tcPr>
                <w:p w14:paraId="4E30E3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518" w:type="pct"/>
                  <w:shd w:val="clear" w:color="auto" w:fill="auto"/>
                  <w:vAlign w:val="center"/>
                </w:tcPr>
                <w:p w14:paraId="4BB68ECF">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cs="Times New Roman"/>
                      <w:b w:val="0"/>
                      <w:bCs w:val="0"/>
                      <w:color w:val="auto"/>
                      <w:kern w:val="0"/>
                      <w:sz w:val="21"/>
                      <w:szCs w:val="21"/>
                      <w:u w:val="none"/>
                      <w:lang w:val="en-US" w:eastAsia="zh-CN" w:bidi="ar-SA"/>
                    </w:rPr>
                    <w:t>29~30</w:t>
                  </w:r>
                </w:p>
              </w:tc>
              <w:tc>
                <w:tcPr>
                  <w:tcW w:w="1144" w:type="dxa"/>
                  <w:shd w:val="clear" w:color="auto" w:fill="auto"/>
                  <w:vAlign w:val="center"/>
                </w:tcPr>
                <w:p w14:paraId="797757B9">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0.225</w:t>
                  </w:r>
                </w:p>
              </w:tc>
              <w:tc>
                <w:tcPr>
                  <w:tcW w:w="319" w:type="pct"/>
                  <w:vMerge w:val="continue"/>
                  <w:shd w:val="clear" w:color="auto" w:fill="auto"/>
                  <w:vAlign w:val="center"/>
                </w:tcPr>
                <w:p w14:paraId="1BFCBFCD">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p>
              </w:tc>
              <w:tc>
                <w:tcPr>
                  <w:tcW w:w="319" w:type="pct"/>
                  <w:vMerge w:val="continue"/>
                  <w:shd w:val="clear" w:color="auto" w:fill="auto"/>
                  <w:vAlign w:val="center"/>
                </w:tcPr>
                <w:p w14:paraId="293493BE">
                  <w:pPr>
                    <w:keepNext w:val="0"/>
                    <w:keepLines w:val="0"/>
                    <w:pageBreakBefore w:val="0"/>
                    <w:widowControl w:val="0"/>
                    <w:kinsoku/>
                    <w:wordWrap/>
                    <w:overflowPunct/>
                    <w:topLinePunct w:val="0"/>
                    <w:autoSpaceDE/>
                    <w:autoSpaceDN/>
                    <w:bidi w:val="0"/>
                    <w:adjustRightInd/>
                    <w:snapToGrid/>
                    <w:jc w:val="center"/>
                    <w:rPr>
                      <w:rFonts w:hint="default" w:cs="Times New Roman"/>
                      <w:b w:val="0"/>
                      <w:bCs w:val="0"/>
                      <w:color w:val="auto"/>
                      <w:kern w:val="0"/>
                      <w:sz w:val="21"/>
                      <w:szCs w:val="21"/>
                      <w:u w:val="none"/>
                      <w:lang w:val="en-US" w:eastAsia="zh-CN" w:bidi="ar-SA"/>
                    </w:rPr>
                  </w:pPr>
                </w:p>
              </w:tc>
              <w:tc>
                <w:tcPr>
                  <w:tcW w:w="470" w:type="pct"/>
                  <w:shd w:val="clear" w:color="auto" w:fill="auto"/>
                  <w:vAlign w:val="center"/>
                </w:tcPr>
                <w:p w14:paraId="18DD8715">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0.063</w:t>
                  </w:r>
                </w:p>
              </w:tc>
              <w:tc>
                <w:tcPr>
                  <w:tcW w:w="1321" w:type="dxa"/>
                  <w:shd w:val="clear" w:color="auto" w:fill="auto"/>
                  <w:vAlign w:val="center"/>
                </w:tcPr>
                <w:p w14:paraId="695C808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0.045</w:t>
                  </w:r>
                </w:p>
              </w:tc>
              <w:tc>
                <w:tcPr>
                  <w:tcW w:w="470" w:type="pct"/>
                  <w:shd w:val="clear" w:color="auto" w:fill="auto"/>
                  <w:vAlign w:val="center"/>
                </w:tcPr>
                <w:p w14:paraId="4BD471B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44000</w:t>
                  </w:r>
                </w:p>
              </w:tc>
              <w:tc>
                <w:tcPr>
                  <w:tcW w:w="1651" w:type="dxa"/>
                  <w:shd w:val="clear" w:color="auto" w:fill="auto"/>
                  <w:vAlign w:val="center"/>
                </w:tcPr>
                <w:p w14:paraId="35E6C42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0.397727273</w:t>
                  </w:r>
                </w:p>
              </w:tc>
              <w:tc>
                <w:tcPr>
                  <w:tcW w:w="1651" w:type="dxa"/>
                  <w:shd w:val="clear" w:color="auto" w:fill="auto"/>
                  <w:vAlign w:val="center"/>
                </w:tcPr>
                <w:p w14:paraId="0A1F98E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0.0175</w:t>
                  </w:r>
                </w:p>
              </w:tc>
            </w:tr>
            <w:tr w14:paraId="21E6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1" w:type="pct"/>
                  <w:shd w:val="clear" w:color="auto" w:fill="auto"/>
                  <w:vAlign w:val="center"/>
                </w:tcPr>
                <w:p w14:paraId="3B22829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DA00</w:t>
                  </w:r>
                  <w:r>
                    <w:rPr>
                      <w:rFonts w:hint="eastAsia" w:cs="Times New Roman"/>
                      <w:i w:val="0"/>
                      <w:iCs w:val="0"/>
                      <w:color w:val="auto"/>
                      <w:kern w:val="0"/>
                      <w:sz w:val="21"/>
                      <w:szCs w:val="21"/>
                      <w:u w:val="none"/>
                      <w:lang w:val="en-US" w:eastAsia="zh-CN" w:bidi="ar"/>
                    </w:rPr>
                    <w:t>5</w:t>
                  </w:r>
                </w:p>
              </w:tc>
              <w:tc>
                <w:tcPr>
                  <w:tcW w:w="338" w:type="pct"/>
                  <w:vMerge w:val="continue"/>
                  <w:shd w:val="clear" w:color="auto" w:fill="auto"/>
                  <w:vAlign w:val="center"/>
                </w:tcPr>
                <w:p w14:paraId="10213F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p>
              </w:tc>
              <w:tc>
                <w:tcPr>
                  <w:tcW w:w="518" w:type="pct"/>
                  <w:shd w:val="clear" w:color="auto" w:fill="auto"/>
                  <w:vAlign w:val="center"/>
                </w:tcPr>
                <w:p w14:paraId="2158BC9D">
                  <w:pPr>
                    <w:keepNext w:val="0"/>
                    <w:keepLines w:val="0"/>
                    <w:pageBreakBefore w:val="0"/>
                    <w:widowControl w:val="0"/>
                    <w:kinsoku/>
                    <w:wordWrap/>
                    <w:overflowPunct/>
                    <w:topLinePunct w:val="0"/>
                    <w:autoSpaceDE/>
                    <w:autoSpaceDN/>
                    <w:bidi w:val="0"/>
                    <w:adjustRightInd/>
                    <w:snapToGrid/>
                    <w:jc w:val="center"/>
                    <w:rPr>
                      <w:rFonts w:hint="eastAsia" w:cs="Times New Roman"/>
                      <w:i w:val="0"/>
                      <w:iCs w:val="0"/>
                      <w:color w:val="auto"/>
                      <w:kern w:val="0"/>
                      <w:sz w:val="21"/>
                      <w:szCs w:val="21"/>
                      <w:u w:val="none"/>
                      <w:lang w:val="en-US" w:eastAsia="zh-CN" w:bidi="ar"/>
                    </w:rPr>
                  </w:pPr>
                  <w:r>
                    <w:rPr>
                      <w:rFonts w:hint="eastAsia" w:cs="Times New Roman"/>
                      <w:b w:val="0"/>
                      <w:bCs w:val="0"/>
                      <w:color w:val="auto"/>
                      <w:kern w:val="0"/>
                      <w:sz w:val="21"/>
                      <w:szCs w:val="21"/>
                      <w:u w:val="none"/>
                      <w:lang w:val="en-US" w:eastAsia="zh-CN" w:bidi="ar-SA"/>
                    </w:rPr>
                    <w:t>TA</w:t>
                  </w:r>
                  <w:r>
                    <w:rPr>
                      <w:rFonts w:hint="default" w:ascii="Times New Roman" w:hAnsi="Times New Roman" w:eastAsia="宋体" w:cs="Times New Roman"/>
                      <w:b w:val="0"/>
                      <w:bCs w:val="0"/>
                      <w:color w:val="auto"/>
                      <w:kern w:val="0"/>
                      <w:sz w:val="21"/>
                      <w:szCs w:val="21"/>
                      <w:u w:val="none"/>
                      <w:lang w:val="en-US" w:eastAsia="zh-CN" w:bidi="ar-SA"/>
                    </w:rPr>
                    <w:t>0</w:t>
                  </w:r>
                  <w:r>
                    <w:rPr>
                      <w:rFonts w:hint="eastAsia" w:cs="Times New Roman"/>
                      <w:b w:val="0"/>
                      <w:bCs w:val="0"/>
                      <w:color w:val="auto"/>
                      <w:kern w:val="0"/>
                      <w:sz w:val="21"/>
                      <w:szCs w:val="21"/>
                      <w:u w:val="none"/>
                      <w:lang w:val="en-US" w:eastAsia="zh-CN" w:bidi="ar-SA"/>
                    </w:rPr>
                    <w:t>27~28</w:t>
                  </w:r>
                </w:p>
              </w:tc>
              <w:tc>
                <w:tcPr>
                  <w:tcW w:w="1144" w:type="dxa"/>
                  <w:shd w:val="clear" w:color="auto" w:fill="auto"/>
                  <w:vAlign w:val="center"/>
                </w:tcPr>
                <w:p w14:paraId="4B6F6545">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default" w:cs="Times New Roman"/>
                      <w:b w:val="0"/>
                      <w:bCs w:val="0"/>
                      <w:color w:val="auto"/>
                      <w:kern w:val="0"/>
                      <w:sz w:val="21"/>
                      <w:szCs w:val="21"/>
                      <w:u w:val="none"/>
                      <w:lang w:val="en-US" w:eastAsia="zh-CN" w:bidi="ar-SA"/>
                    </w:rPr>
                    <w:t>0.225</w:t>
                  </w:r>
                </w:p>
              </w:tc>
              <w:tc>
                <w:tcPr>
                  <w:tcW w:w="319" w:type="pct"/>
                  <w:vMerge w:val="continue"/>
                  <w:shd w:val="clear" w:color="auto" w:fill="auto"/>
                  <w:vAlign w:val="center"/>
                </w:tcPr>
                <w:p w14:paraId="3EC7F899">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p>
              </w:tc>
              <w:tc>
                <w:tcPr>
                  <w:tcW w:w="319" w:type="pct"/>
                  <w:vMerge w:val="continue"/>
                  <w:shd w:val="clear" w:color="auto" w:fill="auto"/>
                  <w:vAlign w:val="center"/>
                </w:tcPr>
                <w:p w14:paraId="2713DDB6">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p>
              </w:tc>
              <w:tc>
                <w:tcPr>
                  <w:tcW w:w="470" w:type="pct"/>
                  <w:shd w:val="clear" w:color="auto" w:fill="auto"/>
                  <w:vAlign w:val="center"/>
                </w:tcPr>
                <w:p w14:paraId="0958E59E">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cs="Times New Roman"/>
                      <w:b w:val="0"/>
                      <w:bCs w:val="0"/>
                      <w:color w:val="auto"/>
                      <w:kern w:val="0"/>
                      <w:sz w:val="21"/>
                      <w:szCs w:val="21"/>
                      <w:u w:val="none"/>
                      <w:lang w:val="en-US" w:eastAsia="zh-CN" w:bidi="ar-SA"/>
                    </w:rPr>
                    <w:t>0.063</w:t>
                  </w:r>
                </w:p>
              </w:tc>
              <w:tc>
                <w:tcPr>
                  <w:tcW w:w="1321" w:type="dxa"/>
                  <w:shd w:val="clear" w:color="auto" w:fill="auto"/>
                  <w:vAlign w:val="center"/>
                </w:tcPr>
                <w:p w14:paraId="015648B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0.045</w:t>
                  </w:r>
                </w:p>
              </w:tc>
              <w:tc>
                <w:tcPr>
                  <w:tcW w:w="470" w:type="pct"/>
                  <w:shd w:val="clear" w:color="auto" w:fill="auto"/>
                  <w:vAlign w:val="center"/>
                </w:tcPr>
                <w:p w14:paraId="73E786A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44000</w:t>
                  </w:r>
                </w:p>
              </w:tc>
              <w:tc>
                <w:tcPr>
                  <w:tcW w:w="1651" w:type="dxa"/>
                  <w:shd w:val="clear" w:color="auto" w:fill="auto"/>
                  <w:vAlign w:val="center"/>
                </w:tcPr>
                <w:p w14:paraId="6DBEA1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0.397727273</w:t>
                  </w:r>
                </w:p>
              </w:tc>
              <w:tc>
                <w:tcPr>
                  <w:tcW w:w="1651" w:type="dxa"/>
                  <w:shd w:val="clear" w:color="auto" w:fill="auto"/>
                  <w:vAlign w:val="center"/>
                </w:tcPr>
                <w:p w14:paraId="141EA60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0.0175</w:t>
                  </w:r>
                </w:p>
              </w:tc>
            </w:tr>
          </w:tbl>
          <w:p w14:paraId="4C9D44E2">
            <w:pPr>
              <w:adjustRightInd w:val="0"/>
              <w:snapToGrid w:val="0"/>
              <w:spacing w:line="360" w:lineRule="auto"/>
              <w:ind w:left="420" w:leftChars="200"/>
              <w:rPr>
                <w:rFonts w:hint="default"/>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（6）包装废气</w:t>
            </w:r>
          </w:p>
          <w:p w14:paraId="56F342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该部分工艺在封闭车间内生产，粉尘产生量小，无法定量计算。</w:t>
            </w:r>
          </w:p>
          <w:p w14:paraId="2CB88B09">
            <w:pPr>
              <w:adjustRightInd w:val="0"/>
              <w:snapToGrid w:val="0"/>
              <w:spacing w:line="360" w:lineRule="auto"/>
              <w:ind w:left="420" w:leftChars="200"/>
              <w:rPr>
                <w:rFonts w:hint="eastAsia"/>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（7）针车废气</w:t>
            </w:r>
          </w:p>
          <w:p w14:paraId="15BFB6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b w:val="0"/>
                <w:bCs w:val="0"/>
                <w:color w:val="auto"/>
                <w:sz w:val="24"/>
                <w:szCs w:val="24"/>
                <w:highlight w:val="none"/>
                <w:u w:val="none"/>
                <w:lang w:val="en-US" w:eastAsia="zh-CN"/>
              </w:rPr>
            </w:pPr>
            <w:r>
              <w:rPr>
                <w:rFonts w:hint="eastAsia"/>
                <w:b w:val="0"/>
                <w:bCs w:val="0"/>
                <w:color w:val="auto"/>
                <w:sz w:val="24"/>
                <w:szCs w:val="24"/>
                <w:highlight w:val="none"/>
                <w:u w:val="none"/>
                <w:lang w:val="en-US" w:eastAsia="zh-CN"/>
              </w:rPr>
              <w:t>该部分工艺在封闭车间内生产，粉尘产生量小，无法定量计算。</w:t>
            </w:r>
          </w:p>
          <w:p w14:paraId="74428AE0">
            <w:pPr>
              <w:pStyle w:val="7"/>
              <w:spacing w:before="120" w:beforeLines="50" w:line="360" w:lineRule="auto"/>
              <w:ind w:firstLine="480" w:firstLineChars="200"/>
              <w:rPr>
                <w:rFonts w:ascii="Times New Roman" w:hAnsi="Times New Roman"/>
                <w:b w:val="0"/>
                <w:bCs w:val="0"/>
                <w:color w:val="auto"/>
                <w:sz w:val="24"/>
                <w:szCs w:val="24"/>
              </w:rPr>
            </w:pPr>
            <w:r>
              <w:rPr>
                <w:rFonts w:hint="eastAsia" w:ascii="Times New Roman" w:hAnsi="Times New Roman"/>
                <w:b w:val="0"/>
                <w:bCs w:val="0"/>
                <w:color w:val="auto"/>
                <w:sz w:val="24"/>
                <w:szCs w:val="24"/>
                <w:lang w:eastAsia="zh-CN"/>
              </w:rPr>
              <w:t>（</w:t>
            </w:r>
            <w:r>
              <w:rPr>
                <w:rFonts w:hint="eastAsia" w:ascii="Times New Roman" w:hAnsi="Times New Roman"/>
                <w:b w:val="0"/>
                <w:bCs w:val="0"/>
                <w:color w:val="auto"/>
                <w:sz w:val="24"/>
                <w:szCs w:val="24"/>
                <w:lang w:val="en-US" w:eastAsia="zh-CN"/>
              </w:rPr>
              <w:t>8</w:t>
            </w:r>
            <w:r>
              <w:rPr>
                <w:rFonts w:hint="eastAsia" w:ascii="Times New Roman" w:hAnsi="Times New Roman"/>
                <w:b w:val="0"/>
                <w:bCs w:val="0"/>
                <w:color w:val="auto"/>
                <w:sz w:val="24"/>
                <w:szCs w:val="24"/>
                <w:lang w:eastAsia="zh-CN"/>
              </w:rPr>
              <w:t>）</w:t>
            </w:r>
            <w:r>
              <w:rPr>
                <w:rFonts w:ascii="Times New Roman" w:hAnsi="Times New Roman"/>
                <w:b w:val="0"/>
                <w:bCs w:val="0"/>
                <w:color w:val="auto"/>
                <w:sz w:val="24"/>
                <w:szCs w:val="24"/>
              </w:rPr>
              <w:t>非正常排放量核算</w:t>
            </w:r>
          </w:p>
          <w:p w14:paraId="3A3D9A11">
            <w:pPr>
              <w:spacing w:line="360" w:lineRule="auto"/>
              <w:ind w:firstLine="480" w:firstLineChars="200"/>
              <w:rPr>
                <w:bCs/>
                <w:color w:val="auto"/>
                <w:sz w:val="24"/>
              </w:rPr>
            </w:pPr>
            <w:r>
              <w:rPr>
                <w:bCs/>
                <w:color w:val="auto"/>
                <w:sz w:val="24"/>
              </w:rPr>
              <w:t>本项目大气污染物非正常排放量主要针对废气处理设施不能正常运行时（非正常排放</w:t>
            </w:r>
            <w:r>
              <w:rPr>
                <w:rFonts w:hint="eastAsia"/>
                <w:bCs/>
                <w:color w:val="auto"/>
                <w:sz w:val="24"/>
              </w:rPr>
              <w:t>，假设整套设施均出现故障</w:t>
            </w:r>
            <w:r>
              <w:rPr>
                <w:bCs/>
                <w:color w:val="auto"/>
                <w:sz w:val="24"/>
              </w:rPr>
              <w:t>）的排放量，具体见下表。</w:t>
            </w:r>
          </w:p>
          <w:p w14:paraId="49F3D938">
            <w:pPr>
              <w:adjustRightInd w:val="0"/>
              <w:snapToGrid w:val="0"/>
              <w:spacing w:line="360" w:lineRule="auto"/>
              <w:jc w:val="center"/>
              <w:rPr>
                <w:b/>
                <w:bCs/>
                <w:color w:val="auto"/>
                <w:szCs w:val="21"/>
                <w:u w:val="single"/>
              </w:rPr>
            </w:pPr>
            <w:r>
              <w:rPr>
                <w:b/>
                <w:bCs/>
                <w:color w:val="auto"/>
                <w:szCs w:val="21"/>
                <w:u w:val="none"/>
              </w:rPr>
              <w:t>表 4-</w:t>
            </w:r>
            <w:r>
              <w:rPr>
                <w:rFonts w:hint="eastAsia"/>
                <w:b/>
                <w:bCs/>
                <w:color w:val="auto"/>
                <w:szCs w:val="21"/>
                <w:u w:val="none"/>
                <w:lang w:val="en-US" w:eastAsia="zh-CN"/>
              </w:rPr>
              <w:t>8</w:t>
            </w:r>
            <w:r>
              <w:rPr>
                <w:b/>
                <w:bCs/>
                <w:color w:val="auto"/>
                <w:szCs w:val="21"/>
                <w:u w:val="none"/>
              </w:rPr>
              <w:t xml:space="preserve"> 污染源非正常排放量核算</w:t>
            </w:r>
          </w:p>
          <w:tbl>
            <w:tblPr>
              <w:tblStyle w:val="3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92"/>
              <w:gridCol w:w="2305"/>
              <w:gridCol w:w="2306"/>
              <w:gridCol w:w="1205"/>
              <w:gridCol w:w="1677"/>
              <w:gridCol w:w="1732"/>
              <w:gridCol w:w="2013"/>
              <w:gridCol w:w="2013"/>
            </w:tblGrid>
            <w:tr w14:paraId="7F79A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3" w:type="dxa"/>
                  <w:vAlign w:val="center"/>
                </w:tcPr>
                <w:p w14:paraId="5B3D7687">
                  <w:pPr>
                    <w:jc w:val="center"/>
                    <w:rPr>
                      <w:b/>
                      <w:bCs/>
                      <w:color w:val="auto"/>
                      <w:sz w:val="21"/>
                      <w:szCs w:val="21"/>
                    </w:rPr>
                  </w:pPr>
                  <w:r>
                    <w:rPr>
                      <w:b/>
                      <w:bCs/>
                      <w:color w:val="auto"/>
                      <w:sz w:val="21"/>
                      <w:szCs w:val="21"/>
                    </w:rPr>
                    <w:t>序号</w:t>
                  </w:r>
                </w:p>
              </w:tc>
              <w:tc>
                <w:tcPr>
                  <w:tcW w:w="2306" w:type="dxa"/>
                  <w:vAlign w:val="center"/>
                </w:tcPr>
                <w:p w14:paraId="088EEAD0">
                  <w:pPr>
                    <w:jc w:val="center"/>
                    <w:rPr>
                      <w:rFonts w:hint="eastAsia" w:eastAsia="宋体"/>
                      <w:b/>
                      <w:bCs/>
                      <w:color w:val="auto"/>
                      <w:sz w:val="21"/>
                      <w:szCs w:val="21"/>
                      <w:lang w:val="en-US" w:eastAsia="zh-CN"/>
                    </w:rPr>
                  </w:pPr>
                  <w:r>
                    <w:rPr>
                      <w:rFonts w:hint="eastAsia"/>
                      <w:b/>
                      <w:bCs/>
                      <w:color w:val="auto"/>
                      <w:sz w:val="21"/>
                      <w:szCs w:val="21"/>
                      <w:lang w:val="en-US" w:eastAsia="zh-CN"/>
                    </w:rPr>
                    <w:t>工序</w:t>
                  </w:r>
                </w:p>
              </w:tc>
              <w:tc>
                <w:tcPr>
                  <w:tcW w:w="2306" w:type="dxa"/>
                  <w:vAlign w:val="center"/>
                </w:tcPr>
                <w:p w14:paraId="31130699">
                  <w:pPr>
                    <w:jc w:val="center"/>
                    <w:rPr>
                      <w:b/>
                      <w:bCs/>
                      <w:color w:val="auto"/>
                      <w:sz w:val="21"/>
                      <w:szCs w:val="21"/>
                    </w:rPr>
                  </w:pPr>
                  <w:r>
                    <w:rPr>
                      <w:b/>
                      <w:bCs/>
                      <w:color w:val="auto"/>
                      <w:sz w:val="21"/>
                      <w:szCs w:val="21"/>
                    </w:rPr>
                    <w:t>非正常排放原因</w:t>
                  </w:r>
                </w:p>
              </w:tc>
              <w:tc>
                <w:tcPr>
                  <w:tcW w:w="1205" w:type="dxa"/>
                  <w:vAlign w:val="center"/>
                </w:tcPr>
                <w:p w14:paraId="3AAAE1DB">
                  <w:pPr>
                    <w:jc w:val="center"/>
                    <w:rPr>
                      <w:b/>
                      <w:bCs/>
                      <w:color w:val="auto"/>
                      <w:sz w:val="21"/>
                      <w:szCs w:val="21"/>
                    </w:rPr>
                  </w:pPr>
                  <w:r>
                    <w:rPr>
                      <w:b/>
                      <w:bCs/>
                      <w:color w:val="auto"/>
                      <w:sz w:val="21"/>
                      <w:szCs w:val="21"/>
                    </w:rPr>
                    <w:t>污染物</w:t>
                  </w:r>
                </w:p>
              </w:tc>
              <w:tc>
                <w:tcPr>
                  <w:tcW w:w="1677" w:type="dxa"/>
                  <w:vAlign w:val="center"/>
                </w:tcPr>
                <w:p w14:paraId="15AA7943">
                  <w:pPr>
                    <w:jc w:val="center"/>
                    <w:rPr>
                      <w:b/>
                      <w:bCs/>
                      <w:color w:val="auto"/>
                      <w:sz w:val="21"/>
                      <w:szCs w:val="21"/>
                    </w:rPr>
                  </w:pPr>
                  <w:r>
                    <w:rPr>
                      <w:b/>
                      <w:bCs/>
                      <w:color w:val="auto"/>
                      <w:sz w:val="21"/>
                      <w:szCs w:val="21"/>
                    </w:rPr>
                    <w:t>持续时间</w:t>
                  </w:r>
                </w:p>
              </w:tc>
              <w:tc>
                <w:tcPr>
                  <w:tcW w:w="1732" w:type="dxa"/>
                  <w:vAlign w:val="center"/>
                </w:tcPr>
                <w:p w14:paraId="60A58350">
                  <w:pPr>
                    <w:jc w:val="center"/>
                    <w:rPr>
                      <w:b/>
                      <w:bCs/>
                      <w:color w:val="auto"/>
                      <w:sz w:val="21"/>
                      <w:szCs w:val="21"/>
                    </w:rPr>
                  </w:pPr>
                  <w:r>
                    <w:rPr>
                      <w:b/>
                      <w:bCs/>
                      <w:color w:val="auto"/>
                      <w:sz w:val="21"/>
                      <w:szCs w:val="21"/>
                    </w:rPr>
                    <w:t>非正常排放速率（</w:t>
                  </w:r>
                  <w:r>
                    <w:rPr>
                      <w:rFonts w:hint="eastAsia"/>
                      <w:b/>
                      <w:bCs/>
                      <w:color w:val="auto"/>
                      <w:sz w:val="21"/>
                      <w:szCs w:val="21"/>
                    </w:rPr>
                    <w:t>kg/</w:t>
                  </w:r>
                  <w:r>
                    <w:rPr>
                      <w:b/>
                      <w:bCs/>
                      <w:color w:val="auto"/>
                      <w:sz w:val="21"/>
                      <w:szCs w:val="21"/>
                    </w:rPr>
                    <w:t>h）</w:t>
                  </w:r>
                </w:p>
              </w:tc>
              <w:tc>
                <w:tcPr>
                  <w:tcW w:w="2013" w:type="dxa"/>
                  <w:vAlign w:val="center"/>
                </w:tcPr>
                <w:p w14:paraId="322AF0D0">
                  <w:pPr>
                    <w:jc w:val="center"/>
                    <w:rPr>
                      <w:rFonts w:hint="default" w:eastAsia="宋体"/>
                      <w:b/>
                      <w:bCs/>
                      <w:color w:val="auto"/>
                      <w:sz w:val="21"/>
                      <w:szCs w:val="21"/>
                      <w:lang w:val="en-US" w:eastAsia="zh-CN"/>
                    </w:rPr>
                  </w:pPr>
                  <w:r>
                    <w:rPr>
                      <w:rFonts w:hint="eastAsia"/>
                      <w:b/>
                      <w:bCs/>
                      <w:color w:val="auto"/>
                      <w:sz w:val="21"/>
                      <w:szCs w:val="21"/>
                      <w:lang w:val="en-US" w:eastAsia="zh-CN"/>
                    </w:rPr>
                    <w:t>排放浓度（mg/m³）</w:t>
                  </w:r>
                </w:p>
              </w:tc>
              <w:tc>
                <w:tcPr>
                  <w:tcW w:w="2013" w:type="dxa"/>
                  <w:vAlign w:val="center"/>
                </w:tcPr>
                <w:p w14:paraId="700199A0">
                  <w:pPr>
                    <w:jc w:val="center"/>
                    <w:rPr>
                      <w:b/>
                      <w:bCs/>
                      <w:color w:val="auto"/>
                      <w:sz w:val="21"/>
                      <w:szCs w:val="21"/>
                    </w:rPr>
                  </w:pPr>
                  <w:r>
                    <w:rPr>
                      <w:b/>
                      <w:bCs/>
                      <w:color w:val="auto"/>
                      <w:sz w:val="21"/>
                      <w:szCs w:val="21"/>
                    </w:rPr>
                    <w:t>应对措施</w:t>
                  </w:r>
                </w:p>
              </w:tc>
            </w:tr>
            <w:tr w14:paraId="73CE7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3" w:type="dxa"/>
                  <w:vAlign w:val="center"/>
                </w:tcPr>
                <w:p w14:paraId="72362EC9">
                  <w:pPr>
                    <w:jc w:val="center"/>
                    <w:rPr>
                      <w:rFonts w:hint="default"/>
                      <w:color w:val="auto"/>
                      <w:sz w:val="21"/>
                      <w:szCs w:val="21"/>
                      <w:lang w:val="en-US" w:eastAsia="zh-CN"/>
                    </w:rPr>
                  </w:pPr>
                  <w:r>
                    <w:rPr>
                      <w:rFonts w:hint="eastAsia"/>
                      <w:color w:val="auto"/>
                      <w:sz w:val="21"/>
                      <w:szCs w:val="21"/>
                      <w:lang w:val="en-US" w:eastAsia="zh-CN"/>
                    </w:rPr>
                    <w:t>1</w:t>
                  </w:r>
                </w:p>
              </w:tc>
              <w:tc>
                <w:tcPr>
                  <w:tcW w:w="2306" w:type="dxa"/>
                  <w:vAlign w:val="center"/>
                </w:tcPr>
                <w:p w14:paraId="416FF04E">
                  <w:pPr>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打粗/吹灰</w:t>
                  </w:r>
                </w:p>
              </w:tc>
              <w:tc>
                <w:tcPr>
                  <w:tcW w:w="2306" w:type="dxa"/>
                  <w:vAlign w:val="center"/>
                </w:tcPr>
                <w:p w14:paraId="30F6BB7C">
                  <w:pPr>
                    <w:jc w:val="center"/>
                    <w:rPr>
                      <w:rFonts w:hint="default" w:ascii="Times New Roman" w:hAnsi="Times New Roman" w:eastAsia="宋体" w:cs="Times New Roman"/>
                      <w:color w:val="auto"/>
                      <w:sz w:val="21"/>
                      <w:szCs w:val="21"/>
                      <w:lang w:val="en-US" w:eastAsia="zh-CN"/>
                    </w:rPr>
                  </w:pPr>
                  <w:r>
                    <w:rPr>
                      <w:rFonts w:hint="eastAsia" w:cs="Times New Roman"/>
                      <w:color w:val="auto"/>
                      <w:szCs w:val="21"/>
                      <w:u w:val="none"/>
                      <w:lang w:val="en-US" w:eastAsia="zh-CN"/>
                    </w:rPr>
                    <w:t>废气处理设施故障</w:t>
                  </w:r>
                </w:p>
              </w:tc>
              <w:tc>
                <w:tcPr>
                  <w:tcW w:w="1205" w:type="dxa"/>
                  <w:vAlign w:val="center"/>
                </w:tcPr>
                <w:p w14:paraId="603415E4">
                  <w:pPr>
                    <w:keepNext w:val="0"/>
                    <w:keepLines w:val="0"/>
                    <w:widowControl/>
                    <w:suppressLineNumbers w:val="0"/>
                    <w:jc w:val="center"/>
                    <w:textAlignment w:val="center"/>
                    <w:rPr>
                      <w:rFonts w:hint="eastAsia" w:eastAsia="宋体"/>
                      <w:color w:val="auto"/>
                      <w:sz w:val="21"/>
                      <w:szCs w:val="21"/>
                      <w:lang w:val="en-US" w:eastAsia="zh-CN"/>
                    </w:rPr>
                  </w:pPr>
                  <w:r>
                    <w:rPr>
                      <w:rFonts w:hint="eastAsia"/>
                      <w:color w:val="auto"/>
                      <w:sz w:val="21"/>
                      <w:szCs w:val="21"/>
                      <w:lang w:val="en-US" w:eastAsia="zh-CN"/>
                    </w:rPr>
                    <w:t>颗粒物</w:t>
                  </w:r>
                </w:p>
              </w:tc>
              <w:tc>
                <w:tcPr>
                  <w:tcW w:w="1677" w:type="dxa"/>
                  <w:vAlign w:val="center"/>
                </w:tcPr>
                <w:p w14:paraId="065D647E">
                  <w:pPr>
                    <w:jc w:val="center"/>
                    <w:rPr>
                      <w:rFonts w:hint="default" w:eastAsia="宋体"/>
                      <w:color w:val="auto"/>
                      <w:sz w:val="21"/>
                      <w:szCs w:val="21"/>
                      <w:lang w:val="en-US" w:eastAsia="zh-CN"/>
                    </w:rPr>
                  </w:pPr>
                  <w:r>
                    <w:rPr>
                      <w:rFonts w:hint="eastAsia"/>
                      <w:color w:val="auto"/>
                      <w:sz w:val="21"/>
                      <w:szCs w:val="21"/>
                      <w:lang w:val="en-US" w:eastAsia="zh-CN"/>
                    </w:rPr>
                    <w:t>0.5h</w:t>
                  </w:r>
                </w:p>
              </w:tc>
              <w:tc>
                <w:tcPr>
                  <w:tcW w:w="1732" w:type="dxa"/>
                  <w:vAlign w:val="center"/>
                </w:tcPr>
                <w:p w14:paraId="32A48BCB">
                  <w:pPr>
                    <w:jc w:val="center"/>
                    <w:rPr>
                      <w:rFonts w:hint="default"/>
                      <w:color w:val="auto"/>
                      <w:sz w:val="21"/>
                      <w:szCs w:val="21"/>
                      <w:lang w:val="en-US" w:eastAsia="zh-CN"/>
                    </w:rPr>
                  </w:pPr>
                  <w:r>
                    <w:rPr>
                      <w:rFonts w:hint="eastAsia"/>
                      <w:color w:val="auto"/>
                      <w:sz w:val="21"/>
                      <w:szCs w:val="21"/>
                      <w:lang w:val="en-US" w:eastAsia="zh-CN"/>
                    </w:rPr>
                    <w:t>0.455</w:t>
                  </w:r>
                </w:p>
              </w:tc>
              <w:tc>
                <w:tcPr>
                  <w:tcW w:w="2013" w:type="dxa"/>
                  <w:vAlign w:val="center"/>
                </w:tcPr>
                <w:p w14:paraId="52C100D2">
                  <w:pPr>
                    <w:jc w:val="center"/>
                    <w:rPr>
                      <w:rFonts w:hint="default"/>
                      <w:color w:val="auto"/>
                      <w:sz w:val="21"/>
                      <w:szCs w:val="21"/>
                      <w:lang w:val="en-US" w:eastAsia="zh-CN"/>
                    </w:rPr>
                  </w:pPr>
                  <w:r>
                    <w:rPr>
                      <w:rFonts w:hint="eastAsia"/>
                      <w:color w:val="auto"/>
                      <w:sz w:val="21"/>
                      <w:szCs w:val="21"/>
                      <w:lang w:val="en-US" w:eastAsia="zh-CN"/>
                    </w:rPr>
                    <w:t>/</w:t>
                  </w:r>
                </w:p>
              </w:tc>
              <w:tc>
                <w:tcPr>
                  <w:tcW w:w="2013" w:type="dxa"/>
                  <w:vAlign w:val="center"/>
                </w:tcPr>
                <w:p w14:paraId="3285E916">
                  <w:pPr>
                    <w:jc w:val="center"/>
                    <w:rPr>
                      <w:rFonts w:hint="default" w:eastAsia="宋体"/>
                      <w:color w:val="auto"/>
                      <w:sz w:val="21"/>
                      <w:szCs w:val="21"/>
                      <w:lang w:val="en-US" w:eastAsia="zh-CN"/>
                    </w:rPr>
                  </w:pPr>
                  <w:r>
                    <w:rPr>
                      <w:rFonts w:hint="eastAsia"/>
                      <w:color w:val="auto"/>
                      <w:sz w:val="21"/>
                      <w:szCs w:val="21"/>
                      <w:lang w:val="en-US" w:eastAsia="zh-CN"/>
                    </w:rPr>
                    <w:t>及时停产修复</w:t>
                  </w:r>
                </w:p>
              </w:tc>
            </w:tr>
            <w:tr w14:paraId="5F483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3" w:type="dxa"/>
                  <w:vAlign w:val="center"/>
                </w:tcPr>
                <w:p w14:paraId="72D306E6">
                  <w:pPr>
                    <w:jc w:val="center"/>
                    <w:rPr>
                      <w:rFonts w:hint="default"/>
                      <w:color w:val="auto"/>
                      <w:sz w:val="21"/>
                      <w:szCs w:val="21"/>
                      <w:lang w:val="en-US" w:eastAsia="zh-CN"/>
                    </w:rPr>
                  </w:pPr>
                  <w:r>
                    <w:rPr>
                      <w:rFonts w:hint="eastAsia"/>
                      <w:color w:val="auto"/>
                      <w:sz w:val="21"/>
                      <w:szCs w:val="21"/>
                      <w:lang w:val="en-US" w:eastAsia="zh-CN"/>
                    </w:rPr>
                    <w:t>2</w:t>
                  </w:r>
                </w:p>
              </w:tc>
              <w:tc>
                <w:tcPr>
                  <w:tcW w:w="2306" w:type="dxa"/>
                  <w:vAlign w:val="center"/>
                </w:tcPr>
                <w:p w14:paraId="6648678B">
                  <w:pPr>
                    <w:jc w:val="center"/>
                    <w:rPr>
                      <w:rFonts w:hint="eastAsia" w:cs="Times New Roman"/>
                      <w:color w:val="auto"/>
                      <w:szCs w:val="21"/>
                      <w:u w:val="none"/>
                      <w:lang w:val="en-US" w:eastAsia="zh-CN"/>
                    </w:rPr>
                  </w:pPr>
                  <w:r>
                    <w:rPr>
                      <w:rFonts w:hint="eastAsia" w:cs="Times New Roman"/>
                      <w:color w:val="auto"/>
                      <w:szCs w:val="21"/>
                      <w:u w:val="none"/>
                      <w:lang w:val="en-US" w:eastAsia="zh-CN"/>
                    </w:rPr>
                    <w:t>清洁、照射、烘干</w:t>
                  </w:r>
                </w:p>
              </w:tc>
              <w:tc>
                <w:tcPr>
                  <w:tcW w:w="2306" w:type="dxa"/>
                  <w:vAlign w:val="center"/>
                </w:tcPr>
                <w:p w14:paraId="0A774AD7">
                  <w:pPr>
                    <w:jc w:val="center"/>
                    <w:rPr>
                      <w:rFonts w:hint="default" w:cs="Times New Roman"/>
                      <w:color w:val="auto"/>
                      <w:szCs w:val="21"/>
                      <w:u w:val="none"/>
                      <w:lang w:val="en-US" w:eastAsia="zh-CN"/>
                    </w:rPr>
                  </w:pPr>
                  <w:r>
                    <w:rPr>
                      <w:rFonts w:hint="eastAsia" w:cs="Times New Roman"/>
                      <w:color w:val="auto"/>
                      <w:szCs w:val="21"/>
                      <w:u w:val="none"/>
                      <w:lang w:val="en-US" w:eastAsia="zh-CN"/>
                    </w:rPr>
                    <w:t>废气处理设施故障</w:t>
                  </w:r>
                </w:p>
              </w:tc>
              <w:tc>
                <w:tcPr>
                  <w:tcW w:w="1205" w:type="dxa"/>
                  <w:shd w:val="clear" w:color="auto" w:fill="auto"/>
                  <w:vAlign w:val="center"/>
                </w:tcPr>
                <w:p w14:paraId="617F5F12">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VOCs</w:t>
                  </w:r>
                </w:p>
              </w:tc>
              <w:tc>
                <w:tcPr>
                  <w:tcW w:w="1677" w:type="dxa"/>
                  <w:vAlign w:val="center"/>
                </w:tcPr>
                <w:p w14:paraId="3E888453">
                  <w:pPr>
                    <w:jc w:val="center"/>
                    <w:rPr>
                      <w:rFonts w:hint="eastAsia"/>
                      <w:color w:val="auto"/>
                      <w:sz w:val="21"/>
                      <w:szCs w:val="21"/>
                      <w:lang w:val="en-US" w:eastAsia="zh-CN"/>
                    </w:rPr>
                  </w:pPr>
                  <w:r>
                    <w:rPr>
                      <w:rFonts w:hint="eastAsia"/>
                      <w:color w:val="auto"/>
                      <w:sz w:val="21"/>
                      <w:szCs w:val="21"/>
                      <w:lang w:val="en-US" w:eastAsia="zh-CN"/>
                    </w:rPr>
                    <w:t>0.5h</w:t>
                  </w:r>
                </w:p>
              </w:tc>
              <w:tc>
                <w:tcPr>
                  <w:tcW w:w="1732" w:type="dxa"/>
                  <w:vAlign w:val="center"/>
                </w:tcPr>
                <w:p w14:paraId="5A7B8327">
                  <w:pPr>
                    <w:jc w:val="center"/>
                    <w:rPr>
                      <w:rFonts w:hint="default"/>
                      <w:color w:val="auto"/>
                      <w:sz w:val="21"/>
                      <w:szCs w:val="21"/>
                      <w:lang w:val="en-US" w:eastAsia="zh-CN"/>
                    </w:rPr>
                  </w:pPr>
                  <w:r>
                    <w:rPr>
                      <w:rFonts w:hint="eastAsia"/>
                      <w:color w:val="auto"/>
                      <w:sz w:val="21"/>
                      <w:szCs w:val="21"/>
                      <w:lang w:val="en-US" w:eastAsia="zh-CN"/>
                    </w:rPr>
                    <w:t>0.438</w:t>
                  </w:r>
                </w:p>
              </w:tc>
              <w:tc>
                <w:tcPr>
                  <w:tcW w:w="2013" w:type="dxa"/>
                  <w:vAlign w:val="center"/>
                </w:tcPr>
                <w:p w14:paraId="09C3FD39">
                  <w:pPr>
                    <w:jc w:val="center"/>
                    <w:rPr>
                      <w:rFonts w:hint="default"/>
                      <w:color w:val="auto"/>
                      <w:sz w:val="21"/>
                      <w:szCs w:val="21"/>
                      <w:lang w:val="en-US" w:eastAsia="zh-CN"/>
                    </w:rPr>
                  </w:pPr>
                  <w:r>
                    <w:rPr>
                      <w:rFonts w:hint="eastAsia"/>
                      <w:color w:val="auto"/>
                      <w:sz w:val="21"/>
                      <w:szCs w:val="21"/>
                      <w:lang w:val="en-US" w:eastAsia="zh-CN"/>
                    </w:rPr>
                    <w:t>19.887</w:t>
                  </w:r>
                </w:p>
              </w:tc>
              <w:tc>
                <w:tcPr>
                  <w:tcW w:w="2013" w:type="dxa"/>
                  <w:vAlign w:val="center"/>
                </w:tcPr>
                <w:p w14:paraId="32BD63F7">
                  <w:pPr>
                    <w:jc w:val="center"/>
                    <w:rPr>
                      <w:rFonts w:hint="eastAsia"/>
                      <w:color w:val="auto"/>
                      <w:sz w:val="21"/>
                      <w:szCs w:val="21"/>
                      <w:lang w:val="en-US" w:eastAsia="zh-CN"/>
                    </w:rPr>
                  </w:pPr>
                  <w:r>
                    <w:rPr>
                      <w:rFonts w:hint="eastAsia"/>
                      <w:color w:val="auto"/>
                      <w:sz w:val="21"/>
                      <w:szCs w:val="21"/>
                      <w:lang w:val="en-US" w:eastAsia="zh-CN"/>
                    </w:rPr>
                    <w:t>及时停产修复</w:t>
                  </w:r>
                </w:p>
              </w:tc>
            </w:tr>
            <w:tr w14:paraId="2FF0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3" w:type="dxa"/>
                  <w:vAlign w:val="center"/>
                </w:tcPr>
                <w:p w14:paraId="26D61938">
                  <w:pPr>
                    <w:jc w:val="center"/>
                    <w:rPr>
                      <w:rFonts w:hint="default"/>
                      <w:color w:val="auto"/>
                      <w:sz w:val="21"/>
                      <w:szCs w:val="21"/>
                      <w:lang w:val="en-US" w:eastAsia="zh-CN"/>
                    </w:rPr>
                  </w:pPr>
                  <w:r>
                    <w:rPr>
                      <w:rFonts w:hint="eastAsia"/>
                      <w:color w:val="auto"/>
                      <w:sz w:val="21"/>
                      <w:szCs w:val="21"/>
                      <w:lang w:val="en-US" w:eastAsia="zh-CN"/>
                    </w:rPr>
                    <w:t>3</w:t>
                  </w:r>
                </w:p>
              </w:tc>
              <w:tc>
                <w:tcPr>
                  <w:tcW w:w="2306" w:type="dxa"/>
                  <w:vAlign w:val="center"/>
                </w:tcPr>
                <w:p w14:paraId="74AF4877">
                  <w:pPr>
                    <w:jc w:val="center"/>
                    <w:rPr>
                      <w:rFonts w:hint="eastAsia" w:cs="Times New Roman"/>
                      <w:color w:val="auto"/>
                      <w:szCs w:val="21"/>
                      <w:u w:val="none"/>
                      <w:lang w:val="en-US" w:eastAsia="zh-CN"/>
                    </w:rPr>
                  </w:pPr>
                  <w:r>
                    <w:rPr>
                      <w:rFonts w:hint="eastAsia" w:cs="Times New Roman"/>
                      <w:color w:val="auto"/>
                      <w:szCs w:val="21"/>
                      <w:u w:val="none"/>
                      <w:lang w:val="en-US" w:eastAsia="zh-CN"/>
                    </w:rPr>
                    <w:t>上胶、粘合、烘干</w:t>
                  </w:r>
                </w:p>
              </w:tc>
              <w:tc>
                <w:tcPr>
                  <w:tcW w:w="2306" w:type="dxa"/>
                  <w:vAlign w:val="center"/>
                </w:tcPr>
                <w:p w14:paraId="4108A95A">
                  <w:pPr>
                    <w:jc w:val="center"/>
                    <w:rPr>
                      <w:rFonts w:hint="eastAsia" w:cs="Times New Roman"/>
                      <w:color w:val="auto"/>
                      <w:szCs w:val="21"/>
                      <w:u w:val="none"/>
                      <w:lang w:val="en-US" w:eastAsia="zh-CN"/>
                    </w:rPr>
                  </w:pPr>
                  <w:r>
                    <w:rPr>
                      <w:rFonts w:hint="eastAsia" w:cs="Times New Roman"/>
                      <w:color w:val="auto"/>
                      <w:szCs w:val="21"/>
                      <w:u w:val="none"/>
                      <w:lang w:val="en-US" w:eastAsia="zh-CN"/>
                    </w:rPr>
                    <w:t>废气处理设施故障</w:t>
                  </w:r>
                </w:p>
              </w:tc>
              <w:tc>
                <w:tcPr>
                  <w:tcW w:w="1205" w:type="dxa"/>
                  <w:shd w:val="clear" w:color="auto" w:fill="auto"/>
                  <w:vAlign w:val="center"/>
                </w:tcPr>
                <w:p w14:paraId="4C504471">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VOCs</w:t>
                  </w:r>
                </w:p>
              </w:tc>
              <w:tc>
                <w:tcPr>
                  <w:tcW w:w="1677" w:type="dxa"/>
                  <w:vAlign w:val="center"/>
                </w:tcPr>
                <w:p w14:paraId="3BBF9FBF">
                  <w:pPr>
                    <w:jc w:val="center"/>
                    <w:rPr>
                      <w:rFonts w:hint="eastAsia"/>
                      <w:color w:val="auto"/>
                      <w:sz w:val="21"/>
                      <w:szCs w:val="21"/>
                      <w:lang w:val="en-US" w:eastAsia="zh-CN"/>
                    </w:rPr>
                  </w:pPr>
                  <w:r>
                    <w:rPr>
                      <w:rFonts w:hint="eastAsia"/>
                      <w:color w:val="auto"/>
                      <w:sz w:val="21"/>
                      <w:szCs w:val="21"/>
                      <w:lang w:val="en-US" w:eastAsia="zh-CN"/>
                    </w:rPr>
                    <w:t>0.5h</w:t>
                  </w:r>
                </w:p>
              </w:tc>
              <w:tc>
                <w:tcPr>
                  <w:tcW w:w="1732" w:type="dxa"/>
                  <w:vAlign w:val="center"/>
                </w:tcPr>
                <w:p w14:paraId="2AA2FA80">
                  <w:pPr>
                    <w:keepNext w:val="0"/>
                    <w:keepLines w:val="0"/>
                    <w:widowControl/>
                    <w:suppressLineNumbers w:val="0"/>
                    <w:jc w:val="center"/>
                    <w:textAlignment w:val="center"/>
                    <w:rPr>
                      <w:rFonts w:hint="default"/>
                      <w:color w:val="auto"/>
                      <w:sz w:val="21"/>
                      <w:szCs w:val="21"/>
                      <w:lang w:val="en-US" w:eastAsia="zh-CN"/>
                    </w:rPr>
                  </w:pPr>
                  <w:r>
                    <w:rPr>
                      <w:rFonts w:hint="eastAsia"/>
                      <w:color w:val="auto"/>
                      <w:sz w:val="21"/>
                      <w:szCs w:val="21"/>
                      <w:lang w:val="en-US" w:eastAsia="zh-CN"/>
                    </w:rPr>
                    <w:t>1.</w:t>
                  </w:r>
                  <w:r>
                    <w:rPr>
                      <w:rFonts w:hint="eastAsia" w:cs="Times New Roman"/>
                      <w:i w:val="0"/>
                      <w:iCs w:val="0"/>
                      <w:color w:val="auto"/>
                      <w:kern w:val="0"/>
                      <w:sz w:val="21"/>
                      <w:szCs w:val="21"/>
                      <w:u w:val="none"/>
                      <w:lang w:val="en-US" w:eastAsia="zh-CN" w:bidi="ar"/>
                    </w:rPr>
                    <w:t>162</w:t>
                  </w:r>
                </w:p>
              </w:tc>
              <w:tc>
                <w:tcPr>
                  <w:tcW w:w="2013" w:type="dxa"/>
                  <w:vAlign w:val="center"/>
                </w:tcPr>
                <w:p w14:paraId="14150F95">
                  <w:pPr>
                    <w:jc w:val="center"/>
                    <w:rPr>
                      <w:rFonts w:hint="default"/>
                      <w:color w:val="auto"/>
                      <w:sz w:val="21"/>
                      <w:szCs w:val="21"/>
                      <w:lang w:val="en-US" w:eastAsia="zh-CN"/>
                    </w:rPr>
                  </w:pPr>
                  <w:r>
                    <w:rPr>
                      <w:rFonts w:hint="eastAsia"/>
                      <w:color w:val="auto"/>
                      <w:sz w:val="21"/>
                      <w:szCs w:val="21"/>
                      <w:lang w:val="en-US" w:eastAsia="zh-CN"/>
                    </w:rPr>
                    <w:t>52.819</w:t>
                  </w:r>
                </w:p>
              </w:tc>
              <w:tc>
                <w:tcPr>
                  <w:tcW w:w="2013" w:type="dxa"/>
                  <w:vAlign w:val="center"/>
                </w:tcPr>
                <w:p w14:paraId="74B93534">
                  <w:pPr>
                    <w:jc w:val="center"/>
                    <w:rPr>
                      <w:rFonts w:hint="eastAsia"/>
                      <w:color w:val="auto"/>
                      <w:sz w:val="21"/>
                      <w:szCs w:val="21"/>
                      <w:lang w:val="en-US" w:eastAsia="zh-CN"/>
                    </w:rPr>
                  </w:pPr>
                  <w:r>
                    <w:rPr>
                      <w:rFonts w:hint="eastAsia"/>
                      <w:color w:val="auto"/>
                      <w:sz w:val="21"/>
                      <w:szCs w:val="21"/>
                      <w:lang w:val="en-US" w:eastAsia="zh-CN"/>
                    </w:rPr>
                    <w:t>及时停产修复</w:t>
                  </w:r>
                </w:p>
              </w:tc>
            </w:tr>
            <w:tr w14:paraId="0EBE8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93" w:type="dxa"/>
                  <w:vAlign w:val="center"/>
                </w:tcPr>
                <w:p w14:paraId="582B1A8F">
                  <w:pPr>
                    <w:jc w:val="center"/>
                    <w:rPr>
                      <w:rFonts w:hint="default"/>
                      <w:color w:val="auto"/>
                      <w:sz w:val="21"/>
                      <w:szCs w:val="21"/>
                      <w:lang w:val="en-US" w:eastAsia="zh-CN"/>
                    </w:rPr>
                  </w:pPr>
                  <w:r>
                    <w:rPr>
                      <w:rFonts w:hint="eastAsia"/>
                      <w:color w:val="auto"/>
                      <w:sz w:val="21"/>
                      <w:szCs w:val="21"/>
                      <w:lang w:val="en-US" w:eastAsia="zh-CN"/>
                    </w:rPr>
                    <w:t>4</w:t>
                  </w:r>
                </w:p>
              </w:tc>
              <w:tc>
                <w:tcPr>
                  <w:tcW w:w="2306" w:type="dxa"/>
                  <w:vAlign w:val="center"/>
                </w:tcPr>
                <w:p w14:paraId="152DE047">
                  <w:pPr>
                    <w:jc w:val="center"/>
                    <w:rPr>
                      <w:rFonts w:hint="eastAsia" w:cs="Times New Roman"/>
                      <w:color w:val="auto"/>
                      <w:szCs w:val="21"/>
                      <w:u w:val="none"/>
                      <w:lang w:val="en-US" w:eastAsia="zh-CN"/>
                    </w:rPr>
                  </w:pPr>
                  <w:r>
                    <w:rPr>
                      <w:rFonts w:hint="eastAsia" w:cs="Times New Roman"/>
                      <w:color w:val="auto"/>
                      <w:szCs w:val="21"/>
                      <w:u w:val="none"/>
                      <w:lang w:val="en-US" w:eastAsia="zh-CN"/>
                    </w:rPr>
                    <w:t>台版印刷调墨、印刷</w:t>
                  </w:r>
                </w:p>
              </w:tc>
              <w:tc>
                <w:tcPr>
                  <w:tcW w:w="2306" w:type="dxa"/>
                  <w:vAlign w:val="center"/>
                </w:tcPr>
                <w:p w14:paraId="1322A49D">
                  <w:pPr>
                    <w:jc w:val="center"/>
                    <w:rPr>
                      <w:rFonts w:hint="eastAsia" w:cs="Times New Roman"/>
                      <w:color w:val="auto"/>
                      <w:szCs w:val="21"/>
                      <w:u w:val="none"/>
                      <w:lang w:val="en-US" w:eastAsia="zh-CN"/>
                    </w:rPr>
                  </w:pPr>
                  <w:r>
                    <w:rPr>
                      <w:rFonts w:hint="eastAsia" w:cs="Times New Roman"/>
                      <w:color w:val="auto"/>
                      <w:szCs w:val="21"/>
                      <w:u w:val="none"/>
                      <w:lang w:val="en-US" w:eastAsia="zh-CN"/>
                    </w:rPr>
                    <w:t>废气处理设施故障</w:t>
                  </w:r>
                </w:p>
              </w:tc>
              <w:tc>
                <w:tcPr>
                  <w:tcW w:w="1205" w:type="dxa"/>
                  <w:shd w:val="clear" w:color="auto" w:fill="auto"/>
                  <w:vAlign w:val="center"/>
                </w:tcPr>
                <w:p w14:paraId="151F2E5F">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VOCs</w:t>
                  </w:r>
                </w:p>
              </w:tc>
              <w:tc>
                <w:tcPr>
                  <w:tcW w:w="1677" w:type="dxa"/>
                  <w:vAlign w:val="center"/>
                </w:tcPr>
                <w:p w14:paraId="615A8909">
                  <w:pPr>
                    <w:jc w:val="center"/>
                    <w:rPr>
                      <w:rFonts w:hint="eastAsia"/>
                      <w:color w:val="auto"/>
                      <w:sz w:val="21"/>
                      <w:szCs w:val="21"/>
                      <w:lang w:val="en-US" w:eastAsia="zh-CN"/>
                    </w:rPr>
                  </w:pPr>
                  <w:r>
                    <w:rPr>
                      <w:rFonts w:hint="eastAsia"/>
                      <w:color w:val="auto"/>
                      <w:sz w:val="21"/>
                      <w:szCs w:val="21"/>
                      <w:lang w:val="en-US" w:eastAsia="zh-CN"/>
                    </w:rPr>
                    <w:t>0.5h</w:t>
                  </w:r>
                </w:p>
              </w:tc>
              <w:tc>
                <w:tcPr>
                  <w:tcW w:w="1732" w:type="dxa"/>
                  <w:vAlign w:val="center"/>
                </w:tcPr>
                <w:p w14:paraId="6F6DD050">
                  <w:pPr>
                    <w:jc w:val="center"/>
                    <w:rPr>
                      <w:rFonts w:hint="default"/>
                      <w:color w:val="auto"/>
                      <w:sz w:val="21"/>
                      <w:szCs w:val="21"/>
                      <w:lang w:val="en-US" w:eastAsia="zh-CN"/>
                    </w:rPr>
                  </w:pPr>
                  <w:r>
                    <w:rPr>
                      <w:rFonts w:hint="eastAsia"/>
                      <w:color w:val="auto"/>
                      <w:sz w:val="21"/>
                      <w:szCs w:val="21"/>
                      <w:lang w:val="en-US" w:eastAsia="zh-CN"/>
                    </w:rPr>
                    <w:t>0.113</w:t>
                  </w:r>
                </w:p>
              </w:tc>
              <w:tc>
                <w:tcPr>
                  <w:tcW w:w="2013" w:type="dxa"/>
                  <w:vAlign w:val="center"/>
                </w:tcPr>
                <w:p w14:paraId="47314A41">
                  <w:pPr>
                    <w:jc w:val="center"/>
                    <w:rPr>
                      <w:rFonts w:hint="default"/>
                      <w:color w:val="auto"/>
                      <w:sz w:val="21"/>
                      <w:szCs w:val="21"/>
                      <w:lang w:val="en-US" w:eastAsia="zh-CN"/>
                    </w:rPr>
                  </w:pPr>
                  <w:r>
                    <w:rPr>
                      <w:rFonts w:hint="eastAsia"/>
                      <w:color w:val="auto"/>
                      <w:sz w:val="21"/>
                      <w:szCs w:val="21"/>
                      <w:lang w:val="en-US" w:eastAsia="zh-CN"/>
                    </w:rPr>
                    <w:t>5.114</w:t>
                  </w:r>
                </w:p>
              </w:tc>
              <w:tc>
                <w:tcPr>
                  <w:tcW w:w="2013" w:type="dxa"/>
                  <w:vAlign w:val="center"/>
                </w:tcPr>
                <w:p w14:paraId="4BB706A8">
                  <w:pPr>
                    <w:jc w:val="center"/>
                    <w:rPr>
                      <w:rFonts w:hint="default"/>
                      <w:color w:val="auto"/>
                      <w:sz w:val="21"/>
                      <w:szCs w:val="21"/>
                      <w:lang w:val="en-US" w:eastAsia="zh-CN"/>
                    </w:rPr>
                  </w:pPr>
                  <w:r>
                    <w:rPr>
                      <w:rFonts w:hint="eastAsia"/>
                      <w:color w:val="auto"/>
                      <w:sz w:val="21"/>
                      <w:szCs w:val="21"/>
                      <w:lang w:val="en-US" w:eastAsia="zh-CN"/>
                    </w:rPr>
                    <w:t>及时停产修复</w:t>
                  </w:r>
                </w:p>
              </w:tc>
            </w:tr>
          </w:tbl>
          <w:p w14:paraId="162E3878">
            <w:pPr>
              <w:spacing w:before="120" w:beforeLines="50" w:line="360" w:lineRule="auto"/>
              <w:ind w:firstLine="480" w:firstLineChars="200"/>
              <w:rPr>
                <w:b w:val="0"/>
                <w:bCs w:val="0"/>
                <w:color w:val="auto"/>
                <w:sz w:val="24"/>
                <w:u w:val="single"/>
              </w:rPr>
            </w:pPr>
            <w:r>
              <w:rPr>
                <w:rFonts w:hint="eastAsia"/>
                <w:b w:val="0"/>
                <w:bCs w:val="0"/>
                <w:color w:val="auto"/>
                <w:sz w:val="24"/>
                <w:u w:val="single"/>
                <w:lang w:eastAsia="zh-CN"/>
              </w:rPr>
              <w:t>（</w:t>
            </w:r>
            <w:r>
              <w:rPr>
                <w:rFonts w:hint="eastAsia"/>
                <w:b w:val="0"/>
                <w:bCs w:val="0"/>
                <w:color w:val="auto"/>
                <w:sz w:val="24"/>
                <w:u w:val="single"/>
                <w:lang w:val="en-US" w:eastAsia="zh-CN"/>
              </w:rPr>
              <w:t>9</w:t>
            </w:r>
            <w:r>
              <w:rPr>
                <w:rFonts w:hint="eastAsia"/>
                <w:b w:val="0"/>
                <w:bCs w:val="0"/>
                <w:color w:val="auto"/>
                <w:sz w:val="24"/>
                <w:u w:val="single"/>
                <w:lang w:eastAsia="zh-CN"/>
              </w:rPr>
              <w:t>）</w:t>
            </w:r>
            <w:r>
              <w:rPr>
                <w:b w:val="0"/>
                <w:bCs w:val="0"/>
                <w:color w:val="auto"/>
                <w:sz w:val="24"/>
                <w:u w:val="single"/>
              </w:rPr>
              <w:t>污染防治措施及达标性分析</w:t>
            </w:r>
          </w:p>
          <w:p w14:paraId="30D95651">
            <w:pPr>
              <w:autoSpaceDE w:val="0"/>
              <w:autoSpaceDN w:val="0"/>
              <w:adjustRightInd w:val="0"/>
              <w:snapToGrid w:val="0"/>
              <w:spacing w:line="360" w:lineRule="auto"/>
              <w:ind w:firstLine="480" w:firstLineChars="200"/>
              <w:rPr>
                <w:rFonts w:hint="eastAsia" w:cs="Times New Roman"/>
                <w:color w:val="auto"/>
                <w:sz w:val="24"/>
                <w:u w:val="single"/>
                <w:lang w:val="en-US" w:eastAsia="zh-CN"/>
              </w:rPr>
            </w:pPr>
            <w:r>
              <w:rPr>
                <w:rFonts w:hint="eastAsia" w:ascii="Times New Roman" w:hAnsi="Times New Roman" w:eastAsia="宋体" w:cs="Times New Roman"/>
                <w:color w:val="auto"/>
                <w:sz w:val="24"/>
                <w:u w:val="single"/>
                <w:lang w:val="en-US" w:eastAsia="zh-CN"/>
              </w:rPr>
              <w:t>本项目</w:t>
            </w:r>
            <w:r>
              <w:rPr>
                <w:rFonts w:hint="eastAsia" w:cs="Times New Roman"/>
                <w:color w:val="auto"/>
                <w:sz w:val="24"/>
                <w:u w:val="single"/>
                <w:lang w:val="en-US" w:eastAsia="zh-CN"/>
              </w:rPr>
              <w:t>照射、成型、印刷工序均在封闭厂房内进行，有机废气采用集气罩收集，同时采用二级活性炭吸附、二级活性炭吸附、高空排放；</w:t>
            </w:r>
          </w:p>
          <w:p w14:paraId="0B1B4E79">
            <w:pPr>
              <w:autoSpaceDE w:val="0"/>
              <w:autoSpaceDN w:val="0"/>
              <w:adjustRightInd w:val="0"/>
              <w:snapToGrid w:val="0"/>
              <w:spacing w:line="360" w:lineRule="auto"/>
              <w:ind w:firstLine="480" w:firstLineChars="200"/>
              <w:rPr>
                <w:rFonts w:hint="eastAsia" w:cs="Times New Roman"/>
                <w:color w:val="auto"/>
                <w:sz w:val="24"/>
                <w:u w:val="single"/>
                <w:lang w:val="en-US" w:eastAsia="zh-CN"/>
              </w:rPr>
            </w:pPr>
            <w:r>
              <w:rPr>
                <w:rFonts w:hint="eastAsia" w:cs="Times New Roman"/>
                <w:color w:val="auto"/>
                <w:sz w:val="24"/>
                <w:u w:val="single"/>
                <w:lang w:val="en-US" w:eastAsia="zh-CN"/>
              </w:rPr>
              <w:t>经计算项目各个排气筒排放速率为0.027~0.295kg/h＜2kg/h，满足《挥发性有机物无组织排放控制标准》（GB 37822-2019）“收集的废气中NMHC初始排放速率≥3kg/h时，应配置VOCs处理设施，处理效率不应低于80%；对于重点地区，收集的废气中NMHC初始排放速率≥2kg/h时，应配置VOCs处理设施，处理效率不应低于80%；采用的原辅材料符合国家有关低VOCs含量产品规定的除外。”的要求；</w:t>
            </w:r>
          </w:p>
          <w:p w14:paraId="18D119F5">
            <w:pPr>
              <w:autoSpaceDE w:val="0"/>
              <w:autoSpaceDN w:val="0"/>
              <w:adjustRightInd w:val="0"/>
              <w:snapToGrid w:val="0"/>
              <w:spacing w:line="360" w:lineRule="auto"/>
              <w:ind w:firstLine="480" w:firstLineChars="200"/>
              <w:rPr>
                <w:rFonts w:hint="eastAsia" w:cs="Times New Roman"/>
                <w:color w:val="auto"/>
                <w:sz w:val="24"/>
                <w:u w:val="single"/>
                <w:lang w:val="en-US" w:eastAsia="zh-CN"/>
              </w:rPr>
            </w:pPr>
            <w:r>
              <w:rPr>
                <w:rFonts w:hint="eastAsia" w:cs="Times New Roman"/>
                <w:color w:val="auto"/>
                <w:sz w:val="24"/>
                <w:u w:val="single"/>
                <w:lang w:val="en-US" w:eastAsia="zh-CN"/>
              </w:rPr>
              <w:t>项目车间风量按照1250m²×4.5m=5625m³~2500m²×4.5m=11250m³，换气次数按12次计算风量为67500~135000m³/h，收集风风量为88000~176000m³/h（24.445~48.889m³/s）浓度满足《挥发性有机物无组织排放控制标准》（GB 37822-2019）“废气收集系统排风罩（集气罩）的设置应符合GB/T16758的规定。采用外部排风罩的，应按GB/T16758、AQ/T 4274—2016 规定的方法测量控制风速，测量点应选取在距排风罩开口面最远处的VOCs 无组织排放位置，控制风速不应低于0.3m/s（行业相关规范有具体规定的，按相关规定执行）。”的要求；</w:t>
            </w:r>
          </w:p>
          <w:p w14:paraId="3E15EEB4">
            <w:pPr>
              <w:autoSpaceDE w:val="0"/>
              <w:autoSpaceDN w:val="0"/>
              <w:adjustRightInd w:val="0"/>
              <w:snapToGrid w:val="0"/>
              <w:spacing w:line="360" w:lineRule="auto"/>
              <w:ind w:firstLine="480" w:firstLineChars="200"/>
              <w:rPr>
                <w:rFonts w:hint="eastAsia" w:cs="Times New Roman"/>
                <w:color w:val="auto"/>
                <w:sz w:val="24"/>
                <w:u w:val="single"/>
                <w:lang w:val="en-US" w:eastAsia="zh-CN"/>
              </w:rPr>
            </w:pPr>
            <w:r>
              <w:rPr>
                <w:rFonts w:hint="eastAsia" w:cs="Times New Roman"/>
                <w:color w:val="auto"/>
                <w:sz w:val="24"/>
                <w:u w:val="single"/>
                <w:lang w:val="en-US" w:eastAsia="zh-CN"/>
              </w:rPr>
              <w:t>收集效率在满足上述风量、车间整体封闭的情况下能达到80%；</w:t>
            </w:r>
          </w:p>
          <w:p w14:paraId="11B147A4">
            <w:pPr>
              <w:autoSpaceDE w:val="0"/>
              <w:autoSpaceDN w:val="0"/>
              <w:adjustRightInd w:val="0"/>
              <w:snapToGrid w:val="0"/>
              <w:spacing w:line="360" w:lineRule="auto"/>
              <w:ind w:firstLine="480" w:firstLineChars="200"/>
              <w:rPr>
                <w:rFonts w:hint="eastAsia" w:cs="Times New Roman"/>
                <w:color w:val="auto"/>
                <w:sz w:val="24"/>
                <w:u w:val="single"/>
                <w:lang w:val="en-US" w:eastAsia="zh-CN"/>
              </w:rPr>
            </w:pPr>
            <w:r>
              <w:rPr>
                <w:rFonts w:hint="eastAsia" w:cs="Times New Roman"/>
                <w:color w:val="auto"/>
                <w:sz w:val="24"/>
                <w:u w:val="single"/>
                <w:lang w:val="en-US" w:eastAsia="zh-CN"/>
              </w:rPr>
              <w:t>项目使用二级活性炭、二级活性炭，按照《制鞋行业挥发性有机物治理工程技术规范》（T/CLIAS006-2022）“吸附材料选用活性炭时碘值不应低于800mg/g，选用疏水分子筛时比表面积不应低于350m/g，动态吸水率不高于5%。蜂窝型吸附材料的横向强度应不低于0.3MPa，纵向强度应不低于0.8MPa”且定期及时更换活性炭的情况时去除效果能够达到65%，同时根据《排污许可证申请与核发技术规范 制鞋工业》（HJ 1123-2020）活性炭吸附属于可行性技术；</w:t>
            </w:r>
          </w:p>
          <w:p w14:paraId="780559FE">
            <w:pPr>
              <w:autoSpaceDE w:val="0"/>
              <w:autoSpaceDN w:val="0"/>
              <w:adjustRightInd w:val="0"/>
              <w:snapToGrid w:val="0"/>
              <w:spacing w:line="360" w:lineRule="auto"/>
              <w:ind w:firstLine="480" w:firstLineChars="200"/>
              <w:rPr>
                <w:color w:val="auto"/>
                <w:sz w:val="24"/>
                <w:u w:val="single"/>
              </w:rPr>
            </w:pPr>
            <w:r>
              <w:rPr>
                <w:rFonts w:hint="eastAsia" w:cs="Times New Roman"/>
                <w:color w:val="auto"/>
                <w:sz w:val="24"/>
                <w:u w:val="single"/>
                <w:lang w:val="en-US" w:eastAsia="zh-CN"/>
              </w:rPr>
              <w:t>打粗/吹灰</w:t>
            </w:r>
            <w:r>
              <w:rPr>
                <w:rFonts w:hint="eastAsia" w:ascii="Times New Roman" w:hAnsi="Times New Roman" w:eastAsia="宋体" w:cs="Times New Roman"/>
                <w:color w:val="auto"/>
                <w:sz w:val="24"/>
                <w:u w:val="single"/>
                <w:lang w:val="en-US" w:eastAsia="zh-CN"/>
              </w:rPr>
              <w:t>废气</w:t>
            </w:r>
            <w:r>
              <w:rPr>
                <w:rFonts w:hint="eastAsia" w:cs="Times New Roman"/>
                <w:color w:val="auto"/>
                <w:sz w:val="24"/>
                <w:u w:val="single"/>
                <w:lang w:val="en-US" w:eastAsia="zh-CN"/>
              </w:rPr>
              <w:t>采用布袋除尘属于可行性技术；</w:t>
            </w:r>
            <w:r>
              <w:rPr>
                <w:rFonts w:hint="eastAsia" w:ascii="Times New Roman" w:hAnsi="Times New Roman" w:eastAsia="宋体" w:cs="Times New Roman"/>
                <w:color w:val="auto"/>
                <w:sz w:val="24"/>
                <w:u w:val="single"/>
                <w:lang w:val="en-US" w:eastAsia="zh-CN"/>
              </w:rPr>
              <w:t>包装废气均布设在</w:t>
            </w:r>
            <w:r>
              <w:rPr>
                <w:rFonts w:hint="eastAsia" w:ascii="Times New Roman" w:hAnsi="Times New Roman" w:cs="Times New Roman"/>
                <w:b w:val="0"/>
                <w:bCs w:val="0"/>
                <w:color w:val="auto"/>
                <w:sz w:val="24"/>
                <w:szCs w:val="24"/>
                <w:highlight w:val="none"/>
                <w:u w:val="single"/>
                <w:lang w:val="en-US" w:eastAsia="zh-CN"/>
              </w:rPr>
              <w:t>封闭车间内生产，粉尘产生量小</w:t>
            </w:r>
            <w:r>
              <w:rPr>
                <w:rFonts w:hint="eastAsia" w:ascii="Times New Roman" w:hAnsi="Times New Roman" w:eastAsia="宋体" w:cs="Times New Roman"/>
                <w:color w:val="auto"/>
                <w:sz w:val="24"/>
                <w:u w:val="single"/>
                <w:lang w:val="en-US" w:eastAsia="zh-CN"/>
              </w:rPr>
              <w:t>，且布设在远离居民一侧，对周边环境影响小</w:t>
            </w:r>
            <w:r>
              <w:rPr>
                <w:rFonts w:hint="eastAsia"/>
                <w:color w:val="auto"/>
                <w:sz w:val="24"/>
                <w:u w:val="single"/>
                <w:lang w:eastAsia="zh-CN"/>
              </w:rPr>
              <w:t>，</w:t>
            </w:r>
            <w:r>
              <w:rPr>
                <w:rFonts w:hint="eastAsia"/>
                <w:color w:val="auto"/>
                <w:sz w:val="24"/>
                <w:u w:val="single"/>
                <w:lang w:val="en-US" w:eastAsia="zh-CN"/>
              </w:rPr>
              <w:t>因此本项目采取的污染治理措施</w:t>
            </w:r>
            <w:r>
              <w:rPr>
                <w:rFonts w:hint="eastAsia"/>
                <w:color w:val="auto"/>
                <w:sz w:val="24"/>
                <w:u w:val="single"/>
              </w:rPr>
              <w:t>属于可行性技术。</w:t>
            </w:r>
          </w:p>
          <w:p w14:paraId="451A05F8">
            <w:pPr>
              <w:adjustRightInd w:val="0"/>
              <w:snapToGrid w:val="0"/>
              <w:spacing w:before="120" w:beforeLines="50" w:line="360" w:lineRule="auto"/>
              <w:ind w:firstLine="482" w:firstLineChars="200"/>
              <w:rPr>
                <w:b/>
                <w:bCs/>
                <w:color w:val="auto"/>
                <w:sz w:val="24"/>
              </w:rPr>
            </w:pPr>
            <w:r>
              <w:rPr>
                <w:rFonts w:hint="eastAsia"/>
                <w:b/>
                <w:bCs/>
                <w:color w:val="auto"/>
                <w:sz w:val="24"/>
              </w:rPr>
              <w:t>（二）废水</w:t>
            </w:r>
          </w:p>
          <w:p w14:paraId="32F7EB2E">
            <w:pPr>
              <w:pStyle w:val="71"/>
              <w:spacing w:line="360" w:lineRule="auto"/>
              <w:jc w:val="center"/>
              <w:rPr>
                <w:rFonts w:ascii="Times New Roman" w:hAnsi="Times New Roman"/>
                <w:b/>
                <w:bCs/>
                <w:color w:val="auto"/>
                <w:sz w:val="21"/>
                <w:szCs w:val="21"/>
              </w:rPr>
            </w:pPr>
            <w:r>
              <w:rPr>
                <w:rFonts w:ascii="Times New Roman" w:hAnsi="Times New Roman"/>
                <w:b/>
                <w:bCs/>
                <w:color w:val="auto"/>
                <w:sz w:val="21"/>
                <w:szCs w:val="21"/>
              </w:rPr>
              <w:t>表</w:t>
            </w:r>
            <w:r>
              <w:rPr>
                <w:rFonts w:hint="eastAsia" w:ascii="Times New Roman" w:hAnsi="Times New Roman"/>
                <w:b/>
                <w:bCs/>
                <w:color w:val="auto"/>
                <w:sz w:val="21"/>
                <w:szCs w:val="21"/>
              </w:rPr>
              <w:t xml:space="preserve"> </w:t>
            </w:r>
            <w:r>
              <w:rPr>
                <w:rFonts w:ascii="Times New Roman" w:hAnsi="Times New Roman"/>
                <w:b/>
                <w:bCs/>
                <w:color w:val="auto"/>
                <w:sz w:val="21"/>
                <w:szCs w:val="21"/>
              </w:rPr>
              <w:t>4</w:t>
            </w:r>
            <w:r>
              <w:rPr>
                <w:rFonts w:hint="eastAsia" w:ascii="Times New Roman" w:hAnsi="Times New Roman"/>
                <w:b/>
                <w:bCs/>
                <w:color w:val="auto"/>
                <w:sz w:val="21"/>
                <w:szCs w:val="21"/>
                <w:lang w:val="en-US" w:eastAsia="zh-CN"/>
              </w:rPr>
              <w:t>-10</w:t>
            </w:r>
            <w:r>
              <w:rPr>
                <w:rFonts w:ascii="Times New Roman" w:hAnsi="Times New Roman"/>
                <w:b/>
                <w:bCs/>
                <w:color w:val="auto"/>
                <w:sz w:val="21"/>
                <w:szCs w:val="21"/>
              </w:rPr>
              <w:t xml:space="preserve"> 废水产排情况</w:t>
            </w:r>
          </w:p>
          <w:tbl>
            <w:tblPr>
              <w:tblStyle w:val="3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
              <w:gridCol w:w="26"/>
              <w:gridCol w:w="195"/>
              <w:gridCol w:w="294"/>
              <w:gridCol w:w="654"/>
              <w:gridCol w:w="874"/>
              <w:gridCol w:w="815"/>
              <w:gridCol w:w="657"/>
              <w:gridCol w:w="913"/>
              <w:gridCol w:w="559"/>
              <w:gridCol w:w="694"/>
              <w:gridCol w:w="708"/>
              <w:gridCol w:w="534"/>
              <w:gridCol w:w="545"/>
              <w:gridCol w:w="351"/>
              <w:gridCol w:w="952"/>
              <w:gridCol w:w="576"/>
              <w:gridCol w:w="1144"/>
              <w:gridCol w:w="598"/>
              <w:gridCol w:w="598"/>
              <w:gridCol w:w="264"/>
              <w:gridCol w:w="264"/>
              <w:gridCol w:w="264"/>
              <w:gridCol w:w="500"/>
              <w:gridCol w:w="542"/>
              <w:gridCol w:w="298"/>
            </w:tblGrid>
            <w:tr w14:paraId="0B0A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restart"/>
                  <w:tcBorders>
                    <w:tl2br w:val="nil"/>
                    <w:tr2bl w:val="nil"/>
                  </w:tcBorders>
                  <w:vAlign w:val="center"/>
                </w:tcPr>
                <w:p w14:paraId="5B431159">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序号</w:t>
                  </w:r>
                </w:p>
              </w:tc>
              <w:tc>
                <w:tcPr>
                  <w:tcW w:w="78" w:type="pct"/>
                  <w:gridSpan w:val="2"/>
                  <w:vMerge w:val="restart"/>
                  <w:tcBorders>
                    <w:tl2br w:val="nil"/>
                    <w:tr2bl w:val="nil"/>
                  </w:tcBorders>
                  <w:vAlign w:val="center"/>
                </w:tcPr>
                <w:p w14:paraId="3ADA19EB">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产污环节</w:t>
                  </w:r>
                </w:p>
              </w:tc>
              <w:tc>
                <w:tcPr>
                  <w:tcW w:w="104" w:type="pct"/>
                  <w:vMerge w:val="restart"/>
                  <w:tcBorders>
                    <w:tl2br w:val="nil"/>
                    <w:tr2bl w:val="nil"/>
                  </w:tcBorders>
                  <w:vAlign w:val="center"/>
                </w:tcPr>
                <w:p w14:paraId="246AD7A1">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类别</w:t>
                  </w:r>
                </w:p>
              </w:tc>
              <w:tc>
                <w:tcPr>
                  <w:tcW w:w="231" w:type="pct"/>
                  <w:vMerge w:val="restart"/>
                  <w:tcBorders>
                    <w:tl2br w:val="nil"/>
                    <w:tr2bl w:val="nil"/>
                  </w:tcBorders>
                  <w:vAlign w:val="center"/>
                </w:tcPr>
                <w:p w14:paraId="33643DC6">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污染物种类</w:t>
                  </w:r>
                </w:p>
              </w:tc>
              <w:tc>
                <w:tcPr>
                  <w:tcW w:w="311" w:type="pct"/>
                  <w:vMerge w:val="restart"/>
                  <w:tcBorders>
                    <w:tl2br w:val="nil"/>
                    <w:tr2bl w:val="nil"/>
                  </w:tcBorders>
                  <w:vAlign w:val="center"/>
                </w:tcPr>
                <w:p w14:paraId="2D21D2C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rPr>
                    <w:t>废水量</w:t>
                  </w:r>
                  <w:r>
                    <w:rPr>
                      <w:rFonts w:hint="eastAsia" w:ascii="Times New Roman" w:hAnsi="Times New Roman" w:eastAsia="宋体" w:cs="Times New Roman"/>
                      <w:b/>
                      <w:bCs/>
                      <w:color w:val="auto"/>
                      <w:sz w:val="21"/>
                      <w:szCs w:val="21"/>
                      <w:lang w:eastAsia="zh-CN"/>
                    </w:rPr>
                    <w:t>（</w:t>
                  </w:r>
                  <w:r>
                    <w:rPr>
                      <w:rFonts w:ascii="Times New Roman" w:hAnsi="Times New Roman" w:eastAsia="宋体" w:cs="Times New Roman"/>
                      <w:b/>
                      <w:bCs/>
                      <w:color w:val="auto"/>
                      <w:sz w:val="21"/>
                      <w:szCs w:val="21"/>
                    </w:rPr>
                    <w:t>t/a</w:t>
                  </w:r>
                  <w:r>
                    <w:rPr>
                      <w:rFonts w:hint="eastAsia" w:ascii="Times New Roman" w:hAnsi="Times New Roman" w:eastAsia="宋体" w:cs="Times New Roman"/>
                      <w:b/>
                      <w:bCs/>
                      <w:color w:val="auto"/>
                      <w:sz w:val="21"/>
                      <w:szCs w:val="21"/>
                      <w:lang w:eastAsia="zh-CN"/>
                    </w:rPr>
                    <w:t>）</w:t>
                  </w:r>
                </w:p>
              </w:tc>
              <w:tc>
                <w:tcPr>
                  <w:tcW w:w="290" w:type="pct"/>
                  <w:vMerge w:val="restart"/>
                  <w:tcBorders>
                    <w:tl2br w:val="nil"/>
                    <w:tr2bl w:val="nil"/>
                  </w:tcBorders>
                  <w:vAlign w:val="center"/>
                </w:tcPr>
                <w:p w14:paraId="2A3CEF73">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产生浓度</w:t>
                  </w:r>
                  <w:r>
                    <w:rPr>
                      <w:rFonts w:hint="eastAsia" w:ascii="Times New Roman" w:hAnsi="Times New Roman" w:eastAsia="宋体" w:cs="Times New Roman"/>
                      <w:b/>
                      <w:bCs/>
                      <w:color w:val="auto"/>
                      <w:sz w:val="21"/>
                      <w:szCs w:val="21"/>
                      <w:lang w:eastAsia="zh-CN"/>
                    </w:rPr>
                    <w:t>（</w:t>
                  </w:r>
                  <w:r>
                    <w:rPr>
                      <w:rFonts w:ascii="Times New Roman" w:hAnsi="Times New Roman" w:eastAsia="宋体" w:cs="Times New Roman"/>
                      <w:b/>
                      <w:bCs/>
                      <w:color w:val="auto"/>
                      <w:sz w:val="21"/>
                      <w:szCs w:val="21"/>
                    </w:rPr>
                    <w:t>mg</w:t>
                  </w:r>
                </w:p>
                <w:p w14:paraId="1FC1CE3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rPr>
                    <w:t>/l</w:t>
                  </w:r>
                  <w:r>
                    <w:rPr>
                      <w:rFonts w:hint="eastAsia" w:cs="Times New Roman"/>
                      <w:b/>
                      <w:bCs/>
                      <w:color w:val="auto"/>
                      <w:sz w:val="21"/>
                      <w:szCs w:val="21"/>
                      <w:lang w:eastAsia="zh-CN"/>
                    </w:rPr>
                    <w:t>）</w:t>
                  </w:r>
                </w:p>
              </w:tc>
              <w:tc>
                <w:tcPr>
                  <w:tcW w:w="234" w:type="pct"/>
                  <w:vMerge w:val="restart"/>
                  <w:tcBorders>
                    <w:tl2br w:val="nil"/>
                    <w:tr2bl w:val="nil"/>
                  </w:tcBorders>
                  <w:vAlign w:val="center"/>
                </w:tcPr>
                <w:p w14:paraId="4A668932">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排放形式</w:t>
                  </w:r>
                </w:p>
              </w:tc>
              <w:tc>
                <w:tcPr>
                  <w:tcW w:w="1407" w:type="pct"/>
                  <w:gridSpan w:val="6"/>
                  <w:tcBorders>
                    <w:tl2br w:val="nil"/>
                    <w:tr2bl w:val="nil"/>
                  </w:tcBorders>
                  <w:vAlign w:val="center"/>
                </w:tcPr>
                <w:p w14:paraId="674426C2">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治理设施</w:t>
                  </w:r>
                </w:p>
              </w:tc>
              <w:tc>
                <w:tcPr>
                  <w:tcW w:w="125" w:type="pct"/>
                  <w:vMerge w:val="restart"/>
                  <w:tcBorders>
                    <w:tl2br w:val="nil"/>
                    <w:tr2bl w:val="nil"/>
                  </w:tcBorders>
                  <w:vAlign w:val="center"/>
                </w:tcPr>
                <w:p w14:paraId="76CA58D8">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排放口编号</w:t>
                  </w:r>
                </w:p>
              </w:tc>
              <w:tc>
                <w:tcPr>
                  <w:tcW w:w="339" w:type="pct"/>
                  <w:vMerge w:val="restart"/>
                  <w:tcBorders>
                    <w:tl2br w:val="nil"/>
                    <w:tr2bl w:val="nil"/>
                  </w:tcBorders>
                  <w:vAlign w:val="center"/>
                </w:tcPr>
                <w:p w14:paraId="67A6AB7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rPr>
                    <w:t>废水排放量</w:t>
                  </w:r>
                  <w:r>
                    <w:rPr>
                      <w:rFonts w:hint="eastAsia" w:ascii="Times New Roman" w:hAnsi="Times New Roman" w:eastAsia="宋体" w:cs="Times New Roman"/>
                      <w:b/>
                      <w:bCs/>
                      <w:color w:val="auto"/>
                      <w:sz w:val="21"/>
                      <w:szCs w:val="21"/>
                      <w:lang w:eastAsia="zh-CN"/>
                    </w:rPr>
                    <w:t>（</w:t>
                  </w:r>
                  <w:r>
                    <w:rPr>
                      <w:rFonts w:ascii="Times New Roman" w:hAnsi="Times New Roman" w:eastAsia="宋体" w:cs="Times New Roman"/>
                      <w:b/>
                      <w:bCs/>
                      <w:color w:val="auto"/>
                      <w:sz w:val="21"/>
                      <w:szCs w:val="21"/>
                    </w:rPr>
                    <w:t>t/a</w:t>
                  </w:r>
                  <w:r>
                    <w:rPr>
                      <w:rFonts w:hint="eastAsia" w:ascii="Times New Roman" w:hAnsi="Times New Roman" w:eastAsia="宋体" w:cs="Times New Roman"/>
                      <w:b/>
                      <w:bCs/>
                      <w:color w:val="auto"/>
                      <w:sz w:val="21"/>
                      <w:szCs w:val="21"/>
                      <w:lang w:eastAsia="zh-CN"/>
                    </w:rPr>
                    <w:t>）</w:t>
                  </w:r>
                </w:p>
              </w:tc>
              <w:tc>
                <w:tcPr>
                  <w:tcW w:w="205" w:type="pct"/>
                  <w:vMerge w:val="restart"/>
                  <w:tcBorders>
                    <w:tl2br w:val="nil"/>
                    <w:tr2bl w:val="nil"/>
                  </w:tcBorders>
                  <w:vAlign w:val="center"/>
                </w:tcPr>
                <w:p w14:paraId="68DCD3BA">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污染物排放浓度</w:t>
                  </w:r>
                  <w:r>
                    <w:rPr>
                      <w:rFonts w:hint="eastAsia" w:ascii="Times New Roman" w:hAnsi="Times New Roman" w:eastAsia="宋体" w:cs="Times New Roman"/>
                      <w:b/>
                      <w:bCs/>
                      <w:color w:val="auto"/>
                      <w:sz w:val="21"/>
                      <w:szCs w:val="21"/>
                      <w:lang w:eastAsia="zh-CN"/>
                    </w:rPr>
                    <w:t>（</w:t>
                  </w:r>
                  <w:r>
                    <w:rPr>
                      <w:rFonts w:ascii="Times New Roman" w:hAnsi="Times New Roman" w:eastAsia="宋体" w:cs="Times New Roman"/>
                      <w:b/>
                      <w:bCs/>
                      <w:color w:val="auto"/>
                      <w:sz w:val="21"/>
                      <w:szCs w:val="21"/>
                    </w:rPr>
                    <w:t>mg</w:t>
                  </w:r>
                </w:p>
                <w:p w14:paraId="1B44A2D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rPr>
                    <w:t>/l</w:t>
                  </w:r>
                  <w:r>
                    <w:rPr>
                      <w:rFonts w:hint="eastAsia" w:cs="Times New Roman"/>
                      <w:b/>
                      <w:bCs/>
                      <w:color w:val="auto"/>
                      <w:sz w:val="21"/>
                      <w:szCs w:val="21"/>
                      <w:lang w:eastAsia="zh-CN"/>
                    </w:rPr>
                    <w:t>）</w:t>
                  </w:r>
                </w:p>
              </w:tc>
              <w:tc>
                <w:tcPr>
                  <w:tcW w:w="407" w:type="pct"/>
                  <w:vMerge w:val="restart"/>
                  <w:tcBorders>
                    <w:tl2br w:val="nil"/>
                    <w:tr2bl w:val="nil"/>
                  </w:tcBorders>
                  <w:vAlign w:val="center"/>
                </w:tcPr>
                <w:p w14:paraId="62E0B6B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rPr>
                    <w:t>污染物排放量</w:t>
                  </w:r>
                  <w:r>
                    <w:rPr>
                      <w:rFonts w:hint="eastAsia" w:ascii="Times New Roman" w:hAnsi="Times New Roman" w:eastAsia="宋体" w:cs="Times New Roman"/>
                      <w:b/>
                      <w:bCs/>
                      <w:color w:val="auto"/>
                      <w:sz w:val="21"/>
                      <w:szCs w:val="21"/>
                      <w:lang w:eastAsia="zh-CN"/>
                    </w:rPr>
                    <w:t>（</w:t>
                  </w:r>
                  <w:r>
                    <w:rPr>
                      <w:rFonts w:ascii="Times New Roman" w:hAnsi="Times New Roman" w:eastAsia="宋体" w:cs="Times New Roman"/>
                      <w:b/>
                      <w:bCs/>
                      <w:color w:val="auto"/>
                      <w:sz w:val="21"/>
                      <w:szCs w:val="21"/>
                    </w:rPr>
                    <w:t>t/a</w:t>
                  </w:r>
                  <w:r>
                    <w:rPr>
                      <w:rFonts w:hint="eastAsia" w:ascii="Times New Roman" w:hAnsi="Times New Roman" w:eastAsia="宋体" w:cs="Times New Roman"/>
                      <w:b/>
                      <w:bCs/>
                      <w:color w:val="auto"/>
                      <w:sz w:val="21"/>
                      <w:szCs w:val="21"/>
                      <w:lang w:eastAsia="zh-CN"/>
                    </w:rPr>
                    <w:t>）</w:t>
                  </w:r>
                </w:p>
              </w:tc>
              <w:tc>
                <w:tcPr>
                  <w:tcW w:w="213" w:type="pct"/>
                  <w:vMerge w:val="restart"/>
                  <w:tcBorders>
                    <w:tl2br w:val="nil"/>
                    <w:tr2bl w:val="nil"/>
                  </w:tcBorders>
                  <w:vAlign w:val="center"/>
                </w:tcPr>
                <w:p w14:paraId="2781F07E">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排放去向</w:t>
                  </w:r>
                </w:p>
              </w:tc>
              <w:tc>
                <w:tcPr>
                  <w:tcW w:w="213" w:type="pct"/>
                  <w:vMerge w:val="restart"/>
                  <w:tcBorders>
                    <w:tl2br w:val="nil"/>
                    <w:tr2bl w:val="nil"/>
                  </w:tcBorders>
                  <w:vAlign w:val="center"/>
                </w:tcPr>
                <w:p w14:paraId="7841285A">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排放规律</w:t>
                  </w:r>
                </w:p>
              </w:tc>
              <w:tc>
                <w:tcPr>
                  <w:tcW w:w="460" w:type="pct"/>
                  <w:gridSpan w:val="4"/>
                  <w:tcBorders>
                    <w:tl2br w:val="nil"/>
                    <w:tr2bl w:val="nil"/>
                  </w:tcBorders>
                  <w:vAlign w:val="center"/>
                </w:tcPr>
                <w:p w14:paraId="48AFC087">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排污口基本情况</w:t>
                  </w:r>
                </w:p>
              </w:tc>
              <w:tc>
                <w:tcPr>
                  <w:tcW w:w="299" w:type="pct"/>
                  <w:gridSpan w:val="2"/>
                  <w:tcBorders>
                    <w:tl2br w:val="nil"/>
                    <w:tr2bl w:val="nil"/>
                  </w:tcBorders>
                  <w:vAlign w:val="center"/>
                </w:tcPr>
                <w:p w14:paraId="0E22856D">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排放标准</w:t>
                  </w:r>
                </w:p>
              </w:tc>
            </w:tr>
            <w:tr w14:paraId="45D6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284FFE60">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78" w:type="pct"/>
                  <w:gridSpan w:val="2"/>
                  <w:vMerge w:val="continue"/>
                  <w:tcBorders>
                    <w:tl2br w:val="nil"/>
                    <w:tr2bl w:val="nil"/>
                  </w:tcBorders>
                  <w:vAlign w:val="center"/>
                </w:tcPr>
                <w:p w14:paraId="57C2F0B3">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104" w:type="pct"/>
                  <w:vMerge w:val="continue"/>
                  <w:tcBorders>
                    <w:tl2br w:val="nil"/>
                    <w:tr2bl w:val="nil"/>
                  </w:tcBorders>
                  <w:vAlign w:val="center"/>
                </w:tcPr>
                <w:p w14:paraId="6A6AC7D5">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231" w:type="pct"/>
                  <w:vMerge w:val="continue"/>
                  <w:tcBorders>
                    <w:tl2br w:val="nil"/>
                    <w:tr2bl w:val="nil"/>
                  </w:tcBorders>
                  <w:vAlign w:val="center"/>
                </w:tcPr>
                <w:p w14:paraId="6117F2AF">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311" w:type="pct"/>
                  <w:vMerge w:val="continue"/>
                  <w:tcBorders>
                    <w:tl2br w:val="nil"/>
                    <w:tr2bl w:val="nil"/>
                  </w:tcBorders>
                  <w:vAlign w:val="center"/>
                </w:tcPr>
                <w:p w14:paraId="26387728">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290" w:type="pct"/>
                  <w:vMerge w:val="continue"/>
                  <w:tcBorders>
                    <w:tl2br w:val="nil"/>
                    <w:tr2bl w:val="nil"/>
                  </w:tcBorders>
                  <w:vAlign w:val="center"/>
                </w:tcPr>
                <w:p w14:paraId="1EE575CE">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234" w:type="pct"/>
                  <w:vMerge w:val="continue"/>
                  <w:tcBorders>
                    <w:tl2br w:val="nil"/>
                    <w:tr2bl w:val="nil"/>
                  </w:tcBorders>
                  <w:vAlign w:val="center"/>
                </w:tcPr>
                <w:p w14:paraId="35E3D7DE">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325" w:type="pct"/>
                  <w:tcBorders>
                    <w:tl2br w:val="nil"/>
                    <w:tr2bl w:val="nil"/>
                  </w:tcBorders>
                  <w:vAlign w:val="center"/>
                </w:tcPr>
                <w:p w14:paraId="46C4B35D">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污染防治设施名称</w:t>
                  </w:r>
                </w:p>
              </w:tc>
              <w:tc>
                <w:tcPr>
                  <w:tcW w:w="199" w:type="pct"/>
                  <w:tcBorders>
                    <w:tl2br w:val="nil"/>
                    <w:tr2bl w:val="nil"/>
                  </w:tcBorders>
                  <w:vAlign w:val="center"/>
                </w:tcPr>
                <w:p w14:paraId="16D63C1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编号</w:t>
                  </w:r>
                </w:p>
              </w:tc>
              <w:tc>
                <w:tcPr>
                  <w:tcW w:w="247" w:type="pct"/>
                  <w:tcBorders>
                    <w:tl2br w:val="nil"/>
                    <w:tr2bl w:val="nil"/>
                  </w:tcBorders>
                  <w:vAlign w:val="center"/>
                </w:tcPr>
                <w:p w14:paraId="0D5C75D1">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处理能力</w:t>
                  </w:r>
                </w:p>
              </w:tc>
              <w:tc>
                <w:tcPr>
                  <w:tcW w:w="252" w:type="pct"/>
                  <w:tcBorders>
                    <w:tl2br w:val="nil"/>
                    <w:tr2bl w:val="nil"/>
                  </w:tcBorders>
                  <w:vAlign w:val="center"/>
                </w:tcPr>
                <w:p w14:paraId="37AEBEF9">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收集效率</w:t>
                  </w:r>
                </w:p>
              </w:tc>
              <w:tc>
                <w:tcPr>
                  <w:tcW w:w="190" w:type="pct"/>
                  <w:tcBorders>
                    <w:tl2br w:val="nil"/>
                    <w:tr2bl w:val="nil"/>
                  </w:tcBorders>
                  <w:vAlign w:val="center"/>
                </w:tcPr>
                <w:p w14:paraId="5EFD6C4D">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治理工艺及</w:t>
                  </w:r>
                  <w:r>
                    <w:rPr>
                      <w:rFonts w:hint="eastAsia" w:ascii="Times New Roman" w:hAnsi="Times New Roman" w:eastAsia="宋体" w:cs="Times New Roman"/>
                      <w:b/>
                      <w:bCs/>
                      <w:color w:val="auto"/>
                      <w:sz w:val="21"/>
                      <w:szCs w:val="21"/>
                      <w:lang w:val="en-US" w:eastAsia="zh-CN"/>
                    </w:rPr>
                    <w:t>去除</w:t>
                  </w:r>
                  <w:r>
                    <w:rPr>
                      <w:rFonts w:ascii="Times New Roman" w:hAnsi="Times New Roman" w:eastAsia="宋体" w:cs="Times New Roman"/>
                      <w:b/>
                      <w:bCs/>
                      <w:color w:val="auto"/>
                      <w:sz w:val="21"/>
                      <w:szCs w:val="21"/>
                    </w:rPr>
                    <w:t>效率</w:t>
                  </w:r>
                </w:p>
              </w:tc>
              <w:tc>
                <w:tcPr>
                  <w:tcW w:w="193" w:type="pct"/>
                  <w:tcBorders>
                    <w:tl2br w:val="nil"/>
                    <w:tr2bl w:val="nil"/>
                  </w:tcBorders>
                  <w:vAlign w:val="center"/>
                </w:tcPr>
                <w:p w14:paraId="73837810">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是否为可行技术</w:t>
                  </w:r>
                </w:p>
              </w:tc>
              <w:tc>
                <w:tcPr>
                  <w:tcW w:w="125" w:type="pct"/>
                  <w:vMerge w:val="continue"/>
                  <w:tcBorders>
                    <w:tl2br w:val="nil"/>
                    <w:tr2bl w:val="nil"/>
                  </w:tcBorders>
                  <w:vAlign w:val="center"/>
                </w:tcPr>
                <w:p w14:paraId="7AFBD75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339" w:type="pct"/>
                  <w:vMerge w:val="continue"/>
                  <w:tcBorders>
                    <w:tl2br w:val="nil"/>
                    <w:tr2bl w:val="nil"/>
                  </w:tcBorders>
                  <w:vAlign w:val="center"/>
                </w:tcPr>
                <w:p w14:paraId="3B375584">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205" w:type="pct"/>
                  <w:vMerge w:val="continue"/>
                  <w:tcBorders>
                    <w:tl2br w:val="nil"/>
                    <w:tr2bl w:val="nil"/>
                  </w:tcBorders>
                  <w:vAlign w:val="center"/>
                </w:tcPr>
                <w:p w14:paraId="673F6FA9">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407" w:type="pct"/>
                  <w:vMerge w:val="continue"/>
                  <w:tcBorders>
                    <w:tl2br w:val="nil"/>
                    <w:tr2bl w:val="nil"/>
                  </w:tcBorders>
                  <w:vAlign w:val="center"/>
                </w:tcPr>
                <w:p w14:paraId="5A824828">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213" w:type="pct"/>
                  <w:vMerge w:val="continue"/>
                  <w:tcBorders>
                    <w:tl2br w:val="nil"/>
                    <w:tr2bl w:val="nil"/>
                  </w:tcBorders>
                  <w:vAlign w:val="center"/>
                </w:tcPr>
                <w:p w14:paraId="60554F43">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213" w:type="pct"/>
                  <w:vMerge w:val="continue"/>
                  <w:tcBorders>
                    <w:tl2br w:val="nil"/>
                    <w:tr2bl w:val="nil"/>
                  </w:tcBorders>
                  <w:vAlign w:val="center"/>
                </w:tcPr>
                <w:p w14:paraId="62F00B39">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p>
              </w:tc>
              <w:tc>
                <w:tcPr>
                  <w:tcW w:w="94" w:type="pct"/>
                  <w:tcBorders>
                    <w:tl2br w:val="nil"/>
                    <w:tr2bl w:val="nil"/>
                  </w:tcBorders>
                  <w:vAlign w:val="center"/>
                </w:tcPr>
                <w:p w14:paraId="226F58A1">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编号</w:t>
                  </w:r>
                </w:p>
              </w:tc>
              <w:tc>
                <w:tcPr>
                  <w:tcW w:w="94" w:type="pct"/>
                  <w:tcBorders>
                    <w:tl2br w:val="nil"/>
                    <w:tr2bl w:val="nil"/>
                  </w:tcBorders>
                  <w:vAlign w:val="center"/>
                </w:tcPr>
                <w:p w14:paraId="11224BF8">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名称</w:t>
                  </w:r>
                </w:p>
              </w:tc>
              <w:tc>
                <w:tcPr>
                  <w:tcW w:w="94" w:type="pct"/>
                  <w:tcBorders>
                    <w:tl2br w:val="nil"/>
                    <w:tr2bl w:val="nil"/>
                  </w:tcBorders>
                  <w:vAlign w:val="center"/>
                </w:tcPr>
                <w:p w14:paraId="7FA2E45D">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类型</w:t>
                  </w:r>
                </w:p>
              </w:tc>
              <w:tc>
                <w:tcPr>
                  <w:tcW w:w="178" w:type="pct"/>
                  <w:tcBorders>
                    <w:tl2br w:val="nil"/>
                    <w:tr2bl w:val="nil"/>
                  </w:tcBorders>
                  <w:vAlign w:val="center"/>
                </w:tcPr>
                <w:p w14:paraId="54997DBA">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坐标</w:t>
                  </w:r>
                </w:p>
              </w:tc>
              <w:tc>
                <w:tcPr>
                  <w:tcW w:w="193" w:type="pct"/>
                  <w:tcBorders>
                    <w:tl2br w:val="nil"/>
                    <w:tr2bl w:val="nil"/>
                  </w:tcBorders>
                  <w:vAlign w:val="center"/>
                </w:tcPr>
                <w:p w14:paraId="54960A1B">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排放浓度</w:t>
                  </w:r>
                  <w:r>
                    <w:rPr>
                      <w:rFonts w:hint="eastAsia" w:ascii="Times New Roman" w:hAnsi="Times New Roman" w:eastAsia="宋体" w:cs="Times New Roman"/>
                      <w:b/>
                      <w:bCs/>
                      <w:color w:val="auto"/>
                      <w:sz w:val="21"/>
                      <w:szCs w:val="21"/>
                      <w:lang w:eastAsia="zh-CN"/>
                    </w:rPr>
                    <w:t>（</w:t>
                  </w:r>
                  <w:r>
                    <w:rPr>
                      <w:rFonts w:ascii="Times New Roman" w:hAnsi="Times New Roman" w:eastAsia="宋体" w:cs="Times New Roman"/>
                      <w:b/>
                      <w:bCs/>
                      <w:color w:val="auto"/>
                      <w:sz w:val="21"/>
                      <w:szCs w:val="21"/>
                    </w:rPr>
                    <w:t>mg</w:t>
                  </w:r>
                </w:p>
                <w:p w14:paraId="53B6C86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bCs/>
                      <w:color w:val="auto"/>
                      <w:sz w:val="21"/>
                      <w:szCs w:val="21"/>
                      <w:lang w:eastAsia="zh-CN"/>
                    </w:rPr>
                  </w:pPr>
                  <w:r>
                    <w:rPr>
                      <w:rFonts w:ascii="Times New Roman" w:hAnsi="Times New Roman" w:eastAsia="宋体" w:cs="Times New Roman"/>
                      <w:b/>
                      <w:bCs/>
                      <w:color w:val="auto"/>
                      <w:sz w:val="21"/>
                      <w:szCs w:val="21"/>
                    </w:rPr>
                    <w:t>/l</w:t>
                  </w:r>
                  <w:r>
                    <w:rPr>
                      <w:rFonts w:hint="eastAsia" w:cs="Times New Roman"/>
                      <w:b/>
                      <w:bCs/>
                      <w:color w:val="auto"/>
                      <w:sz w:val="21"/>
                      <w:szCs w:val="21"/>
                      <w:lang w:eastAsia="zh-CN"/>
                    </w:rPr>
                    <w:t>）</w:t>
                  </w:r>
                </w:p>
              </w:tc>
              <w:tc>
                <w:tcPr>
                  <w:tcW w:w="106" w:type="pct"/>
                  <w:tcBorders>
                    <w:tl2br w:val="nil"/>
                    <w:tr2bl w:val="nil"/>
                  </w:tcBorders>
                  <w:vAlign w:val="center"/>
                </w:tcPr>
                <w:p w14:paraId="36E78759">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基准排水量</w:t>
                  </w:r>
                </w:p>
              </w:tc>
            </w:tr>
            <w:tr w14:paraId="6D5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restart"/>
                  <w:tcBorders>
                    <w:tl2br w:val="nil"/>
                    <w:tr2bl w:val="nil"/>
                  </w:tcBorders>
                  <w:vAlign w:val="center"/>
                </w:tcPr>
                <w:p w14:paraId="039B663B">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1</w:t>
                  </w:r>
                </w:p>
              </w:tc>
              <w:tc>
                <w:tcPr>
                  <w:tcW w:w="183" w:type="pct"/>
                  <w:gridSpan w:val="3"/>
                  <w:vMerge w:val="restart"/>
                  <w:tcBorders>
                    <w:tl2br w:val="nil"/>
                    <w:tr2bl w:val="nil"/>
                  </w:tcBorders>
                  <w:vAlign w:val="center"/>
                </w:tcPr>
                <w:p w14:paraId="495D9DE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生活</w:t>
                  </w:r>
                  <w:r>
                    <w:rPr>
                      <w:rFonts w:hint="eastAsia" w:cs="Times New Roman"/>
                      <w:b w:val="0"/>
                      <w:bCs w:val="0"/>
                      <w:color w:val="auto"/>
                      <w:sz w:val="21"/>
                      <w:szCs w:val="21"/>
                      <w:lang w:val="en-US" w:eastAsia="zh-CN"/>
                    </w:rPr>
                    <w:t>用</w:t>
                  </w:r>
                  <w:r>
                    <w:rPr>
                      <w:rFonts w:hint="eastAsia" w:ascii="Times New Roman" w:hAnsi="Times New Roman" w:eastAsia="宋体" w:cs="Times New Roman"/>
                      <w:b w:val="0"/>
                      <w:bCs w:val="0"/>
                      <w:color w:val="auto"/>
                      <w:sz w:val="21"/>
                      <w:szCs w:val="21"/>
                      <w:lang w:val="en-US" w:eastAsia="zh-CN"/>
                    </w:rPr>
                    <w:t>水</w:t>
                  </w:r>
                </w:p>
              </w:tc>
              <w:tc>
                <w:tcPr>
                  <w:tcW w:w="231" w:type="pct"/>
                  <w:tcBorders>
                    <w:tl2br w:val="nil"/>
                    <w:tr2bl w:val="nil"/>
                  </w:tcBorders>
                  <w:vAlign w:val="center"/>
                </w:tcPr>
                <w:p w14:paraId="2EE66AD2">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COD</w:t>
                  </w:r>
                </w:p>
              </w:tc>
              <w:tc>
                <w:tcPr>
                  <w:tcW w:w="311" w:type="pct"/>
                  <w:vMerge w:val="restart"/>
                  <w:tcBorders>
                    <w:tl2br w:val="nil"/>
                    <w:tr2bl w:val="nil"/>
                  </w:tcBorders>
                  <w:vAlign w:val="center"/>
                </w:tcPr>
                <w:p w14:paraId="1B96B1E6">
                  <w:pPr>
                    <w:keepNext w:val="0"/>
                    <w:keepLines w:val="0"/>
                    <w:pageBreakBefore w:val="0"/>
                    <w:widowControl w:val="0"/>
                    <w:suppressLineNumbers w:val="0"/>
                    <w:kinsoku/>
                    <w:overflowPunct/>
                    <w:topLinePunct w:val="0"/>
                    <w:autoSpaceDE/>
                    <w:autoSpaceDN/>
                    <w:bidi w:val="0"/>
                    <w:adjustRightInd/>
                    <w:jc w:val="center"/>
                    <w:textAlignment w:val="center"/>
                    <w:rPr>
                      <w:rFonts w:ascii="Times New Roman" w:hAnsi="Times New Roman" w:eastAsia="宋体" w:cs="Times New Roman"/>
                      <w:b w:val="0"/>
                      <w:bCs w:val="0"/>
                      <w:color w:val="auto"/>
                      <w:sz w:val="21"/>
                      <w:szCs w:val="21"/>
                    </w:rPr>
                  </w:pPr>
                  <w:r>
                    <w:rPr>
                      <w:rFonts w:hint="eastAsia"/>
                      <w:color w:val="auto"/>
                      <w:lang w:val="en-US" w:eastAsia="zh-CN"/>
                    </w:rPr>
                    <w:t>58500</w:t>
                  </w:r>
                </w:p>
              </w:tc>
              <w:tc>
                <w:tcPr>
                  <w:tcW w:w="290" w:type="pct"/>
                  <w:tcBorders>
                    <w:tl2br w:val="nil"/>
                    <w:tr2bl w:val="nil"/>
                  </w:tcBorders>
                  <w:vAlign w:val="center"/>
                </w:tcPr>
                <w:p w14:paraId="3576AFE1">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250</w:t>
                  </w:r>
                </w:p>
              </w:tc>
              <w:tc>
                <w:tcPr>
                  <w:tcW w:w="234" w:type="pct"/>
                  <w:vMerge w:val="restart"/>
                  <w:tcBorders>
                    <w:tl2br w:val="nil"/>
                    <w:tr2bl w:val="nil"/>
                  </w:tcBorders>
                  <w:vAlign w:val="center"/>
                </w:tcPr>
                <w:p w14:paraId="335DE63F">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间接排放</w:t>
                  </w:r>
                </w:p>
              </w:tc>
              <w:tc>
                <w:tcPr>
                  <w:tcW w:w="325" w:type="pct"/>
                  <w:vMerge w:val="restart"/>
                  <w:tcBorders>
                    <w:tl2br w:val="nil"/>
                    <w:tr2bl w:val="nil"/>
                  </w:tcBorders>
                  <w:vAlign w:val="center"/>
                </w:tcPr>
                <w:p w14:paraId="318601E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化粪池</w:t>
                  </w:r>
                </w:p>
              </w:tc>
              <w:tc>
                <w:tcPr>
                  <w:tcW w:w="199" w:type="pct"/>
                  <w:vMerge w:val="restart"/>
                  <w:tcBorders>
                    <w:tl2br w:val="nil"/>
                    <w:tr2bl w:val="nil"/>
                  </w:tcBorders>
                  <w:vAlign w:val="center"/>
                </w:tcPr>
                <w:p w14:paraId="7D102F1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rPr>
                    <w:t>TW00</w:t>
                  </w:r>
                  <w:r>
                    <w:rPr>
                      <w:rFonts w:hint="eastAsia" w:cs="Times New Roman"/>
                      <w:b w:val="0"/>
                      <w:bCs w:val="0"/>
                      <w:color w:val="auto"/>
                      <w:sz w:val="21"/>
                      <w:szCs w:val="21"/>
                      <w:lang w:val="en-US" w:eastAsia="zh-CN"/>
                    </w:rPr>
                    <w:t>1</w:t>
                  </w:r>
                </w:p>
              </w:tc>
              <w:tc>
                <w:tcPr>
                  <w:tcW w:w="247" w:type="pct"/>
                  <w:vMerge w:val="restart"/>
                  <w:tcBorders>
                    <w:tl2br w:val="nil"/>
                    <w:tr2bl w:val="nil"/>
                  </w:tcBorders>
                  <w:vAlign w:val="center"/>
                </w:tcPr>
                <w:p w14:paraId="7BE5789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52" w:type="pct"/>
                  <w:vMerge w:val="restart"/>
                  <w:tcBorders>
                    <w:tl2br w:val="nil"/>
                    <w:tr2bl w:val="nil"/>
                  </w:tcBorders>
                  <w:vAlign w:val="center"/>
                </w:tcPr>
                <w:p w14:paraId="5118A461">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100%</w:t>
                  </w:r>
                </w:p>
              </w:tc>
              <w:tc>
                <w:tcPr>
                  <w:tcW w:w="190" w:type="pct"/>
                  <w:tcBorders>
                    <w:tl2br w:val="nil"/>
                    <w:tr2bl w:val="nil"/>
                  </w:tcBorders>
                  <w:vAlign w:val="center"/>
                </w:tcPr>
                <w:p w14:paraId="31DC23AA">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50%</w:t>
                  </w:r>
                </w:p>
              </w:tc>
              <w:tc>
                <w:tcPr>
                  <w:tcW w:w="193" w:type="pct"/>
                  <w:vMerge w:val="restart"/>
                  <w:tcBorders>
                    <w:tl2br w:val="nil"/>
                    <w:tr2bl w:val="nil"/>
                  </w:tcBorders>
                  <w:vAlign w:val="center"/>
                </w:tcPr>
                <w:p w14:paraId="15A205EB">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是</w:t>
                  </w:r>
                </w:p>
              </w:tc>
              <w:tc>
                <w:tcPr>
                  <w:tcW w:w="125" w:type="pct"/>
                  <w:vMerge w:val="restart"/>
                  <w:tcBorders>
                    <w:tl2br w:val="nil"/>
                    <w:tr2bl w:val="nil"/>
                  </w:tcBorders>
                  <w:vAlign w:val="center"/>
                </w:tcPr>
                <w:p w14:paraId="422E0DB4">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DW00</w:t>
                  </w:r>
                  <w:r>
                    <w:rPr>
                      <w:rFonts w:hint="eastAsia" w:cs="Times New Roman"/>
                      <w:b w:val="0"/>
                      <w:bCs w:val="0"/>
                      <w:color w:val="auto"/>
                      <w:sz w:val="21"/>
                      <w:szCs w:val="21"/>
                      <w:lang w:val="en-US" w:eastAsia="zh-CN"/>
                    </w:rPr>
                    <w:t>1</w:t>
                  </w:r>
                </w:p>
              </w:tc>
              <w:tc>
                <w:tcPr>
                  <w:tcW w:w="339" w:type="pct"/>
                  <w:vMerge w:val="restart"/>
                  <w:tcBorders>
                    <w:tl2br w:val="nil"/>
                    <w:tr2bl w:val="nil"/>
                  </w:tcBorders>
                  <w:vAlign w:val="center"/>
                </w:tcPr>
                <w:p w14:paraId="31F66F04">
                  <w:pPr>
                    <w:keepNext w:val="0"/>
                    <w:keepLines w:val="0"/>
                    <w:pageBreakBefore w:val="0"/>
                    <w:widowControl w:val="0"/>
                    <w:suppressLineNumbers w:val="0"/>
                    <w:kinsoku/>
                    <w:overflowPunct/>
                    <w:topLinePunct w:val="0"/>
                    <w:autoSpaceDE/>
                    <w:autoSpaceDN/>
                    <w:bidi w:val="0"/>
                    <w:adjustRightInd/>
                    <w:jc w:val="center"/>
                    <w:textAlignment w:val="center"/>
                    <w:rPr>
                      <w:rFonts w:ascii="Times New Roman" w:hAnsi="Times New Roman" w:eastAsia="宋体" w:cs="Times New Roman"/>
                      <w:b w:val="0"/>
                      <w:bCs w:val="0"/>
                      <w:color w:val="auto"/>
                      <w:sz w:val="21"/>
                      <w:szCs w:val="21"/>
                    </w:rPr>
                  </w:pPr>
                  <w:r>
                    <w:rPr>
                      <w:rFonts w:hint="eastAsia"/>
                      <w:color w:val="auto"/>
                      <w:lang w:val="en-US" w:eastAsia="zh-CN"/>
                    </w:rPr>
                    <w:t>46800</w:t>
                  </w:r>
                </w:p>
              </w:tc>
              <w:tc>
                <w:tcPr>
                  <w:tcW w:w="205" w:type="pct"/>
                  <w:tcBorders>
                    <w:tl2br w:val="nil"/>
                    <w:tr2bl w:val="nil"/>
                  </w:tcBorders>
                  <w:vAlign w:val="center"/>
                </w:tcPr>
                <w:p w14:paraId="12751B37">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125</w:t>
                  </w:r>
                </w:p>
              </w:tc>
              <w:tc>
                <w:tcPr>
                  <w:tcW w:w="407" w:type="pct"/>
                  <w:tcBorders>
                    <w:tl2br w:val="nil"/>
                    <w:tr2bl w:val="nil"/>
                  </w:tcBorders>
                  <w:vAlign w:val="center"/>
                </w:tcPr>
                <w:p w14:paraId="4BB028DC">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5.85</w:t>
                  </w:r>
                </w:p>
              </w:tc>
              <w:tc>
                <w:tcPr>
                  <w:tcW w:w="213" w:type="pct"/>
                  <w:vMerge w:val="restart"/>
                  <w:tcBorders>
                    <w:tl2br w:val="nil"/>
                    <w:tr2bl w:val="nil"/>
                  </w:tcBorders>
                  <w:vAlign w:val="center"/>
                </w:tcPr>
                <w:p w14:paraId="1A88EA1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桃源县第二污水处理厂</w:t>
                  </w:r>
                </w:p>
              </w:tc>
              <w:tc>
                <w:tcPr>
                  <w:tcW w:w="213" w:type="pct"/>
                  <w:vMerge w:val="restart"/>
                  <w:tcBorders>
                    <w:tl2br w:val="nil"/>
                    <w:tr2bl w:val="nil"/>
                  </w:tcBorders>
                  <w:vAlign w:val="center"/>
                </w:tcPr>
                <w:p w14:paraId="581F643E">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间断排放，排放期间流量不稳定且无规律，但不属于冲击型排放</w:t>
                  </w:r>
                </w:p>
              </w:tc>
              <w:tc>
                <w:tcPr>
                  <w:tcW w:w="94" w:type="pct"/>
                  <w:vMerge w:val="restart"/>
                  <w:tcBorders>
                    <w:tl2br w:val="nil"/>
                    <w:tr2bl w:val="nil"/>
                  </w:tcBorders>
                  <w:vAlign w:val="center"/>
                </w:tcPr>
                <w:p w14:paraId="0DA1B417">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DW00</w:t>
                  </w:r>
                  <w:r>
                    <w:rPr>
                      <w:rFonts w:hint="eastAsia" w:cs="Times New Roman"/>
                      <w:b w:val="0"/>
                      <w:bCs w:val="0"/>
                      <w:color w:val="auto"/>
                      <w:sz w:val="21"/>
                      <w:szCs w:val="21"/>
                      <w:lang w:val="en-US" w:eastAsia="zh-CN"/>
                    </w:rPr>
                    <w:t>1</w:t>
                  </w:r>
                </w:p>
              </w:tc>
              <w:tc>
                <w:tcPr>
                  <w:tcW w:w="94" w:type="pct"/>
                  <w:vMerge w:val="restart"/>
                  <w:tcBorders>
                    <w:tl2br w:val="nil"/>
                    <w:tr2bl w:val="nil"/>
                  </w:tcBorders>
                  <w:vAlign w:val="center"/>
                </w:tcPr>
                <w:p w14:paraId="4AC980BC">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rPr>
                  </w:pPr>
                  <w:r>
                    <w:rPr>
                      <w:rFonts w:hint="eastAsia" w:cs="Times New Roman"/>
                      <w:b w:val="0"/>
                      <w:bCs w:val="0"/>
                      <w:color w:val="auto"/>
                      <w:sz w:val="21"/>
                      <w:szCs w:val="21"/>
                      <w:lang w:val="en-US" w:eastAsia="zh-CN"/>
                    </w:rPr>
                    <w:t>综合</w:t>
                  </w:r>
                  <w:r>
                    <w:rPr>
                      <w:rFonts w:hint="eastAsia" w:ascii="Times New Roman" w:hAnsi="Times New Roman" w:eastAsia="宋体" w:cs="Times New Roman"/>
                      <w:b w:val="0"/>
                      <w:bCs w:val="0"/>
                      <w:color w:val="auto"/>
                      <w:sz w:val="21"/>
                      <w:szCs w:val="21"/>
                      <w:lang w:val="en-US" w:eastAsia="zh-CN"/>
                    </w:rPr>
                    <w:t>污水排口</w:t>
                  </w:r>
                </w:p>
              </w:tc>
              <w:tc>
                <w:tcPr>
                  <w:tcW w:w="94" w:type="pct"/>
                  <w:vMerge w:val="restart"/>
                  <w:tcBorders>
                    <w:tl2br w:val="nil"/>
                    <w:tr2bl w:val="nil"/>
                  </w:tcBorders>
                  <w:vAlign w:val="center"/>
                </w:tcPr>
                <w:p w14:paraId="56051B4B">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一般排放口</w:t>
                  </w:r>
                </w:p>
              </w:tc>
              <w:tc>
                <w:tcPr>
                  <w:tcW w:w="178" w:type="pct"/>
                  <w:vMerge w:val="restart"/>
                  <w:tcBorders>
                    <w:tl2br w:val="nil"/>
                    <w:tr2bl w:val="nil"/>
                  </w:tcBorders>
                  <w:vAlign w:val="center"/>
                </w:tcPr>
                <w:p w14:paraId="35A6D1C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111°29'13.360",28°56'15.765"</w:t>
                  </w:r>
                </w:p>
              </w:tc>
              <w:tc>
                <w:tcPr>
                  <w:tcW w:w="193" w:type="pct"/>
                  <w:tcBorders>
                    <w:tl2br w:val="nil"/>
                    <w:tr2bl w:val="nil"/>
                  </w:tcBorders>
                  <w:vAlign w:val="center"/>
                </w:tcPr>
                <w:p w14:paraId="448D0228">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rPr>
                  </w:pPr>
                  <w:r>
                    <w:rPr>
                      <w:rFonts w:hint="eastAsia" w:cs="Times New Roman"/>
                      <w:color w:val="auto"/>
                      <w:szCs w:val="21"/>
                      <w:lang w:val="en-US" w:eastAsia="zh-CN"/>
                    </w:rPr>
                    <w:t>320</w:t>
                  </w:r>
                </w:p>
              </w:tc>
              <w:tc>
                <w:tcPr>
                  <w:tcW w:w="106" w:type="pct"/>
                  <w:vMerge w:val="restart"/>
                  <w:tcBorders>
                    <w:tl2br w:val="nil"/>
                    <w:tr2bl w:val="nil"/>
                  </w:tcBorders>
                  <w:vAlign w:val="center"/>
                </w:tcPr>
                <w:p w14:paraId="6F94AFD2">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w:t>
                  </w:r>
                </w:p>
              </w:tc>
            </w:tr>
            <w:tr w14:paraId="0B30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14E7259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rPr>
                  </w:pPr>
                </w:p>
              </w:tc>
              <w:tc>
                <w:tcPr>
                  <w:tcW w:w="183" w:type="pct"/>
                  <w:gridSpan w:val="3"/>
                  <w:vMerge w:val="continue"/>
                  <w:tcBorders>
                    <w:tl2br w:val="nil"/>
                    <w:tr2bl w:val="nil"/>
                  </w:tcBorders>
                  <w:vAlign w:val="center"/>
                </w:tcPr>
                <w:p w14:paraId="6940309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31" w:type="pct"/>
                  <w:tcBorders>
                    <w:tl2br w:val="nil"/>
                    <w:tr2bl w:val="nil"/>
                  </w:tcBorders>
                  <w:vAlign w:val="center"/>
                </w:tcPr>
                <w:p w14:paraId="1FC4DDB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BOD</w:t>
                  </w:r>
                  <w:r>
                    <w:rPr>
                      <w:rFonts w:ascii="Times New Roman" w:hAnsi="Times New Roman" w:eastAsia="宋体" w:cs="Times New Roman"/>
                      <w:b w:val="0"/>
                      <w:bCs w:val="0"/>
                      <w:color w:val="auto"/>
                      <w:sz w:val="21"/>
                      <w:szCs w:val="21"/>
                      <w:vertAlign w:val="subscript"/>
                    </w:rPr>
                    <w:t>5</w:t>
                  </w:r>
                </w:p>
              </w:tc>
              <w:tc>
                <w:tcPr>
                  <w:tcW w:w="311" w:type="pct"/>
                  <w:vMerge w:val="continue"/>
                  <w:tcBorders>
                    <w:tl2br w:val="nil"/>
                    <w:tr2bl w:val="nil"/>
                  </w:tcBorders>
                  <w:vAlign w:val="center"/>
                </w:tcPr>
                <w:p w14:paraId="207EE5C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57BD014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120</w:t>
                  </w:r>
                </w:p>
              </w:tc>
              <w:tc>
                <w:tcPr>
                  <w:tcW w:w="234" w:type="pct"/>
                  <w:vMerge w:val="continue"/>
                  <w:tcBorders>
                    <w:tl2br w:val="nil"/>
                    <w:tr2bl w:val="nil"/>
                  </w:tcBorders>
                  <w:vAlign w:val="center"/>
                </w:tcPr>
                <w:p w14:paraId="4BEB665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4F80143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1DE836B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6CDC07B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54EEDF4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618F4ACB">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30%</w:t>
                  </w:r>
                </w:p>
              </w:tc>
              <w:tc>
                <w:tcPr>
                  <w:tcW w:w="193" w:type="pct"/>
                  <w:vMerge w:val="continue"/>
                  <w:tcBorders>
                    <w:tl2br w:val="nil"/>
                    <w:tr2bl w:val="nil"/>
                  </w:tcBorders>
                  <w:vAlign w:val="center"/>
                </w:tcPr>
                <w:p w14:paraId="5D65B89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4CAA91A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29F095F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vAlign w:val="center"/>
                </w:tcPr>
                <w:p w14:paraId="05E4706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84</w:t>
                  </w:r>
                </w:p>
              </w:tc>
              <w:tc>
                <w:tcPr>
                  <w:tcW w:w="407" w:type="pct"/>
                  <w:tcBorders>
                    <w:tl2br w:val="nil"/>
                    <w:tr2bl w:val="nil"/>
                  </w:tcBorders>
                  <w:vAlign w:val="center"/>
                </w:tcPr>
                <w:p w14:paraId="24DF4A2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3.932</w:t>
                  </w:r>
                </w:p>
              </w:tc>
              <w:tc>
                <w:tcPr>
                  <w:tcW w:w="213" w:type="pct"/>
                  <w:vMerge w:val="continue"/>
                  <w:tcBorders>
                    <w:tl2br w:val="nil"/>
                    <w:tr2bl w:val="nil"/>
                  </w:tcBorders>
                  <w:vAlign w:val="center"/>
                </w:tcPr>
                <w:p w14:paraId="73BEFF5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2B78EFC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26EB567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3A06A39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3B3312F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1188C7E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vAlign w:val="center"/>
                </w:tcPr>
                <w:p w14:paraId="70896642">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155</w:t>
                  </w:r>
                </w:p>
              </w:tc>
              <w:tc>
                <w:tcPr>
                  <w:tcW w:w="106" w:type="pct"/>
                  <w:vMerge w:val="continue"/>
                  <w:tcBorders>
                    <w:tl2br w:val="nil"/>
                    <w:tr2bl w:val="nil"/>
                  </w:tcBorders>
                  <w:vAlign w:val="center"/>
                </w:tcPr>
                <w:p w14:paraId="761BF482">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414B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6EDAE1D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rPr>
                  </w:pPr>
                </w:p>
              </w:tc>
              <w:tc>
                <w:tcPr>
                  <w:tcW w:w="183" w:type="pct"/>
                  <w:gridSpan w:val="3"/>
                  <w:vMerge w:val="continue"/>
                  <w:tcBorders>
                    <w:tl2br w:val="nil"/>
                    <w:tr2bl w:val="nil"/>
                  </w:tcBorders>
                  <w:vAlign w:val="center"/>
                </w:tcPr>
                <w:p w14:paraId="2B25725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31" w:type="pct"/>
                  <w:tcBorders>
                    <w:tl2br w:val="nil"/>
                    <w:tr2bl w:val="nil"/>
                  </w:tcBorders>
                  <w:vAlign w:val="center"/>
                </w:tcPr>
                <w:p w14:paraId="5A2A581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SS</w:t>
                  </w:r>
                </w:p>
              </w:tc>
              <w:tc>
                <w:tcPr>
                  <w:tcW w:w="311" w:type="pct"/>
                  <w:vMerge w:val="continue"/>
                  <w:tcBorders>
                    <w:tl2br w:val="nil"/>
                    <w:tr2bl w:val="nil"/>
                  </w:tcBorders>
                  <w:vAlign w:val="center"/>
                </w:tcPr>
                <w:p w14:paraId="67430FF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118D451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200</w:t>
                  </w:r>
                </w:p>
              </w:tc>
              <w:tc>
                <w:tcPr>
                  <w:tcW w:w="234" w:type="pct"/>
                  <w:vMerge w:val="continue"/>
                  <w:tcBorders>
                    <w:tl2br w:val="nil"/>
                    <w:tr2bl w:val="nil"/>
                  </w:tcBorders>
                  <w:vAlign w:val="center"/>
                </w:tcPr>
                <w:p w14:paraId="11557A3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03752F5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6B0CFD1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6E017E3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3EA0734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6F3C747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25%</w:t>
                  </w:r>
                </w:p>
              </w:tc>
              <w:tc>
                <w:tcPr>
                  <w:tcW w:w="193" w:type="pct"/>
                  <w:vMerge w:val="continue"/>
                  <w:tcBorders>
                    <w:tl2br w:val="nil"/>
                    <w:tr2bl w:val="nil"/>
                  </w:tcBorders>
                  <w:vAlign w:val="center"/>
                </w:tcPr>
                <w:p w14:paraId="6A838B5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0921AF8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1A4A79B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vAlign w:val="center"/>
                </w:tcPr>
                <w:p w14:paraId="37A4F5C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150</w:t>
                  </w:r>
                </w:p>
              </w:tc>
              <w:tc>
                <w:tcPr>
                  <w:tcW w:w="407" w:type="pct"/>
                  <w:tcBorders>
                    <w:tl2br w:val="nil"/>
                    <w:tr2bl w:val="nil"/>
                  </w:tcBorders>
                  <w:vAlign w:val="center"/>
                </w:tcPr>
                <w:p w14:paraId="0CC07D5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7.02</w:t>
                  </w:r>
                </w:p>
              </w:tc>
              <w:tc>
                <w:tcPr>
                  <w:tcW w:w="213" w:type="pct"/>
                  <w:vMerge w:val="continue"/>
                  <w:tcBorders>
                    <w:tl2br w:val="nil"/>
                    <w:tr2bl w:val="nil"/>
                  </w:tcBorders>
                  <w:vAlign w:val="center"/>
                </w:tcPr>
                <w:p w14:paraId="531000A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1E2E589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51617A9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7937F64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048269F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4CA36E6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vAlign w:val="center"/>
                </w:tcPr>
                <w:p w14:paraId="5495943F">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265</w:t>
                  </w:r>
                </w:p>
              </w:tc>
              <w:tc>
                <w:tcPr>
                  <w:tcW w:w="106" w:type="pct"/>
                  <w:vMerge w:val="continue"/>
                  <w:tcBorders>
                    <w:tl2br w:val="nil"/>
                    <w:tr2bl w:val="nil"/>
                  </w:tcBorders>
                  <w:vAlign w:val="center"/>
                </w:tcPr>
                <w:p w14:paraId="5D4E3628">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12B8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3FE97C4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rPr>
                  </w:pPr>
                </w:p>
              </w:tc>
              <w:tc>
                <w:tcPr>
                  <w:tcW w:w="183" w:type="pct"/>
                  <w:gridSpan w:val="3"/>
                  <w:vMerge w:val="continue"/>
                  <w:tcBorders>
                    <w:tl2br w:val="nil"/>
                    <w:tr2bl w:val="nil"/>
                  </w:tcBorders>
                  <w:vAlign w:val="center"/>
                </w:tcPr>
                <w:p w14:paraId="15518B2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31" w:type="pct"/>
                  <w:tcBorders>
                    <w:tl2br w:val="nil"/>
                    <w:tr2bl w:val="nil"/>
                  </w:tcBorders>
                  <w:vAlign w:val="center"/>
                </w:tcPr>
                <w:p w14:paraId="5C1D35C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NH</w:t>
                  </w:r>
                  <w:r>
                    <w:rPr>
                      <w:rFonts w:ascii="Times New Roman" w:hAnsi="Times New Roman" w:eastAsia="宋体" w:cs="Times New Roman"/>
                      <w:b w:val="0"/>
                      <w:bCs w:val="0"/>
                      <w:color w:val="auto"/>
                      <w:sz w:val="21"/>
                      <w:szCs w:val="21"/>
                      <w:vertAlign w:val="subscript"/>
                    </w:rPr>
                    <w:t>3</w:t>
                  </w:r>
                  <w:r>
                    <w:rPr>
                      <w:rFonts w:ascii="Times New Roman" w:hAnsi="Times New Roman" w:eastAsia="宋体" w:cs="Times New Roman"/>
                      <w:b w:val="0"/>
                      <w:bCs w:val="0"/>
                      <w:color w:val="auto"/>
                      <w:sz w:val="21"/>
                      <w:szCs w:val="21"/>
                    </w:rPr>
                    <w:t>-N</w:t>
                  </w:r>
                </w:p>
              </w:tc>
              <w:tc>
                <w:tcPr>
                  <w:tcW w:w="311" w:type="pct"/>
                  <w:vMerge w:val="continue"/>
                  <w:tcBorders>
                    <w:tl2br w:val="nil"/>
                    <w:tr2bl w:val="nil"/>
                  </w:tcBorders>
                  <w:vAlign w:val="center"/>
                </w:tcPr>
                <w:p w14:paraId="16D1FCF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5EEED9DB">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30</w:t>
                  </w:r>
                </w:p>
              </w:tc>
              <w:tc>
                <w:tcPr>
                  <w:tcW w:w="234" w:type="pct"/>
                  <w:vMerge w:val="continue"/>
                  <w:tcBorders>
                    <w:tl2br w:val="nil"/>
                    <w:tr2bl w:val="nil"/>
                  </w:tcBorders>
                  <w:vAlign w:val="center"/>
                </w:tcPr>
                <w:p w14:paraId="60F8109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14F56CA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35E800E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49217C8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2C63486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1C6A882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25%</w:t>
                  </w:r>
                </w:p>
              </w:tc>
              <w:tc>
                <w:tcPr>
                  <w:tcW w:w="193" w:type="pct"/>
                  <w:vMerge w:val="continue"/>
                  <w:tcBorders>
                    <w:tl2br w:val="nil"/>
                    <w:tr2bl w:val="nil"/>
                  </w:tcBorders>
                  <w:vAlign w:val="center"/>
                </w:tcPr>
                <w:p w14:paraId="4489F06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444BE78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478D5B3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vAlign w:val="center"/>
                </w:tcPr>
                <w:p w14:paraId="718EB857">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22.5</w:t>
                  </w:r>
                </w:p>
              </w:tc>
              <w:tc>
                <w:tcPr>
                  <w:tcW w:w="407" w:type="pct"/>
                  <w:tcBorders>
                    <w:tl2br w:val="nil"/>
                    <w:tr2bl w:val="nil"/>
                  </w:tcBorders>
                  <w:vAlign w:val="center"/>
                </w:tcPr>
                <w:p w14:paraId="23101207">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1.053</w:t>
                  </w:r>
                </w:p>
              </w:tc>
              <w:tc>
                <w:tcPr>
                  <w:tcW w:w="213" w:type="pct"/>
                  <w:vMerge w:val="continue"/>
                  <w:tcBorders>
                    <w:tl2br w:val="nil"/>
                    <w:tr2bl w:val="nil"/>
                  </w:tcBorders>
                  <w:vAlign w:val="center"/>
                </w:tcPr>
                <w:p w14:paraId="744D2C8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65B0057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4921220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4B03FF1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116C238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0112D13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vAlign w:val="center"/>
                </w:tcPr>
                <w:p w14:paraId="03F0BCF1">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30</w:t>
                  </w:r>
                </w:p>
              </w:tc>
              <w:tc>
                <w:tcPr>
                  <w:tcW w:w="106" w:type="pct"/>
                  <w:vMerge w:val="continue"/>
                  <w:tcBorders>
                    <w:tl2br w:val="nil"/>
                    <w:tr2bl w:val="nil"/>
                  </w:tcBorders>
                  <w:vAlign w:val="center"/>
                </w:tcPr>
                <w:p w14:paraId="3F10C0C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551E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061210A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rPr>
                  </w:pPr>
                </w:p>
              </w:tc>
              <w:tc>
                <w:tcPr>
                  <w:tcW w:w="183" w:type="pct"/>
                  <w:gridSpan w:val="3"/>
                  <w:vMerge w:val="continue"/>
                  <w:tcBorders>
                    <w:tl2br w:val="nil"/>
                    <w:tr2bl w:val="nil"/>
                  </w:tcBorders>
                  <w:vAlign w:val="center"/>
                </w:tcPr>
                <w:p w14:paraId="6B7A0E2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31" w:type="pct"/>
                  <w:tcBorders>
                    <w:tl2br w:val="nil"/>
                    <w:tr2bl w:val="nil"/>
                  </w:tcBorders>
                  <w:vAlign w:val="center"/>
                </w:tcPr>
                <w:p w14:paraId="536B984B">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TP</w:t>
                  </w:r>
                </w:p>
              </w:tc>
              <w:tc>
                <w:tcPr>
                  <w:tcW w:w="311" w:type="pct"/>
                  <w:vMerge w:val="continue"/>
                  <w:tcBorders>
                    <w:tl2br w:val="nil"/>
                    <w:tr2bl w:val="nil"/>
                  </w:tcBorders>
                  <w:vAlign w:val="center"/>
                </w:tcPr>
                <w:p w14:paraId="2D945E3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593C839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5</w:t>
                  </w:r>
                </w:p>
              </w:tc>
              <w:tc>
                <w:tcPr>
                  <w:tcW w:w="234" w:type="pct"/>
                  <w:vMerge w:val="continue"/>
                  <w:tcBorders>
                    <w:tl2br w:val="nil"/>
                    <w:tr2bl w:val="nil"/>
                  </w:tcBorders>
                  <w:vAlign w:val="center"/>
                </w:tcPr>
                <w:p w14:paraId="1FDDBA6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4C67CF8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22E8B4C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3019CA0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573DAE5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34AE2C9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25%</w:t>
                  </w:r>
                </w:p>
              </w:tc>
              <w:tc>
                <w:tcPr>
                  <w:tcW w:w="193" w:type="pct"/>
                  <w:vMerge w:val="continue"/>
                  <w:tcBorders>
                    <w:tl2br w:val="nil"/>
                    <w:tr2bl w:val="nil"/>
                  </w:tcBorders>
                  <w:vAlign w:val="center"/>
                </w:tcPr>
                <w:p w14:paraId="353E831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11227BE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1ECC6EB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vAlign w:val="center"/>
                </w:tcPr>
                <w:p w14:paraId="1A1E434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3.75</w:t>
                  </w:r>
                </w:p>
              </w:tc>
              <w:tc>
                <w:tcPr>
                  <w:tcW w:w="407" w:type="pct"/>
                  <w:tcBorders>
                    <w:tl2br w:val="nil"/>
                    <w:tr2bl w:val="nil"/>
                  </w:tcBorders>
                  <w:vAlign w:val="center"/>
                </w:tcPr>
                <w:p w14:paraId="6984AE3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0.17</w:t>
                  </w:r>
                  <w:r>
                    <w:rPr>
                      <w:rFonts w:hint="eastAsia" w:ascii="Times New Roman" w:hAnsi="Times New Roman" w:eastAsia="宋体" w:cs="Times New Roman"/>
                      <w:b w:val="0"/>
                      <w:bCs w:val="0"/>
                      <w:color w:val="auto"/>
                      <w:sz w:val="21"/>
                      <w:szCs w:val="21"/>
                      <w:lang w:val="en-US" w:eastAsia="zh-CN"/>
                    </w:rPr>
                    <w:t>6</w:t>
                  </w:r>
                </w:p>
              </w:tc>
              <w:tc>
                <w:tcPr>
                  <w:tcW w:w="213" w:type="pct"/>
                  <w:vMerge w:val="continue"/>
                  <w:tcBorders>
                    <w:tl2br w:val="nil"/>
                    <w:tr2bl w:val="nil"/>
                  </w:tcBorders>
                  <w:vAlign w:val="center"/>
                </w:tcPr>
                <w:p w14:paraId="4861F1A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0E18418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605721C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315A383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4E448DF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6555939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vAlign w:val="center"/>
                </w:tcPr>
                <w:p w14:paraId="7F87B6C8">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06" w:type="pct"/>
                  <w:vMerge w:val="continue"/>
                  <w:tcBorders>
                    <w:tl2br w:val="nil"/>
                    <w:tr2bl w:val="nil"/>
                  </w:tcBorders>
                  <w:vAlign w:val="center"/>
                </w:tcPr>
                <w:p w14:paraId="5E3B6048">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09D3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restart"/>
                  <w:tcBorders>
                    <w:tl2br w:val="nil"/>
                    <w:tr2bl w:val="nil"/>
                  </w:tcBorders>
                  <w:vAlign w:val="center"/>
                </w:tcPr>
                <w:p w14:paraId="49437D3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w:t>
                  </w:r>
                </w:p>
              </w:tc>
              <w:tc>
                <w:tcPr>
                  <w:tcW w:w="183" w:type="pct"/>
                  <w:gridSpan w:val="3"/>
                  <w:vMerge w:val="restart"/>
                  <w:tcBorders>
                    <w:tl2br w:val="nil"/>
                    <w:tr2bl w:val="nil"/>
                  </w:tcBorders>
                  <w:vAlign w:val="center"/>
                </w:tcPr>
                <w:p w14:paraId="69745A2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bCs/>
                      <w:color w:val="auto"/>
                      <w:lang w:val="en-US" w:eastAsia="zh-CN"/>
                    </w:rPr>
                    <w:t>印刷版清洗水</w:t>
                  </w:r>
                </w:p>
              </w:tc>
              <w:tc>
                <w:tcPr>
                  <w:tcW w:w="231" w:type="pct"/>
                  <w:tcBorders>
                    <w:tl2br w:val="nil"/>
                    <w:tr2bl w:val="nil"/>
                  </w:tcBorders>
                  <w:vAlign w:val="center"/>
                </w:tcPr>
                <w:p w14:paraId="0F256BCE">
                  <w:pPr>
                    <w:keepNext w:val="0"/>
                    <w:keepLines w:val="0"/>
                    <w:widowControl/>
                    <w:suppressLineNumbers w:val="0"/>
                    <w:jc w:val="center"/>
                    <w:textAlignment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311" w:type="pct"/>
                  <w:vMerge w:val="restart"/>
                  <w:tcBorders>
                    <w:tl2br w:val="nil"/>
                    <w:tr2bl w:val="nil"/>
                  </w:tcBorders>
                  <w:vAlign w:val="center"/>
                </w:tcPr>
                <w:p w14:paraId="5B10B062">
                  <w:pPr>
                    <w:keepNext w:val="0"/>
                    <w:keepLines w:val="0"/>
                    <w:pageBreakBefore w:val="0"/>
                    <w:widowControl w:val="0"/>
                    <w:suppressLineNumbers w:val="0"/>
                    <w:kinsoku/>
                    <w:overflowPunct/>
                    <w:topLinePunct w:val="0"/>
                    <w:autoSpaceDE/>
                    <w:autoSpaceDN/>
                    <w:bidi w:val="0"/>
                    <w:adjustRightInd/>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192</w:t>
                  </w:r>
                </w:p>
              </w:tc>
              <w:tc>
                <w:tcPr>
                  <w:tcW w:w="290" w:type="pct"/>
                  <w:tcBorders>
                    <w:tl2br w:val="nil"/>
                    <w:tr2bl w:val="nil"/>
                  </w:tcBorders>
                  <w:vAlign w:val="center"/>
                </w:tcPr>
                <w:p w14:paraId="563EEEDD">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525</w:t>
                  </w:r>
                </w:p>
              </w:tc>
              <w:tc>
                <w:tcPr>
                  <w:tcW w:w="234" w:type="pct"/>
                  <w:vMerge w:val="restart"/>
                  <w:tcBorders>
                    <w:tl2br w:val="nil"/>
                    <w:tr2bl w:val="nil"/>
                  </w:tcBorders>
                  <w:vAlign w:val="center"/>
                </w:tcPr>
                <w:p w14:paraId="1FC4398B">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间接排放</w:t>
                  </w:r>
                </w:p>
              </w:tc>
              <w:tc>
                <w:tcPr>
                  <w:tcW w:w="325" w:type="pct"/>
                  <w:vMerge w:val="restart"/>
                  <w:tcBorders>
                    <w:tl2br w:val="nil"/>
                    <w:tr2bl w:val="nil"/>
                  </w:tcBorders>
                  <w:vAlign w:val="center"/>
                </w:tcPr>
                <w:p w14:paraId="645DCD2D">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絮凝沉淀池</w:t>
                  </w:r>
                </w:p>
              </w:tc>
              <w:tc>
                <w:tcPr>
                  <w:tcW w:w="199" w:type="pct"/>
                  <w:vMerge w:val="restart"/>
                  <w:tcBorders>
                    <w:tl2br w:val="nil"/>
                    <w:tr2bl w:val="nil"/>
                  </w:tcBorders>
                  <w:vAlign w:val="center"/>
                </w:tcPr>
                <w:p w14:paraId="2912F50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rPr>
                    <w:t>TW00</w:t>
                  </w:r>
                  <w:r>
                    <w:rPr>
                      <w:rFonts w:hint="eastAsia" w:cs="Times New Roman"/>
                      <w:b w:val="0"/>
                      <w:bCs w:val="0"/>
                      <w:color w:val="auto"/>
                      <w:sz w:val="21"/>
                      <w:szCs w:val="21"/>
                      <w:lang w:val="en-US" w:eastAsia="zh-CN"/>
                    </w:rPr>
                    <w:t>2</w:t>
                  </w:r>
                </w:p>
              </w:tc>
              <w:tc>
                <w:tcPr>
                  <w:tcW w:w="247" w:type="pct"/>
                  <w:vMerge w:val="restart"/>
                  <w:tcBorders>
                    <w:tl2br w:val="nil"/>
                    <w:tr2bl w:val="nil"/>
                  </w:tcBorders>
                  <w:vAlign w:val="center"/>
                </w:tcPr>
                <w:p w14:paraId="5D6904B9">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52" w:type="pct"/>
                  <w:vMerge w:val="restart"/>
                  <w:tcBorders>
                    <w:tl2br w:val="nil"/>
                    <w:tr2bl w:val="nil"/>
                  </w:tcBorders>
                  <w:vAlign w:val="center"/>
                </w:tcPr>
                <w:p w14:paraId="65656BC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100%</w:t>
                  </w:r>
                </w:p>
              </w:tc>
              <w:tc>
                <w:tcPr>
                  <w:tcW w:w="190" w:type="pct"/>
                  <w:tcBorders>
                    <w:tl2br w:val="nil"/>
                    <w:tr2bl w:val="nil"/>
                  </w:tcBorders>
                  <w:vAlign w:val="center"/>
                </w:tcPr>
                <w:p w14:paraId="6B7845D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90</w:t>
                  </w:r>
                  <w:r>
                    <w:rPr>
                      <w:rFonts w:ascii="Times New Roman" w:hAnsi="Times New Roman" w:eastAsia="宋体" w:cs="Times New Roman"/>
                      <w:b w:val="0"/>
                      <w:bCs w:val="0"/>
                      <w:color w:val="auto"/>
                      <w:sz w:val="21"/>
                      <w:szCs w:val="21"/>
                    </w:rPr>
                    <w:t>%</w:t>
                  </w:r>
                </w:p>
              </w:tc>
              <w:tc>
                <w:tcPr>
                  <w:tcW w:w="193" w:type="pct"/>
                  <w:vMerge w:val="restart"/>
                  <w:tcBorders>
                    <w:tl2br w:val="nil"/>
                    <w:tr2bl w:val="nil"/>
                  </w:tcBorders>
                  <w:vAlign w:val="center"/>
                </w:tcPr>
                <w:p w14:paraId="556E7A5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是</w:t>
                  </w:r>
                </w:p>
              </w:tc>
              <w:tc>
                <w:tcPr>
                  <w:tcW w:w="125" w:type="pct"/>
                  <w:vMerge w:val="restart"/>
                  <w:tcBorders>
                    <w:tl2br w:val="nil"/>
                    <w:tr2bl w:val="nil"/>
                  </w:tcBorders>
                  <w:vAlign w:val="center"/>
                </w:tcPr>
                <w:p w14:paraId="5F25ACC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rPr>
                    <w:t>DW00</w:t>
                  </w:r>
                  <w:r>
                    <w:rPr>
                      <w:rFonts w:hint="eastAsia" w:cs="Times New Roman"/>
                      <w:b w:val="0"/>
                      <w:bCs w:val="0"/>
                      <w:color w:val="auto"/>
                      <w:sz w:val="21"/>
                      <w:szCs w:val="21"/>
                      <w:lang w:val="en-US" w:eastAsia="zh-CN"/>
                    </w:rPr>
                    <w:t>1</w:t>
                  </w:r>
                </w:p>
              </w:tc>
              <w:tc>
                <w:tcPr>
                  <w:tcW w:w="339" w:type="pct"/>
                  <w:vMerge w:val="restart"/>
                  <w:tcBorders>
                    <w:tl2br w:val="nil"/>
                    <w:tr2bl w:val="nil"/>
                  </w:tcBorders>
                  <w:vAlign w:val="center"/>
                </w:tcPr>
                <w:p w14:paraId="6B69B592">
                  <w:pPr>
                    <w:keepNext w:val="0"/>
                    <w:keepLines w:val="0"/>
                    <w:pageBreakBefore w:val="0"/>
                    <w:widowControl w:val="0"/>
                    <w:suppressLineNumbers w:val="0"/>
                    <w:kinsoku/>
                    <w:overflowPunct/>
                    <w:topLinePunct w:val="0"/>
                    <w:autoSpaceDE/>
                    <w:autoSpaceDN/>
                    <w:bidi w:val="0"/>
                    <w:adjustRightInd/>
                    <w:jc w:val="center"/>
                    <w:textAlignment w:val="center"/>
                    <w:rPr>
                      <w:rFonts w:hint="default" w:ascii="Times New Roman" w:hAnsi="Times New Roman" w:eastAsia="宋体" w:cs="Times New Roman"/>
                      <w:b w:val="0"/>
                      <w:bCs w:val="0"/>
                      <w:color w:val="auto"/>
                      <w:sz w:val="21"/>
                      <w:szCs w:val="21"/>
                      <w:lang w:val="en-US" w:eastAsia="zh-CN"/>
                    </w:rPr>
                  </w:pPr>
                  <w:r>
                    <w:rPr>
                      <w:rFonts w:hint="eastAsia"/>
                      <w:color w:val="auto"/>
                      <w:lang w:val="en-US" w:eastAsia="zh-CN"/>
                    </w:rPr>
                    <w:t>153.6</w:t>
                  </w:r>
                </w:p>
              </w:tc>
              <w:tc>
                <w:tcPr>
                  <w:tcW w:w="205" w:type="pct"/>
                  <w:tcBorders>
                    <w:tl2br w:val="nil"/>
                    <w:tr2bl w:val="nil"/>
                  </w:tcBorders>
                  <w:shd w:val="clear" w:color="auto" w:fill="auto"/>
                  <w:vAlign w:val="center"/>
                </w:tcPr>
                <w:p w14:paraId="5CC94C03">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407" w:type="pct"/>
                  <w:tcBorders>
                    <w:tl2br w:val="nil"/>
                    <w:tr2bl w:val="nil"/>
                  </w:tcBorders>
                  <w:vAlign w:val="center"/>
                </w:tcPr>
                <w:p w14:paraId="76945771">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w:t>
                  </w:r>
                  <w:r>
                    <w:rPr>
                      <w:rFonts w:hint="eastAsia" w:cs="Times New Roman"/>
                      <w:i w:val="0"/>
                      <w:iCs w:val="0"/>
                      <w:color w:val="auto"/>
                      <w:kern w:val="0"/>
                      <w:sz w:val="21"/>
                      <w:szCs w:val="21"/>
                      <w:u w:val="none"/>
                      <w:lang w:val="en-US" w:eastAsia="zh-CN" w:bidi="ar"/>
                    </w:rPr>
                    <w:t>6</w:t>
                  </w:r>
                </w:p>
              </w:tc>
              <w:tc>
                <w:tcPr>
                  <w:tcW w:w="213" w:type="pct"/>
                  <w:vMerge w:val="continue"/>
                  <w:tcBorders>
                    <w:tl2br w:val="nil"/>
                    <w:tr2bl w:val="nil"/>
                  </w:tcBorders>
                  <w:vAlign w:val="center"/>
                </w:tcPr>
                <w:p w14:paraId="2EE58E7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64862C4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6CE6BAC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764A0A5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0C1A48B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60132F1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shd w:val="clear" w:color="auto" w:fill="auto"/>
                  <w:vAlign w:val="center"/>
                </w:tcPr>
                <w:p w14:paraId="7D72B379">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color w:val="auto"/>
                      <w:szCs w:val="21"/>
                      <w:lang w:val="en-US" w:eastAsia="zh-CN"/>
                    </w:rPr>
                    <w:t>320</w:t>
                  </w:r>
                </w:p>
              </w:tc>
              <w:tc>
                <w:tcPr>
                  <w:tcW w:w="106" w:type="pct"/>
                  <w:vMerge w:val="restart"/>
                  <w:tcBorders>
                    <w:tl2br w:val="nil"/>
                    <w:tr2bl w:val="nil"/>
                  </w:tcBorders>
                  <w:vAlign w:val="center"/>
                </w:tcPr>
                <w:p w14:paraId="13E2CC9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r>
            <w:tr w14:paraId="7694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3D56743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83" w:type="pct"/>
                  <w:gridSpan w:val="3"/>
                  <w:vMerge w:val="continue"/>
                  <w:tcBorders>
                    <w:tl2br w:val="nil"/>
                    <w:tr2bl w:val="nil"/>
                  </w:tcBorders>
                  <w:vAlign w:val="center"/>
                </w:tcPr>
                <w:p w14:paraId="02D03EEB">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c>
                <w:tcPr>
                  <w:tcW w:w="231" w:type="pct"/>
                  <w:tcBorders>
                    <w:tl2br w:val="nil"/>
                    <w:tr2bl w:val="nil"/>
                  </w:tcBorders>
                  <w:vAlign w:val="center"/>
                </w:tcPr>
                <w:p w14:paraId="5EF0D4C9">
                  <w:pPr>
                    <w:keepNext w:val="0"/>
                    <w:keepLines w:val="0"/>
                    <w:widowControl/>
                    <w:suppressLineNumbers w:val="0"/>
                    <w:jc w:val="center"/>
                    <w:textAlignment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NH</w:t>
                  </w:r>
                  <w:r>
                    <w:rPr>
                      <w:rFonts w:hint="default" w:ascii="Times New Roman" w:hAnsi="Times New Roman" w:eastAsia="宋体" w:cs="Times New Roman"/>
                      <w:i w:val="0"/>
                      <w:iCs w:val="0"/>
                      <w:color w:val="000000"/>
                      <w:kern w:val="0"/>
                      <w:sz w:val="21"/>
                      <w:szCs w:val="21"/>
                      <w:u w:val="none"/>
                      <w:vertAlign w:val="sub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-N</w:t>
                  </w:r>
                </w:p>
              </w:tc>
              <w:tc>
                <w:tcPr>
                  <w:tcW w:w="311" w:type="pct"/>
                  <w:vMerge w:val="continue"/>
                  <w:tcBorders>
                    <w:tl2br w:val="nil"/>
                    <w:tr2bl w:val="nil"/>
                  </w:tcBorders>
                  <w:vAlign w:val="center"/>
                </w:tcPr>
                <w:p w14:paraId="54AE5F8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531A1BBF">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28.4</w:t>
                  </w:r>
                </w:p>
              </w:tc>
              <w:tc>
                <w:tcPr>
                  <w:tcW w:w="234" w:type="pct"/>
                  <w:vMerge w:val="continue"/>
                  <w:tcBorders>
                    <w:tl2br w:val="nil"/>
                    <w:tr2bl w:val="nil"/>
                  </w:tcBorders>
                  <w:vAlign w:val="center"/>
                </w:tcPr>
                <w:p w14:paraId="1280034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45090F8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616A96F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1816EB6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3FE65FD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795FCC1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40</w:t>
                  </w:r>
                  <w:r>
                    <w:rPr>
                      <w:rFonts w:ascii="Times New Roman" w:hAnsi="Times New Roman" w:eastAsia="宋体" w:cs="Times New Roman"/>
                      <w:b w:val="0"/>
                      <w:bCs w:val="0"/>
                      <w:color w:val="auto"/>
                      <w:sz w:val="21"/>
                      <w:szCs w:val="21"/>
                    </w:rPr>
                    <w:t>%</w:t>
                  </w:r>
                </w:p>
              </w:tc>
              <w:tc>
                <w:tcPr>
                  <w:tcW w:w="193" w:type="pct"/>
                  <w:vMerge w:val="continue"/>
                  <w:tcBorders>
                    <w:tl2br w:val="nil"/>
                    <w:tr2bl w:val="nil"/>
                  </w:tcBorders>
                  <w:vAlign w:val="center"/>
                </w:tcPr>
                <w:p w14:paraId="5DFE0FB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0B7B12B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75DE091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shd w:val="clear" w:color="auto" w:fill="auto"/>
                  <w:vAlign w:val="center"/>
                </w:tcPr>
                <w:p w14:paraId="54D5CA01">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407" w:type="pct"/>
                  <w:tcBorders>
                    <w:tl2br w:val="nil"/>
                    <w:tr2bl w:val="nil"/>
                  </w:tcBorders>
                  <w:vAlign w:val="center"/>
                </w:tcPr>
                <w:p w14:paraId="10F00EE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0.0003 </w:t>
                  </w:r>
                </w:p>
              </w:tc>
              <w:tc>
                <w:tcPr>
                  <w:tcW w:w="213" w:type="pct"/>
                  <w:vMerge w:val="continue"/>
                  <w:tcBorders>
                    <w:tl2br w:val="nil"/>
                    <w:tr2bl w:val="nil"/>
                  </w:tcBorders>
                  <w:vAlign w:val="center"/>
                </w:tcPr>
                <w:p w14:paraId="15A7842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3BBC17F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04F5FB4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06B35B3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113717E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32D07E4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shd w:val="clear" w:color="auto" w:fill="auto"/>
                  <w:vAlign w:val="center"/>
                </w:tcPr>
                <w:p w14:paraId="454DC988">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30</w:t>
                  </w:r>
                </w:p>
              </w:tc>
              <w:tc>
                <w:tcPr>
                  <w:tcW w:w="106" w:type="pct"/>
                  <w:vMerge w:val="continue"/>
                  <w:tcBorders>
                    <w:tl2br w:val="nil"/>
                    <w:tr2bl w:val="nil"/>
                  </w:tcBorders>
                  <w:vAlign w:val="center"/>
                </w:tcPr>
                <w:p w14:paraId="712A13FA">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3533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78" w:type="pct"/>
                  <w:vMerge w:val="continue"/>
                  <w:tcBorders>
                    <w:tl2br w:val="nil"/>
                    <w:tr2bl w:val="nil"/>
                  </w:tcBorders>
                  <w:vAlign w:val="center"/>
                </w:tcPr>
                <w:p w14:paraId="1E8C7DB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83" w:type="pct"/>
                  <w:gridSpan w:val="3"/>
                  <w:vMerge w:val="continue"/>
                  <w:tcBorders>
                    <w:tl2br w:val="nil"/>
                    <w:tr2bl w:val="nil"/>
                  </w:tcBorders>
                  <w:vAlign w:val="center"/>
                </w:tcPr>
                <w:p w14:paraId="1CEF644E">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c>
                <w:tcPr>
                  <w:tcW w:w="231" w:type="pct"/>
                  <w:tcBorders>
                    <w:tl2br w:val="nil"/>
                    <w:tr2bl w:val="nil"/>
                  </w:tcBorders>
                  <w:vAlign w:val="center"/>
                </w:tcPr>
                <w:p w14:paraId="7BB72473">
                  <w:pPr>
                    <w:keepNext w:val="0"/>
                    <w:keepLines w:val="0"/>
                    <w:widowControl/>
                    <w:suppressLineNumbers w:val="0"/>
                    <w:jc w:val="center"/>
                    <w:textAlignment w:val="cente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BOD</w:t>
                  </w:r>
                  <w:r>
                    <w:rPr>
                      <w:rFonts w:hint="default" w:ascii="Times New Roman" w:hAnsi="Times New Roman" w:eastAsia="宋体" w:cs="Times New Roman"/>
                      <w:i w:val="0"/>
                      <w:iCs w:val="0"/>
                      <w:color w:val="000000"/>
                      <w:kern w:val="0"/>
                      <w:sz w:val="21"/>
                      <w:szCs w:val="21"/>
                      <w:u w:val="none"/>
                      <w:vertAlign w:val="subscript"/>
                      <w:lang w:val="en-US" w:eastAsia="zh-CN" w:bidi="ar"/>
                    </w:rPr>
                    <w:t>5</w:t>
                  </w:r>
                </w:p>
              </w:tc>
              <w:tc>
                <w:tcPr>
                  <w:tcW w:w="311" w:type="pct"/>
                  <w:vMerge w:val="continue"/>
                  <w:tcBorders>
                    <w:tl2br w:val="nil"/>
                    <w:tr2bl w:val="nil"/>
                  </w:tcBorders>
                  <w:vAlign w:val="center"/>
                </w:tcPr>
                <w:p w14:paraId="3864FF1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129BF195">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182</w:t>
                  </w:r>
                </w:p>
              </w:tc>
              <w:tc>
                <w:tcPr>
                  <w:tcW w:w="234" w:type="pct"/>
                  <w:vMerge w:val="continue"/>
                  <w:tcBorders>
                    <w:tl2br w:val="nil"/>
                    <w:tr2bl w:val="nil"/>
                  </w:tcBorders>
                  <w:vAlign w:val="center"/>
                </w:tcPr>
                <w:p w14:paraId="184E084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35D759A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6B39A10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03DBD21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4397295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537C742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66</w:t>
                  </w:r>
                  <w:r>
                    <w:rPr>
                      <w:rFonts w:ascii="Times New Roman" w:hAnsi="Times New Roman" w:eastAsia="宋体" w:cs="Times New Roman"/>
                      <w:b w:val="0"/>
                      <w:bCs w:val="0"/>
                      <w:color w:val="auto"/>
                      <w:sz w:val="21"/>
                      <w:szCs w:val="21"/>
                    </w:rPr>
                    <w:t>%</w:t>
                  </w:r>
                </w:p>
              </w:tc>
              <w:tc>
                <w:tcPr>
                  <w:tcW w:w="193" w:type="pct"/>
                  <w:vMerge w:val="continue"/>
                  <w:tcBorders>
                    <w:tl2br w:val="nil"/>
                    <w:tr2bl w:val="nil"/>
                  </w:tcBorders>
                  <w:vAlign w:val="center"/>
                </w:tcPr>
                <w:p w14:paraId="5D654C9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4F98AD6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10CF41A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shd w:val="clear" w:color="auto" w:fill="auto"/>
                  <w:vAlign w:val="center"/>
                </w:tcPr>
                <w:p w14:paraId="6EAD07F4">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50</w:t>
                  </w:r>
                </w:p>
              </w:tc>
              <w:tc>
                <w:tcPr>
                  <w:tcW w:w="407" w:type="pct"/>
                  <w:tcBorders>
                    <w:tl2br w:val="nil"/>
                    <w:tr2bl w:val="nil"/>
                  </w:tcBorders>
                  <w:vAlign w:val="center"/>
                </w:tcPr>
                <w:p w14:paraId="68E4545E">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8</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213" w:type="pct"/>
                  <w:vMerge w:val="continue"/>
                  <w:tcBorders>
                    <w:tl2br w:val="nil"/>
                    <w:tr2bl w:val="nil"/>
                  </w:tcBorders>
                  <w:vAlign w:val="center"/>
                </w:tcPr>
                <w:p w14:paraId="613AB17B">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67A7F6C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7FA447C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3B83C06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0B3F049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5AF791E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shd w:val="clear" w:color="auto" w:fill="auto"/>
                  <w:vAlign w:val="center"/>
                </w:tcPr>
                <w:p w14:paraId="06C5041A">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155</w:t>
                  </w:r>
                </w:p>
              </w:tc>
              <w:tc>
                <w:tcPr>
                  <w:tcW w:w="106" w:type="pct"/>
                  <w:vMerge w:val="continue"/>
                  <w:tcBorders>
                    <w:tl2br w:val="nil"/>
                    <w:tr2bl w:val="nil"/>
                  </w:tcBorders>
                  <w:vAlign w:val="center"/>
                </w:tcPr>
                <w:p w14:paraId="01828E4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56FB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87" w:type="pct"/>
                  <w:gridSpan w:val="2"/>
                  <w:vMerge w:val="restart"/>
                  <w:tcBorders>
                    <w:tl2br w:val="nil"/>
                    <w:tr2bl w:val="nil"/>
                  </w:tcBorders>
                  <w:vAlign w:val="center"/>
                </w:tcPr>
                <w:p w14:paraId="796DCD18">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p>
              </w:tc>
              <w:tc>
                <w:tcPr>
                  <w:tcW w:w="174" w:type="pct"/>
                  <w:gridSpan w:val="2"/>
                  <w:vMerge w:val="restart"/>
                  <w:tcBorders>
                    <w:tl2br w:val="nil"/>
                    <w:tr2bl w:val="nil"/>
                  </w:tcBorders>
                  <w:vAlign w:val="center"/>
                </w:tcPr>
                <w:p w14:paraId="0906E1AC">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实验室用水</w:t>
                  </w:r>
                </w:p>
              </w:tc>
              <w:tc>
                <w:tcPr>
                  <w:tcW w:w="231" w:type="pct"/>
                  <w:tcBorders>
                    <w:tl2br w:val="nil"/>
                    <w:tr2bl w:val="nil"/>
                  </w:tcBorders>
                  <w:shd w:val="clear" w:color="auto" w:fill="auto"/>
                  <w:vAlign w:val="center"/>
                </w:tcPr>
                <w:p w14:paraId="4EF44DAF">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COD</w:t>
                  </w:r>
                </w:p>
              </w:tc>
              <w:tc>
                <w:tcPr>
                  <w:tcW w:w="311" w:type="pct"/>
                  <w:vMerge w:val="restart"/>
                  <w:tcBorders>
                    <w:tl2br w:val="nil"/>
                    <w:tr2bl w:val="nil"/>
                  </w:tcBorders>
                  <w:vAlign w:val="center"/>
                </w:tcPr>
                <w:p w14:paraId="180EFD6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18</w:t>
                  </w:r>
                </w:p>
              </w:tc>
              <w:tc>
                <w:tcPr>
                  <w:tcW w:w="290" w:type="pct"/>
                  <w:tcBorders>
                    <w:tl2br w:val="nil"/>
                    <w:tr2bl w:val="nil"/>
                  </w:tcBorders>
                  <w:shd w:val="clear" w:color="auto" w:fill="auto"/>
                  <w:vAlign w:val="center"/>
                </w:tcPr>
                <w:p w14:paraId="3CB4F97D">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250</w:t>
                  </w:r>
                </w:p>
              </w:tc>
              <w:tc>
                <w:tcPr>
                  <w:tcW w:w="234" w:type="pct"/>
                  <w:vMerge w:val="restart"/>
                  <w:tcBorders>
                    <w:tl2br w:val="nil"/>
                    <w:tr2bl w:val="nil"/>
                  </w:tcBorders>
                  <w:shd w:val="clear" w:color="auto" w:fill="auto"/>
                  <w:vAlign w:val="center"/>
                </w:tcPr>
                <w:p w14:paraId="61CFD6E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间接排放</w:t>
                  </w:r>
                </w:p>
              </w:tc>
              <w:tc>
                <w:tcPr>
                  <w:tcW w:w="325" w:type="pct"/>
                  <w:vMerge w:val="restart"/>
                  <w:tcBorders>
                    <w:tl2br w:val="nil"/>
                    <w:tr2bl w:val="nil"/>
                  </w:tcBorders>
                  <w:shd w:val="clear" w:color="auto" w:fill="auto"/>
                  <w:vAlign w:val="center"/>
                </w:tcPr>
                <w:p w14:paraId="19BC8EB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化粪池</w:t>
                  </w:r>
                </w:p>
              </w:tc>
              <w:tc>
                <w:tcPr>
                  <w:tcW w:w="199" w:type="pct"/>
                  <w:vMerge w:val="restart"/>
                  <w:tcBorders>
                    <w:tl2br w:val="nil"/>
                    <w:tr2bl w:val="nil"/>
                  </w:tcBorders>
                  <w:shd w:val="clear" w:color="auto" w:fill="auto"/>
                  <w:vAlign w:val="center"/>
                </w:tcPr>
                <w:p w14:paraId="660C04F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rPr>
                    <w:t>TW00</w:t>
                  </w:r>
                  <w:r>
                    <w:rPr>
                      <w:rFonts w:hint="eastAsia" w:cs="Times New Roman"/>
                      <w:b w:val="0"/>
                      <w:bCs w:val="0"/>
                      <w:color w:val="auto"/>
                      <w:sz w:val="21"/>
                      <w:szCs w:val="21"/>
                      <w:lang w:val="en-US" w:eastAsia="zh-CN"/>
                    </w:rPr>
                    <w:t>3</w:t>
                  </w:r>
                </w:p>
              </w:tc>
              <w:tc>
                <w:tcPr>
                  <w:tcW w:w="247" w:type="pct"/>
                  <w:vMerge w:val="restart"/>
                  <w:tcBorders>
                    <w:tl2br w:val="nil"/>
                    <w:tr2bl w:val="nil"/>
                  </w:tcBorders>
                  <w:vAlign w:val="center"/>
                </w:tcPr>
                <w:p w14:paraId="5BE1108C">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252" w:type="pct"/>
                  <w:vMerge w:val="restart"/>
                  <w:tcBorders>
                    <w:tl2br w:val="nil"/>
                    <w:tr2bl w:val="nil"/>
                  </w:tcBorders>
                  <w:vAlign w:val="center"/>
                </w:tcPr>
                <w:p w14:paraId="6114E20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100%</w:t>
                  </w:r>
                </w:p>
              </w:tc>
              <w:tc>
                <w:tcPr>
                  <w:tcW w:w="190" w:type="pct"/>
                  <w:tcBorders>
                    <w:tl2br w:val="nil"/>
                    <w:tr2bl w:val="nil"/>
                  </w:tcBorders>
                  <w:shd w:val="clear" w:color="auto" w:fill="auto"/>
                  <w:vAlign w:val="center"/>
                </w:tcPr>
                <w:p w14:paraId="0E98F60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50%</w:t>
                  </w:r>
                </w:p>
              </w:tc>
              <w:tc>
                <w:tcPr>
                  <w:tcW w:w="193" w:type="pct"/>
                  <w:vMerge w:val="restart"/>
                  <w:tcBorders>
                    <w:tl2br w:val="nil"/>
                    <w:tr2bl w:val="nil"/>
                  </w:tcBorders>
                  <w:vAlign w:val="center"/>
                </w:tcPr>
                <w:p w14:paraId="3B0B15C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是</w:t>
                  </w:r>
                </w:p>
              </w:tc>
              <w:tc>
                <w:tcPr>
                  <w:tcW w:w="125" w:type="pct"/>
                  <w:vMerge w:val="restart"/>
                  <w:tcBorders>
                    <w:tl2br w:val="nil"/>
                    <w:tr2bl w:val="nil"/>
                  </w:tcBorders>
                  <w:vAlign w:val="center"/>
                </w:tcPr>
                <w:p w14:paraId="2BE6120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rPr>
                    <w:t>DW00</w:t>
                  </w:r>
                  <w:r>
                    <w:rPr>
                      <w:rFonts w:hint="eastAsia" w:cs="Times New Roman"/>
                      <w:b w:val="0"/>
                      <w:bCs w:val="0"/>
                      <w:color w:val="auto"/>
                      <w:sz w:val="21"/>
                      <w:szCs w:val="21"/>
                      <w:lang w:val="en-US" w:eastAsia="zh-CN"/>
                    </w:rPr>
                    <w:t>1</w:t>
                  </w:r>
                </w:p>
              </w:tc>
              <w:tc>
                <w:tcPr>
                  <w:tcW w:w="339" w:type="pct"/>
                  <w:vMerge w:val="restart"/>
                  <w:tcBorders>
                    <w:tl2br w:val="nil"/>
                    <w:tr2bl w:val="nil"/>
                  </w:tcBorders>
                  <w:vAlign w:val="center"/>
                </w:tcPr>
                <w:p w14:paraId="6AA64ED2">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14.4</w:t>
                  </w:r>
                </w:p>
              </w:tc>
              <w:tc>
                <w:tcPr>
                  <w:tcW w:w="205" w:type="pct"/>
                  <w:tcBorders>
                    <w:tl2br w:val="nil"/>
                    <w:tr2bl w:val="nil"/>
                  </w:tcBorders>
                  <w:shd w:val="clear" w:color="auto" w:fill="auto"/>
                  <w:vAlign w:val="center"/>
                </w:tcPr>
                <w:p w14:paraId="790FA680">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125</w:t>
                  </w:r>
                </w:p>
              </w:tc>
              <w:tc>
                <w:tcPr>
                  <w:tcW w:w="407" w:type="pct"/>
                  <w:tcBorders>
                    <w:tl2br w:val="nil"/>
                    <w:tr2bl w:val="nil"/>
                  </w:tcBorders>
                  <w:vAlign w:val="center"/>
                </w:tcPr>
                <w:p w14:paraId="1441603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0.00180 </w:t>
                  </w:r>
                </w:p>
              </w:tc>
              <w:tc>
                <w:tcPr>
                  <w:tcW w:w="213" w:type="pct"/>
                  <w:vMerge w:val="continue"/>
                  <w:tcBorders>
                    <w:tl2br w:val="nil"/>
                    <w:tr2bl w:val="nil"/>
                  </w:tcBorders>
                  <w:vAlign w:val="center"/>
                </w:tcPr>
                <w:p w14:paraId="3B4F44B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7A32AC6C">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42BD725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3DC83A4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1E14C0C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30C6307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shd w:val="clear" w:color="auto" w:fill="auto"/>
                  <w:vAlign w:val="center"/>
                </w:tcPr>
                <w:p w14:paraId="45F31EB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color w:val="auto"/>
                      <w:szCs w:val="21"/>
                      <w:lang w:val="en-US" w:eastAsia="zh-CN"/>
                    </w:rPr>
                    <w:t>320</w:t>
                  </w:r>
                </w:p>
              </w:tc>
              <w:tc>
                <w:tcPr>
                  <w:tcW w:w="106" w:type="pct"/>
                  <w:vMerge w:val="restart"/>
                  <w:tcBorders>
                    <w:tl2br w:val="nil"/>
                    <w:tr2bl w:val="nil"/>
                  </w:tcBorders>
                  <w:vAlign w:val="center"/>
                </w:tcPr>
                <w:p w14:paraId="5864977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15B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87" w:type="pct"/>
                  <w:gridSpan w:val="2"/>
                  <w:vMerge w:val="continue"/>
                  <w:tcBorders>
                    <w:tl2br w:val="nil"/>
                    <w:tr2bl w:val="nil"/>
                  </w:tcBorders>
                  <w:vAlign w:val="center"/>
                </w:tcPr>
                <w:p w14:paraId="22F82AC9">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p>
              </w:tc>
              <w:tc>
                <w:tcPr>
                  <w:tcW w:w="174" w:type="pct"/>
                  <w:gridSpan w:val="2"/>
                  <w:vMerge w:val="continue"/>
                  <w:tcBorders>
                    <w:tl2br w:val="nil"/>
                    <w:tr2bl w:val="nil"/>
                  </w:tcBorders>
                  <w:vAlign w:val="center"/>
                </w:tcPr>
                <w:p w14:paraId="75B1E7A6">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p>
              </w:tc>
              <w:tc>
                <w:tcPr>
                  <w:tcW w:w="231" w:type="pct"/>
                  <w:tcBorders>
                    <w:tl2br w:val="nil"/>
                    <w:tr2bl w:val="nil"/>
                  </w:tcBorders>
                  <w:shd w:val="clear" w:color="auto" w:fill="auto"/>
                  <w:vAlign w:val="center"/>
                </w:tcPr>
                <w:p w14:paraId="34956928">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BOD</w:t>
                  </w:r>
                  <w:r>
                    <w:rPr>
                      <w:rFonts w:ascii="Times New Roman" w:hAnsi="Times New Roman" w:eastAsia="宋体" w:cs="Times New Roman"/>
                      <w:b w:val="0"/>
                      <w:bCs w:val="0"/>
                      <w:color w:val="auto"/>
                      <w:sz w:val="21"/>
                      <w:szCs w:val="21"/>
                      <w:vertAlign w:val="subscript"/>
                    </w:rPr>
                    <w:t>5</w:t>
                  </w:r>
                </w:p>
              </w:tc>
              <w:tc>
                <w:tcPr>
                  <w:tcW w:w="311" w:type="pct"/>
                  <w:vMerge w:val="continue"/>
                  <w:tcBorders>
                    <w:tl2br w:val="nil"/>
                    <w:tr2bl w:val="nil"/>
                  </w:tcBorders>
                  <w:vAlign w:val="center"/>
                </w:tcPr>
                <w:p w14:paraId="5C6C156F">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shd w:val="clear" w:color="auto" w:fill="auto"/>
                  <w:vAlign w:val="center"/>
                </w:tcPr>
                <w:p w14:paraId="7A34CB48">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120</w:t>
                  </w:r>
                </w:p>
              </w:tc>
              <w:tc>
                <w:tcPr>
                  <w:tcW w:w="234" w:type="pct"/>
                  <w:vMerge w:val="continue"/>
                  <w:tcBorders>
                    <w:tl2br w:val="nil"/>
                    <w:tr2bl w:val="nil"/>
                  </w:tcBorders>
                  <w:vAlign w:val="center"/>
                </w:tcPr>
                <w:p w14:paraId="3E1CD00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3A4573E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34C6B1C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5513B33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60C25EE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shd w:val="clear" w:color="auto" w:fill="auto"/>
                  <w:vAlign w:val="center"/>
                </w:tcPr>
                <w:p w14:paraId="0BDD755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30%</w:t>
                  </w:r>
                </w:p>
              </w:tc>
              <w:tc>
                <w:tcPr>
                  <w:tcW w:w="193" w:type="pct"/>
                  <w:vMerge w:val="continue"/>
                  <w:tcBorders>
                    <w:tl2br w:val="nil"/>
                    <w:tr2bl w:val="nil"/>
                  </w:tcBorders>
                  <w:vAlign w:val="center"/>
                </w:tcPr>
                <w:p w14:paraId="0BA797C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58F9023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38E5989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shd w:val="clear" w:color="auto" w:fill="auto"/>
                  <w:vAlign w:val="center"/>
                </w:tcPr>
                <w:p w14:paraId="1B42620D">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84</w:t>
                  </w:r>
                </w:p>
              </w:tc>
              <w:tc>
                <w:tcPr>
                  <w:tcW w:w="407" w:type="pct"/>
                  <w:tcBorders>
                    <w:tl2br w:val="nil"/>
                    <w:tr2bl w:val="nil"/>
                  </w:tcBorders>
                  <w:vAlign w:val="center"/>
                </w:tcPr>
                <w:p w14:paraId="023DAD2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0.00121 </w:t>
                  </w:r>
                </w:p>
              </w:tc>
              <w:tc>
                <w:tcPr>
                  <w:tcW w:w="213" w:type="pct"/>
                  <w:vMerge w:val="continue"/>
                  <w:tcBorders>
                    <w:tl2br w:val="nil"/>
                    <w:tr2bl w:val="nil"/>
                  </w:tcBorders>
                  <w:vAlign w:val="center"/>
                </w:tcPr>
                <w:p w14:paraId="1C7E2DFB">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135E381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7BA764C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59A6631B">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33B3AE1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52BA744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shd w:val="clear" w:color="auto" w:fill="auto"/>
                  <w:vAlign w:val="center"/>
                </w:tcPr>
                <w:p w14:paraId="7B2FF30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155</w:t>
                  </w:r>
                </w:p>
              </w:tc>
              <w:tc>
                <w:tcPr>
                  <w:tcW w:w="106" w:type="pct"/>
                  <w:vMerge w:val="continue"/>
                  <w:tcBorders>
                    <w:tl2br w:val="nil"/>
                    <w:tr2bl w:val="nil"/>
                  </w:tcBorders>
                  <w:vAlign w:val="center"/>
                </w:tcPr>
                <w:p w14:paraId="6F27FCBE">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24ED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87" w:type="pct"/>
                  <w:gridSpan w:val="2"/>
                  <w:vMerge w:val="continue"/>
                  <w:tcBorders>
                    <w:tl2br w:val="nil"/>
                    <w:tr2bl w:val="nil"/>
                  </w:tcBorders>
                  <w:vAlign w:val="center"/>
                </w:tcPr>
                <w:p w14:paraId="6F1824FE">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p>
              </w:tc>
              <w:tc>
                <w:tcPr>
                  <w:tcW w:w="174" w:type="pct"/>
                  <w:gridSpan w:val="2"/>
                  <w:vMerge w:val="continue"/>
                  <w:tcBorders>
                    <w:tl2br w:val="nil"/>
                    <w:tr2bl w:val="nil"/>
                  </w:tcBorders>
                  <w:vAlign w:val="center"/>
                </w:tcPr>
                <w:p w14:paraId="657974DC">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p>
              </w:tc>
              <w:tc>
                <w:tcPr>
                  <w:tcW w:w="231" w:type="pct"/>
                  <w:tcBorders>
                    <w:tl2br w:val="nil"/>
                    <w:tr2bl w:val="nil"/>
                  </w:tcBorders>
                  <w:vAlign w:val="center"/>
                </w:tcPr>
                <w:p w14:paraId="6749B8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ascii="Times New Roman" w:hAnsi="Times New Roman" w:eastAsia="宋体" w:cs="Times New Roman"/>
                      <w:b w:val="0"/>
                      <w:bCs w:val="0"/>
                      <w:color w:val="auto"/>
                      <w:sz w:val="21"/>
                      <w:szCs w:val="21"/>
                    </w:rPr>
                    <w:t>NH</w:t>
                  </w:r>
                  <w:r>
                    <w:rPr>
                      <w:rFonts w:ascii="Times New Roman" w:hAnsi="Times New Roman" w:eastAsia="宋体" w:cs="Times New Roman"/>
                      <w:b w:val="0"/>
                      <w:bCs w:val="0"/>
                      <w:color w:val="auto"/>
                      <w:sz w:val="21"/>
                      <w:szCs w:val="21"/>
                      <w:vertAlign w:val="subscript"/>
                    </w:rPr>
                    <w:t>3</w:t>
                  </w:r>
                  <w:r>
                    <w:rPr>
                      <w:rFonts w:ascii="Times New Roman" w:hAnsi="Times New Roman" w:eastAsia="宋体" w:cs="Times New Roman"/>
                      <w:b w:val="0"/>
                      <w:bCs w:val="0"/>
                      <w:color w:val="auto"/>
                      <w:sz w:val="21"/>
                      <w:szCs w:val="21"/>
                    </w:rPr>
                    <w:t>-N</w:t>
                  </w:r>
                </w:p>
              </w:tc>
              <w:tc>
                <w:tcPr>
                  <w:tcW w:w="311" w:type="pct"/>
                  <w:vMerge w:val="continue"/>
                  <w:tcBorders>
                    <w:tl2br w:val="nil"/>
                    <w:tr2bl w:val="nil"/>
                  </w:tcBorders>
                  <w:vAlign w:val="center"/>
                </w:tcPr>
                <w:p w14:paraId="58CE004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90" w:type="pct"/>
                  <w:tcBorders>
                    <w:tl2br w:val="nil"/>
                    <w:tr2bl w:val="nil"/>
                  </w:tcBorders>
                  <w:vAlign w:val="center"/>
                </w:tcPr>
                <w:p w14:paraId="78529D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b w:val="0"/>
                      <w:bCs w:val="0"/>
                      <w:color w:val="auto"/>
                      <w:sz w:val="21"/>
                      <w:szCs w:val="21"/>
                      <w:lang w:val="en-US" w:eastAsia="zh-CN"/>
                    </w:rPr>
                    <w:t>30</w:t>
                  </w:r>
                </w:p>
              </w:tc>
              <w:tc>
                <w:tcPr>
                  <w:tcW w:w="234" w:type="pct"/>
                  <w:vMerge w:val="continue"/>
                  <w:tcBorders>
                    <w:tl2br w:val="nil"/>
                    <w:tr2bl w:val="nil"/>
                  </w:tcBorders>
                  <w:vAlign w:val="center"/>
                </w:tcPr>
                <w:p w14:paraId="107821B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25" w:type="pct"/>
                  <w:vMerge w:val="continue"/>
                  <w:tcBorders>
                    <w:tl2br w:val="nil"/>
                    <w:tr2bl w:val="nil"/>
                  </w:tcBorders>
                  <w:vAlign w:val="center"/>
                </w:tcPr>
                <w:p w14:paraId="47650CA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9" w:type="pct"/>
                  <w:vMerge w:val="continue"/>
                  <w:tcBorders>
                    <w:tl2br w:val="nil"/>
                    <w:tr2bl w:val="nil"/>
                  </w:tcBorders>
                  <w:vAlign w:val="center"/>
                </w:tcPr>
                <w:p w14:paraId="721ED8D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47" w:type="pct"/>
                  <w:vMerge w:val="continue"/>
                  <w:tcBorders>
                    <w:tl2br w:val="nil"/>
                    <w:tr2bl w:val="nil"/>
                  </w:tcBorders>
                  <w:vAlign w:val="center"/>
                </w:tcPr>
                <w:p w14:paraId="68C23864">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52" w:type="pct"/>
                  <w:vMerge w:val="continue"/>
                  <w:tcBorders>
                    <w:tl2br w:val="nil"/>
                    <w:tr2bl w:val="nil"/>
                  </w:tcBorders>
                  <w:vAlign w:val="center"/>
                </w:tcPr>
                <w:p w14:paraId="2164201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0" w:type="pct"/>
                  <w:tcBorders>
                    <w:tl2br w:val="nil"/>
                    <w:tr2bl w:val="nil"/>
                  </w:tcBorders>
                  <w:vAlign w:val="center"/>
                </w:tcPr>
                <w:p w14:paraId="7BCE52A9">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r>
                    <w:rPr>
                      <w:rFonts w:ascii="Times New Roman" w:hAnsi="Times New Roman" w:eastAsia="宋体" w:cs="Times New Roman"/>
                      <w:b w:val="0"/>
                      <w:bCs w:val="0"/>
                      <w:color w:val="auto"/>
                      <w:sz w:val="21"/>
                      <w:szCs w:val="21"/>
                    </w:rPr>
                    <w:t>25%</w:t>
                  </w:r>
                </w:p>
              </w:tc>
              <w:tc>
                <w:tcPr>
                  <w:tcW w:w="193" w:type="pct"/>
                  <w:vMerge w:val="continue"/>
                  <w:tcBorders>
                    <w:tl2br w:val="nil"/>
                    <w:tr2bl w:val="nil"/>
                  </w:tcBorders>
                  <w:vAlign w:val="center"/>
                </w:tcPr>
                <w:p w14:paraId="0F7A4706">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25" w:type="pct"/>
                  <w:vMerge w:val="continue"/>
                  <w:tcBorders>
                    <w:tl2br w:val="nil"/>
                    <w:tr2bl w:val="nil"/>
                  </w:tcBorders>
                  <w:vAlign w:val="center"/>
                </w:tcPr>
                <w:p w14:paraId="4043FBC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339" w:type="pct"/>
                  <w:vMerge w:val="continue"/>
                  <w:tcBorders>
                    <w:tl2br w:val="nil"/>
                    <w:tr2bl w:val="nil"/>
                  </w:tcBorders>
                  <w:vAlign w:val="center"/>
                </w:tcPr>
                <w:p w14:paraId="36BF4F0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05" w:type="pct"/>
                  <w:tcBorders>
                    <w:tl2br w:val="nil"/>
                    <w:tr2bl w:val="nil"/>
                  </w:tcBorders>
                  <w:shd w:val="clear" w:color="auto" w:fill="auto"/>
                  <w:vAlign w:val="center"/>
                </w:tcPr>
                <w:p w14:paraId="4295B8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b w:val="0"/>
                      <w:bCs w:val="0"/>
                      <w:color w:val="auto"/>
                      <w:sz w:val="21"/>
                      <w:szCs w:val="21"/>
                      <w:lang w:val="en-US" w:eastAsia="zh-CN"/>
                    </w:rPr>
                    <w:t>22.5</w:t>
                  </w:r>
                </w:p>
              </w:tc>
              <w:tc>
                <w:tcPr>
                  <w:tcW w:w="407" w:type="pct"/>
                  <w:tcBorders>
                    <w:tl2br w:val="nil"/>
                    <w:tr2bl w:val="nil"/>
                  </w:tcBorders>
                  <w:vAlign w:val="center"/>
                </w:tcPr>
                <w:p w14:paraId="33755D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0.00032 </w:t>
                  </w:r>
                </w:p>
              </w:tc>
              <w:tc>
                <w:tcPr>
                  <w:tcW w:w="213" w:type="pct"/>
                  <w:vMerge w:val="continue"/>
                  <w:tcBorders>
                    <w:tl2br w:val="nil"/>
                    <w:tr2bl w:val="nil"/>
                  </w:tcBorders>
                  <w:vAlign w:val="center"/>
                </w:tcPr>
                <w:p w14:paraId="475DEB59">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213" w:type="pct"/>
                  <w:vMerge w:val="continue"/>
                  <w:tcBorders>
                    <w:tl2br w:val="nil"/>
                    <w:tr2bl w:val="nil"/>
                  </w:tcBorders>
                  <w:vAlign w:val="center"/>
                </w:tcPr>
                <w:p w14:paraId="603508F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6ED1D5E7">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05C23D92">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94" w:type="pct"/>
                  <w:vMerge w:val="continue"/>
                  <w:tcBorders>
                    <w:tl2br w:val="nil"/>
                    <w:tr2bl w:val="nil"/>
                  </w:tcBorders>
                  <w:vAlign w:val="center"/>
                </w:tcPr>
                <w:p w14:paraId="4A10EE78">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78" w:type="pct"/>
                  <w:vMerge w:val="continue"/>
                  <w:tcBorders>
                    <w:tl2br w:val="nil"/>
                    <w:tr2bl w:val="nil"/>
                  </w:tcBorders>
                  <w:vAlign w:val="center"/>
                </w:tcPr>
                <w:p w14:paraId="4DB207A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sz w:val="21"/>
                      <w:szCs w:val="21"/>
                      <w:lang w:val="en-US" w:eastAsia="zh-CN"/>
                    </w:rPr>
                  </w:pPr>
                </w:p>
              </w:tc>
              <w:tc>
                <w:tcPr>
                  <w:tcW w:w="193" w:type="pct"/>
                  <w:tcBorders>
                    <w:tl2br w:val="nil"/>
                    <w:tr2bl w:val="nil"/>
                  </w:tcBorders>
                  <w:shd w:val="clear" w:color="auto" w:fill="auto"/>
                  <w:vAlign w:val="center"/>
                </w:tcPr>
                <w:p w14:paraId="1F77E327">
                  <w:pPr>
                    <w:keepNext w:val="0"/>
                    <w:keepLines w:val="0"/>
                    <w:pageBreakBefore w:val="0"/>
                    <w:widowControl w:val="0"/>
                    <w:kinsoku/>
                    <w:wordWrap w:val="0"/>
                    <w:overflowPunct/>
                    <w:topLinePunct w:val="0"/>
                    <w:autoSpaceDE/>
                    <w:autoSpaceDN/>
                    <w:bidi w:val="0"/>
                    <w:adjustRightInd/>
                    <w:snapToGrid w:val="0"/>
                    <w:jc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30</w:t>
                  </w:r>
                </w:p>
              </w:tc>
              <w:tc>
                <w:tcPr>
                  <w:tcW w:w="106" w:type="pct"/>
                  <w:vMerge w:val="continue"/>
                  <w:tcBorders>
                    <w:tl2br w:val="nil"/>
                    <w:tr2bl w:val="nil"/>
                  </w:tcBorders>
                  <w:vAlign w:val="center"/>
                </w:tcPr>
                <w:p w14:paraId="0C417493">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sz w:val="21"/>
                      <w:szCs w:val="21"/>
                    </w:rPr>
                  </w:pPr>
                </w:p>
              </w:tc>
            </w:tr>
            <w:tr w14:paraId="1A50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494" w:type="pct"/>
                  <w:gridSpan w:val="5"/>
                  <w:tcBorders>
                    <w:tl2br w:val="nil"/>
                    <w:tr2bl w:val="nil"/>
                  </w:tcBorders>
                  <w:vAlign w:val="center"/>
                </w:tcPr>
                <w:p w14:paraId="1B0050C2">
                  <w:pPr>
                    <w:keepNext w:val="0"/>
                    <w:keepLines w:val="0"/>
                    <w:pageBreakBefore w:val="0"/>
                    <w:widowControl w:val="0"/>
                    <w:kinsoku/>
                    <w:wordWrap w:val="0"/>
                    <w:overflowPunct/>
                    <w:topLinePunct w:val="0"/>
                    <w:autoSpaceDE/>
                    <w:autoSpaceDN/>
                    <w:bidi w:val="0"/>
                    <w:adjustRightInd/>
                    <w:snapToGrid w:val="0"/>
                    <w:jc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合计t/a</w:t>
                  </w:r>
                </w:p>
              </w:tc>
              <w:tc>
                <w:tcPr>
                  <w:tcW w:w="311" w:type="pct"/>
                  <w:tcBorders>
                    <w:tl2br w:val="nil"/>
                    <w:tr2bl w:val="nil"/>
                  </w:tcBorders>
                  <w:shd w:val="clear" w:color="auto" w:fill="auto"/>
                  <w:vAlign w:val="center"/>
                </w:tcPr>
                <w:p w14:paraId="08DA7E95">
                  <w:pPr>
                    <w:keepNext w:val="0"/>
                    <w:keepLines w:val="0"/>
                    <w:pageBreakBefore w:val="0"/>
                    <w:widowControl w:val="0"/>
                    <w:suppressLineNumbers w:val="0"/>
                    <w:kinsoku/>
                    <w:overflowPunct/>
                    <w:topLinePunct w:val="0"/>
                    <w:autoSpaceDE/>
                    <w:autoSpaceDN/>
                    <w:bidi w:val="0"/>
                    <w:adjustRightInd/>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58</w:t>
                  </w:r>
                  <w:r>
                    <w:rPr>
                      <w:rFonts w:hint="eastAsia" w:cs="Times New Roman"/>
                      <w:b w:val="0"/>
                      <w:bCs w:val="0"/>
                      <w:color w:val="auto"/>
                      <w:sz w:val="21"/>
                      <w:szCs w:val="21"/>
                      <w:lang w:val="en-US" w:eastAsia="zh-CN"/>
                    </w:rPr>
                    <w:t>710</w:t>
                  </w:r>
                </w:p>
              </w:tc>
              <w:tc>
                <w:tcPr>
                  <w:tcW w:w="290" w:type="pct"/>
                  <w:tcBorders>
                    <w:tl2br w:val="nil"/>
                    <w:tr2bl w:val="nil"/>
                  </w:tcBorders>
                  <w:vAlign w:val="center"/>
                </w:tcPr>
                <w:p w14:paraId="2941C8C0">
                  <w:pPr>
                    <w:keepNext w:val="0"/>
                    <w:keepLines w:val="0"/>
                    <w:pageBreakBefore w:val="0"/>
                    <w:widowControl w:val="0"/>
                    <w:suppressLineNumbers w:val="0"/>
                    <w:kinsoku/>
                    <w:overflowPunct/>
                    <w:topLinePunct w:val="0"/>
                    <w:autoSpaceDE/>
                    <w:autoSpaceDN/>
                    <w:bidi w:val="0"/>
                    <w:adjustRightInd/>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34" w:type="pct"/>
                  <w:tcBorders>
                    <w:tl2br w:val="nil"/>
                    <w:tr2bl w:val="nil"/>
                  </w:tcBorders>
                  <w:vAlign w:val="center"/>
                </w:tcPr>
                <w:p w14:paraId="1ADB7FBF">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325" w:type="pct"/>
                  <w:tcBorders>
                    <w:tl2br w:val="nil"/>
                    <w:tr2bl w:val="nil"/>
                  </w:tcBorders>
                  <w:vAlign w:val="center"/>
                </w:tcPr>
                <w:p w14:paraId="0D175397">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99" w:type="pct"/>
                  <w:tcBorders>
                    <w:tl2br w:val="nil"/>
                    <w:tr2bl w:val="nil"/>
                  </w:tcBorders>
                  <w:vAlign w:val="center"/>
                </w:tcPr>
                <w:p w14:paraId="513E787F">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47" w:type="pct"/>
                  <w:tcBorders>
                    <w:tl2br w:val="nil"/>
                    <w:tr2bl w:val="nil"/>
                  </w:tcBorders>
                  <w:vAlign w:val="center"/>
                </w:tcPr>
                <w:p w14:paraId="7991FB03">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52" w:type="pct"/>
                  <w:tcBorders>
                    <w:tl2br w:val="nil"/>
                    <w:tr2bl w:val="nil"/>
                  </w:tcBorders>
                  <w:vAlign w:val="center"/>
                </w:tcPr>
                <w:p w14:paraId="66DDFAB3">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90" w:type="pct"/>
                  <w:tcBorders>
                    <w:tl2br w:val="nil"/>
                    <w:tr2bl w:val="nil"/>
                  </w:tcBorders>
                  <w:vAlign w:val="center"/>
                </w:tcPr>
                <w:p w14:paraId="537E393A">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93" w:type="pct"/>
                  <w:tcBorders>
                    <w:tl2br w:val="nil"/>
                    <w:tr2bl w:val="nil"/>
                  </w:tcBorders>
                  <w:vAlign w:val="center"/>
                </w:tcPr>
                <w:p w14:paraId="0A948E25">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25" w:type="pct"/>
                  <w:tcBorders>
                    <w:tl2br w:val="nil"/>
                    <w:tr2bl w:val="nil"/>
                  </w:tcBorders>
                  <w:vAlign w:val="center"/>
                </w:tcPr>
                <w:p w14:paraId="262F2516">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339" w:type="pct"/>
                  <w:tcBorders>
                    <w:tl2br w:val="nil"/>
                    <w:tr2bl w:val="nil"/>
                  </w:tcBorders>
                  <w:shd w:val="clear" w:color="auto" w:fill="auto"/>
                  <w:vAlign w:val="center"/>
                </w:tcPr>
                <w:p w14:paraId="41F321F5">
                  <w:pPr>
                    <w:keepNext w:val="0"/>
                    <w:keepLines w:val="0"/>
                    <w:pageBreakBefore w:val="0"/>
                    <w:widowControl w:val="0"/>
                    <w:suppressLineNumbers w:val="0"/>
                    <w:kinsoku/>
                    <w:overflowPunct/>
                    <w:topLinePunct w:val="0"/>
                    <w:autoSpaceDE/>
                    <w:autoSpaceDN/>
                    <w:bidi w:val="0"/>
                    <w:adjustRightInd/>
                    <w:jc w:val="center"/>
                    <w:textAlignment w:val="center"/>
                    <w:rPr>
                      <w:rFonts w:hint="default"/>
                      <w:color w:val="auto"/>
                      <w:lang w:val="en-US" w:eastAsia="zh-CN"/>
                    </w:rPr>
                  </w:pPr>
                  <w:r>
                    <w:rPr>
                      <w:rFonts w:hint="eastAsia"/>
                      <w:color w:val="auto"/>
                      <w:lang w:val="en-US" w:eastAsia="zh-CN"/>
                    </w:rPr>
                    <w:t>46968</w:t>
                  </w:r>
                </w:p>
              </w:tc>
              <w:tc>
                <w:tcPr>
                  <w:tcW w:w="205" w:type="pct"/>
                  <w:tcBorders>
                    <w:tl2br w:val="nil"/>
                    <w:tr2bl w:val="nil"/>
                  </w:tcBorders>
                  <w:shd w:val="clear" w:color="auto" w:fill="auto"/>
                  <w:vAlign w:val="center"/>
                </w:tcPr>
                <w:p w14:paraId="7E111B99">
                  <w:pPr>
                    <w:keepNext w:val="0"/>
                    <w:keepLines w:val="0"/>
                    <w:pageBreakBefore w:val="0"/>
                    <w:widowControl w:val="0"/>
                    <w:suppressLineNumbers w:val="0"/>
                    <w:kinsoku/>
                    <w:overflowPunct/>
                    <w:topLinePunct w:val="0"/>
                    <w:autoSpaceDE/>
                    <w:autoSpaceDN/>
                    <w:bidi w:val="0"/>
                    <w:adjustRightInd/>
                    <w:jc w:val="center"/>
                    <w:textAlignment w:val="center"/>
                    <w:rPr>
                      <w:rFonts w:hint="default"/>
                      <w:color w:val="auto"/>
                      <w:lang w:val="en-US" w:eastAsia="zh-CN"/>
                    </w:rPr>
                  </w:pPr>
                  <w:r>
                    <w:rPr>
                      <w:rFonts w:hint="eastAsia"/>
                      <w:color w:val="auto"/>
                      <w:lang w:val="en-US" w:eastAsia="zh-CN"/>
                    </w:rPr>
                    <w:t>/</w:t>
                  </w:r>
                </w:p>
              </w:tc>
              <w:tc>
                <w:tcPr>
                  <w:tcW w:w="407" w:type="pct"/>
                  <w:tcBorders>
                    <w:tl2br w:val="nil"/>
                    <w:tr2bl w:val="nil"/>
                  </w:tcBorders>
                  <w:vAlign w:val="center"/>
                </w:tcPr>
                <w:p w14:paraId="048CCB14">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13" w:type="pct"/>
                  <w:tcBorders>
                    <w:tl2br w:val="nil"/>
                    <w:tr2bl w:val="nil"/>
                  </w:tcBorders>
                  <w:vAlign w:val="center"/>
                </w:tcPr>
                <w:p w14:paraId="6AF8F2E9">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213" w:type="pct"/>
                  <w:tcBorders>
                    <w:tl2br w:val="nil"/>
                    <w:tr2bl w:val="nil"/>
                  </w:tcBorders>
                  <w:vAlign w:val="center"/>
                </w:tcPr>
                <w:p w14:paraId="45DAE6B5">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94" w:type="pct"/>
                  <w:tcBorders>
                    <w:tl2br w:val="nil"/>
                    <w:tr2bl w:val="nil"/>
                  </w:tcBorders>
                  <w:vAlign w:val="center"/>
                </w:tcPr>
                <w:p w14:paraId="14BA5B4F">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94" w:type="pct"/>
                  <w:tcBorders>
                    <w:tl2br w:val="nil"/>
                    <w:tr2bl w:val="nil"/>
                  </w:tcBorders>
                  <w:vAlign w:val="center"/>
                </w:tcPr>
                <w:p w14:paraId="6310D795">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94" w:type="pct"/>
                  <w:tcBorders>
                    <w:tl2br w:val="nil"/>
                    <w:tr2bl w:val="nil"/>
                  </w:tcBorders>
                  <w:vAlign w:val="center"/>
                </w:tcPr>
                <w:p w14:paraId="484C9923">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78" w:type="pct"/>
                  <w:tcBorders>
                    <w:tl2br w:val="nil"/>
                    <w:tr2bl w:val="nil"/>
                  </w:tcBorders>
                  <w:vAlign w:val="center"/>
                </w:tcPr>
                <w:p w14:paraId="1980D86B">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93" w:type="pct"/>
                  <w:tcBorders>
                    <w:tl2br w:val="nil"/>
                    <w:tr2bl w:val="nil"/>
                  </w:tcBorders>
                  <w:shd w:val="clear" w:color="auto" w:fill="auto"/>
                  <w:vAlign w:val="center"/>
                </w:tcPr>
                <w:p w14:paraId="0280B872">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c>
                <w:tcPr>
                  <w:tcW w:w="106" w:type="pct"/>
                  <w:tcBorders>
                    <w:tl2br w:val="nil"/>
                    <w:tr2bl w:val="nil"/>
                  </w:tcBorders>
                  <w:vAlign w:val="center"/>
                </w:tcPr>
                <w:p w14:paraId="78F26A6D">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w:t>
                  </w:r>
                </w:p>
              </w:tc>
            </w:tr>
          </w:tbl>
          <w:p w14:paraId="1DD417A5">
            <w:pPr>
              <w:spacing w:line="360" w:lineRule="auto"/>
              <w:ind w:firstLine="482" w:firstLineChars="200"/>
              <w:textAlignment w:val="baseline"/>
              <w:rPr>
                <w:b/>
                <w:bCs/>
                <w:color w:val="auto"/>
                <w:sz w:val="24"/>
              </w:rPr>
            </w:pPr>
            <w:r>
              <w:rPr>
                <w:rFonts w:hint="eastAsia"/>
                <w:b/>
                <w:bCs/>
                <w:color w:val="auto"/>
                <w:sz w:val="24"/>
              </w:rPr>
              <w:t>1、废水污染源调查</w:t>
            </w:r>
          </w:p>
          <w:p w14:paraId="1C22DE22">
            <w:pPr>
              <w:pStyle w:val="96"/>
              <w:spacing w:before="0" w:beforeAutospacing="0" w:after="0" w:afterAutospacing="0" w:line="360" w:lineRule="auto"/>
              <w:ind w:firstLine="480" w:firstLineChars="200"/>
              <w:jc w:val="both"/>
              <w:outlineLvl w:val="9"/>
              <w:rPr>
                <w:rFonts w:hint="eastAsia" w:ascii="Times New Roman" w:hAnsi="Times New Roman" w:cs="Times New Roman"/>
                <w:bCs/>
                <w:color w:val="auto"/>
                <w:kern w:val="2"/>
                <w:szCs w:val="21"/>
              </w:rPr>
            </w:pPr>
            <w:r>
              <w:rPr>
                <w:bCs/>
                <w:color w:val="auto"/>
              </w:rPr>
              <w:t>本项目用水包括生产用水和生活用水，生产用水为</w:t>
            </w:r>
            <w:r>
              <w:rPr>
                <w:rFonts w:hint="eastAsia"/>
                <w:bCs/>
                <w:color w:val="auto"/>
                <w:lang w:val="en-US" w:eastAsia="zh-CN"/>
              </w:rPr>
              <w:t>印刷版清洗水</w:t>
            </w:r>
            <w:r>
              <w:rPr>
                <w:bCs/>
                <w:color w:val="auto"/>
              </w:rPr>
              <w:t>，生活用水为工人洗手水、卫生间用水</w:t>
            </w:r>
            <w:r>
              <w:rPr>
                <w:rFonts w:hint="eastAsia"/>
                <w:bCs/>
                <w:color w:val="auto"/>
                <w:lang w:val="en-US" w:eastAsia="zh-CN"/>
              </w:rPr>
              <w:t>等</w:t>
            </w:r>
            <w:r>
              <w:rPr>
                <w:rFonts w:hint="eastAsia" w:ascii="Times New Roman" w:hAnsi="Times New Roman" w:cs="Times New Roman"/>
                <w:bCs/>
                <w:color w:val="auto"/>
                <w:kern w:val="2"/>
                <w:szCs w:val="21"/>
              </w:rPr>
              <w:t>。</w:t>
            </w:r>
          </w:p>
          <w:p w14:paraId="13EE1AEF">
            <w:pPr>
              <w:pStyle w:val="132"/>
              <w:ind w:firstLine="480"/>
              <w:outlineLvl w:val="9"/>
              <w:rPr>
                <w:color w:val="auto"/>
              </w:rPr>
            </w:pPr>
            <w:r>
              <w:rPr>
                <w:rFonts w:hint="eastAsia"/>
                <w:color w:val="auto"/>
                <w:lang w:eastAsia="zh-CN"/>
              </w:rPr>
              <w:t>（</w:t>
            </w:r>
            <w:r>
              <w:rPr>
                <w:color w:val="auto"/>
              </w:rPr>
              <w:t>1）生活污水</w:t>
            </w:r>
          </w:p>
          <w:p w14:paraId="1FECAEE0">
            <w:pPr>
              <w:pStyle w:val="132"/>
              <w:ind w:firstLine="480"/>
              <w:outlineLvl w:val="9"/>
              <w:rPr>
                <w:color w:val="auto"/>
              </w:rPr>
            </w:pPr>
            <w:r>
              <w:rPr>
                <w:color w:val="auto"/>
              </w:rPr>
              <w:t>本项目现有员工</w:t>
            </w:r>
            <w:r>
              <w:rPr>
                <w:rFonts w:hint="eastAsia"/>
                <w:color w:val="auto"/>
                <w:lang w:val="en-US" w:eastAsia="zh-CN"/>
              </w:rPr>
              <w:t>1300</w:t>
            </w:r>
            <w:r>
              <w:rPr>
                <w:color w:val="auto"/>
              </w:rPr>
              <w:t>人，</w:t>
            </w:r>
            <w:r>
              <w:rPr>
                <w:rFonts w:hint="eastAsia"/>
                <w:color w:val="auto"/>
                <w:lang w:val="en-US" w:eastAsia="zh-CN"/>
              </w:rPr>
              <w:t>在</w:t>
            </w:r>
            <w:r>
              <w:rPr>
                <w:color w:val="auto"/>
              </w:rPr>
              <w:t>厂</w:t>
            </w:r>
            <w:r>
              <w:rPr>
                <w:rFonts w:hint="eastAsia"/>
                <w:color w:val="auto"/>
                <w:lang w:val="en-US" w:eastAsia="zh-CN"/>
              </w:rPr>
              <w:t>区</w:t>
            </w:r>
            <w:r>
              <w:rPr>
                <w:color w:val="auto"/>
              </w:rPr>
              <w:t>内住宿，年生产3</w:t>
            </w:r>
            <w:r>
              <w:rPr>
                <w:rFonts w:hint="eastAsia"/>
                <w:color w:val="auto"/>
                <w:lang w:val="en-US" w:eastAsia="zh-CN"/>
              </w:rPr>
              <w:t>0</w:t>
            </w:r>
            <w:r>
              <w:rPr>
                <w:color w:val="auto"/>
              </w:rPr>
              <w:t>0天，</w:t>
            </w:r>
            <w:r>
              <w:rPr>
                <w:rFonts w:hint="eastAsia"/>
                <w:color w:val="auto"/>
              </w:rPr>
              <w:t>《</w:t>
            </w:r>
            <w:r>
              <w:rPr>
                <w:rFonts w:hint="eastAsia"/>
                <w:color w:val="auto"/>
                <w:lang w:eastAsia="zh-CN"/>
              </w:rPr>
              <w:t>用水定额 第3部分：生活、服务业及建筑业</w:t>
            </w:r>
            <w:r>
              <w:rPr>
                <w:rFonts w:hint="eastAsia"/>
                <w:color w:val="auto"/>
              </w:rPr>
              <w:t>》（</w:t>
            </w:r>
            <w:r>
              <w:rPr>
                <w:rFonts w:hint="eastAsia"/>
                <w:color w:val="auto"/>
                <w:lang w:eastAsia="zh-CN"/>
              </w:rPr>
              <w:t>DB43/T388.3-2025</w:t>
            </w:r>
            <w:r>
              <w:rPr>
                <w:rFonts w:hint="eastAsia"/>
                <w:color w:val="auto"/>
              </w:rPr>
              <w:t>），用水量按照150L/人·d计</w:t>
            </w:r>
            <w:r>
              <w:rPr>
                <w:color w:val="auto"/>
              </w:rPr>
              <w:t>，则员工生活用水量为</w:t>
            </w:r>
            <w:r>
              <w:rPr>
                <w:rFonts w:hint="eastAsia"/>
                <w:color w:val="auto"/>
                <w:lang w:val="en-US" w:eastAsia="zh-CN"/>
              </w:rPr>
              <w:t>58500</w:t>
            </w:r>
            <w:r>
              <w:rPr>
                <w:color w:val="auto"/>
              </w:rPr>
              <w:t>t/a。排水量按用水量的80%计，则生活污水产生量为</w:t>
            </w:r>
            <w:r>
              <w:rPr>
                <w:rFonts w:hint="eastAsia"/>
                <w:color w:val="auto"/>
                <w:lang w:val="en-US" w:eastAsia="zh-CN"/>
              </w:rPr>
              <w:t>46800</w:t>
            </w:r>
            <w:r>
              <w:rPr>
                <w:color w:val="auto"/>
              </w:rPr>
              <w:t>t/a，</w:t>
            </w:r>
            <w:r>
              <w:rPr>
                <w:rFonts w:hint="eastAsia"/>
                <w:color w:val="auto"/>
              </w:rPr>
              <w:t>污染物COD</w:t>
            </w:r>
            <w:r>
              <w:rPr>
                <w:rFonts w:hint="eastAsia"/>
                <w:color w:val="auto"/>
                <w:vertAlign w:val="subscript"/>
              </w:rPr>
              <w:t>cr</w:t>
            </w:r>
            <w:r>
              <w:rPr>
                <w:rFonts w:hint="eastAsia"/>
                <w:color w:val="auto"/>
              </w:rPr>
              <w:t>、BOD</w:t>
            </w:r>
            <w:r>
              <w:rPr>
                <w:rFonts w:hint="eastAsia"/>
                <w:color w:val="auto"/>
                <w:vertAlign w:val="subscript"/>
              </w:rPr>
              <w:t>5</w:t>
            </w:r>
            <w:r>
              <w:rPr>
                <w:rFonts w:hint="eastAsia"/>
                <w:color w:val="auto"/>
              </w:rPr>
              <w:t>、SS、</w:t>
            </w:r>
            <w:r>
              <w:rPr>
                <w:rFonts w:hint="eastAsia"/>
                <w:color w:val="auto"/>
                <w:lang w:val="en-US" w:eastAsia="zh-CN"/>
              </w:rPr>
              <w:t>氨氮</w:t>
            </w:r>
            <w:r>
              <w:rPr>
                <w:rFonts w:hint="eastAsia"/>
                <w:color w:val="auto"/>
              </w:rPr>
              <w:t>浓度分别约为250mg/L、120mg/L、200mg/L、30mg/L</w:t>
            </w:r>
            <w:r>
              <w:rPr>
                <w:color w:val="auto"/>
              </w:rPr>
              <w:t>。</w:t>
            </w:r>
          </w:p>
          <w:p w14:paraId="77F51B58">
            <w:pPr>
              <w:pStyle w:val="132"/>
              <w:ind w:firstLine="480"/>
              <w:outlineLvl w:val="9"/>
              <w:rPr>
                <w:color w:val="auto"/>
              </w:rPr>
            </w:pPr>
            <w:r>
              <w:rPr>
                <w:rFonts w:hint="eastAsia"/>
                <w:color w:val="auto"/>
                <w:lang w:eastAsia="zh-CN"/>
              </w:rPr>
              <w:t>（</w:t>
            </w:r>
            <w:r>
              <w:rPr>
                <w:color w:val="auto"/>
              </w:rPr>
              <w:t>2）</w:t>
            </w:r>
            <w:r>
              <w:rPr>
                <w:rFonts w:hint="eastAsia"/>
                <w:bCs/>
                <w:color w:val="auto"/>
                <w:lang w:val="en-US" w:eastAsia="zh-CN"/>
              </w:rPr>
              <w:t>印刷版清洗水</w:t>
            </w:r>
          </w:p>
          <w:p w14:paraId="1722820D">
            <w:pPr>
              <w:pStyle w:val="96"/>
              <w:spacing w:before="0" w:beforeAutospacing="0" w:after="0" w:afterAutospacing="0" w:line="360" w:lineRule="auto"/>
              <w:ind w:firstLine="480" w:firstLineChars="200"/>
              <w:jc w:val="both"/>
              <w:outlineLvl w:val="9"/>
              <w:rPr>
                <w:rFonts w:hint="eastAsia" w:ascii="Times New Roman" w:hAnsi="Times New Roman" w:eastAsia="宋体" w:cs="Times New Roman"/>
                <w:color w:val="auto"/>
                <w:kern w:val="2"/>
                <w:sz w:val="24"/>
                <w:szCs w:val="28"/>
                <w:lang w:val="en-US" w:eastAsia="zh-CN" w:bidi="ar-SA"/>
              </w:rPr>
            </w:pPr>
            <w:r>
              <w:rPr>
                <w:rFonts w:hint="eastAsia" w:ascii="Times New Roman" w:hAnsi="Times New Roman" w:eastAsia="宋体" w:cs="Times New Roman"/>
                <w:color w:val="auto"/>
                <w:kern w:val="2"/>
                <w:sz w:val="24"/>
                <w:szCs w:val="28"/>
                <w:lang w:val="en-US" w:eastAsia="zh-CN" w:bidi="ar-SA"/>
              </w:rPr>
              <w:t>丝印网版需要定期清洗，以免色浆干燥堵塞网孔。清洗时把版放在洗版槽中，用布轻轻的擦洗，最后用清水擦洗一遍。每条水性油墨印刷台配套印刷网版清洗用水量为0.0</w:t>
            </w:r>
            <w:r>
              <w:rPr>
                <w:rFonts w:hint="eastAsia" w:ascii="Times New Roman" w:hAnsi="Times New Roman" w:cs="Times New Roman"/>
                <w:color w:val="auto"/>
                <w:kern w:val="2"/>
                <w:sz w:val="24"/>
                <w:szCs w:val="28"/>
                <w:lang w:val="en-US" w:eastAsia="zh-CN" w:bidi="ar-SA"/>
              </w:rPr>
              <w:t>8t/</w:t>
            </w:r>
            <w:r>
              <w:rPr>
                <w:rFonts w:hint="eastAsia" w:ascii="Times New Roman" w:hAnsi="Times New Roman" w:eastAsia="宋体" w:cs="Times New Roman"/>
                <w:color w:val="auto"/>
                <w:kern w:val="2"/>
                <w:sz w:val="24"/>
                <w:szCs w:val="28"/>
                <w:lang w:val="en-US" w:eastAsia="zh-CN" w:bidi="ar-SA"/>
              </w:rPr>
              <w:t>d</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项目水性油墨印刷台共</w:t>
            </w:r>
            <w:r>
              <w:rPr>
                <w:rFonts w:hint="eastAsia" w:ascii="Times New Roman" w:hAnsi="Times New Roman" w:cs="Times New Roman"/>
                <w:color w:val="auto"/>
                <w:kern w:val="2"/>
                <w:sz w:val="24"/>
                <w:szCs w:val="28"/>
                <w:lang w:val="en-US" w:eastAsia="zh-CN" w:bidi="ar-SA"/>
              </w:rPr>
              <w:t>8</w:t>
            </w:r>
            <w:r>
              <w:rPr>
                <w:rFonts w:hint="eastAsia" w:ascii="Times New Roman" w:hAnsi="Times New Roman" w:eastAsia="宋体" w:cs="Times New Roman"/>
                <w:color w:val="auto"/>
                <w:kern w:val="2"/>
                <w:sz w:val="24"/>
                <w:szCs w:val="28"/>
                <w:lang w:val="en-US" w:eastAsia="zh-CN" w:bidi="ar-SA"/>
              </w:rPr>
              <w:t>座，则用水量为0.</w:t>
            </w:r>
            <w:r>
              <w:rPr>
                <w:rFonts w:hint="eastAsia" w:ascii="Times New Roman" w:hAnsi="Times New Roman" w:cs="Times New Roman"/>
                <w:color w:val="auto"/>
                <w:kern w:val="2"/>
                <w:sz w:val="24"/>
                <w:szCs w:val="28"/>
                <w:lang w:val="en-US" w:eastAsia="zh-CN" w:bidi="ar-SA"/>
              </w:rPr>
              <w:t>64t/</w:t>
            </w:r>
            <w:r>
              <w:rPr>
                <w:rFonts w:hint="eastAsia" w:ascii="Times New Roman" w:hAnsi="Times New Roman" w:eastAsia="宋体" w:cs="Times New Roman"/>
                <w:color w:val="auto"/>
                <w:kern w:val="2"/>
                <w:sz w:val="24"/>
                <w:szCs w:val="28"/>
                <w:lang w:val="en-US" w:eastAsia="zh-CN" w:bidi="ar-SA"/>
              </w:rPr>
              <w:t>d</w:t>
            </w:r>
            <w:r>
              <w:rPr>
                <w:rFonts w:hint="eastAsia" w:ascii="Times New Roman" w:hAnsi="Times New Roman" w:cs="Times New Roman"/>
                <w:color w:val="auto"/>
                <w:kern w:val="2"/>
                <w:sz w:val="24"/>
                <w:szCs w:val="28"/>
                <w:lang w:val="en-US" w:eastAsia="zh-CN" w:bidi="ar-SA"/>
              </w:rPr>
              <w:t>，192</w:t>
            </w:r>
            <w:r>
              <w:rPr>
                <w:rFonts w:hint="eastAsia" w:ascii="Times New Roman" w:hAnsi="Times New Roman" w:eastAsia="宋体" w:cs="Times New Roman"/>
                <w:color w:val="auto"/>
                <w:kern w:val="2"/>
                <w:sz w:val="24"/>
                <w:szCs w:val="28"/>
                <w:lang w:val="en-US" w:eastAsia="zh-CN" w:bidi="ar-SA"/>
              </w:rPr>
              <w:t>t/a。污水产生系数取0.8</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则清洗废水产生量为</w:t>
            </w:r>
            <w:r>
              <w:rPr>
                <w:rFonts w:hint="eastAsia" w:ascii="Times New Roman" w:hAnsi="Times New Roman" w:cs="Times New Roman"/>
                <w:color w:val="auto"/>
                <w:kern w:val="2"/>
                <w:sz w:val="24"/>
                <w:szCs w:val="28"/>
                <w:lang w:val="en-US" w:eastAsia="zh-CN" w:bidi="ar-SA"/>
              </w:rPr>
              <w:t>153.6</w:t>
            </w:r>
            <w:r>
              <w:rPr>
                <w:rFonts w:hint="eastAsia" w:ascii="Times New Roman" w:hAnsi="Times New Roman" w:eastAsia="宋体" w:cs="Times New Roman"/>
                <w:color w:val="auto"/>
                <w:kern w:val="2"/>
                <w:sz w:val="24"/>
                <w:szCs w:val="28"/>
                <w:lang w:val="en-US" w:eastAsia="zh-CN" w:bidi="ar-SA"/>
              </w:rPr>
              <w:t>t/a</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0.</w:t>
            </w:r>
            <w:r>
              <w:rPr>
                <w:rFonts w:hint="eastAsia" w:ascii="Times New Roman" w:hAnsi="Times New Roman" w:cs="Times New Roman"/>
                <w:color w:val="auto"/>
                <w:kern w:val="2"/>
                <w:sz w:val="24"/>
                <w:szCs w:val="28"/>
                <w:lang w:val="en-US" w:eastAsia="zh-CN" w:bidi="ar-SA"/>
              </w:rPr>
              <w:t>512</w:t>
            </w:r>
            <w:r>
              <w:rPr>
                <w:rFonts w:hint="eastAsia" w:ascii="Times New Roman" w:hAnsi="Times New Roman" w:eastAsia="宋体" w:cs="Times New Roman"/>
                <w:color w:val="auto"/>
                <w:kern w:val="2"/>
                <w:sz w:val="24"/>
                <w:szCs w:val="28"/>
                <w:lang w:val="en-US" w:eastAsia="zh-CN" w:bidi="ar-SA"/>
              </w:rPr>
              <w:t>t/d。参考汕头市新双鸿纸品有限公司</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印刷品印刷项目建设项目竣工环境保护验收监测表</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中汕头市粤东环境监测技术有限公司2017年7月5日和7月6日对该项目清洗废水水质的检测结果，该项目使用水性油墨，清洗废水污染物主要是C</w:t>
            </w:r>
            <w:r>
              <w:rPr>
                <w:rFonts w:hint="eastAsia" w:ascii="Times New Roman" w:hAnsi="Times New Roman" w:cs="Times New Roman"/>
                <w:color w:val="auto"/>
                <w:kern w:val="2"/>
                <w:sz w:val="24"/>
                <w:szCs w:val="28"/>
                <w:lang w:val="en-US" w:eastAsia="zh-CN" w:bidi="ar-SA"/>
              </w:rPr>
              <w:t>O</w:t>
            </w:r>
            <w:r>
              <w:rPr>
                <w:rFonts w:hint="eastAsia" w:ascii="Times New Roman" w:hAnsi="Times New Roman" w:eastAsia="宋体" w:cs="Times New Roman"/>
                <w:color w:val="auto"/>
                <w:kern w:val="2"/>
                <w:sz w:val="24"/>
                <w:szCs w:val="28"/>
                <w:lang w:val="en-US" w:eastAsia="zh-CN" w:bidi="ar-SA"/>
              </w:rPr>
              <w:t>D、BOD</w:t>
            </w:r>
            <w:r>
              <w:rPr>
                <w:rFonts w:hint="eastAsia" w:ascii="Times New Roman" w:hAnsi="Times New Roman" w:eastAsia="宋体" w:cs="Times New Roman"/>
                <w:color w:val="auto"/>
                <w:kern w:val="2"/>
                <w:sz w:val="24"/>
                <w:szCs w:val="28"/>
                <w:vertAlign w:val="subscript"/>
                <w:lang w:val="en-US" w:eastAsia="zh-CN" w:bidi="ar-SA"/>
              </w:rPr>
              <w:t>5</w:t>
            </w:r>
            <w:r>
              <w:rPr>
                <w:rFonts w:hint="eastAsia" w:ascii="Times New Roman" w:hAnsi="Times New Roman" w:eastAsia="宋体" w:cs="Times New Roman"/>
                <w:color w:val="auto"/>
                <w:kern w:val="2"/>
                <w:sz w:val="24"/>
                <w:szCs w:val="28"/>
                <w:lang w:val="en-US" w:eastAsia="zh-CN" w:bidi="ar-SA"/>
              </w:rPr>
              <w:t>、SS、氨氮、色度。</w:t>
            </w:r>
            <w:r>
              <w:rPr>
                <w:rFonts w:hint="eastAsia" w:ascii="Times New Roman" w:hAnsi="Times New Roman" w:cs="Times New Roman"/>
                <w:color w:val="auto"/>
                <w:kern w:val="2"/>
                <w:sz w:val="24"/>
                <w:szCs w:val="28"/>
                <w:lang w:val="en-US" w:eastAsia="zh-CN" w:bidi="ar-SA"/>
              </w:rPr>
              <w:t>C</w:t>
            </w:r>
            <w:r>
              <w:rPr>
                <w:rFonts w:hint="eastAsia" w:ascii="Times New Roman" w:hAnsi="Times New Roman" w:eastAsia="宋体" w:cs="Times New Roman"/>
                <w:color w:val="auto"/>
                <w:kern w:val="2"/>
                <w:sz w:val="24"/>
                <w:szCs w:val="28"/>
                <w:lang w:val="en-US" w:eastAsia="zh-CN" w:bidi="ar-SA"/>
              </w:rPr>
              <w:t>OD浓度为525mg/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BOD</w:t>
            </w:r>
            <w:r>
              <w:rPr>
                <w:rFonts w:hint="eastAsia" w:ascii="Times New Roman" w:hAnsi="Times New Roman" w:eastAsia="宋体" w:cs="Times New Roman"/>
                <w:color w:val="auto"/>
                <w:kern w:val="2"/>
                <w:sz w:val="24"/>
                <w:szCs w:val="28"/>
                <w:vertAlign w:val="subscript"/>
                <w:lang w:val="en-US" w:eastAsia="zh-CN" w:bidi="ar-SA"/>
              </w:rPr>
              <w:t>5</w:t>
            </w:r>
            <w:r>
              <w:rPr>
                <w:rFonts w:hint="eastAsia" w:ascii="Times New Roman" w:hAnsi="Times New Roman" w:eastAsia="宋体" w:cs="Times New Roman"/>
                <w:color w:val="auto"/>
                <w:kern w:val="2"/>
                <w:sz w:val="24"/>
                <w:szCs w:val="28"/>
                <w:lang w:val="en-US" w:eastAsia="zh-CN" w:bidi="ar-SA"/>
              </w:rPr>
              <w:t>浓度为182mg/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SS浓度为63mg/L</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氨氮浓度为28.4mg/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，色度512倍</w:t>
            </w:r>
            <w:r>
              <w:rPr>
                <w:rFonts w:hint="eastAsia" w:ascii="Times New Roman" w:hAnsi="Times New Roman" w:cs="Times New Roman"/>
                <w:color w:val="auto"/>
                <w:kern w:val="2"/>
                <w:sz w:val="24"/>
                <w:szCs w:val="28"/>
                <w:lang w:val="en-US" w:eastAsia="zh-CN" w:bidi="ar-SA"/>
              </w:rPr>
              <w:t>。</w:t>
            </w:r>
          </w:p>
          <w:p w14:paraId="336BAB63">
            <w:pPr>
              <w:pStyle w:val="96"/>
              <w:spacing w:before="0" w:beforeAutospacing="0" w:after="0" w:afterAutospacing="0" w:line="360" w:lineRule="auto"/>
              <w:ind w:firstLine="480" w:firstLineChars="200"/>
              <w:jc w:val="both"/>
              <w:outlineLvl w:val="9"/>
              <w:rPr>
                <w:rFonts w:hint="eastAsia" w:ascii="Times New Roman" w:hAnsi="Times New Roman" w:eastAsia="宋体" w:cs="Times New Roman"/>
                <w:color w:val="auto"/>
                <w:kern w:val="2"/>
                <w:sz w:val="24"/>
                <w:szCs w:val="28"/>
                <w:lang w:val="en-US" w:eastAsia="zh-CN" w:bidi="ar-SA"/>
              </w:rPr>
            </w:pPr>
            <w:r>
              <w:rPr>
                <w:rFonts w:hint="eastAsia" w:ascii="Times New Roman" w:hAnsi="Times New Roman" w:eastAsia="宋体" w:cs="Times New Roman"/>
                <w:color w:val="auto"/>
                <w:kern w:val="2"/>
                <w:sz w:val="24"/>
                <w:szCs w:val="28"/>
                <w:lang w:val="en-US" w:eastAsia="zh-CN" w:bidi="ar-SA"/>
              </w:rPr>
              <w:t>印刷网版清洗废水通过印刷清洗废水处理设备</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物化法</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处理后排入污水管网。根据</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印刷工业污染防治可行技术指南</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HJ1089-2020</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表2废水污染防治可行技术</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水性油墨印刷工序产生的清洗废水采用物化法处理后间接排放，污染物排放浓度水平为COD&lt;10</w:t>
            </w:r>
            <w:r>
              <w:rPr>
                <w:rFonts w:hint="eastAsia" w:ascii="Times New Roman" w:hAnsi="Times New Roman" w:cs="Times New Roman"/>
                <w:color w:val="auto"/>
                <w:kern w:val="2"/>
                <w:sz w:val="24"/>
                <w:szCs w:val="28"/>
                <w:lang w:val="en-US" w:eastAsia="zh-CN" w:bidi="ar-SA"/>
              </w:rPr>
              <w:t>0</w:t>
            </w:r>
            <w:r>
              <w:rPr>
                <w:rFonts w:hint="eastAsia" w:ascii="Times New Roman" w:hAnsi="Times New Roman" w:eastAsia="宋体" w:cs="Times New Roman"/>
                <w:color w:val="auto"/>
                <w:kern w:val="2"/>
                <w:sz w:val="24"/>
                <w:szCs w:val="28"/>
                <w:lang w:val="en-US" w:eastAsia="zh-CN" w:bidi="ar-SA"/>
              </w:rPr>
              <w:t>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、SS&lt;</w:t>
            </w:r>
            <w:r>
              <w:rPr>
                <w:rFonts w:hint="eastAsia" w:ascii="Times New Roman" w:hAnsi="Times New Roman" w:cs="Times New Roman"/>
                <w:color w:val="auto"/>
                <w:kern w:val="2"/>
                <w:sz w:val="24"/>
                <w:szCs w:val="28"/>
                <w:lang w:val="en-US" w:eastAsia="zh-CN" w:bidi="ar-SA"/>
              </w:rPr>
              <w:t>50</w:t>
            </w:r>
            <w:r>
              <w:rPr>
                <w:rFonts w:hint="eastAsia" w:ascii="Times New Roman" w:hAnsi="Times New Roman" w:eastAsia="宋体" w:cs="Times New Roman"/>
                <w:color w:val="auto"/>
                <w:kern w:val="2"/>
                <w:sz w:val="24"/>
                <w:szCs w:val="28"/>
                <w:lang w:val="en-US" w:eastAsia="zh-CN" w:bidi="ar-SA"/>
              </w:rPr>
              <w:t>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、BOD</w:t>
            </w:r>
            <w:r>
              <w:rPr>
                <w:rFonts w:hint="eastAsia" w:ascii="Times New Roman" w:hAnsi="Times New Roman" w:eastAsia="宋体" w:cs="Times New Roman"/>
                <w:color w:val="auto"/>
                <w:kern w:val="2"/>
                <w:sz w:val="24"/>
                <w:szCs w:val="28"/>
                <w:vertAlign w:val="subscript"/>
                <w:lang w:val="en-US" w:eastAsia="zh-CN" w:bidi="ar-SA"/>
              </w:rPr>
              <w:t>5</w:t>
            </w:r>
            <w:r>
              <w:rPr>
                <w:rFonts w:hint="eastAsia" w:ascii="Times New Roman" w:hAnsi="Times New Roman" w:eastAsia="宋体" w:cs="Times New Roman"/>
                <w:color w:val="auto"/>
                <w:kern w:val="2"/>
                <w:sz w:val="24"/>
                <w:szCs w:val="28"/>
                <w:lang w:val="en-US" w:eastAsia="zh-CN" w:bidi="ar-SA"/>
              </w:rPr>
              <w:t>&lt;5</w:t>
            </w:r>
            <w:r>
              <w:rPr>
                <w:rFonts w:hint="eastAsia" w:ascii="Times New Roman" w:hAnsi="Times New Roman" w:cs="Times New Roman"/>
                <w:color w:val="auto"/>
                <w:kern w:val="2"/>
                <w:sz w:val="24"/>
                <w:szCs w:val="28"/>
                <w:lang w:val="en-US" w:eastAsia="zh-CN" w:bidi="ar-SA"/>
              </w:rPr>
              <w:t>0</w:t>
            </w:r>
            <w:r>
              <w:rPr>
                <w:rFonts w:hint="eastAsia" w:ascii="Times New Roman" w:hAnsi="Times New Roman" w:eastAsia="宋体" w:cs="Times New Roman"/>
                <w:color w:val="auto"/>
                <w:kern w:val="2"/>
                <w:sz w:val="24"/>
                <w:szCs w:val="28"/>
                <w:lang w:val="en-US" w:eastAsia="zh-CN" w:bidi="ar-SA"/>
              </w:rPr>
              <w:t>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、氨氮&lt;2mg/</w:t>
            </w:r>
            <w:r>
              <w:rPr>
                <w:rFonts w:hint="eastAsia" w:ascii="Times New Roman" w:hAnsi="Times New Roman" w:cs="Times New Roman"/>
                <w:color w:val="auto"/>
                <w:kern w:val="2"/>
                <w:sz w:val="24"/>
                <w:szCs w:val="28"/>
                <w:lang w:val="en-US" w:eastAsia="zh-CN" w:bidi="ar-SA"/>
              </w:rPr>
              <w:t>L</w:t>
            </w:r>
            <w:r>
              <w:rPr>
                <w:rFonts w:hint="eastAsia" w:ascii="Times New Roman" w:hAnsi="Times New Roman" w:eastAsia="宋体" w:cs="Times New Roman"/>
                <w:color w:val="auto"/>
                <w:kern w:val="2"/>
                <w:sz w:val="24"/>
                <w:szCs w:val="28"/>
                <w:lang w:val="en-US" w:eastAsia="zh-CN" w:bidi="ar-SA"/>
              </w:rPr>
              <w:t>，其出水水质可以达到</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污水综合排放标准</w:t>
            </w:r>
            <w:r>
              <w:rPr>
                <w:rFonts w:hint="eastAsia" w:ascii="Times New Roman" w:hAnsi="Times New Roman" w:cs="Times New Roman"/>
                <w:color w:val="auto"/>
                <w:kern w:val="2"/>
                <w:sz w:val="24"/>
                <w:szCs w:val="28"/>
                <w:lang w:val="en-US" w:eastAsia="zh-CN" w:bidi="ar-SA"/>
              </w:rPr>
              <w:t>》</w:t>
            </w:r>
            <w:r>
              <w:rPr>
                <w:rFonts w:hint="eastAsia" w:ascii="Times New Roman" w:hAnsi="Times New Roman" w:eastAsia="宋体" w:cs="Times New Roman"/>
                <w:color w:val="auto"/>
                <w:kern w:val="2"/>
                <w:sz w:val="24"/>
                <w:szCs w:val="28"/>
                <w:lang w:val="en-US" w:eastAsia="zh-CN" w:bidi="ar-SA"/>
              </w:rPr>
              <w:t>表4三级标准及桃源县第二污水处理厂进水水质要求。</w:t>
            </w:r>
          </w:p>
          <w:p w14:paraId="21A7EDE5">
            <w:pPr>
              <w:pStyle w:val="96"/>
              <w:spacing w:before="0" w:beforeAutospacing="0" w:after="0" w:afterAutospacing="0" w:line="360" w:lineRule="auto"/>
              <w:ind w:firstLine="480" w:firstLineChars="200"/>
              <w:jc w:val="both"/>
              <w:outlineLvl w:val="9"/>
              <w:rPr>
                <w:rFonts w:hint="eastAsia" w:ascii="Times New Roman" w:hAnsi="Times New Roman" w:cs="Times New Roman"/>
                <w:color w:val="auto"/>
                <w:kern w:val="2"/>
                <w:sz w:val="24"/>
                <w:szCs w:val="28"/>
                <w:lang w:val="en-US" w:eastAsia="zh-CN" w:bidi="ar-SA"/>
              </w:rPr>
            </w:pPr>
            <w:r>
              <w:rPr>
                <w:rFonts w:hint="eastAsia" w:ascii="Times New Roman" w:hAnsi="Times New Roman" w:cs="Times New Roman"/>
                <w:color w:val="auto"/>
                <w:kern w:val="2"/>
                <w:sz w:val="24"/>
                <w:szCs w:val="28"/>
                <w:lang w:val="en-US" w:eastAsia="zh-CN" w:bidi="ar-SA"/>
              </w:rPr>
              <w:t>（3）实验室用水</w:t>
            </w:r>
          </w:p>
          <w:p w14:paraId="763D217A">
            <w:pPr>
              <w:pStyle w:val="96"/>
              <w:spacing w:before="0" w:beforeAutospacing="0" w:after="0" w:afterAutospacing="0" w:line="360" w:lineRule="auto"/>
              <w:ind w:firstLine="480" w:firstLineChars="200"/>
              <w:jc w:val="both"/>
              <w:outlineLvl w:val="9"/>
              <w:rPr>
                <w:rFonts w:hint="eastAsia" w:ascii="Times New Roman" w:hAnsi="Times New Roman" w:eastAsia="宋体" w:cs="Times New Roman"/>
                <w:color w:val="auto"/>
                <w:kern w:val="2"/>
                <w:sz w:val="24"/>
                <w:szCs w:val="28"/>
                <w:lang w:val="en-US" w:eastAsia="zh-CN" w:bidi="ar-SA"/>
              </w:rPr>
            </w:pPr>
            <w:r>
              <w:rPr>
                <w:rFonts w:hint="eastAsia" w:ascii="Times New Roman" w:hAnsi="Times New Roman" w:cs="Times New Roman"/>
                <w:color w:val="auto"/>
                <w:kern w:val="2"/>
                <w:sz w:val="24"/>
                <w:szCs w:val="28"/>
                <w:lang w:val="en-US" w:eastAsia="zh-CN" w:bidi="ar-SA"/>
              </w:rPr>
              <w:t>主要为测试原材料的性能（耐磨，耐绕，耐水洗，耐黄变，拉伸力），主要用水为洗衣机洗鞋用水，根据业主提供的生产经验系数，每天洗鞋约3次，单次用水量为20L，则用水量为0.06m³/d，18m³/a，排污系数取0.8，则水排放量为0.048m³/d，14.4m³/a。</w:t>
            </w:r>
          </w:p>
          <w:p w14:paraId="019F4813">
            <w:pPr>
              <w:pStyle w:val="132"/>
              <w:ind w:firstLine="480"/>
              <w:outlineLvl w:val="9"/>
              <w:rPr>
                <w:rFonts w:hint="eastAsia" w:ascii="Times New Roman" w:hAnsi="Times New Roman" w:cs="Times New Roman"/>
                <w:bCs/>
                <w:color w:val="auto"/>
                <w:kern w:val="2"/>
                <w:szCs w:val="21"/>
                <w:u w:val="none"/>
              </w:rPr>
            </w:pPr>
            <w:r>
              <w:rPr>
                <w:bCs/>
                <w:color w:val="auto"/>
              </w:rPr>
              <w:t>本项目采取清污分流排水方式，项目所在区域已建成污水管网，本项目污水排入园区污水管网，污水管网由</w:t>
            </w:r>
            <w:r>
              <w:rPr>
                <w:rFonts w:hint="eastAsia"/>
                <w:bCs/>
                <w:color w:val="auto"/>
                <w:lang w:eastAsia="zh-CN"/>
              </w:rPr>
              <w:t>漳江工业园</w:t>
            </w:r>
            <w:r>
              <w:rPr>
                <w:bCs/>
                <w:color w:val="auto"/>
              </w:rPr>
              <w:t>统一建设</w:t>
            </w:r>
            <w:r>
              <w:rPr>
                <w:rFonts w:hint="eastAsia" w:ascii="Times New Roman" w:hAnsi="Times New Roman" w:eastAsia="宋体" w:cs="Times New Roman"/>
                <w:color w:val="auto"/>
                <w:lang w:val="en-US" w:eastAsia="zh-CN"/>
              </w:rPr>
              <w:t>。</w:t>
            </w:r>
          </w:p>
          <w:p w14:paraId="541F20D4">
            <w:pPr>
              <w:pStyle w:val="115"/>
              <w:ind w:firstLine="480"/>
              <w:jc w:val="both"/>
              <w:rPr>
                <w:color w:val="auto"/>
                <w:u w:val="single"/>
              </w:rPr>
            </w:pPr>
            <w:r>
              <w:rPr>
                <w:color w:val="auto"/>
                <w:u w:val="single"/>
              </w:rPr>
              <w:t>（</w:t>
            </w:r>
            <w:r>
              <w:rPr>
                <w:rFonts w:hint="eastAsia"/>
                <w:color w:val="auto"/>
                <w:u w:val="single"/>
                <w:lang w:val="en-US" w:eastAsia="zh-CN"/>
              </w:rPr>
              <w:t>4</w:t>
            </w:r>
            <w:r>
              <w:rPr>
                <w:color w:val="auto"/>
                <w:u w:val="single"/>
              </w:rPr>
              <w:t>）水污染防治措施可行性分析</w:t>
            </w:r>
          </w:p>
          <w:p w14:paraId="5DF9FF86">
            <w:pPr>
              <w:pStyle w:val="96"/>
              <w:spacing w:before="0" w:beforeAutospacing="0" w:after="0" w:afterAutospacing="0" w:line="360" w:lineRule="auto"/>
              <w:ind w:firstLine="480" w:firstLineChars="200"/>
              <w:jc w:val="both"/>
              <w:outlineLvl w:val="9"/>
              <w:rPr>
                <w:rFonts w:hint="eastAsia" w:ascii="Times New Roman" w:hAnsi="Times New Roman" w:cs="Times New Roman"/>
                <w:bCs/>
                <w:color w:val="auto"/>
                <w:kern w:val="2"/>
                <w:szCs w:val="21"/>
                <w:u w:val="single"/>
              </w:rPr>
            </w:pPr>
            <w:r>
              <w:rPr>
                <w:bCs/>
                <w:color w:val="auto"/>
                <w:u w:val="single"/>
              </w:rPr>
              <w:t>本项目采取清污分流排水方式，项目所在区域已建成污水管网，本项目污水排入园区污水管网，污水管网由</w:t>
            </w:r>
            <w:r>
              <w:rPr>
                <w:rFonts w:hint="eastAsia"/>
                <w:bCs/>
                <w:color w:val="auto"/>
                <w:u w:val="single"/>
                <w:lang w:eastAsia="zh-CN"/>
              </w:rPr>
              <w:t>漳江工业园</w:t>
            </w:r>
            <w:r>
              <w:rPr>
                <w:bCs/>
                <w:color w:val="auto"/>
                <w:u w:val="single"/>
              </w:rPr>
              <w:t>统一建设，本项目废水经过自设的</w:t>
            </w:r>
            <w:r>
              <w:rPr>
                <w:rFonts w:hint="eastAsia"/>
                <w:bCs/>
                <w:color w:val="auto"/>
                <w:u w:val="single"/>
                <w:lang w:val="en-US" w:eastAsia="zh-CN"/>
              </w:rPr>
              <w:t>三级絮凝沉淀池（2m³）沉淀后外排污水处理厂，</w:t>
            </w:r>
            <w:r>
              <w:rPr>
                <w:rFonts w:hint="eastAsia" w:cs="Times New Roman"/>
                <w:color w:val="auto"/>
                <w:sz w:val="24"/>
                <w:u w:val="single"/>
                <w:lang w:val="en-US" w:eastAsia="zh-CN"/>
              </w:rPr>
              <w:t>根据《排污许可证申请与核发技术规范 制鞋工业》（HJ 1123-2020）絮凝沉淀属于可行技术</w:t>
            </w:r>
            <w:r>
              <w:rPr>
                <w:color w:val="auto"/>
                <w:u w:val="single"/>
              </w:rPr>
              <w:t>。</w:t>
            </w:r>
          </w:p>
          <w:p w14:paraId="6D382B3B">
            <w:pPr>
              <w:pStyle w:val="132"/>
              <w:ind w:firstLine="480"/>
              <w:rPr>
                <w:color w:val="auto"/>
                <w:u w:val="single"/>
              </w:rPr>
            </w:pPr>
            <w:r>
              <w:rPr>
                <w:rFonts w:hint="eastAsia"/>
                <w:color w:val="auto"/>
                <w:u w:val="single"/>
                <w:lang w:val="en-US" w:eastAsia="zh-CN"/>
              </w:rPr>
              <w:t>生活污水采用园区三级化粪池处理后进入桃源县第二污水处理厂处理后外排，根据《工业源产排污核算方法和系数手册（2021.6发布）》化粪池属于可行技术。</w:t>
            </w:r>
          </w:p>
          <w:p w14:paraId="6993AD6E">
            <w:pPr>
              <w:pStyle w:val="132"/>
              <w:ind w:firstLine="480"/>
              <w:rPr>
                <w:rFonts w:hint="eastAsia" w:ascii="Times New Roman" w:hAnsi="Times New Roman" w:eastAsia="宋体" w:cs="Times New Roman"/>
                <w:color w:val="auto"/>
                <w:u w:val="single"/>
                <w:lang w:val="en-GB"/>
              </w:rPr>
            </w:pPr>
            <w:r>
              <w:rPr>
                <w:rFonts w:hint="eastAsia" w:ascii="Times New Roman" w:hAnsi="Times New Roman" w:eastAsia="宋体" w:cs="Times New Roman"/>
                <w:color w:val="auto"/>
                <w:u w:val="single"/>
                <w:lang w:val="en-US" w:eastAsia="zh-CN"/>
              </w:rPr>
              <w:t>综上所述</w:t>
            </w:r>
            <w:r>
              <w:rPr>
                <w:rFonts w:ascii="Times New Roman" w:hAnsi="Times New Roman" w:eastAsia="宋体" w:cs="Times New Roman"/>
                <w:color w:val="auto"/>
                <w:u w:val="single"/>
              </w:rPr>
              <w:t>分析，项目</w:t>
            </w:r>
            <w:r>
              <w:rPr>
                <w:rFonts w:hint="eastAsia" w:ascii="Times New Roman" w:hAnsi="Times New Roman" w:eastAsia="宋体" w:cs="Times New Roman"/>
                <w:color w:val="auto"/>
                <w:u w:val="single"/>
                <w:lang w:val="en-US" w:eastAsia="zh-CN"/>
              </w:rPr>
              <w:t>废水处理</w:t>
            </w:r>
            <w:r>
              <w:rPr>
                <w:rFonts w:ascii="Times New Roman" w:hAnsi="Times New Roman" w:eastAsia="宋体" w:cs="Times New Roman"/>
                <w:color w:val="auto"/>
                <w:u w:val="single"/>
              </w:rPr>
              <w:t>设计能够满足废水处理需求。</w:t>
            </w:r>
          </w:p>
          <w:p w14:paraId="1536458F">
            <w:pPr>
              <w:pStyle w:val="132"/>
              <w:ind w:firstLine="480"/>
              <w:rPr>
                <w:color w:val="auto"/>
                <w:u w:val="single"/>
              </w:rPr>
            </w:pPr>
            <w:r>
              <w:rPr>
                <w:color w:val="auto"/>
                <w:u w:val="single"/>
              </w:rPr>
              <w:t>（</w:t>
            </w:r>
            <w:r>
              <w:rPr>
                <w:rFonts w:hint="eastAsia"/>
                <w:color w:val="auto"/>
                <w:u w:val="single"/>
                <w:lang w:val="en-US" w:eastAsia="zh-CN"/>
              </w:rPr>
              <w:t>5</w:t>
            </w:r>
            <w:r>
              <w:rPr>
                <w:color w:val="auto"/>
                <w:u w:val="single"/>
              </w:rPr>
              <w:t>）地表水环境影响分析</w:t>
            </w:r>
          </w:p>
          <w:p w14:paraId="593BA0DF">
            <w:pPr>
              <w:pStyle w:val="132"/>
              <w:ind w:firstLine="480"/>
              <w:rPr>
                <w:color w:val="auto"/>
                <w:u w:val="single"/>
              </w:rPr>
            </w:pPr>
            <w:r>
              <w:rPr>
                <w:color w:val="auto"/>
                <w:u w:val="single"/>
              </w:rPr>
              <w:t>本项目外排废水主要为</w:t>
            </w:r>
            <w:r>
              <w:rPr>
                <w:rFonts w:hint="eastAsia"/>
                <w:color w:val="auto"/>
                <w:u w:val="single"/>
                <w:lang w:val="en-US" w:eastAsia="zh-CN"/>
              </w:rPr>
              <w:t>印刷清洗</w:t>
            </w:r>
            <w:r>
              <w:rPr>
                <w:color w:val="auto"/>
                <w:u w:val="single"/>
              </w:rPr>
              <w:t>废水、生活污水等。</w:t>
            </w:r>
          </w:p>
          <w:p w14:paraId="3685FA04">
            <w:pPr>
              <w:pStyle w:val="132"/>
              <w:ind w:firstLine="480"/>
              <w:rPr>
                <w:color w:val="auto"/>
                <w:u w:val="single"/>
              </w:rPr>
            </w:pPr>
            <w:r>
              <w:rPr>
                <w:color w:val="auto"/>
                <w:u w:val="single"/>
              </w:rPr>
              <w:t>1）排放可行性分析</w:t>
            </w:r>
          </w:p>
          <w:p w14:paraId="7741E203">
            <w:pPr>
              <w:pStyle w:val="132"/>
              <w:ind w:firstLine="480"/>
              <w:rPr>
                <w:color w:val="auto"/>
                <w:u w:val="single"/>
              </w:rPr>
            </w:pPr>
            <w:r>
              <w:rPr>
                <w:color w:val="auto"/>
                <w:u w:val="single"/>
              </w:rPr>
              <w:t>项目产生的生活污水及</w:t>
            </w:r>
            <w:r>
              <w:rPr>
                <w:rFonts w:hint="eastAsia"/>
                <w:color w:val="auto"/>
                <w:u w:val="single"/>
                <w:lang w:val="en-US" w:eastAsia="zh-CN"/>
              </w:rPr>
              <w:t>拖地</w:t>
            </w:r>
            <w:r>
              <w:rPr>
                <w:color w:val="auto"/>
                <w:u w:val="single"/>
              </w:rPr>
              <w:t>废水经预处理达接管标准后排入</w:t>
            </w:r>
            <w:r>
              <w:rPr>
                <w:rFonts w:hint="eastAsia"/>
                <w:color w:val="auto"/>
                <w:u w:val="single"/>
                <w:lang w:eastAsia="zh-CN"/>
              </w:rPr>
              <w:t>桃源县第二污水处理厂</w:t>
            </w:r>
            <w:r>
              <w:rPr>
                <w:color w:val="auto"/>
                <w:u w:val="single"/>
              </w:rPr>
              <w:t>进行进一步处理。</w:t>
            </w:r>
            <w:r>
              <w:rPr>
                <w:rFonts w:hint="eastAsia"/>
                <w:color w:val="auto"/>
                <w:u w:val="single"/>
              </w:rPr>
              <w:t>桃源县第二污水处理厂位于桃源县漳江街道杨家咀村，目前处理规模为2万m</w:t>
            </w:r>
            <w:r>
              <w:rPr>
                <w:rFonts w:hint="eastAsia"/>
                <w:color w:val="auto"/>
                <w:u w:val="single"/>
                <w:lang w:val="en-US" w:eastAsia="zh-CN"/>
              </w:rPr>
              <w:t>³</w:t>
            </w:r>
            <w:r>
              <w:rPr>
                <w:rFonts w:hint="eastAsia"/>
                <w:color w:val="auto"/>
                <w:u w:val="single"/>
              </w:rPr>
              <w:t>/d，采用具有生物脱氮除磷功能的改良型 Carrousel 氧化沟工艺。出水水质为《城镇污水处理厂污染物排放标准》（GB18918-2002）中的一级A标准</w:t>
            </w:r>
            <w:r>
              <w:rPr>
                <w:color w:val="auto"/>
                <w:u w:val="single"/>
              </w:rPr>
              <w:t>，</w:t>
            </w:r>
            <w:r>
              <w:rPr>
                <w:rFonts w:hint="eastAsia"/>
                <w:color w:val="auto"/>
                <w:u w:val="single"/>
                <w:lang w:eastAsia="zh-CN"/>
              </w:rPr>
              <w:t>漳江工业园</w:t>
            </w:r>
            <w:r>
              <w:rPr>
                <w:color w:val="auto"/>
                <w:u w:val="single"/>
              </w:rPr>
              <w:t>现有园区内污水管道均已敷设</w:t>
            </w:r>
            <w:r>
              <w:rPr>
                <w:rFonts w:hint="eastAsia"/>
                <w:color w:val="auto"/>
                <w:u w:val="single"/>
                <w:lang w:eastAsia="zh-CN"/>
              </w:rPr>
              <w:t>完成</w:t>
            </w:r>
            <w:r>
              <w:rPr>
                <w:color w:val="auto"/>
                <w:u w:val="single"/>
              </w:rPr>
              <w:t>。本项目生产废水排水量仅为</w:t>
            </w:r>
            <w:r>
              <w:rPr>
                <w:rFonts w:hint="eastAsia"/>
                <w:color w:val="auto"/>
                <w:u w:val="single"/>
                <w:lang w:val="en-US" w:eastAsia="zh-CN"/>
              </w:rPr>
              <w:t>156.56</w:t>
            </w:r>
            <w:r>
              <w:rPr>
                <w:color w:val="auto"/>
                <w:u w:val="single"/>
              </w:rPr>
              <w:t>m</w:t>
            </w:r>
            <w:r>
              <w:rPr>
                <w:color w:val="auto"/>
                <w:u w:val="single"/>
                <w:vertAlign w:val="superscript"/>
              </w:rPr>
              <w:t>3</w:t>
            </w:r>
            <w:r>
              <w:rPr>
                <w:color w:val="auto"/>
                <w:u w:val="single"/>
              </w:rPr>
              <w:t>/d，占</w:t>
            </w:r>
            <w:r>
              <w:rPr>
                <w:rFonts w:hint="eastAsia"/>
                <w:color w:val="auto"/>
                <w:u w:val="single"/>
                <w:lang w:eastAsia="zh-CN"/>
              </w:rPr>
              <w:t>桃源县第二污水处理厂</w:t>
            </w:r>
            <w:r>
              <w:rPr>
                <w:color w:val="auto"/>
                <w:u w:val="single"/>
              </w:rPr>
              <w:t>总设计规模的</w:t>
            </w:r>
            <w:r>
              <w:rPr>
                <w:rFonts w:hint="eastAsia"/>
                <w:color w:val="auto"/>
                <w:u w:val="single"/>
                <w:lang w:val="en-US" w:eastAsia="zh-CN"/>
              </w:rPr>
              <w:t>0.783</w:t>
            </w:r>
            <w:r>
              <w:rPr>
                <w:color w:val="auto"/>
                <w:u w:val="single"/>
              </w:rPr>
              <w:t>%，且外排废水符合</w:t>
            </w:r>
            <w:r>
              <w:rPr>
                <w:rFonts w:hint="eastAsia"/>
                <w:color w:val="auto"/>
                <w:u w:val="single"/>
                <w:lang w:eastAsia="zh-CN"/>
              </w:rPr>
              <w:t>桃源县第二污水处理厂</w:t>
            </w:r>
            <w:r>
              <w:rPr>
                <w:color w:val="auto"/>
                <w:u w:val="single"/>
              </w:rPr>
              <w:t>设计进水水质要求，项目废水排入</w:t>
            </w:r>
            <w:r>
              <w:rPr>
                <w:rFonts w:hint="eastAsia"/>
                <w:color w:val="auto"/>
                <w:u w:val="single"/>
                <w:lang w:eastAsia="zh-CN"/>
              </w:rPr>
              <w:t>桃源县第二污水处理厂</w:t>
            </w:r>
            <w:r>
              <w:rPr>
                <w:color w:val="auto"/>
                <w:u w:val="single"/>
              </w:rPr>
              <w:t>可行。</w:t>
            </w:r>
          </w:p>
          <w:p w14:paraId="6F3E4A66">
            <w:pPr>
              <w:pStyle w:val="132"/>
              <w:ind w:firstLine="480"/>
              <w:rPr>
                <w:color w:val="auto"/>
                <w:u w:val="none"/>
              </w:rPr>
            </w:pPr>
            <w:r>
              <w:rPr>
                <w:color w:val="auto"/>
                <w:u w:val="none"/>
              </w:rPr>
              <w:t>2）接管水质标准</w:t>
            </w:r>
          </w:p>
          <w:p w14:paraId="69D401B8">
            <w:pPr>
              <w:pStyle w:val="132"/>
              <w:ind w:firstLine="480"/>
              <w:rPr>
                <w:color w:val="auto"/>
                <w:u w:val="none"/>
              </w:rPr>
            </w:pPr>
            <w:r>
              <w:rPr>
                <w:color w:val="auto"/>
                <w:u w:val="none"/>
              </w:rPr>
              <w:t>项目生产废水经处理后，水质能够达到《污水综合排放标准》</w:t>
            </w:r>
            <w:r>
              <w:rPr>
                <w:rFonts w:hint="eastAsia"/>
                <w:color w:val="auto"/>
                <w:u w:val="none"/>
                <w:lang w:eastAsia="zh-CN"/>
              </w:rPr>
              <w:t>（</w:t>
            </w:r>
            <w:r>
              <w:rPr>
                <w:color w:val="auto"/>
                <w:u w:val="none"/>
              </w:rPr>
              <w:t>GB8978-1996</w:t>
            </w:r>
            <w:r>
              <w:rPr>
                <w:rFonts w:hint="eastAsia"/>
                <w:color w:val="auto"/>
                <w:u w:val="none"/>
                <w:lang w:eastAsia="zh-CN"/>
              </w:rPr>
              <w:t>）</w:t>
            </w:r>
            <w:r>
              <w:rPr>
                <w:color w:val="auto"/>
                <w:u w:val="none"/>
              </w:rPr>
              <w:t>表4中的三级标准，符合排入园区污水处理厂纳管标准。</w:t>
            </w:r>
          </w:p>
          <w:p w14:paraId="76F7660D">
            <w:pPr>
              <w:adjustRightInd w:val="0"/>
              <w:snapToGrid w:val="0"/>
              <w:spacing w:line="360" w:lineRule="auto"/>
              <w:jc w:val="center"/>
              <w:rPr>
                <w:rFonts w:hint="eastAsia"/>
                <w:b/>
                <w:bCs/>
                <w:color w:val="auto"/>
                <w:kern w:val="0"/>
                <w:szCs w:val="21"/>
                <w:lang w:val="en-GB"/>
              </w:rPr>
            </w:pPr>
            <w:r>
              <w:rPr>
                <w:rFonts w:hint="eastAsia"/>
                <w:b/>
                <w:bCs/>
                <w:color w:val="auto"/>
                <w:kern w:val="0"/>
                <w:szCs w:val="21"/>
                <w:lang w:val="en-GB"/>
              </w:rPr>
              <w:t>表4-13</w:t>
            </w:r>
            <w:r>
              <w:rPr>
                <w:rFonts w:hint="eastAsia"/>
                <w:b/>
                <w:bCs/>
                <w:color w:val="auto"/>
                <w:kern w:val="0"/>
                <w:szCs w:val="21"/>
              </w:rPr>
              <w:t xml:space="preserve">  </w:t>
            </w:r>
            <w:r>
              <w:rPr>
                <w:rFonts w:hint="eastAsia"/>
                <w:b/>
                <w:bCs/>
                <w:color w:val="auto"/>
                <w:kern w:val="0"/>
                <w:szCs w:val="21"/>
                <w:lang w:val="en-GB"/>
              </w:rPr>
              <w:t>污水处理厂污水排放标准主要指标值表</w:t>
            </w:r>
            <w:r>
              <w:rPr>
                <w:rFonts w:hint="eastAsia"/>
                <w:b/>
                <w:bCs/>
                <w:color w:val="auto"/>
                <w:kern w:val="0"/>
                <w:szCs w:val="21"/>
                <w:lang w:val="en-GB" w:eastAsia="zh-CN"/>
              </w:rPr>
              <w:t>（</w:t>
            </w:r>
            <w:r>
              <w:rPr>
                <w:rFonts w:hint="eastAsia"/>
                <w:b/>
                <w:bCs/>
                <w:color w:val="auto"/>
                <w:kern w:val="0"/>
                <w:szCs w:val="21"/>
                <w:lang w:val="en-GB"/>
              </w:rPr>
              <w:t>单位：mg/L</w:t>
            </w:r>
            <w:r>
              <w:rPr>
                <w:rFonts w:hint="eastAsia"/>
                <w:b/>
                <w:bCs/>
                <w:color w:val="auto"/>
                <w:kern w:val="0"/>
                <w:szCs w:val="21"/>
                <w:lang w:val="en-GB" w:eastAsia="zh-CN"/>
              </w:rPr>
              <w:t>）</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441"/>
              <w:gridCol w:w="1031"/>
              <w:gridCol w:w="978"/>
              <w:gridCol w:w="1590"/>
              <w:gridCol w:w="7087"/>
            </w:tblGrid>
            <w:tr w14:paraId="2F55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pct"/>
                  <w:vAlign w:val="center"/>
                </w:tcPr>
                <w:p w14:paraId="17CAF414">
                  <w:pPr>
                    <w:pStyle w:val="135"/>
                    <w:rPr>
                      <w:b/>
                      <w:bCs/>
                      <w:color w:val="auto"/>
                      <w:szCs w:val="21"/>
                      <w:u w:val="none"/>
                    </w:rPr>
                  </w:pPr>
                  <w:r>
                    <w:rPr>
                      <w:b/>
                      <w:bCs/>
                      <w:color w:val="auto"/>
                      <w:szCs w:val="21"/>
                      <w:u w:val="none"/>
                    </w:rPr>
                    <w:t>污染物</w:t>
                  </w:r>
                </w:p>
              </w:tc>
              <w:tc>
                <w:tcPr>
                  <w:tcW w:w="513" w:type="pct"/>
                  <w:vAlign w:val="center"/>
                </w:tcPr>
                <w:p w14:paraId="6B82D125">
                  <w:pPr>
                    <w:pStyle w:val="135"/>
                    <w:rPr>
                      <w:color w:val="auto"/>
                      <w:szCs w:val="21"/>
                      <w:u w:val="none"/>
                    </w:rPr>
                  </w:pPr>
                  <w:r>
                    <w:rPr>
                      <w:snapToGrid w:val="0"/>
                      <w:color w:val="auto"/>
                      <w:szCs w:val="21"/>
                      <w:u w:val="none"/>
                    </w:rPr>
                    <w:t>BOD</w:t>
                  </w:r>
                  <w:r>
                    <w:rPr>
                      <w:snapToGrid w:val="0"/>
                      <w:color w:val="auto"/>
                      <w:szCs w:val="21"/>
                      <w:u w:val="none"/>
                      <w:vertAlign w:val="subscript"/>
                    </w:rPr>
                    <w:t>5</w:t>
                  </w:r>
                </w:p>
              </w:tc>
              <w:tc>
                <w:tcPr>
                  <w:tcW w:w="367" w:type="pct"/>
                  <w:vAlign w:val="center"/>
                </w:tcPr>
                <w:p w14:paraId="3D0FECBA">
                  <w:pPr>
                    <w:pStyle w:val="135"/>
                    <w:rPr>
                      <w:color w:val="auto"/>
                      <w:szCs w:val="21"/>
                      <w:u w:val="none"/>
                    </w:rPr>
                  </w:pPr>
                  <w:r>
                    <w:rPr>
                      <w:color w:val="auto"/>
                      <w:szCs w:val="21"/>
                      <w:u w:val="none"/>
                    </w:rPr>
                    <w:t>COD</w:t>
                  </w:r>
                </w:p>
              </w:tc>
              <w:tc>
                <w:tcPr>
                  <w:tcW w:w="348" w:type="pct"/>
                  <w:vAlign w:val="center"/>
                </w:tcPr>
                <w:p w14:paraId="10E97F28">
                  <w:pPr>
                    <w:pStyle w:val="135"/>
                    <w:rPr>
                      <w:color w:val="auto"/>
                      <w:szCs w:val="21"/>
                      <w:u w:val="none"/>
                    </w:rPr>
                  </w:pPr>
                  <w:r>
                    <w:rPr>
                      <w:color w:val="auto"/>
                      <w:szCs w:val="21"/>
                      <w:u w:val="none"/>
                    </w:rPr>
                    <w:t>SS</w:t>
                  </w:r>
                </w:p>
              </w:tc>
              <w:tc>
                <w:tcPr>
                  <w:tcW w:w="566" w:type="pct"/>
                  <w:vAlign w:val="center"/>
                </w:tcPr>
                <w:p w14:paraId="699F2764">
                  <w:pPr>
                    <w:pStyle w:val="135"/>
                    <w:rPr>
                      <w:color w:val="auto"/>
                      <w:szCs w:val="21"/>
                      <w:u w:val="none"/>
                    </w:rPr>
                  </w:pPr>
                  <w:r>
                    <w:rPr>
                      <w:color w:val="auto"/>
                      <w:szCs w:val="21"/>
                      <w:u w:val="none"/>
                    </w:rPr>
                    <w:t>NH</w:t>
                  </w:r>
                  <w:r>
                    <w:rPr>
                      <w:color w:val="auto"/>
                      <w:szCs w:val="21"/>
                      <w:u w:val="none"/>
                      <w:vertAlign w:val="subscript"/>
                    </w:rPr>
                    <w:t>3</w:t>
                  </w:r>
                  <w:r>
                    <w:rPr>
                      <w:color w:val="auto"/>
                      <w:szCs w:val="21"/>
                      <w:u w:val="none"/>
                    </w:rPr>
                    <w:t>-N</w:t>
                  </w:r>
                </w:p>
              </w:tc>
              <w:tc>
                <w:tcPr>
                  <w:tcW w:w="2522" w:type="pct"/>
                  <w:vAlign w:val="center"/>
                </w:tcPr>
                <w:p w14:paraId="05D6C571">
                  <w:pPr>
                    <w:pStyle w:val="135"/>
                    <w:rPr>
                      <w:color w:val="auto"/>
                      <w:szCs w:val="21"/>
                      <w:u w:val="none"/>
                    </w:rPr>
                  </w:pPr>
                  <w:r>
                    <w:rPr>
                      <w:color w:val="auto"/>
                      <w:szCs w:val="21"/>
                      <w:u w:val="none"/>
                    </w:rPr>
                    <w:t>标准来源</w:t>
                  </w:r>
                </w:p>
              </w:tc>
            </w:tr>
            <w:tr w14:paraId="0B38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pct"/>
                  <w:vAlign w:val="center"/>
                </w:tcPr>
                <w:p w14:paraId="0507443F">
                  <w:pPr>
                    <w:pStyle w:val="135"/>
                    <w:rPr>
                      <w:b/>
                      <w:bCs/>
                      <w:color w:val="auto"/>
                      <w:szCs w:val="21"/>
                      <w:u w:val="none"/>
                    </w:rPr>
                  </w:pPr>
                  <w:r>
                    <w:rPr>
                      <w:b/>
                      <w:bCs/>
                      <w:color w:val="auto"/>
                      <w:szCs w:val="21"/>
                      <w:u w:val="none"/>
                    </w:rPr>
                    <w:t>接管标准</w:t>
                  </w:r>
                </w:p>
              </w:tc>
              <w:tc>
                <w:tcPr>
                  <w:tcW w:w="513" w:type="pct"/>
                  <w:vAlign w:val="center"/>
                </w:tcPr>
                <w:p w14:paraId="604752B9">
                  <w:pPr>
                    <w:pStyle w:val="135"/>
                    <w:rPr>
                      <w:rFonts w:hint="default" w:eastAsia="宋体"/>
                      <w:color w:val="auto"/>
                      <w:szCs w:val="21"/>
                      <w:u w:val="none"/>
                      <w:lang w:val="en-US" w:eastAsia="zh-CN"/>
                    </w:rPr>
                  </w:pPr>
                  <w:r>
                    <w:rPr>
                      <w:rFonts w:hint="eastAsia"/>
                      <w:color w:val="auto"/>
                      <w:szCs w:val="21"/>
                      <w:u w:val="none"/>
                      <w:lang w:val="en-US" w:eastAsia="zh-CN"/>
                    </w:rPr>
                    <w:t>155</w:t>
                  </w:r>
                </w:p>
              </w:tc>
              <w:tc>
                <w:tcPr>
                  <w:tcW w:w="367" w:type="pct"/>
                  <w:vAlign w:val="center"/>
                </w:tcPr>
                <w:p w14:paraId="655B1187">
                  <w:pPr>
                    <w:pStyle w:val="135"/>
                    <w:rPr>
                      <w:rFonts w:hint="default" w:eastAsia="宋体"/>
                      <w:color w:val="auto"/>
                      <w:szCs w:val="21"/>
                      <w:u w:val="none"/>
                      <w:lang w:val="en-US" w:eastAsia="zh-CN"/>
                    </w:rPr>
                  </w:pPr>
                  <w:r>
                    <w:rPr>
                      <w:rFonts w:hint="eastAsia"/>
                      <w:color w:val="auto"/>
                      <w:szCs w:val="21"/>
                      <w:u w:val="none"/>
                      <w:lang w:val="en-US" w:eastAsia="zh-CN"/>
                    </w:rPr>
                    <w:t>320</w:t>
                  </w:r>
                </w:p>
              </w:tc>
              <w:tc>
                <w:tcPr>
                  <w:tcW w:w="348" w:type="pct"/>
                  <w:vAlign w:val="center"/>
                </w:tcPr>
                <w:p w14:paraId="18E2DD97">
                  <w:pPr>
                    <w:pStyle w:val="135"/>
                    <w:rPr>
                      <w:rFonts w:hint="default" w:eastAsia="宋体"/>
                      <w:color w:val="auto"/>
                      <w:szCs w:val="21"/>
                      <w:u w:val="none"/>
                      <w:lang w:val="en-US" w:eastAsia="zh-CN"/>
                    </w:rPr>
                  </w:pPr>
                  <w:r>
                    <w:rPr>
                      <w:rFonts w:hint="eastAsia"/>
                      <w:color w:val="auto"/>
                      <w:szCs w:val="21"/>
                      <w:u w:val="none"/>
                      <w:lang w:val="en-US" w:eastAsia="zh-CN"/>
                    </w:rPr>
                    <w:t>265</w:t>
                  </w:r>
                </w:p>
              </w:tc>
              <w:tc>
                <w:tcPr>
                  <w:tcW w:w="566" w:type="pct"/>
                  <w:vAlign w:val="center"/>
                </w:tcPr>
                <w:p w14:paraId="1580A16C">
                  <w:pPr>
                    <w:pStyle w:val="135"/>
                    <w:rPr>
                      <w:rFonts w:hint="default" w:eastAsia="宋体"/>
                      <w:color w:val="auto"/>
                      <w:szCs w:val="21"/>
                      <w:u w:val="none"/>
                      <w:lang w:val="en-US" w:eastAsia="zh-CN"/>
                    </w:rPr>
                  </w:pPr>
                  <w:r>
                    <w:rPr>
                      <w:rFonts w:hint="eastAsia"/>
                      <w:color w:val="auto"/>
                      <w:szCs w:val="21"/>
                      <w:u w:val="none"/>
                      <w:lang w:val="en-US" w:eastAsia="zh-CN"/>
                    </w:rPr>
                    <w:t>30</w:t>
                  </w:r>
                </w:p>
              </w:tc>
              <w:tc>
                <w:tcPr>
                  <w:tcW w:w="2522" w:type="pct"/>
                  <w:vAlign w:val="center"/>
                </w:tcPr>
                <w:p w14:paraId="44DB9148">
                  <w:pPr>
                    <w:pStyle w:val="135"/>
                    <w:rPr>
                      <w:color w:val="auto"/>
                      <w:szCs w:val="21"/>
                      <w:u w:val="none"/>
                    </w:rPr>
                  </w:pPr>
                  <w:r>
                    <w:rPr>
                      <w:color w:val="auto"/>
                      <w:szCs w:val="21"/>
                      <w:u w:val="none"/>
                    </w:rPr>
                    <w:t>《污水综合排放标准》</w:t>
                  </w:r>
                  <w:r>
                    <w:rPr>
                      <w:rFonts w:hint="eastAsia"/>
                      <w:color w:val="auto"/>
                      <w:szCs w:val="21"/>
                      <w:u w:val="none"/>
                      <w:lang w:eastAsia="zh-CN"/>
                    </w:rPr>
                    <w:t>（</w:t>
                  </w:r>
                  <w:r>
                    <w:rPr>
                      <w:color w:val="auto"/>
                      <w:szCs w:val="21"/>
                      <w:u w:val="none"/>
                    </w:rPr>
                    <w:t>GB8978-96</w:t>
                  </w:r>
                  <w:r>
                    <w:rPr>
                      <w:rFonts w:hint="eastAsia"/>
                      <w:color w:val="auto"/>
                      <w:szCs w:val="21"/>
                      <w:u w:val="none"/>
                      <w:lang w:eastAsia="zh-CN"/>
                    </w:rPr>
                    <w:t>）</w:t>
                  </w:r>
                  <w:r>
                    <w:rPr>
                      <w:color w:val="auto"/>
                      <w:szCs w:val="21"/>
                      <w:u w:val="none"/>
                    </w:rPr>
                    <w:t>三级标准；</w:t>
                  </w:r>
                  <w:r>
                    <w:rPr>
                      <w:rFonts w:hint="eastAsia"/>
                      <w:color w:val="auto"/>
                      <w:szCs w:val="21"/>
                      <w:u w:val="none"/>
                    </w:rPr>
                    <w:t>桃源县第二污水处理厂进水水质要求</w:t>
                  </w:r>
                  <w:r>
                    <w:rPr>
                      <w:rFonts w:hint="eastAsia"/>
                      <w:color w:val="auto"/>
                      <w:szCs w:val="21"/>
                      <w:u w:val="none"/>
                      <w:lang w:eastAsia="zh-CN"/>
                    </w:rPr>
                    <w:t>；</w:t>
                  </w:r>
                  <w:r>
                    <w:rPr>
                      <w:iCs/>
                      <w:color w:val="auto"/>
                      <w:szCs w:val="21"/>
                      <w:u w:val="none"/>
                    </w:rPr>
                    <w:t>*</w:t>
                  </w:r>
                  <w:r>
                    <w:rPr>
                      <w:color w:val="auto"/>
                      <w:szCs w:val="21"/>
                      <w:u w:val="none"/>
                    </w:rPr>
                    <w:t>NH</w:t>
                  </w:r>
                  <w:r>
                    <w:rPr>
                      <w:color w:val="auto"/>
                      <w:szCs w:val="21"/>
                      <w:u w:val="none"/>
                      <w:vertAlign w:val="subscript"/>
                    </w:rPr>
                    <w:t>3</w:t>
                  </w:r>
                  <w:r>
                    <w:rPr>
                      <w:color w:val="auto"/>
                      <w:szCs w:val="21"/>
                      <w:u w:val="none"/>
                    </w:rPr>
                    <w:t>-N参照《污水排入城镇下水道水质标准》</w:t>
                  </w:r>
                  <w:r>
                    <w:rPr>
                      <w:rFonts w:hint="eastAsia"/>
                      <w:color w:val="auto"/>
                      <w:szCs w:val="21"/>
                      <w:u w:val="none"/>
                      <w:lang w:eastAsia="zh-CN"/>
                    </w:rPr>
                    <w:t>（GB/T 31962-2015）</w:t>
                  </w:r>
                </w:p>
              </w:tc>
            </w:tr>
            <w:tr w14:paraId="3F0A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pct"/>
                  <w:vAlign w:val="center"/>
                </w:tcPr>
                <w:p w14:paraId="1B4B9528">
                  <w:pPr>
                    <w:pStyle w:val="135"/>
                    <w:rPr>
                      <w:b/>
                      <w:bCs/>
                      <w:color w:val="auto"/>
                      <w:szCs w:val="21"/>
                      <w:u w:val="none"/>
                    </w:rPr>
                  </w:pPr>
                  <w:r>
                    <w:rPr>
                      <w:b/>
                      <w:bCs/>
                      <w:color w:val="auto"/>
                      <w:szCs w:val="21"/>
                      <w:u w:val="none"/>
                    </w:rPr>
                    <w:t>污水处理厂出水</w:t>
                  </w:r>
                </w:p>
              </w:tc>
              <w:tc>
                <w:tcPr>
                  <w:tcW w:w="513" w:type="pct"/>
                  <w:vAlign w:val="center"/>
                </w:tcPr>
                <w:p w14:paraId="19E7B14F">
                  <w:pPr>
                    <w:pStyle w:val="135"/>
                    <w:rPr>
                      <w:color w:val="auto"/>
                      <w:szCs w:val="21"/>
                      <w:u w:val="none"/>
                    </w:rPr>
                  </w:pPr>
                  <w:r>
                    <w:rPr>
                      <w:color w:val="auto"/>
                      <w:szCs w:val="21"/>
                      <w:u w:val="none"/>
                    </w:rPr>
                    <w:t>10</w:t>
                  </w:r>
                </w:p>
              </w:tc>
              <w:tc>
                <w:tcPr>
                  <w:tcW w:w="367" w:type="pct"/>
                  <w:vAlign w:val="center"/>
                </w:tcPr>
                <w:p w14:paraId="78E50284">
                  <w:pPr>
                    <w:pStyle w:val="135"/>
                    <w:rPr>
                      <w:color w:val="auto"/>
                      <w:szCs w:val="21"/>
                      <w:u w:val="none"/>
                    </w:rPr>
                  </w:pPr>
                  <w:r>
                    <w:rPr>
                      <w:color w:val="auto"/>
                      <w:szCs w:val="21"/>
                      <w:u w:val="none"/>
                    </w:rPr>
                    <w:t>50</w:t>
                  </w:r>
                </w:p>
              </w:tc>
              <w:tc>
                <w:tcPr>
                  <w:tcW w:w="348" w:type="pct"/>
                  <w:vAlign w:val="center"/>
                </w:tcPr>
                <w:p w14:paraId="7FF4C11F">
                  <w:pPr>
                    <w:pStyle w:val="135"/>
                    <w:rPr>
                      <w:color w:val="auto"/>
                      <w:szCs w:val="21"/>
                      <w:u w:val="none"/>
                    </w:rPr>
                  </w:pPr>
                  <w:r>
                    <w:rPr>
                      <w:color w:val="auto"/>
                      <w:szCs w:val="21"/>
                      <w:u w:val="none"/>
                    </w:rPr>
                    <w:t>10</w:t>
                  </w:r>
                </w:p>
              </w:tc>
              <w:tc>
                <w:tcPr>
                  <w:tcW w:w="566" w:type="pct"/>
                  <w:vAlign w:val="center"/>
                </w:tcPr>
                <w:p w14:paraId="7324FD25">
                  <w:pPr>
                    <w:pStyle w:val="135"/>
                    <w:rPr>
                      <w:color w:val="auto"/>
                      <w:szCs w:val="21"/>
                      <w:u w:val="none"/>
                    </w:rPr>
                  </w:pPr>
                  <w:r>
                    <w:rPr>
                      <w:color w:val="auto"/>
                      <w:szCs w:val="21"/>
                      <w:u w:val="none"/>
                    </w:rPr>
                    <w:t>5</w:t>
                  </w:r>
                </w:p>
              </w:tc>
              <w:tc>
                <w:tcPr>
                  <w:tcW w:w="2522" w:type="pct"/>
                  <w:vAlign w:val="center"/>
                </w:tcPr>
                <w:p w14:paraId="535ED06D">
                  <w:pPr>
                    <w:pStyle w:val="135"/>
                    <w:rPr>
                      <w:color w:val="auto"/>
                      <w:szCs w:val="21"/>
                      <w:u w:val="none"/>
                    </w:rPr>
                  </w:pPr>
                  <w:r>
                    <w:rPr>
                      <w:color w:val="auto"/>
                      <w:szCs w:val="21"/>
                      <w:u w:val="none"/>
                    </w:rPr>
                    <w:t>《城镇污水处理厂污染物排放标准</w:t>
                  </w:r>
                  <w:r>
                    <w:rPr>
                      <w:color w:val="auto"/>
                      <w:spacing w:val="-10"/>
                      <w:szCs w:val="21"/>
                      <w:u w:val="none"/>
                    </w:rPr>
                    <w:t>》</w:t>
                  </w:r>
                  <w:r>
                    <w:rPr>
                      <w:rFonts w:hint="eastAsia"/>
                      <w:color w:val="auto"/>
                      <w:spacing w:val="-10"/>
                      <w:szCs w:val="21"/>
                      <w:u w:val="none"/>
                      <w:lang w:eastAsia="zh-CN"/>
                    </w:rPr>
                    <w:t>（</w:t>
                  </w:r>
                  <w:r>
                    <w:rPr>
                      <w:color w:val="auto"/>
                      <w:spacing w:val="-10"/>
                      <w:szCs w:val="21"/>
                      <w:u w:val="none"/>
                    </w:rPr>
                    <w:t>GB18918-2002</w:t>
                  </w:r>
                  <w:r>
                    <w:rPr>
                      <w:rFonts w:hint="eastAsia"/>
                      <w:color w:val="auto"/>
                      <w:spacing w:val="-10"/>
                      <w:szCs w:val="21"/>
                      <w:u w:val="none"/>
                      <w:lang w:eastAsia="zh-CN"/>
                    </w:rPr>
                    <w:t>）</w:t>
                  </w:r>
                  <w:r>
                    <w:rPr>
                      <w:color w:val="auto"/>
                      <w:szCs w:val="21"/>
                      <w:u w:val="none"/>
                    </w:rPr>
                    <w:t>一级A标准</w:t>
                  </w:r>
                </w:p>
              </w:tc>
            </w:tr>
          </w:tbl>
          <w:p w14:paraId="59E1F511">
            <w:pPr>
              <w:pStyle w:val="132"/>
              <w:ind w:firstLine="480"/>
              <w:jc w:val="both"/>
              <w:rPr>
                <w:rFonts w:hint="eastAsia" w:ascii="Times New Roman" w:hAnsi="Times New Roman"/>
                <w:color w:val="auto"/>
                <w:u w:val="none"/>
                <w:lang w:val="en-US" w:eastAsia="zh-CN"/>
              </w:rPr>
            </w:pPr>
          </w:p>
          <w:p w14:paraId="137FAE44">
            <w:pPr>
              <w:autoSpaceDE w:val="0"/>
              <w:autoSpaceDN w:val="0"/>
              <w:adjustRightInd w:val="0"/>
              <w:snapToGrid w:val="0"/>
              <w:spacing w:line="360" w:lineRule="auto"/>
              <w:ind w:firstLine="482" w:firstLineChars="200"/>
              <w:jc w:val="left"/>
              <w:rPr>
                <w:b/>
                <w:bCs/>
                <w:color w:val="auto"/>
                <w:kern w:val="0"/>
                <w:sz w:val="24"/>
              </w:rPr>
            </w:pPr>
            <w:r>
              <w:rPr>
                <w:rFonts w:hint="eastAsia"/>
                <w:b/>
                <w:bCs/>
                <w:color w:val="auto"/>
                <w:kern w:val="0"/>
                <w:sz w:val="24"/>
              </w:rPr>
              <w:t>（三）</w:t>
            </w:r>
            <w:r>
              <w:rPr>
                <w:b/>
                <w:bCs/>
                <w:color w:val="auto"/>
                <w:kern w:val="0"/>
                <w:sz w:val="24"/>
              </w:rPr>
              <w:t>声环境质量影响分析</w:t>
            </w:r>
          </w:p>
          <w:p w14:paraId="5B3DED40">
            <w:pPr>
              <w:pStyle w:val="84"/>
              <w:ind w:firstLine="482"/>
              <w:rPr>
                <w:b/>
                <w:bCs/>
                <w:color w:val="auto"/>
              </w:rPr>
            </w:pPr>
            <w:r>
              <w:rPr>
                <w:rFonts w:hint="eastAsia"/>
                <w:b/>
                <w:bCs/>
                <w:color w:val="auto"/>
              </w:rPr>
              <w:t>1、项目噪声源调查</w:t>
            </w:r>
          </w:p>
          <w:p w14:paraId="77C0CD02">
            <w:pPr>
              <w:pStyle w:val="84"/>
              <w:ind w:firstLine="480"/>
              <w:rPr>
                <w:color w:val="auto"/>
              </w:rPr>
            </w:pPr>
            <w:r>
              <w:rPr>
                <w:rFonts w:hint="eastAsia"/>
                <w:color w:val="auto"/>
              </w:rPr>
              <w:t>项目噪声主要来源于生产设备</w:t>
            </w:r>
            <w:r>
              <w:rPr>
                <w:rFonts w:hint="eastAsia" w:cs="宋体"/>
                <w:color w:val="auto"/>
              </w:rPr>
              <w:t>，各设备噪声</w:t>
            </w:r>
            <w:r>
              <w:rPr>
                <w:rFonts w:hint="eastAsia"/>
                <w:color w:val="auto"/>
              </w:rPr>
              <w:t>源强为</w:t>
            </w:r>
            <w:r>
              <w:rPr>
                <w:rFonts w:hint="eastAsia"/>
                <w:color w:val="auto"/>
                <w:lang w:val="en-US" w:eastAsia="zh-CN"/>
              </w:rPr>
              <w:t>6</w:t>
            </w:r>
            <w:r>
              <w:rPr>
                <w:rFonts w:hint="eastAsia"/>
                <w:color w:val="auto"/>
              </w:rPr>
              <w:t>0-</w:t>
            </w:r>
            <w:r>
              <w:rPr>
                <w:rFonts w:hint="eastAsia"/>
                <w:color w:val="auto"/>
                <w:lang w:val="en-US" w:eastAsia="zh-CN"/>
              </w:rPr>
              <w:t>105</w:t>
            </w:r>
            <w:r>
              <w:rPr>
                <w:rFonts w:hint="eastAsia"/>
                <w:color w:val="auto"/>
              </w:rPr>
              <w:t>dB（A）</w:t>
            </w:r>
            <w:r>
              <w:rPr>
                <w:color w:val="auto"/>
              </w:rPr>
              <w:t>，</w:t>
            </w:r>
            <w:r>
              <w:rPr>
                <w:rFonts w:hint="eastAsia"/>
                <w:color w:val="auto"/>
              </w:rPr>
              <w:t>主要噪声源情况</w:t>
            </w:r>
            <w:r>
              <w:rPr>
                <w:color w:val="auto"/>
              </w:rPr>
              <w:t>见下表</w:t>
            </w:r>
            <w:r>
              <w:rPr>
                <w:rFonts w:hint="eastAsia"/>
                <w:color w:val="auto"/>
              </w:rPr>
              <w:t>。</w:t>
            </w:r>
          </w:p>
          <w:p w14:paraId="2D71AA6C">
            <w:pPr>
              <w:adjustRightInd w:val="0"/>
              <w:snapToGrid w:val="0"/>
              <w:spacing w:line="360" w:lineRule="auto"/>
              <w:jc w:val="center"/>
              <w:rPr>
                <w:b/>
                <w:bCs/>
                <w:color w:val="auto"/>
                <w:kern w:val="0"/>
                <w:szCs w:val="21"/>
                <w:u w:val="single"/>
              </w:rPr>
            </w:pPr>
            <w:r>
              <w:rPr>
                <w:b/>
                <w:bCs/>
                <w:color w:val="auto"/>
                <w:kern w:val="0"/>
                <w:szCs w:val="21"/>
                <w:u w:val="single"/>
              </w:rPr>
              <w:t>表</w:t>
            </w:r>
            <w:r>
              <w:rPr>
                <w:rFonts w:hint="eastAsia"/>
                <w:b/>
                <w:bCs/>
                <w:color w:val="auto"/>
                <w:kern w:val="0"/>
                <w:szCs w:val="21"/>
                <w:u w:val="single"/>
              </w:rPr>
              <w:t xml:space="preserve"> 4-1</w:t>
            </w:r>
            <w:r>
              <w:rPr>
                <w:rFonts w:hint="eastAsia"/>
                <w:b/>
                <w:bCs/>
                <w:color w:val="auto"/>
                <w:kern w:val="0"/>
                <w:szCs w:val="21"/>
                <w:u w:val="single"/>
                <w:lang w:val="en-US" w:eastAsia="zh-CN"/>
              </w:rPr>
              <w:t>4</w:t>
            </w:r>
            <w:r>
              <w:rPr>
                <w:rFonts w:hint="eastAsia"/>
                <w:b/>
                <w:bCs/>
                <w:color w:val="auto"/>
                <w:kern w:val="0"/>
                <w:szCs w:val="21"/>
                <w:u w:val="single"/>
              </w:rPr>
              <w:t xml:space="preserve"> </w:t>
            </w:r>
            <w:r>
              <w:rPr>
                <w:b/>
                <w:bCs/>
                <w:color w:val="auto"/>
                <w:kern w:val="0"/>
                <w:szCs w:val="21"/>
                <w:u w:val="single"/>
              </w:rPr>
              <w:t>主要生产设备噪声强度</w:t>
            </w:r>
          </w:p>
          <w:tbl>
            <w:tblPr>
              <w:tblStyle w:val="33"/>
              <w:tblW w:w="4978" w:type="pct"/>
              <w:jc w:val="center"/>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Layout w:type="autofit"/>
              <w:tblCellMar>
                <w:top w:w="0" w:type="dxa"/>
                <w:left w:w="108" w:type="dxa"/>
                <w:bottom w:w="0" w:type="dxa"/>
                <w:right w:w="108" w:type="dxa"/>
              </w:tblCellMar>
            </w:tblPr>
            <w:tblGrid>
              <w:gridCol w:w="742"/>
              <w:gridCol w:w="1280"/>
              <w:gridCol w:w="753"/>
              <w:gridCol w:w="1280"/>
              <w:gridCol w:w="1274"/>
              <w:gridCol w:w="1016"/>
              <w:gridCol w:w="1450"/>
              <w:gridCol w:w="988"/>
              <w:gridCol w:w="2024"/>
              <w:gridCol w:w="1016"/>
              <w:gridCol w:w="1193"/>
              <w:gridCol w:w="978"/>
            </w:tblGrid>
            <w:tr w14:paraId="550367E6">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Merge w:val="restart"/>
                  <w:tcBorders>
                    <w:tl2br w:val="nil"/>
                    <w:tr2bl w:val="nil"/>
                  </w:tcBorders>
                  <w:vAlign w:val="center"/>
                </w:tcPr>
                <w:p w14:paraId="7D8915BA">
                  <w:pPr>
                    <w:jc w:val="center"/>
                    <w:rPr>
                      <w:rFonts w:hint="default" w:ascii="Times New Roman" w:hAnsi="Times New Roman" w:eastAsia="宋体" w:cs="Times New Roman"/>
                      <w:b/>
                      <w:bCs w:val="0"/>
                      <w:color w:val="auto"/>
                      <w:szCs w:val="21"/>
                      <w:u w:val="single"/>
                      <w:lang w:val="en-US" w:eastAsia="zh-CN"/>
                    </w:rPr>
                  </w:pPr>
                  <w:r>
                    <w:rPr>
                      <w:rFonts w:hint="eastAsia" w:ascii="Times New Roman" w:hAnsi="Times New Roman" w:eastAsia="宋体" w:cs="Times New Roman"/>
                      <w:b/>
                      <w:bCs w:val="0"/>
                      <w:color w:val="auto"/>
                      <w:szCs w:val="21"/>
                      <w:u w:val="single"/>
                      <w:lang w:val="en-US" w:eastAsia="zh-CN"/>
                    </w:rPr>
                    <w:t>序号</w:t>
                  </w:r>
                </w:p>
              </w:tc>
              <w:tc>
                <w:tcPr>
                  <w:tcW w:w="457" w:type="pct"/>
                  <w:vMerge w:val="restart"/>
                  <w:tcBorders>
                    <w:tl2br w:val="nil"/>
                    <w:tr2bl w:val="nil"/>
                  </w:tcBorders>
                  <w:vAlign w:val="center"/>
                </w:tcPr>
                <w:p w14:paraId="6D19A442">
                  <w:pPr>
                    <w:jc w:val="center"/>
                    <w:rPr>
                      <w:rFonts w:hint="eastAsia" w:ascii="Times New Roman" w:hAnsi="Times New Roman" w:eastAsia="宋体" w:cs="Times New Roman"/>
                      <w:b/>
                      <w:bCs w:val="0"/>
                      <w:color w:val="auto"/>
                      <w:szCs w:val="21"/>
                      <w:u w:val="single"/>
                      <w:lang w:val="en-US" w:eastAsia="zh-CN"/>
                    </w:rPr>
                  </w:pPr>
                  <w:r>
                    <w:rPr>
                      <w:rFonts w:hint="eastAsia" w:ascii="Times New Roman" w:hAnsi="Times New Roman" w:eastAsia="宋体" w:cs="Times New Roman"/>
                      <w:b/>
                      <w:bCs w:val="0"/>
                      <w:color w:val="auto"/>
                      <w:sz w:val="21"/>
                      <w:szCs w:val="21"/>
                      <w:u w:val="single"/>
                      <w:lang w:val="en-US" w:eastAsia="zh-CN"/>
                    </w:rPr>
                    <w:t>设备名称</w:t>
                  </w:r>
                </w:p>
              </w:tc>
              <w:tc>
                <w:tcPr>
                  <w:tcW w:w="269" w:type="pct"/>
                  <w:vMerge w:val="restart"/>
                  <w:tcBorders>
                    <w:tl2br w:val="nil"/>
                    <w:tr2bl w:val="nil"/>
                  </w:tcBorders>
                  <w:vAlign w:val="center"/>
                </w:tcPr>
                <w:p w14:paraId="210F449F">
                  <w:pPr>
                    <w:jc w:val="center"/>
                    <w:rPr>
                      <w:rFonts w:hint="default" w:ascii="Times New Roman" w:hAnsi="Times New Roman" w:eastAsia="宋体" w:cs="Times New Roman"/>
                      <w:b/>
                      <w:bCs w:val="0"/>
                      <w:color w:val="auto"/>
                      <w:szCs w:val="21"/>
                      <w:u w:val="single"/>
                      <w:lang w:val="en-US" w:eastAsia="zh-CN"/>
                    </w:rPr>
                  </w:pPr>
                  <w:r>
                    <w:rPr>
                      <w:rFonts w:hint="eastAsia" w:ascii="Times New Roman" w:hAnsi="Times New Roman" w:eastAsia="宋体" w:cs="Times New Roman"/>
                      <w:b/>
                      <w:bCs w:val="0"/>
                      <w:color w:val="auto"/>
                      <w:szCs w:val="21"/>
                      <w:u w:val="single"/>
                      <w:lang w:val="en-US" w:eastAsia="zh-CN"/>
                    </w:rPr>
                    <w:t>数量</w:t>
                  </w:r>
                </w:p>
              </w:tc>
              <w:tc>
                <w:tcPr>
                  <w:tcW w:w="457" w:type="pct"/>
                  <w:vMerge w:val="restart"/>
                  <w:tcBorders>
                    <w:tl2br w:val="nil"/>
                    <w:tr2bl w:val="nil"/>
                  </w:tcBorders>
                  <w:vAlign w:val="center"/>
                </w:tcPr>
                <w:p w14:paraId="023C9FB7">
                  <w:pPr>
                    <w:jc w:val="center"/>
                    <w:rPr>
                      <w:rFonts w:hint="eastAsia" w:eastAsia="宋体"/>
                      <w:b/>
                      <w:color w:val="auto"/>
                      <w:kern w:val="0"/>
                      <w:szCs w:val="21"/>
                      <w:u w:val="single"/>
                      <w:lang w:val="en-US" w:eastAsia="zh-CN"/>
                    </w:rPr>
                  </w:pPr>
                  <w:r>
                    <w:rPr>
                      <w:rFonts w:hint="eastAsia" w:ascii="Times New Roman" w:hAnsi="Times New Roman" w:eastAsia="宋体" w:cs="Times New Roman"/>
                      <w:b/>
                      <w:bCs w:val="0"/>
                      <w:color w:val="auto"/>
                      <w:sz w:val="21"/>
                      <w:szCs w:val="21"/>
                      <w:u w:val="single"/>
                      <w:lang w:val="en-US" w:eastAsia="zh-CN"/>
                    </w:rPr>
                    <w:t>位置</w:t>
                  </w:r>
                </w:p>
              </w:tc>
              <w:tc>
                <w:tcPr>
                  <w:tcW w:w="455" w:type="pct"/>
                  <w:vMerge w:val="restart"/>
                  <w:tcBorders>
                    <w:tl2br w:val="nil"/>
                    <w:tr2bl w:val="nil"/>
                  </w:tcBorders>
                  <w:vAlign w:val="center"/>
                </w:tcPr>
                <w:p w14:paraId="06647120">
                  <w:pPr>
                    <w:jc w:val="center"/>
                    <w:rPr>
                      <w:b/>
                      <w:color w:val="auto"/>
                      <w:kern w:val="0"/>
                      <w:szCs w:val="21"/>
                      <w:u w:val="single"/>
                    </w:rPr>
                  </w:pPr>
                  <w:r>
                    <w:rPr>
                      <w:rFonts w:hint="eastAsia"/>
                      <w:b/>
                      <w:color w:val="auto"/>
                      <w:kern w:val="0"/>
                      <w:szCs w:val="21"/>
                      <w:u w:val="single"/>
                    </w:rPr>
                    <w:t>持续时间</w:t>
                  </w:r>
                </w:p>
              </w:tc>
              <w:tc>
                <w:tcPr>
                  <w:tcW w:w="1234" w:type="pct"/>
                  <w:gridSpan w:val="3"/>
                  <w:tcBorders>
                    <w:tl2br w:val="nil"/>
                    <w:tr2bl w:val="nil"/>
                  </w:tcBorders>
                  <w:vAlign w:val="center"/>
                </w:tcPr>
                <w:p w14:paraId="4BDC2E57">
                  <w:pPr>
                    <w:jc w:val="center"/>
                    <w:rPr>
                      <w:b/>
                      <w:bCs w:val="0"/>
                      <w:color w:val="auto"/>
                      <w:kern w:val="0"/>
                      <w:szCs w:val="21"/>
                      <w:u w:val="single"/>
                    </w:rPr>
                  </w:pPr>
                  <w:r>
                    <w:rPr>
                      <w:rFonts w:ascii="Times New Roman"/>
                      <w:b/>
                      <w:bCs w:val="0"/>
                      <w:color w:val="auto"/>
                      <w:u w:val="single"/>
                    </w:rPr>
                    <w:t>噪声源强dB(A)</w:t>
                  </w:r>
                </w:p>
              </w:tc>
              <w:tc>
                <w:tcPr>
                  <w:tcW w:w="723" w:type="pct"/>
                  <w:vMerge w:val="restart"/>
                  <w:tcBorders>
                    <w:tl2br w:val="nil"/>
                    <w:tr2bl w:val="nil"/>
                  </w:tcBorders>
                  <w:vAlign w:val="center"/>
                </w:tcPr>
                <w:p w14:paraId="78372CA3">
                  <w:pPr>
                    <w:widowControl/>
                    <w:jc w:val="center"/>
                    <w:textAlignment w:val="bottom"/>
                    <w:rPr>
                      <w:rFonts w:hint="eastAsia" w:ascii="Times New Roman" w:hAnsi="Times New Roman" w:eastAsia="宋体" w:cs="Times New Roman"/>
                      <w:b/>
                      <w:bCs w:val="0"/>
                      <w:color w:val="auto"/>
                      <w:szCs w:val="21"/>
                      <w:u w:val="single"/>
                      <w:lang w:val="en-US" w:eastAsia="zh-CN"/>
                    </w:rPr>
                  </w:pPr>
                  <w:r>
                    <w:rPr>
                      <w:b/>
                      <w:bCs w:val="0"/>
                      <w:color w:val="auto"/>
                      <w:kern w:val="0"/>
                      <w:szCs w:val="21"/>
                      <w:u w:val="single"/>
                    </w:rPr>
                    <w:t>防治措施</w:t>
                  </w:r>
                </w:p>
              </w:tc>
              <w:tc>
                <w:tcPr>
                  <w:tcW w:w="363" w:type="pct"/>
                  <w:vMerge w:val="restart"/>
                  <w:tcBorders>
                    <w:tl2br w:val="nil"/>
                    <w:tr2bl w:val="nil"/>
                  </w:tcBorders>
                  <w:vAlign w:val="center"/>
                </w:tcPr>
                <w:p w14:paraId="744D56AF">
                  <w:pPr>
                    <w:widowControl/>
                    <w:jc w:val="center"/>
                    <w:textAlignment w:val="bottom"/>
                    <w:rPr>
                      <w:rFonts w:hint="eastAsia" w:ascii="Times New Roman" w:hAnsi="Times New Roman" w:eastAsia="宋体" w:cs="Times New Roman"/>
                      <w:b/>
                      <w:bCs w:val="0"/>
                      <w:color w:val="auto"/>
                      <w:szCs w:val="21"/>
                      <w:u w:val="single"/>
                      <w:lang w:val="en-US" w:eastAsia="zh-CN"/>
                    </w:rPr>
                  </w:pPr>
                  <w:r>
                    <w:rPr>
                      <w:b/>
                      <w:bCs w:val="0"/>
                      <w:color w:val="auto"/>
                      <w:kern w:val="0"/>
                      <w:szCs w:val="21"/>
                      <w:u w:val="single"/>
                    </w:rPr>
                    <w:t>降噪量</w:t>
                  </w:r>
                </w:p>
              </w:tc>
              <w:tc>
                <w:tcPr>
                  <w:tcW w:w="775" w:type="pct"/>
                  <w:gridSpan w:val="2"/>
                  <w:tcBorders>
                    <w:tl2br w:val="nil"/>
                    <w:tr2bl w:val="nil"/>
                  </w:tcBorders>
                  <w:vAlign w:val="center"/>
                </w:tcPr>
                <w:p w14:paraId="24A4A56F">
                  <w:pPr>
                    <w:widowControl/>
                    <w:jc w:val="center"/>
                    <w:textAlignment w:val="bottom"/>
                    <w:rPr>
                      <w:b/>
                      <w:bCs w:val="0"/>
                      <w:color w:val="auto"/>
                      <w:kern w:val="0"/>
                      <w:szCs w:val="21"/>
                      <w:u w:val="single"/>
                    </w:rPr>
                  </w:pPr>
                  <w:r>
                    <w:rPr>
                      <w:rFonts w:ascii="Times New Roman"/>
                      <w:b/>
                      <w:bCs w:val="0"/>
                      <w:color w:val="auto"/>
                      <w:u w:val="single"/>
                    </w:rPr>
                    <w:t>噪声排放值dB(A</w:t>
                  </w:r>
                </w:p>
              </w:tc>
            </w:tr>
            <w:tr w14:paraId="1E71623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Merge w:val="continue"/>
                  <w:tcBorders>
                    <w:tl2br w:val="nil"/>
                    <w:tr2bl w:val="nil"/>
                  </w:tcBorders>
                  <w:vAlign w:val="center"/>
                </w:tcPr>
                <w:p w14:paraId="5CA68D96">
                  <w:pPr>
                    <w:jc w:val="center"/>
                    <w:rPr>
                      <w:rFonts w:hint="default" w:ascii="Times New Roman" w:hAnsi="Times New Roman" w:eastAsia="宋体" w:cs="Times New Roman"/>
                      <w:b/>
                      <w:bCs w:val="0"/>
                      <w:color w:val="auto"/>
                      <w:szCs w:val="21"/>
                      <w:u w:val="single"/>
                      <w:lang w:val="en-US" w:eastAsia="zh-CN"/>
                    </w:rPr>
                  </w:pPr>
                </w:p>
              </w:tc>
              <w:tc>
                <w:tcPr>
                  <w:tcW w:w="457" w:type="pct"/>
                  <w:vMerge w:val="continue"/>
                  <w:tcBorders>
                    <w:tl2br w:val="nil"/>
                    <w:tr2bl w:val="nil"/>
                  </w:tcBorders>
                  <w:vAlign w:val="center"/>
                </w:tcPr>
                <w:p w14:paraId="7D44FA89">
                  <w:pPr>
                    <w:jc w:val="center"/>
                    <w:rPr>
                      <w:rFonts w:hint="eastAsia" w:ascii="Times New Roman" w:hAnsi="Times New Roman" w:eastAsia="宋体" w:cs="Times New Roman"/>
                      <w:b/>
                      <w:bCs w:val="0"/>
                      <w:color w:val="auto"/>
                      <w:szCs w:val="21"/>
                      <w:u w:val="single"/>
                      <w:lang w:val="en-US" w:eastAsia="zh-CN"/>
                    </w:rPr>
                  </w:pPr>
                </w:p>
              </w:tc>
              <w:tc>
                <w:tcPr>
                  <w:tcW w:w="269" w:type="pct"/>
                  <w:vMerge w:val="continue"/>
                  <w:tcBorders>
                    <w:tl2br w:val="nil"/>
                    <w:tr2bl w:val="nil"/>
                  </w:tcBorders>
                  <w:vAlign w:val="center"/>
                </w:tcPr>
                <w:p w14:paraId="28B7778B">
                  <w:pPr>
                    <w:jc w:val="center"/>
                    <w:rPr>
                      <w:rFonts w:hint="default" w:ascii="Times New Roman" w:hAnsi="Times New Roman" w:eastAsia="宋体" w:cs="Times New Roman"/>
                      <w:b/>
                      <w:bCs w:val="0"/>
                      <w:color w:val="auto"/>
                      <w:szCs w:val="21"/>
                      <w:u w:val="single"/>
                      <w:lang w:val="en-US" w:eastAsia="zh-CN"/>
                    </w:rPr>
                  </w:pPr>
                </w:p>
              </w:tc>
              <w:tc>
                <w:tcPr>
                  <w:tcW w:w="457" w:type="pct"/>
                  <w:vMerge w:val="continue"/>
                  <w:tcBorders>
                    <w:tl2br w:val="nil"/>
                    <w:tr2bl w:val="nil"/>
                  </w:tcBorders>
                  <w:vAlign w:val="center"/>
                </w:tcPr>
                <w:p w14:paraId="42E3A15C">
                  <w:pPr>
                    <w:jc w:val="center"/>
                    <w:rPr>
                      <w:b/>
                      <w:color w:val="auto"/>
                      <w:kern w:val="0"/>
                      <w:szCs w:val="21"/>
                      <w:u w:val="single"/>
                    </w:rPr>
                  </w:pPr>
                </w:p>
              </w:tc>
              <w:tc>
                <w:tcPr>
                  <w:tcW w:w="455" w:type="pct"/>
                  <w:vMerge w:val="continue"/>
                  <w:tcBorders>
                    <w:tl2br w:val="nil"/>
                    <w:tr2bl w:val="nil"/>
                  </w:tcBorders>
                  <w:vAlign w:val="center"/>
                </w:tcPr>
                <w:p w14:paraId="22422E5A">
                  <w:pPr>
                    <w:jc w:val="center"/>
                    <w:rPr>
                      <w:b/>
                      <w:color w:val="auto"/>
                      <w:kern w:val="0"/>
                      <w:szCs w:val="21"/>
                      <w:u w:val="single"/>
                    </w:rPr>
                  </w:pPr>
                </w:p>
              </w:tc>
              <w:tc>
                <w:tcPr>
                  <w:tcW w:w="363" w:type="pct"/>
                  <w:tcBorders>
                    <w:tl2br w:val="nil"/>
                    <w:tr2bl w:val="nil"/>
                  </w:tcBorders>
                  <w:vAlign w:val="center"/>
                </w:tcPr>
                <w:p w14:paraId="77856175">
                  <w:pPr>
                    <w:pStyle w:val="63"/>
                    <w:spacing w:line="240" w:lineRule="auto"/>
                    <w:ind w:left="255" w:leftChars="-50" w:right="-105" w:rightChars="-50" w:hanging="360" w:firstLineChars="0"/>
                    <w:jc w:val="center"/>
                    <w:rPr>
                      <w:b/>
                      <w:color w:val="auto"/>
                      <w:kern w:val="0"/>
                      <w:szCs w:val="21"/>
                      <w:u w:val="single"/>
                    </w:rPr>
                  </w:pPr>
                  <w:r>
                    <w:rPr>
                      <w:rFonts w:ascii="Times New Roman"/>
                      <w:bCs/>
                      <w:color w:val="auto"/>
                      <w:u w:val="single"/>
                    </w:rPr>
                    <w:t>核算方法</w:t>
                  </w:r>
                </w:p>
              </w:tc>
              <w:tc>
                <w:tcPr>
                  <w:tcW w:w="518" w:type="pct"/>
                  <w:tcBorders>
                    <w:tl2br w:val="nil"/>
                    <w:tr2bl w:val="nil"/>
                  </w:tcBorders>
                  <w:vAlign w:val="center"/>
                </w:tcPr>
                <w:p w14:paraId="089F3F5A">
                  <w:pPr>
                    <w:pStyle w:val="63"/>
                    <w:spacing w:line="240" w:lineRule="auto"/>
                    <w:ind w:left="255" w:leftChars="-50" w:right="-105" w:rightChars="-50" w:hanging="360" w:firstLineChars="0"/>
                    <w:jc w:val="center"/>
                    <w:rPr>
                      <w:b/>
                      <w:color w:val="auto"/>
                      <w:kern w:val="0"/>
                      <w:szCs w:val="21"/>
                      <w:u w:val="single"/>
                    </w:rPr>
                  </w:pPr>
                  <w:r>
                    <w:rPr>
                      <w:rFonts w:ascii="Times New Roman"/>
                      <w:bCs/>
                      <w:color w:val="auto"/>
                      <w:u w:val="single"/>
                    </w:rPr>
                    <w:t>单台声源强度</w:t>
                  </w:r>
                </w:p>
              </w:tc>
              <w:tc>
                <w:tcPr>
                  <w:tcW w:w="353" w:type="pct"/>
                  <w:tcBorders>
                    <w:tl2br w:val="nil"/>
                    <w:tr2bl w:val="nil"/>
                  </w:tcBorders>
                  <w:vAlign w:val="center"/>
                </w:tcPr>
                <w:p w14:paraId="5202EC0A">
                  <w:pPr>
                    <w:pStyle w:val="63"/>
                    <w:spacing w:line="240" w:lineRule="auto"/>
                    <w:ind w:left="255" w:leftChars="-50" w:right="-105" w:rightChars="-50" w:hanging="360" w:firstLineChars="0"/>
                    <w:jc w:val="center"/>
                    <w:rPr>
                      <w:rFonts w:hint="eastAsia" w:ascii="Times New Roman" w:hAnsi="Times New Roman" w:eastAsia="宋体" w:cs="Times New Roman"/>
                      <w:b/>
                      <w:bCs w:val="0"/>
                      <w:color w:val="auto"/>
                      <w:szCs w:val="21"/>
                      <w:u w:val="single"/>
                      <w:lang w:val="en-US" w:eastAsia="zh-CN"/>
                    </w:rPr>
                  </w:pPr>
                  <w:r>
                    <w:rPr>
                      <w:rFonts w:ascii="Times New Roman"/>
                      <w:bCs/>
                      <w:color w:val="auto"/>
                      <w:u w:val="single"/>
                    </w:rPr>
                    <w:t>噪声源强</w:t>
                  </w:r>
                </w:p>
              </w:tc>
              <w:tc>
                <w:tcPr>
                  <w:tcW w:w="723" w:type="pct"/>
                  <w:vMerge w:val="continue"/>
                  <w:tcBorders>
                    <w:tl2br w:val="nil"/>
                    <w:tr2bl w:val="nil"/>
                  </w:tcBorders>
                  <w:vAlign w:val="center"/>
                </w:tcPr>
                <w:p w14:paraId="19B43040">
                  <w:pPr>
                    <w:widowControl/>
                    <w:jc w:val="center"/>
                    <w:textAlignment w:val="bottom"/>
                    <w:rPr>
                      <w:rFonts w:hint="eastAsia" w:ascii="Times New Roman" w:hAnsi="Times New Roman" w:eastAsia="宋体" w:cs="Times New Roman"/>
                      <w:b/>
                      <w:bCs w:val="0"/>
                      <w:color w:val="auto"/>
                      <w:szCs w:val="21"/>
                      <w:u w:val="single"/>
                      <w:lang w:val="en-US" w:eastAsia="zh-CN"/>
                    </w:rPr>
                  </w:pPr>
                </w:p>
              </w:tc>
              <w:tc>
                <w:tcPr>
                  <w:tcW w:w="363" w:type="pct"/>
                  <w:vMerge w:val="continue"/>
                  <w:tcBorders>
                    <w:tl2br w:val="nil"/>
                    <w:tr2bl w:val="nil"/>
                  </w:tcBorders>
                  <w:vAlign w:val="center"/>
                </w:tcPr>
                <w:p w14:paraId="75F3167F">
                  <w:pPr>
                    <w:widowControl/>
                    <w:jc w:val="center"/>
                    <w:textAlignment w:val="bottom"/>
                    <w:rPr>
                      <w:rFonts w:hint="eastAsia" w:ascii="Times New Roman" w:hAnsi="Times New Roman" w:eastAsia="宋体" w:cs="Times New Roman"/>
                      <w:b/>
                      <w:bCs w:val="0"/>
                      <w:color w:val="auto"/>
                      <w:szCs w:val="21"/>
                      <w:u w:val="single"/>
                      <w:lang w:val="en-US" w:eastAsia="zh-CN"/>
                    </w:rPr>
                  </w:pPr>
                </w:p>
              </w:tc>
              <w:tc>
                <w:tcPr>
                  <w:tcW w:w="426" w:type="pct"/>
                  <w:tcBorders>
                    <w:tl2br w:val="nil"/>
                    <w:tr2bl w:val="nil"/>
                  </w:tcBorders>
                  <w:vAlign w:val="center"/>
                </w:tcPr>
                <w:p w14:paraId="1B14A18B">
                  <w:pPr>
                    <w:pStyle w:val="63"/>
                    <w:spacing w:line="240" w:lineRule="auto"/>
                    <w:ind w:left="255" w:leftChars="-50" w:right="-105" w:rightChars="-50" w:hanging="360" w:firstLineChars="0"/>
                    <w:jc w:val="center"/>
                    <w:rPr>
                      <w:b/>
                      <w:color w:val="auto"/>
                      <w:kern w:val="0"/>
                      <w:szCs w:val="21"/>
                      <w:u w:val="single"/>
                    </w:rPr>
                  </w:pPr>
                  <w:r>
                    <w:rPr>
                      <w:rFonts w:ascii="Times New Roman"/>
                      <w:bCs/>
                      <w:color w:val="auto"/>
                      <w:u w:val="single"/>
                    </w:rPr>
                    <w:t>核算方法</w:t>
                  </w:r>
                </w:p>
              </w:tc>
              <w:tc>
                <w:tcPr>
                  <w:tcW w:w="348" w:type="pct"/>
                  <w:tcBorders>
                    <w:tl2br w:val="nil"/>
                    <w:tr2bl w:val="nil"/>
                  </w:tcBorders>
                  <w:vAlign w:val="center"/>
                </w:tcPr>
                <w:p w14:paraId="5B20C489">
                  <w:pPr>
                    <w:pStyle w:val="63"/>
                    <w:spacing w:line="240" w:lineRule="auto"/>
                    <w:ind w:left="255" w:leftChars="-50" w:right="-105" w:rightChars="-50" w:hanging="360" w:firstLineChars="0"/>
                    <w:jc w:val="center"/>
                    <w:rPr>
                      <w:rFonts w:hint="eastAsia" w:ascii="Times New Roman" w:hAnsi="Times New Roman" w:eastAsia="宋体" w:cs="Times New Roman"/>
                      <w:b/>
                      <w:bCs w:val="0"/>
                      <w:color w:val="auto"/>
                      <w:szCs w:val="21"/>
                      <w:u w:val="single"/>
                      <w:lang w:val="en-US" w:eastAsia="zh-CN"/>
                    </w:rPr>
                  </w:pPr>
                  <w:r>
                    <w:rPr>
                      <w:rFonts w:ascii="Times New Roman"/>
                      <w:bCs/>
                      <w:color w:val="auto"/>
                      <w:u w:val="single"/>
                    </w:rPr>
                    <w:t>噪声值</w:t>
                  </w:r>
                </w:p>
              </w:tc>
            </w:tr>
            <w:tr w14:paraId="0F2B315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4358672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20F00542">
                  <w:pPr>
                    <w:keepNext w:val="0"/>
                    <w:keepLines w:val="0"/>
                    <w:widowControl/>
                    <w:suppressLineNumbers w:val="0"/>
                    <w:jc w:val="center"/>
                    <w:textAlignment w:val="center"/>
                    <w:rPr>
                      <w:rFonts w:hint="eastAsia" w:ascii="Times New Roman" w:hAnsi="Times New Roman" w:eastAsia="宋体" w:cs="Times New Roman"/>
                      <w:b w:val="0"/>
                      <w:bCs/>
                      <w:color w:val="auto"/>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传统精密四柱油压裁断机（30T）</w:t>
                  </w:r>
                </w:p>
              </w:tc>
              <w:tc>
                <w:tcPr>
                  <w:tcW w:w="269" w:type="pct"/>
                  <w:tcBorders>
                    <w:tl2br w:val="nil"/>
                    <w:tr2bl w:val="nil"/>
                  </w:tcBorders>
                  <w:shd w:val="clear" w:color="auto" w:fill="auto"/>
                  <w:vAlign w:val="center"/>
                </w:tcPr>
                <w:p w14:paraId="5512BCB7">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7</w:t>
                  </w:r>
                </w:p>
              </w:tc>
              <w:tc>
                <w:tcPr>
                  <w:tcW w:w="457" w:type="pct"/>
                  <w:tcBorders>
                    <w:tl2br w:val="nil"/>
                    <w:tr2bl w:val="nil"/>
                  </w:tcBorders>
                  <w:vAlign w:val="center"/>
                </w:tcPr>
                <w:p w14:paraId="63A8E990">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vAlign w:val="center"/>
                </w:tcPr>
                <w:p w14:paraId="1639C9AE">
                  <w:pPr>
                    <w:jc w:val="center"/>
                    <w:rPr>
                      <w:rFonts w:ascii="Times New Roman" w:hAnsi="Times New Roman"/>
                      <w:color w:val="auto"/>
                      <w:kern w:val="0"/>
                      <w:szCs w:val="21"/>
                      <w:u w:val="none"/>
                    </w:rPr>
                  </w:pPr>
                  <w:r>
                    <w:rPr>
                      <w:rFonts w:ascii="Times New Roman"/>
                      <w:color w:val="auto"/>
                      <w:u w:val="none"/>
                    </w:rPr>
                    <w:t>持续</w:t>
                  </w:r>
                </w:p>
              </w:tc>
              <w:tc>
                <w:tcPr>
                  <w:tcW w:w="363" w:type="pct"/>
                  <w:tcBorders>
                    <w:tl2br w:val="nil"/>
                    <w:tr2bl w:val="nil"/>
                  </w:tcBorders>
                  <w:vAlign w:val="center"/>
                </w:tcPr>
                <w:p w14:paraId="2FB0AA0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72F76ED8">
                  <w:pPr>
                    <w:jc w:val="center"/>
                    <w:rPr>
                      <w:rFonts w:ascii="Times New Roman" w:hAnsi="Times New Roman"/>
                      <w:color w:val="auto"/>
                      <w:kern w:val="0"/>
                      <w:szCs w:val="21"/>
                    </w:rPr>
                  </w:pPr>
                  <w:r>
                    <w:rPr>
                      <w:rFonts w:ascii="Times New Roman" w:hAnsi="Times New Roman"/>
                      <w:color w:val="auto"/>
                      <w:kern w:val="0"/>
                      <w:szCs w:val="21"/>
                    </w:rPr>
                    <w:t>70~80</w:t>
                  </w:r>
                </w:p>
              </w:tc>
              <w:tc>
                <w:tcPr>
                  <w:tcW w:w="353" w:type="pct"/>
                  <w:tcBorders>
                    <w:tl2br w:val="nil"/>
                    <w:tr2bl w:val="nil"/>
                  </w:tcBorders>
                  <w:vAlign w:val="center"/>
                </w:tcPr>
                <w:p w14:paraId="07401A58">
                  <w:pPr>
                    <w:jc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82.451</w:t>
                  </w:r>
                </w:p>
              </w:tc>
              <w:tc>
                <w:tcPr>
                  <w:tcW w:w="723" w:type="pct"/>
                  <w:tcBorders>
                    <w:tl2br w:val="nil"/>
                    <w:tr2bl w:val="nil"/>
                  </w:tcBorders>
                  <w:vAlign w:val="center"/>
                </w:tcPr>
                <w:p w14:paraId="0CABCC24">
                  <w:pPr>
                    <w:widowControl/>
                    <w:jc w:val="center"/>
                    <w:textAlignment w:val="bottom"/>
                    <w:rPr>
                      <w:rFonts w:hint="eastAsia" w:cs="Times New Roman"/>
                      <w:b w:val="0"/>
                      <w:bCs/>
                      <w:color w:val="auto"/>
                      <w:szCs w:val="21"/>
                      <w:lang w:val="en-US" w:eastAsia="zh-CN"/>
                    </w:rPr>
                  </w:pPr>
                  <w:r>
                    <w:rPr>
                      <w:bCs/>
                      <w:color w:val="auto"/>
                      <w:kern w:val="0"/>
                      <w:szCs w:val="21"/>
                    </w:rPr>
                    <w:t>厂房隔声、减振</w:t>
                  </w:r>
                </w:p>
              </w:tc>
              <w:tc>
                <w:tcPr>
                  <w:tcW w:w="363" w:type="pct"/>
                  <w:tcBorders>
                    <w:tl2br w:val="nil"/>
                    <w:tr2bl w:val="nil"/>
                  </w:tcBorders>
                  <w:vAlign w:val="center"/>
                </w:tcPr>
                <w:p w14:paraId="23464668">
                  <w:pPr>
                    <w:widowControl/>
                    <w:jc w:val="center"/>
                    <w:textAlignment w:val="bottom"/>
                    <w:rPr>
                      <w:rFonts w:hint="default" w:eastAsia="宋体" w:cs="Times New Roman"/>
                      <w:b w:val="0"/>
                      <w:bCs/>
                      <w:color w:val="auto"/>
                      <w:szCs w:val="21"/>
                      <w:lang w:val="en-US" w:eastAsia="zh-CN"/>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10E63E26">
                  <w:pPr>
                    <w:widowControl/>
                    <w:jc w:val="center"/>
                    <w:textAlignment w:val="bottom"/>
                    <w:rPr>
                      <w:bCs/>
                      <w:color w:val="auto"/>
                      <w:kern w:val="0"/>
                      <w:szCs w:val="21"/>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4D9E367B">
                  <w:pPr>
                    <w:widowControl/>
                    <w:jc w:val="center"/>
                    <w:textAlignment w:val="bottom"/>
                    <w:rPr>
                      <w:rFonts w:hint="default" w:ascii="Times New Roman" w:hAnsi="Times New Roman" w:eastAsia="宋体" w:cs="Times New Roman"/>
                      <w:b w:val="0"/>
                      <w:bCs/>
                      <w:color w:val="auto"/>
                      <w:szCs w:val="21"/>
                      <w:lang w:val="en-US" w:eastAsia="zh-CN"/>
                    </w:rPr>
                  </w:pPr>
                  <w:r>
                    <w:rPr>
                      <w:rFonts w:hint="eastAsia"/>
                      <w:bCs/>
                      <w:color w:val="auto"/>
                      <w:kern w:val="0"/>
                      <w:szCs w:val="21"/>
                      <w:lang w:val="en-US" w:eastAsia="zh-CN"/>
                    </w:rPr>
                    <w:t>81.789</w:t>
                  </w:r>
                </w:p>
              </w:tc>
            </w:tr>
            <w:tr w14:paraId="24E57F9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03B52A4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62FFA2AE">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传统精密四柱油压裁断机（40T）</w:t>
                  </w:r>
                </w:p>
              </w:tc>
              <w:tc>
                <w:tcPr>
                  <w:tcW w:w="269" w:type="pct"/>
                  <w:tcBorders>
                    <w:tl2br w:val="nil"/>
                    <w:tr2bl w:val="nil"/>
                  </w:tcBorders>
                  <w:shd w:val="clear" w:color="auto" w:fill="auto"/>
                  <w:vAlign w:val="center"/>
                </w:tcPr>
                <w:p w14:paraId="6637E486">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57" w:type="pct"/>
                  <w:tcBorders>
                    <w:tl2br w:val="nil"/>
                    <w:tr2bl w:val="nil"/>
                  </w:tcBorders>
                  <w:vAlign w:val="center"/>
                </w:tcPr>
                <w:p w14:paraId="36F9FF5B">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vAlign w:val="center"/>
                </w:tcPr>
                <w:p w14:paraId="65DBA9E5">
                  <w:pPr>
                    <w:jc w:val="center"/>
                    <w:rPr>
                      <w:rFonts w:hint="eastAsia"/>
                      <w:color w:val="auto"/>
                      <w:kern w:val="0"/>
                      <w:szCs w:val="21"/>
                      <w:u w:val="none"/>
                      <w:lang w:val="en-US" w:eastAsia="zh-CN"/>
                    </w:rPr>
                  </w:pPr>
                  <w:r>
                    <w:rPr>
                      <w:rFonts w:ascii="Times New Roman"/>
                      <w:color w:val="auto"/>
                      <w:u w:val="none"/>
                    </w:rPr>
                    <w:t>持续</w:t>
                  </w:r>
                </w:p>
              </w:tc>
              <w:tc>
                <w:tcPr>
                  <w:tcW w:w="363" w:type="pct"/>
                  <w:tcBorders>
                    <w:tl2br w:val="nil"/>
                    <w:tr2bl w:val="nil"/>
                  </w:tcBorders>
                  <w:vAlign w:val="center"/>
                </w:tcPr>
                <w:p w14:paraId="00620D3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27D97363">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6FE32241">
                  <w:pPr>
                    <w:jc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84</w:t>
                  </w:r>
                </w:p>
              </w:tc>
              <w:tc>
                <w:tcPr>
                  <w:tcW w:w="723" w:type="pct"/>
                  <w:tcBorders>
                    <w:tl2br w:val="nil"/>
                    <w:tr2bl w:val="nil"/>
                  </w:tcBorders>
                  <w:vAlign w:val="center"/>
                </w:tcPr>
                <w:p w14:paraId="16D438E5">
                  <w:pPr>
                    <w:widowControl/>
                    <w:jc w:val="center"/>
                    <w:textAlignment w:val="bottom"/>
                    <w:rPr>
                      <w:rFonts w:hint="eastAsia" w:cs="Times New Roman"/>
                      <w:b w:val="0"/>
                      <w:bCs/>
                      <w:color w:val="auto"/>
                      <w:kern w:val="2"/>
                      <w:sz w:val="21"/>
                      <w:szCs w:val="21"/>
                      <w:lang w:val="en-US" w:eastAsia="zh-CN" w:bidi="ar-SA"/>
                    </w:rPr>
                  </w:pPr>
                  <w:r>
                    <w:rPr>
                      <w:bCs/>
                      <w:color w:val="auto"/>
                      <w:kern w:val="0"/>
                      <w:szCs w:val="21"/>
                    </w:rPr>
                    <w:t>厂房隔声、减振</w:t>
                  </w:r>
                </w:p>
              </w:tc>
              <w:tc>
                <w:tcPr>
                  <w:tcW w:w="363" w:type="pct"/>
                  <w:tcBorders>
                    <w:tl2br w:val="nil"/>
                    <w:tr2bl w:val="nil"/>
                  </w:tcBorders>
                  <w:vAlign w:val="center"/>
                </w:tcPr>
                <w:p w14:paraId="77C98448">
                  <w:pPr>
                    <w:widowControl/>
                    <w:jc w:val="center"/>
                    <w:textAlignment w:val="bottom"/>
                    <w:rPr>
                      <w:rFonts w:hint="eastAsia" w:cs="Times New Roman"/>
                      <w:b w:val="0"/>
                      <w:bCs/>
                      <w:color w:val="auto"/>
                      <w:kern w:val="2"/>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055DA688">
                  <w:pPr>
                    <w:widowControl/>
                    <w:jc w:val="center"/>
                    <w:textAlignment w:val="bottom"/>
                    <w:rPr>
                      <w:bCs/>
                      <w:color w:val="auto"/>
                      <w:kern w:val="0"/>
                      <w:szCs w:val="21"/>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1A14CCF9">
                  <w:pPr>
                    <w:widowControl/>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bCs/>
                      <w:color w:val="auto"/>
                      <w:kern w:val="0"/>
                      <w:szCs w:val="21"/>
                      <w:lang w:val="en-US" w:eastAsia="zh-CN"/>
                    </w:rPr>
                    <w:t>83.548</w:t>
                  </w:r>
                </w:p>
              </w:tc>
            </w:tr>
            <w:tr w14:paraId="35BB918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68AD6E3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290D9BE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削皮机</w:t>
                  </w:r>
                </w:p>
              </w:tc>
              <w:tc>
                <w:tcPr>
                  <w:tcW w:w="269" w:type="pct"/>
                  <w:tcBorders>
                    <w:tl2br w:val="nil"/>
                    <w:tr2bl w:val="nil"/>
                  </w:tcBorders>
                  <w:shd w:val="clear" w:color="auto" w:fill="auto"/>
                  <w:vAlign w:val="center"/>
                </w:tcPr>
                <w:p w14:paraId="258001CD">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tcBorders>
                    <w:tl2br w:val="nil"/>
                    <w:tr2bl w:val="nil"/>
                  </w:tcBorders>
                  <w:vAlign w:val="center"/>
                </w:tcPr>
                <w:p w14:paraId="2CA73594">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vAlign w:val="center"/>
                </w:tcPr>
                <w:p w14:paraId="21BBF0F4">
                  <w:pPr>
                    <w:jc w:val="center"/>
                    <w:rPr>
                      <w:rFonts w:ascii="Times New Roman" w:hAnsi="Times New Roman"/>
                      <w:color w:val="auto"/>
                      <w:kern w:val="0"/>
                      <w:szCs w:val="21"/>
                      <w:u w:val="none"/>
                    </w:rPr>
                  </w:pPr>
                  <w:r>
                    <w:rPr>
                      <w:rFonts w:ascii="Times New Roman"/>
                      <w:color w:val="auto"/>
                      <w:u w:val="none"/>
                    </w:rPr>
                    <w:t>持续</w:t>
                  </w:r>
                </w:p>
              </w:tc>
              <w:tc>
                <w:tcPr>
                  <w:tcW w:w="363" w:type="pct"/>
                  <w:tcBorders>
                    <w:tl2br w:val="nil"/>
                    <w:tr2bl w:val="nil"/>
                  </w:tcBorders>
                  <w:vAlign w:val="center"/>
                </w:tcPr>
                <w:p w14:paraId="7C640CF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AE0A2A2">
                  <w:pPr>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80</w:t>
                  </w:r>
                  <w:r>
                    <w:rPr>
                      <w:rFonts w:ascii="Times New Roman" w:hAnsi="Times New Roman"/>
                      <w:color w:val="auto"/>
                      <w:kern w:val="0"/>
                      <w:szCs w:val="21"/>
                    </w:rPr>
                    <w:t>~</w:t>
                  </w:r>
                  <w:r>
                    <w:rPr>
                      <w:rFonts w:hint="eastAsia" w:ascii="Times New Roman" w:hAnsi="Times New Roman"/>
                      <w:color w:val="auto"/>
                      <w:kern w:val="0"/>
                      <w:szCs w:val="21"/>
                      <w:lang w:val="en-US" w:eastAsia="zh-CN"/>
                    </w:rPr>
                    <w:t>90</w:t>
                  </w:r>
                </w:p>
              </w:tc>
              <w:tc>
                <w:tcPr>
                  <w:tcW w:w="353" w:type="pct"/>
                  <w:tcBorders>
                    <w:tl2br w:val="nil"/>
                    <w:tr2bl w:val="nil"/>
                  </w:tcBorders>
                  <w:vAlign w:val="center"/>
                </w:tcPr>
                <w:p w14:paraId="5307B2B8">
                  <w:pPr>
                    <w:jc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80.021</w:t>
                  </w:r>
                </w:p>
              </w:tc>
              <w:tc>
                <w:tcPr>
                  <w:tcW w:w="723" w:type="pct"/>
                  <w:tcBorders>
                    <w:tl2br w:val="nil"/>
                    <w:tr2bl w:val="nil"/>
                  </w:tcBorders>
                  <w:vAlign w:val="center"/>
                </w:tcPr>
                <w:p w14:paraId="3C6E43A6">
                  <w:pPr>
                    <w:widowControl/>
                    <w:jc w:val="center"/>
                    <w:textAlignment w:val="bottom"/>
                    <w:rPr>
                      <w:rFonts w:hint="eastAsia" w:cs="Times New Roman"/>
                      <w:b w:val="0"/>
                      <w:bCs/>
                      <w:color w:val="auto"/>
                      <w:kern w:val="2"/>
                      <w:sz w:val="21"/>
                      <w:szCs w:val="21"/>
                      <w:lang w:val="en-US" w:eastAsia="zh-CN" w:bidi="ar-SA"/>
                    </w:rPr>
                  </w:pPr>
                  <w:r>
                    <w:rPr>
                      <w:bCs/>
                      <w:color w:val="auto"/>
                      <w:kern w:val="0"/>
                      <w:szCs w:val="21"/>
                    </w:rPr>
                    <w:t>厂房隔声、减振</w:t>
                  </w:r>
                </w:p>
              </w:tc>
              <w:tc>
                <w:tcPr>
                  <w:tcW w:w="363" w:type="pct"/>
                  <w:tcBorders>
                    <w:tl2br w:val="nil"/>
                    <w:tr2bl w:val="nil"/>
                  </w:tcBorders>
                  <w:vAlign w:val="center"/>
                </w:tcPr>
                <w:p w14:paraId="75530714">
                  <w:pPr>
                    <w:widowControl/>
                    <w:jc w:val="center"/>
                    <w:textAlignment w:val="bottom"/>
                    <w:rPr>
                      <w:rFonts w:hint="eastAsia" w:cs="Times New Roman"/>
                      <w:b w:val="0"/>
                      <w:bCs/>
                      <w:color w:val="auto"/>
                      <w:kern w:val="2"/>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3EC92C4B">
                  <w:pPr>
                    <w:widowControl/>
                    <w:jc w:val="center"/>
                    <w:textAlignment w:val="bottom"/>
                    <w:rPr>
                      <w:bCs/>
                      <w:color w:val="auto"/>
                      <w:kern w:val="0"/>
                      <w:szCs w:val="21"/>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59208070">
                  <w:pPr>
                    <w:widowControl/>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bCs/>
                      <w:color w:val="auto"/>
                      <w:kern w:val="0"/>
                      <w:szCs w:val="21"/>
                      <w:lang w:val="en-US" w:eastAsia="zh-CN"/>
                    </w:rPr>
                    <w:t>78.786</w:t>
                  </w:r>
                </w:p>
              </w:tc>
            </w:tr>
            <w:tr w14:paraId="29F50A5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261E00E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39FEA47F">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自动压SIZE布标机（双头）</w:t>
                  </w:r>
                </w:p>
              </w:tc>
              <w:tc>
                <w:tcPr>
                  <w:tcW w:w="269" w:type="pct"/>
                  <w:tcBorders>
                    <w:tl2br w:val="nil"/>
                    <w:tr2bl w:val="nil"/>
                  </w:tcBorders>
                  <w:shd w:val="clear" w:color="auto" w:fill="auto"/>
                  <w:vAlign w:val="center"/>
                </w:tcPr>
                <w:p w14:paraId="5609FBA7">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2</w:t>
                  </w:r>
                </w:p>
              </w:tc>
              <w:tc>
                <w:tcPr>
                  <w:tcW w:w="457" w:type="pct"/>
                  <w:tcBorders>
                    <w:tl2br w:val="nil"/>
                    <w:tr2bl w:val="nil"/>
                  </w:tcBorders>
                  <w:vAlign w:val="center"/>
                </w:tcPr>
                <w:p w14:paraId="45C8DDBA">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vAlign w:val="center"/>
                </w:tcPr>
                <w:p w14:paraId="076C0BB1">
                  <w:pPr>
                    <w:jc w:val="center"/>
                    <w:rPr>
                      <w:rFonts w:ascii="Times New Roman" w:hAnsi="Times New Roman"/>
                      <w:color w:val="auto"/>
                      <w:kern w:val="0"/>
                      <w:szCs w:val="21"/>
                      <w:u w:val="none"/>
                    </w:rPr>
                  </w:pPr>
                  <w:r>
                    <w:rPr>
                      <w:rFonts w:ascii="Times New Roman"/>
                      <w:color w:val="auto"/>
                      <w:u w:val="none"/>
                    </w:rPr>
                    <w:t>持续</w:t>
                  </w:r>
                </w:p>
              </w:tc>
              <w:tc>
                <w:tcPr>
                  <w:tcW w:w="363" w:type="pct"/>
                  <w:tcBorders>
                    <w:tl2br w:val="nil"/>
                    <w:tr2bl w:val="nil"/>
                  </w:tcBorders>
                  <w:vAlign w:val="center"/>
                </w:tcPr>
                <w:p w14:paraId="61BB970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2E41833A">
                  <w:pPr>
                    <w:jc w:val="center"/>
                    <w:rPr>
                      <w:rFonts w:ascii="Times New Roman" w:hAnsi="Times New Roman"/>
                      <w:color w:val="auto"/>
                      <w:kern w:val="0"/>
                      <w:szCs w:val="21"/>
                    </w:rPr>
                  </w:pPr>
                  <w:r>
                    <w:rPr>
                      <w:rFonts w:ascii="Times New Roman" w:hAnsi="Times New Roman"/>
                      <w:color w:val="auto"/>
                      <w:kern w:val="0"/>
                      <w:szCs w:val="21"/>
                    </w:rPr>
                    <w:t>95~105</w:t>
                  </w:r>
                </w:p>
              </w:tc>
              <w:tc>
                <w:tcPr>
                  <w:tcW w:w="353" w:type="pct"/>
                  <w:tcBorders>
                    <w:tl2br w:val="nil"/>
                    <w:tr2bl w:val="nil"/>
                  </w:tcBorders>
                  <w:vAlign w:val="center"/>
                </w:tcPr>
                <w:p w14:paraId="019588D0">
                  <w:pPr>
                    <w:jc w:val="center"/>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92.011</w:t>
                  </w:r>
                </w:p>
              </w:tc>
              <w:tc>
                <w:tcPr>
                  <w:tcW w:w="723" w:type="pct"/>
                  <w:tcBorders>
                    <w:tl2br w:val="nil"/>
                    <w:tr2bl w:val="nil"/>
                  </w:tcBorders>
                  <w:vAlign w:val="center"/>
                </w:tcPr>
                <w:p w14:paraId="7201DCF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bCs/>
                      <w:color w:val="auto"/>
                      <w:kern w:val="0"/>
                      <w:szCs w:val="21"/>
                    </w:rPr>
                    <w:t>厂房隔声、减振</w:t>
                  </w:r>
                </w:p>
              </w:tc>
              <w:tc>
                <w:tcPr>
                  <w:tcW w:w="363" w:type="pct"/>
                  <w:tcBorders>
                    <w:tl2br w:val="nil"/>
                    <w:tr2bl w:val="nil"/>
                  </w:tcBorders>
                  <w:vAlign w:val="center"/>
                </w:tcPr>
                <w:p w14:paraId="2A1163E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5C9B83E2">
                  <w:pPr>
                    <w:widowControl/>
                    <w:jc w:val="center"/>
                    <w:textAlignment w:val="bottom"/>
                    <w:rPr>
                      <w:bCs/>
                      <w:color w:val="auto"/>
                      <w:kern w:val="0"/>
                      <w:szCs w:val="21"/>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3D7E8F39">
                  <w:pPr>
                    <w:widowControl/>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bCs/>
                      <w:color w:val="auto"/>
                      <w:kern w:val="0"/>
                      <w:szCs w:val="21"/>
                      <w:lang w:val="en-US" w:eastAsia="zh-CN"/>
                    </w:rPr>
                    <w:t>89.044</w:t>
                  </w:r>
                </w:p>
              </w:tc>
            </w:tr>
            <w:tr w14:paraId="19FB108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571849F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6E5DA958">
                  <w:pPr>
                    <w:keepNext w:val="0"/>
                    <w:keepLines w:val="0"/>
                    <w:widowControl/>
                    <w:suppressLineNumbers w:val="0"/>
                    <w:jc w:val="center"/>
                    <w:textAlignment w:val="center"/>
                    <w:rPr>
                      <w:rFonts w:hint="eastAsia"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削泡棉机</w:t>
                  </w:r>
                </w:p>
              </w:tc>
              <w:tc>
                <w:tcPr>
                  <w:tcW w:w="269" w:type="pct"/>
                  <w:tcBorders>
                    <w:tl2br w:val="nil"/>
                    <w:tr2bl w:val="nil"/>
                  </w:tcBorders>
                  <w:shd w:val="clear" w:color="auto" w:fill="auto"/>
                  <w:vAlign w:val="center"/>
                </w:tcPr>
                <w:p w14:paraId="6BFB5E3D">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40318D66">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vAlign w:val="center"/>
                </w:tcPr>
                <w:p w14:paraId="2C127F16">
                  <w:pPr>
                    <w:jc w:val="center"/>
                    <w:rPr>
                      <w:rFonts w:ascii="Times New Roman" w:hAnsi="Times New Roman"/>
                      <w:color w:val="auto"/>
                      <w:kern w:val="0"/>
                      <w:szCs w:val="21"/>
                      <w:u w:val="none"/>
                    </w:rPr>
                  </w:pPr>
                  <w:r>
                    <w:rPr>
                      <w:rFonts w:ascii="Times New Roman"/>
                      <w:color w:val="auto"/>
                      <w:u w:val="none"/>
                    </w:rPr>
                    <w:t>持续</w:t>
                  </w:r>
                </w:p>
              </w:tc>
              <w:tc>
                <w:tcPr>
                  <w:tcW w:w="363" w:type="pct"/>
                  <w:tcBorders>
                    <w:tl2br w:val="nil"/>
                    <w:tr2bl w:val="nil"/>
                  </w:tcBorders>
                  <w:vAlign w:val="center"/>
                </w:tcPr>
                <w:p w14:paraId="2F88055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C08D485">
                  <w:pPr>
                    <w:jc w:val="center"/>
                    <w:rPr>
                      <w:rFonts w:ascii="Times New Roman" w:hAnsi="Times New Roman"/>
                      <w:color w:val="auto"/>
                      <w:kern w:val="0"/>
                      <w:szCs w:val="21"/>
                    </w:rPr>
                  </w:pPr>
                  <w:r>
                    <w:rPr>
                      <w:rFonts w:hint="eastAsia"/>
                      <w:color w:val="auto"/>
                      <w:kern w:val="0"/>
                      <w:szCs w:val="21"/>
                      <w:lang w:val="en-US" w:eastAsia="zh-CN"/>
                    </w:rPr>
                    <w:t>80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1B654B8F">
                  <w:pPr>
                    <w:jc w:val="center"/>
                    <w:rPr>
                      <w:rFonts w:hint="default" w:ascii="Times New Roman" w:hAnsi="Times New Roman" w:eastAsia="宋体"/>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65AB45E3">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5793AE65">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31F15DF0">
                  <w:pPr>
                    <w:widowControl/>
                    <w:jc w:val="center"/>
                    <w:textAlignment w:val="bottom"/>
                    <w:rPr>
                      <w:bCs/>
                      <w:color w:val="auto"/>
                      <w:kern w:val="0"/>
                      <w:szCs w:val="21"/>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5784719E">
                  <w:pPr>
                    <w:widowControl/>
                    <w:jc w:val="center"/>
                    <w:textAlignment w:val="bottom"/>
                    <w:rPr>
                      <w:rFonts w:hint="default" w:eastAsia="宋体"/>
                      <w:bCs/>
                      <w:color w:val="auto"/>
                      <w:kern w:val="0"/>
                      <w:szCs w:val="21"/>
                      <w:lang w:val="en-US" w:eastAsia="zh-CN"/>
                    </w:rPr>
                  </w:pPr>
                  <w:r>
                    <w:rPr>
                      <w:rFonts w:hint="eastAsia"/>
                      <w:bCs/>
                      <w:color w:val="auto"/>
                      <w:kern w:val="0"/>
                      <w:szCs w:val="21"/>
                      <w:lang w:val="en-US" w:eastAsia="zh-CN"/>
                    </w:rPr>
                    <w:t>54</w:t>
                  </w:r>
                </w:p>
              </w:tc>
            </w:tr>
            <w:tr w14:paraId="5B71150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1CA4A81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355DA3E0">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压平机</w:t>
                  </w:r>
                </w:p>
              </w:tc>
              <w:tc>
                <w:tcPr>
                  <w:tcW w:w="269" w:type="pct"/>
                  <w:tcBorders>
                    <w:tl2br w:val="nil"/>
                    <w:tr2bl w:val="nil"/>
                  </w:tcBorders>
                  <w:shd w:val="clear" w:color="auto" w:fill="auto"/>
                  <w:vAlign w:val="center"/>
                </w:tcPr>
                <w:p w14:paraId="1B27C3B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tcBorders>
                    <w:tl2br w:val="nil"/>
                    <w:tr2bl w:val="nil"/>
                  </w:tcBorders>
                  <w:vAlign w:val="center"/>
                </w:tcPr>
                <w:p w14:paraId="341E8E5B">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3228EAF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641F263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1DCEAD0A">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061E40CF">
                  <w:pPr>
                    <w:jc w:val="center"/>
                    <w:rPr>
                      <w:rFonts w:hint="default"/>
                      <w:color w:val="auto"/>
                      <w:kern w:val="0"/>
                      <w:szCs w:val="21"/>
                      <w:lang w:val="en-US" w:eastAsia="zh-CN"/>
                    </w:rPr>
                  </w:pPr>
                  <w:r>
                    <w:rPr>
                      <w:rFonts w:hint="eastAsia"/>
                      <w:color w:val="auto"/>
                      <w:kern w:val="0"/>
                      <w:szCs w:val="21"/>
                      <w:lang w:val="en-US" w:eastAsia="zh-CN"/>
                    </w:rPr>
                    <w:t>80.021</w:t>
                  </w:r>
                </w:p>
              </w:tc>
              <w:tc>
                <w:tcPr>
                  <w:tcW w:w="723" w:type="pct"/>
                  <w:tcBorders>
                    <w:tl2br w:val="nil"/>
                    <w:tr2bl w:val="nil"/>
                  </w:tcBorders>
                  <w:vAlign w:val="center"/>
                </w:tcPr>
                <w:p w14:paraId="455A9B2D">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3A057C9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4B62E52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087561A8">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78.786</w:t>
                  </w:r>
                </w:p>
              </w:tc>
            </w:tr>
            <w:tr w14:paraId="73EFBDE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4BF05A1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730194CB">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裁织带机器（多角度）</w:t>
                  </w:r>
                </w:p>
              </w:tc>
              <w:tc>
                <w:tcPr>
                  <w:tcW w:w="269" w:type="pct"/>
                  <w:tcBorders>
                    <w:tl2br w:val="nil"/>
                    <w:tr2bl w:val="nil"/>
                  </w:tcBorders>
                  <w:shd w:val="clear" w:color="auto" w:fill="auto"/>
                  <w:vAlign w:val="center"/>
                </w:tcPr>
                <w:p w14:paraId="7F927A65">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405E467E">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37EF7A8F">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0A68668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3462F9FB">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5981DB4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6E8B5523">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3D7D7D2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29C8DFC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4928511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2B2B9D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0A85156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3BC64CFB">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超声波裁织带对折机器</w:t>
                  </w:r>
                </w:p>
              </w:tc>
              <w:tc>
                <w:tcPr>
                  <w:tcW w:w="269" w:type="pct"/>
                  <w:tcBorders>
                    <w:tl2br w:val="nil"/>
                    <w:tr2bl w:val="nil"/>
                  </w:tcBorders>
                  <w:shd w:val="clear" w:color="auto" w:fill="auto"/>
                  <w:vAlign w:val="center"/>
                </w:tcPr>
                <w:p w14:paraId="08DAB5C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191971F1">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11106A0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13492CE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1B504EC3">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10225FD9">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4CF17845">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14FF90E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048E88C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70312AF9">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3EE43A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2D98364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2F5101E1">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压前衬机（输送带式）</w:t>
                  </w:r>
                </w:p>
              </w:tc>
              <w:tc>
                <w:tcPr>
                  <w:tcW w:w="269" w:type="pct"/>
                  <w:tcBorders>
                    <w:tl2br w:val="nil"/>
                    <w:tr2bl w:val="nil"/>
                  </w:tcBorders>
                  <w:vAlign w:val="center"/>
                </w:tcPr>
                <w:p w14:paraId="2E92AB53">
                  <w:pPr>
                    <w:jc w:val="center"/>
                    <w:rPr>
                      <w:rFonts w:hint="eastAsia"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6FB94D6F">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62D91E91">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11BC663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0C45035B">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3831ABD9">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154020BB">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D30E83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000707A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05B3BBEE">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821016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5886F75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19A99B13">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自动印线机</w:t>
                  </w:r>
                </w:p>
              </w:tc>
              <w:tc>
                <w:tcPr>
                  <w:tcW w:w="269" w:type="pct"/>
                  <w:tcBorders>
                    <w:tl2br w:val="nil"/>
                    <w:tr2bl w:val="nil"/>
                  </w:tcBorders>
                  <w:shd w:val="clear" w:color="auto" w:fill="auto"/>
                  <w:vAlign w:val="center"/>
                </w:tcPr>
                <w:p w14:paraId="6123442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2</w:t>
                  </w:r>
                </w:p>
              </w:tc>
              <w:tc>
                <w:tcPr>
                  <w:tcW w:w="457" w:type="pct"/>
                  <w:tcBorders>
                    <w:tl2br w:val="nil"/>
                    <w:tr2bl w:val="nil"/>
                  </w:tcBorders>
                  <w:vAlign w:val="center"/>
                </w:tcPr>
                <w:p w14:paraId="2A727BB4">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0C8DBD9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376308B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B3037A9">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41A11F5C">
                  <w:pPr>
                    <w:jc w:val="center"/>
                    <w:rPr>
                      <w:rFonts w:hint="default"/>
                      <w:color w:val="auto"/>
                      <w:kern w:val="0"/>
                      <w:szCs w:val="21"/>
                      <w:lang w:val="en-US" w:eastAsia="zh-CN"/>
                    </w:rPr>
                  </w:pPr>
                  <w:r>
                    <w:rPr>
                      <w:rFonts w:hint="eastAsia"/>
                      <w:color w:val="auto"/>
                      <w:kern w:val="0"/>
                      <w:szCs w:val="21"/>
                      <w:lang w:val="en-US" w:eastAsia="zh-CN"/>
                    </w:rPr>
                    <w:t>67.011</w:t>
                  </w:r>
                </w:p>
              </w:tc>
              <w:tc>
                <w:tcPr>
                  <w:tcW w:w="723" w:type="pct"/>
                  <w:tcBorders>
                    <w:tl2br w:val="nil"/>
                    <w:tr2bl w:val="nil"/>
                  </w:tcBorders>
                  <w:vAlign w:val="center"/>
                </w:tcPr>
                <w:p w14:paraId="6B8C552B">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5BB292F5">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58034FC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197BFAEB">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64.044</w:t>
                  </w:r>
                </w:p>
              </w:tc>
            </w:tr>
            <w:tr w14:paraId="6FF0DA6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3EB624F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666ECDED">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自动切割机（普通龙门式）</w:t>
                  </w:r>
                </w:p>
              </w:tc>
              <w:tc>
                <w:tcPr>
                  <w:tcW w:w="269" w:type="pct"/>
                  <w:tcBorders>
                    <w:tl2br w:val="nil"/>
                    <w:tr2bl w:val="nil"/>
                  </w:tcBorders>
                  <w:shd w:val="clear" w:color="auto" w:fill="auto"/>
                  <w:vAlign w:val="center"/>
                </w:tcPr>
                <w:p w14:paraId="0E23655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2</w:t>
                  </w:r>
                </w:p>
              </w:tc>
              <w:tc>
                <w:tcPr>
                  <w:tcW w:w="457" w:type="pct"/>
                  <w:tcBorders>
                    <w:tl2br w:val="nil"/>
                    <w:tr2bl w:val="nil"/>
                  </w:tcBorders>
                  <w:vAlign w:val="center"/>
                </w:tcPr>
                <w:p w14:paraId="3973261C">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7BA22A8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1B35BE7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635272A8">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5A077D40">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tcBorders>
                    <w:tl2br w:val="nil"/>
                    <w:tr2bl w:val="nil"/>
                  </w:tcBorders>
                  <w:vAlign w:val="center"/>
                </w:tcPr>
                <w:p w14:paraId="1001977F">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9EEE6A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01829B6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218894D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6AFE7E9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10BDBF0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27DA25EA">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自动切割机（普通龙门式）</w:t>
                  </w:r>
                </w:p>
              </w:tc>
              <w:tc>
                <w:tcPr>
                  <w:tcW w:w="269" w:type="pct"/>
                  <w:tcBorders>
                    <w:tl2br w:val="nil"/>
                    <w:tr2bl w:val="nil"/>
                  </w:tcBorders>
                  <w:shd w:val="clear" w:color="auto" w:fill="auto"/>
                  <w:vAlign w:val="center"/>
                </w:tcPr>
                <w:p w14:paraId="1BA82560">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1B3F7AF5">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41D19D7D">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2C7EB1E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5FD09633">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2EFCF695">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2A361DBA">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46B8D0D3">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16A3B21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36645F2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79FF5A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1DD0E5D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518FC95D">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自动切割机（双</w:t>
                  </w:r>
                  <w:r>
                    <w:rPr>
                      <w:rFonts w:hint="eastAsia" w:cs="Times New Roman"/>
                      <w:i w:val="0"/>
                      <w:iCs w:val="0"/>
                      <w:color w:val="auto"/>
                      <w:kern w:val="0"/>
                      <w:sz w:val="21"/>
                      <w:szCs w:val="21"/>
                      <w:u w:val="none"/>
                      <w:lang w:val="en-US" w:eastAsia="zh-CN" w:bidi="ar"/>
                    </w:rPr>
                    <w:t>摄像头</w:t>
                  </w:r>
                  <w:r>
                    <w:rPr>
                      <w:rFonts w:hint="eastAsia" w:ascii="Times New Roman" w:hAnsi="Times New Roman" w:eastAsia="宋体" w:cs="Times New Roman"/>
                      <w:i w:val="0"/>
                      <w:iCs w:val="0"/>
                      <w:color w:val="auto"/>
                      <w:kern w:val="0"/>
                      <w:sz w:val="21"/>
                      <w:szCs w:val="21"/>
                      <w:u w:val="none"/>
                      <w:lang w:val="en-US" w:eastAsia="zh-CN" w:bidi="ar"/>
                    </w:rPr>
                    <w:t>带内斩功能）</w:t>
                  </w:r>
                </w:p>
              </w:tc>
              <w:tc>
                <w:tcPr>
                  <w:tcW w:w="269" w:type="pct"/>
                  <w:tcBorders>
                    <w:tl2br w:val="nil"/>
                    <w:tr2bl w:val="nil"/>
                  </w:tcBorders>
                  <w:shd w:val="clear" w:color="auto" w:fill="auto"/>
                  <w:vAlign w:val="center"/>
                </w:tcPr>
                <w:p w14:paraId="37343DE0">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7BD9811A">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551F567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6263138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3FE97A3B">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407D763D">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58CBDF83">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5EB29D1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4AFF2CB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06BF7EB4">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BEBA82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5E8D6AF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5197F48B">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电雕机（镭射机）（自动化设备）</w:t>
                  </w:r>
                </w:p>
              </w:tc>
              <w:tc>
                <w:tcPr>
                  <w:tcW w:w="269" w:type="pct"/>
                  <w:tcBorders>
                    <w:tl2br w:val="nil"/>
                    <w:tr2bl w:val="nil"/>
                  </w:tcBorders>
                  <w:shd w:val="clear" w:color="auto" w:fill="auto"/>
                  <w:vAlign w:val="center"/>
                </w:tcPr>
                <w:p w14:paraId="1E1F5BF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7B5C6A26">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tcBorders>
                    <w:tl2br w:val="nil"/>
                    <w:tr2bl w:val="nil"/>
                  </w:tcBorders>
                  <w:shd w:val="clear" w:color="auto" w:fill="auto"/>
                  <w:vAlign w:val="center"/>
                </w:tcPr>
                <w:p w14:paraId="2B60A954">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2D42D47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518E3CA">
                  <w:pPr>
                    <w:jc w:val="center"/>
                    <w:rPr>
                      <w:rFonts w:hint="eastAsia"/>
                      <w:color w:val="auto"/>
                      <w:kern w:val="0"/>
                      <w:szCs w:val="21"/>
                      <w:lang w:val="en-US" w:eastAsia="zh-CN"/>
                    </w:rPr>
                  </w:pPr>
                  <w:r>
                    <w:rPr>
                      <w:rFonts w:hint="eastAsia"/>
                      <w:color w:val="auto"/>
                      <w:kern w:val="0"/>
                      <w:szCs w:val="21"/>
                      <w:lang w:val="en-US" w:eastAsia="zh-CN"/>
                    </w:rPr>
                    <w:t>70</w:t>
                  </w:r>
                  <w:r>
                    <w:rPr>
                      <w:rFonts w:ascii="Times New Roman" w:hAnsi="Times New Roman"/>
                      <w:color w:val="auto"/>
                      <w:kern w:val="0"/>
                      <w:szCs w:val="21"/>
                    </w:rPr>
                    <w:t>~</w:t>
                  </w:r>
                  <w:r>
                    <w:rPr>
                      <w:rFonts w:hint="eastAsia" w:ascii="Times New Roman" w:hAnsi="Times New Roman"/>
                      <w:color w:val="auto"/>
                      <w:kern w:val="0"/>
                      <w:szCs w:val="21"/>
                      <w:lang w:val="en-US" w:eastAsia="zh-CN"/>
                    </w:rPr>
                    <w:t>9</w:t>
                  </w:r>
                  <w:r>
                    <w:rPr>
                      <w:rFonts w:ascii="Times New Roman" w:hAnsi="Times New Roman"/>
                      <w:color w:val="auto"/>
                      <w:kern w:val="0"/>
                      <w:szCs w:val="21"/>
                    </w:rPr>
                    <w:t>0</w:t>
                  </w:r>
                </w:p>
              </w:tc>
              <w:tc>
                <w:tcPr>
                  <w:tcW w:w="353" w:type="pct"/>
                  <w:tcBorders>
                    <w:tl2br w:val="nil"/>
                    <w:tr2bl w:val="nil"/>
                  </w:tcBorders>
                  <w:vAlign w:val="center"/>
                </w:tcPr>
                <w:p w14:paraId="7FBB348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35A4D383">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70B7A325">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4A47D1D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72A15DDC">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CF7080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691E8A9C">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7FD826B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高头单针车</w:t>
                  </w: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自动切线</w:t>
                  </w:r>
                  <w:r>
                    <w:rPr>
                      <w:rFonts w:hint="eastAsia" w:cs="Times New Roman"/>
                      <w:i w:val="0"/>
                      <w:iCs w:val="0"/>
                      <w:color w:val="auto"/>
                      <w:kern w:val="0"/>
                      <w:sz w:val="21"/>
                      <w:szCs w:val="21"/>
                      <w:u w:val="none"/>
                      <w:lang w:val="en-US" w:eastAsia="zh-CN" w:bidi="ar"/>
                    </w:rPr>
                    <w:t>）</w:t>
                  </w:r>
                </w:p>
              </w:tc>
              <w:tc>
                <w:tcPr>
                  <w:tcW w:w="269" w:type="pct"/>
                  <w:tcBorders>
                    <w:tl2br w:val="nil"/>
                    <w:tr2bl w:val="nil"/>
                  </w:tcBorders>
                  <w:shd w:val="clear" w:color="auto" w:fill="auto"/>
                  <w:vAlign w:val="center"/>
                </w:tcPr>
                <w:p w14:paraId="44BEB40C">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457" w:type="pct"/>
                  <w:tcBorders>
                    <w:tl2br w:val="nil"/>
                    <w:tr2bl w:val="nil"/>
                  </w:tcBorders>
                  <w:vAlign w:val="center"/>
                </w:tcPr>
                <w:p w14:paraId="55555E1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38B7C6B9">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1BFB941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7721375E">
                  <w:pPr>
                    <w:jc w:val="center"/>
                    <w:rPr>
                      <w:rFonts w:hint="default"/>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6BECD035">
                  <w:pPr>
                    <w:jc w:val="center"/>
                    <w:rPr>
                      <w:rFonts w:hint="default"/>
                      <w:color w:val="auto"/>
                      <w:kern w:val="0"/>
                      <w:szCs w:val="21"/>
                      <w:lang w:val="en-US" w:eastAsia="zh-CN"/>
                    </w:rPr>
                  </w:pPr>
                  <w:r>
                    <w:rPr>
                      <w:rFonts w:hint="eastAsia"/>
                      <w:color w:val="auto"/>
                      <w:kern w:val="0"/>
                      <w:szCs w:val="21"/>
                      <w:lang w:val="en-US" w:eastAsia="zh-CN"/>
                    </w:rPr>
                    <w:t>84</w:t>
                  </w:r>
                </w:p>
              </w:tc>
              <w:tc>
                <w:tcPr>
                  <w:tcW w:w="723" w:type="pct"/>
                  <w:tcBorders>
                    <w:tl2br w:val="nil"/>
                    <w:tr2bl w:val="nil"/>
                  </w:tcBorders>
                  <w:vAlign w:val="center"/>
                </w:tcPr>
                <w:p w14:paraId="28AADC20">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3E157A6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5FA89E9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3C6592F5">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83.957</w:t>
                  </w:r>
                </w:p>
              </w:tc>
            </w:tr>
            <w:tr w14:paraId="65BDA4F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76781A1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63B5CC4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高头双针车</w:t>
                  </w: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自动切线</w:t>
                  </w:r>
                  <w:r>
                    <w:rPr>
                      <w:rFonts w:hint="eastAsia" w:cs="Times New Roman"/>
                      <w:i w:val="0"/>
                      <w:iCs w:val="0"/>
                      <w:color w:val="auto"/>
                      <w:kern w:val="0"/>
                      <w:sz w:val="21"/>
                      <w:szCs w:val="21"/>
                      <w:u w:val="none"/>
                      <w:lang w:val="en-US" w:eastAsia="zh-CN" w:bidi="ar"/>
                    </w:rPr>
                    <w:t>）</w:t>
                  </w:r>
                </w:p>
              </w:tc>
              <w:tc>
                <w:tcPr>
                  <w:tcW w:w="269" w:type="pct"/>
                  <w:tcBorders>
                    <w:tl2br w:val="nil"/>
                    <w:tr2bl w:val="nil"/>
                  </w:tcBorders>
                  <w:shd w:val="clear" w:color="auto" w:fill="auto"/>
                  <w:vAlign w:val="center"/>
                </w:tcPr>
                <w:p w14:paraId="2ACFDCA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w:t>
                  </w:r>
                </w:p>
              </w:tc>
              <w:tc>
                <w:tcPr>
                  <w:tcW w:w="457" w:type="pct"/>
                  <w:tcBorders>
                    <w:tl2br w:val="nil"/>
                    <w:tr2bl w:val="nil"/>
                  </w:tcBorders>
                  <w:vAlign w:val="center"/>
                </w:tcPr>
                <w:p w14:paraId="681B15C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7353406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63EA476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04EC177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5725FC28">
                  <w:pPr>
                    <w:jc w:val="center"/>
                    <w:rPr>
                      <w:rFonts w:hint="default"/>
                      <w:color w:val="auto"/>
                      <w:kern w:val="0"/>
                      <w:szCs w:val="21"/>
                      <w:lang w:val="en-US" w:eastAsia="zh-CN"/>
                    </w:rPr>
                  </w:pPr>
                  <w:r>
                    <w:rPr>
                      <w:rFonts w:hint="eastAsia"/>
                      <w:color w:val="auto"/>
                      <w:kern w:val="0"/>
                      <w:szCs w:val="21"/>
                      <w:lang w:val="en-US" w:eastAsia="zh-CN"/>
                    </w:rPr>
                    <w:t>77.011</w:t>
                  </w:r>
                </w:p>
              </w:tc>
              <w:tc>
                <w:tcPr>
                  <w:tcW w:w="723" w:type="pct"/>
                  <w:tcBorders>
                    <w:tl2br w:val="nil"/>
                    <w:tr2bl w:val="nil"/>
                  </w:tcBorders>
                  <w:vAlign w:val="center"/>
                </w:tcPr>
                <w:p w14:paraId="0015DCF9">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54926F1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58C5C31A">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4C093E36">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76.790</w:t>
                  </w:r>
                </w:p>
              </w:tc>
            </w:tr>
            <w:tr w14:paraId="3CC17F9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2AADBBB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35770389">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万能车</w:t>
                  </w: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自动切线</w:t>
                  </w:r>
                  <w:r>
                    <w:rPr>
                      <w:rFonts w:hint="eastAsia" w:cs="Times New Roman"/>
                      <w:i w:val="0"/>
                      <w:iCs w:val="0"/>
                      <w:color w:val="auto"/>
                      <w:kern w:val="0"/>
                      <w:sz w:val="21"/>
                      <w:szCs w:val="21"/>
                      <w:u w:val="none"/>
                      <w:lang w:val="en-US" w:eastAsia="zh-CN" w:bidi="ar"/>
                    </w:rPr>
                    <w:t>）</w:t>
                  </w:r>
                </w:p>
              </w:tc>
              <w:tc>
                <w:tcPr>
                  <w:tcW w:w="269" w:type="pct"/>
                  <w:tcBorders>
                    <w:tl2br w:val="nil"/>
                    <w:tr2bl w:val="nil"/>
                  </w:tcBorders>
                  <w:shd w:val="clear" w:color="auto" w:fill="auto"/>
                  <w:vAlign w:val="center"/>
                </w:tcPr>
                <w:p w14:paraId="42FC238B">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457" w:type="pct"/>
                  <w:tcBorders>
                    <w:tl2br w:val="nil"/>
                    <w:tr2bl w:val="nil"/>
                  </w:tcBorders>
                  <w:vAlign w:val="center"/>
                </w:tcPr>
                <w:p w14:paraId="644554F8">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54B15DCB">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6B4705F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1232EB07">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17AAAE0E">
                  <w:pPr>
                    <w:jc w:val="center"/>
                    <w:rPr>
                      <w:rFonts w:hint="default"/>
                      <w:color w:val="auto"/>
                      <w:kern w:val="0"/>
                      <w:szCs w:val="21"/>
                      <w:lang w:val="en-US" w:eastAsia="zh-CN"/>
                    </w:rPr>
                  </w:pPr>
                  <w:r>
                    <w:rPr>
                      <w:rFonts w:hint="eastAsia"/>
                      <w:color w:val="auto"/>
                      <w:kern w:val="0"/>
                      <w:szCs w:val="21"/>
                      <w:lang w:val="en-US" w:eastAsia="zh-CN"/>
                    </w:rPr>
                    <w:t>74.792</w:t>
                  </w:r>
                </w:p>
              </w:tc>
              <w:tc>
                <w:tcPr>
                  <w:tcW w:w="723" w:type="pct"/>
                  <w:tcBorders>
                    <w:tl2br w:val="nil"/>
                    <w:tr2bl w:val="nil"/>
                  </w:tcBorders>
                  <w:vAlign w:val="center"/>
                </w:tcPr>
                <w:p w14:paraId="1C339991">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243679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43ED9EE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6B56AB35">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74.418</w:t>
                  </w:r>
                </w:p>
              </w:tc>
            </w:tr>
            <w:tr w14:paraId="693195B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7FD7E8D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73A7D9FA">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锁边机/拷克机</w:t>
                  </w:r>
                </w:p>
              </w:tc>
              <w:tc>
                <w:tcPr>
                  <w:tcW w:w="269" w:type="pct"/>
                  <w:tcBorders>
                    <w:tl2br w:val="nil"/>
                    <w:tr2bl w:val="nil"/>
                  </w:tcBorders>
                  <w:shd w:val="clear" w:color="auto" w:fill="auto"/>
                  <w:vAlign w:val="center"/>
                </w:tcPr>
                <w:p w14:paraId="018BF3A8">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w:t>
                  </w:r>
                </w:p>
              </w:tc>
              <w:tc>
                <w:tcPr>
                  <w:tcW w:w="457" w:type="pct"/>
                  <w:tcBorders>
                    <w:tl2br w:val="nil"/>
                    <w:tr2bl w:val="nil"/>
                  </w:tcBorders>
                  <w:vAlign w:val="center"/>
                </w:tcPr>
                <w:p w14:paraId="4CEA85A2">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1B2FB8F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3CE8DCA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5E846AF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73B02690">
                  <w:pPr>
                    <w:jc w:val="center"/>
                    <w:rPr>
                      <w:rFonts w:hint="default"/>
                      <w:color w:val="auto"/>
                      <w:kern w:val="0"/>
                      <w:szCs w:val="21"/>
                      <w:lang w:val="en-US" w:eastAsia="zh-CN"/>
                    </w:rPr>
                  </w:pPr>
                  <w:r>
                    <w:rPr>
                      <w:rFonts w:hint="eastAsia"/>
                      <w:color w:val="auto"/>
                      <w:kern w:val="0"/>
                      <w:szCs w:val="21"/>
                      <w:lang w:val="en-US" w:eastAsia="zh-CN"/>
                    </w:rPr>
                    <w:t>68.772</w:t>
                  </w:r>
                </w:p>
              </w:tc>
              <w:tc>
                <w:tcPr>
                  <w:tcW w:w="723" w:type="pct"/>
                  <w:tcBorders>
                    <w:tl2br w:val="nil"/>
                    <w:tr2bl w:val="nil"/>
                  </w:tcBorders>
                  <w:vAlign w:val="center"/>
                </w:tcPr>
                <w:p w14:paraId="233FCCC2">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72C021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419E157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038896D5">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67.031</w:t>
                  </w:r>
                </w:p>
              </w:tc>
            </w:tr>
            <w:tr w14:paraId="04AEFF5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729E987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vAlign w:val="center"/>
                </w:tcPr>
                <w:p w14:paraId="0CFE898F">
                  <w:pPr>
                    <w:keepNext w:val="0"/>
                    <w:keepLines w:val="0"/>
                    <w:widowControl/>
                    <w:suppressLineNumbers w:val="0"/>
                    <w:jc w:val="center"/>
                    <w:textAlignment w:val="center"/>
                    <w:rPr>
                      <w:rFonts w:hint="eastAsia" w:cs="Times New Roman"/>
                      <w:color w:val="auto"/>
                      <w:kern w:val="2"/>
                      <w:sz w:val="21"/>
                      <w:szCs w:val="24"/>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小电脑针车</w:t>
                  </w:r>
                  <w:r>
                    <w:rPr>
                      <w:rFonts w:hint="default" w:ascii="Times New Roman" w:hAnsi="Times New Roman" w:eastAsia="宋体" w:cs="Times New Roman"/>
                      <w:i w:val="0"/>
                      <w:iCs w:val="0"/>
                      <w:color w:val="auto"/>
                      <w:kern w:val="0"/>
                      <w:sz w:val="21"/>
                      <w:szCs w:val="21"/>
                      <w:u w:val="none"/>
                      <w:lang w:val="en-US" w:eastAsia="zh-CN" w:bidi="ar"/>
                    </w:rPr>
                    <w:t>1510</w:t>
                  </w:r>
                </w:p>
              </w:tc>
              <w:tc>
                <w:tcPr>
                  <w:tcW w:w="269" w:type="pct"/>
                  <w:tcBorders>
                    <w:tl2br w:val="nil"/>
                    <w:tr2bl w:val="nil"/>
                  </w:tcBorders>
                  <w:shd w:val="clear" w:color="auto" w:fill="auto"/>
                  <w:vAlign w:val="center"/>
                </w:tcPr>
                <w:p w14:paraId="00CDE65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16</w:t>
                  </w:r>
                </w:p>
              </w:tc>
              <w:tc>
                <w:tcPr>
                  <w:tcW w:w="457" w:type="pct"/>
                  <w:tcBorders>
                    <w:tl2br w:val="nil"/>
                    <w:tr2bl w:val="nil"/>
                  </w:tcBorders>
                  <w:vAlign w:val="center"/>
                </w:tcPr>
                <w:p w14:paraId="1F60F877">
                  <w:pPr>
                    <w:keepNext w:val="0"/>
                    <w:keepLines w:val="0"/>
                    <w:widowControl/>
                    <w:suppressLineNumbers w:val="0"/>
                    <w:jc w:val="center"/>
                    <w:textAlignment w:val="center"/>
                    <w:rPr>
                      <w:rFonts w:ascii="Times New Roman"/>
                      <w:color w:val="auto"/>
                      <w:u w:val="none"/>
                    </w:rPr>
                  </w:pPr>
                  <w:r>
                    <w:rPr>
                      <w:rFonts w:hint="eastAsia" w:ascii="Times New Roman" w:hAnsi="Times New Roman" w:eastAsia="宋体" w:cs="Times New Roman"/>
                      <w:i w:val="0"/>
                      <w:iCs w:val="0"/>
                      <w:color w:val="auto"/>
                      <w:kern w:val="0"/>
                      <w:sz w:val="21"/>
                      <w:szCs w:val="21"/>
                      <w:u w:val="none"/>
                      <w:lang w:val="en-US" w:eastAsia="zh-CN" w:bidi="ar"/>
                    </w:rPr>
                    <w:t>2号1楼</w:t>
                  </w:r>
                </w:p>
              </w:tc>
              <w:tc>
                <w:tcPr>
                  <w:tcW w:w="455" w:type="pct"/>
                  <w:tcBorders>
                    <w:tl2br w:val="nil"/>
                    <w:tr2bl w:val="nil"/>
                  </w:tcBorders>
                  <w:shd w:val="clear" w:color="auto" w:fill="auto"/>
                  <w:vAlign w:val="center"/>
                </w:tcPr>
                <w:p w14:paraId="422D1F76">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1EE2825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77B0F12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04392276">
                  <w:pPr>
                    <w:jc w:val="center"/>
                    <w:rPr>
                      <w:rFonts w:hint="default"/>
                      <w:color w:val="auto"/>
                      <w:kern w:val="0"/>
                      <w:szCs w:val="21"/>
                      <w:lang w:val="en-US" w:eastAsia="zh-CN"/>
                    </w:rPr>
                  </w:pPr>
                  <w:r>
                    <w:rPr>
                      <w:rFonts w:hint="eastAsia"/>
                      <w:color w:val="auto"/>
                      <w:kern w:val="0"/>
                      <w:szCs w:val="21"/>
                      <w:lang w:val="en-US" w:eastAsia="zh-CN"/>
                    </w:rPr>
                    <w:t>76.042</w:t>
                  </w:r>
                </w:p>
              </w:tc>
              <w:tc>
                <w:tcPr>
                  <w:tcW w:w="723" w:type="pct"/>
                  <w:tcBorders>
                    <w:tl2br w:val="nil"/>
                    <w:tr2bl w:val="nil"/>
                  </w:tcBorders>
                  <w:vAlign w:val="center"/>
                </w:tcPr>
                <w:p w14:paraId="5030CBCA">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0F3BAB1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739FE31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275B52DC">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75.764</w:t>
                  </w:r>
                </w:p>
              </w:tc>
            </w:tr>
            <w:tr w14:paraId="52F9E6A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3419CFA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3FDC38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大电脑针车</w:t>
                  </w:r>
                  <w:r>
                    <w:rPr>
                      <w:rFonts w:hint="default" w:ascii="Times New Roman" w:hAnsi="Times New Roman" w:eastAsia="宋体" w:cs="Times New Roman"/>
                      <w:i w:val="0"/>
                      <w:iCs w:val="0"/>
                      <w:color w:val="auto"/>
                      <w:kern w:val="0"/>
                      <w:sz w:val="21"/>
                      <w:szCs w:val="21"/>
                      <w:u w:val="none"/>
                      <w:lang w:val="en-US" w:eastAsia="zh-CN" w:bidi="ar"/>
                    </w:rPr>
                    <w:t>3020</w:t>
                  </w:r>
                </w:p>
              </w:tc>
              <w:tc>
                <w:tcPr>
                  <w:tcW w:w="269" w:type="pct"/>
                  <w:tcBorders>
                    <w:tl2br w:val="nil"/>
                    <w:tr2bl w:val="nil"/>
                  </w:tcBorders>
                  <w:shd w:val="clear" w:color="auto" w:fill="auto"/>
                  <w:vAlign w:val="center"/>
                </w:tcPr>
                <w:p w14:paraId="3F665B40">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457" w:type="pct"/>
                  <w:tcBorders>
                    <w:tl2br w:val="nil"/>
                    <w:tr2bl w:val="nil"/>
                  </w:tcBorders>
                  <w:vAlign w:val="center"/>
                </w:tcPr>
                <w:p w14:paraId="4640A7F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2号1楼</w:t>
                  </w:r>
                </w:p>
              </w:tc>
              <w:tc>
                <w:tcPr>
                  <w:tcW w:w="455" w:type="pct"/>
                  <w:tcBorders>
                    <w:tl2br w:val="nil"/>
                    <w:tr2bl w:val="nil"/>
                  </w:tcBorders>
                  <w:shd w:val="clear" w:color="auto" w:fill="auto"/>
                  <w:vAlign w:val="center"/>
                </w:tcPr>
                <w:p w14:paraId="3947D31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24E23EB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729B8CA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0C0AF7FE">
                  <w:pPr>
                    <w:jc w:val="center"/>
                    <w:rPr>
                      <w:rFonts w:hint="default"/>
                      <w:color w:val="auto"/>
                      <w:kern w:val="0"/>
                      <w:szCs w:val="21"/>
                      <w:lang w:val="en-US" w:eastAsia="zh-CN"/>
                    </w:rPr>
                  </w:pPr>
                  <w:r>
                    <w:rPr>
                      <w:rFonts w:hint="eastAsia"/>
                      <w:color w:val="auto"/>
                      <w:kern w:val="0"/>
                      <w:szCs w:val="21"/>
                      <w:lang w:val="en-US" w:eastAsia="zh-CN"/>
                    </w:rPr>
                    <w:t>74.792</w:t>
                  </w:r>
                </w:p>
              </w:tc>
              <w:tc>
                <w:tcPr>
                  <w:tcW w:w="723" w:type="pct"/>
                  <w:tcBorders>
                    <w:tl2br w:val="nil"/>
                    <w:tr2bl w:val="nil"/>
                  </w:tcBorders>
                  <w:vAlign w:val="center"/>
                </w:tcPr>
                <w:p w14:paraId="4E2EF2D0">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4B50B5C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20C9134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2B6B1BF9">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74.418</w:t>
                  </w:r>
                </w:p>
              </w:tc>
            </w:tr>
            <w:tr w14:paraId="1975284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4B2711B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0C4A7D9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电脑车模版切割机</w:t>
                  </w:r>
                </w:p>
              </w:tc>
              <w:tc>
                <w:tcPr>
                  <w:tcW w:w="269" w:type="pct"/>
                  <w:tcBorders>
                    <w:tl2br w:val="nil"/>
                    <w:tr2bl w:val="nil"/>
                  </w:tcBorders>
                  <w:shd w:val="clear" w:color="auto" w:fill="auto"/>
                  <w:vAlign w:val="center"/>
                </w:tcPr>
                <w:p w14:paraId="468F6DD8">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46A3605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2号1楼</w:t>
                  </w:r>
                </w:p>
              </w:tc>
              <w:tc>
                <w:tcPr>
                  <w:tcW w:w="455" w:type="pct"/>
                  <w:tcBorders>
                    <w:tl2br w:val="nil"/>
                    <w:tr2bl w:val="nil"/>
                  </w:tcBorders>
                  <w:shd w:val="clear" w:color="auto" w:fill="auto"/>
                  <w:vAlign w:val="center"/>
                </w:tcPr>
                <w:p w14:paraId="7F926E95">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0E95F3CA">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6F267E1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38B9CC1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23F970B6">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510A3E8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74BB9BA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3E216382">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F47A69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0F5C5AA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7624B82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冲孔机</w:t>
                  </w:r>
                </w:p>
              </w:tc>
              <w:tc>
                <w:tcPr>
                  <w:tcW w:w="269" w:type="pct"/>
                  <w:tcBorders>
                    <w:tl2br w:val="nil"/>
                    <w:tr2bl w:val="nil"/>
                  </w:tcBorders>
                  <w:shd w:val="clear" w:color="auto" w:fill="auto"/>
                  <w:vAlign w:val="center"/>
                </w:tcPr>
                <w:p w14:paraId="5378F332">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57" w:type="pct"/>
                  <w:tcBorders>
                    <w:tl2br w:val="nil"/>
                    <w:tr2bl w:val="nil"/>
                  </w:tcBorders>
                  <w:vAlign w:val="center"/>
                </w:tcPr>
                <w:p w14:paraId="029E34A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51B267C6">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3393B92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1BE3E0E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1E000DD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6D04DC7D">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11AB3ED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100BE4E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07019A40">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73.548</w:t>
                  </w:r>
                </w:p>
              </w:tc>
            </w:tr>
            <w:tr w14:paraId="404716D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6E3C005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47EB504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穿鞋带机</w:t>
                  </w:r>
                </w:p>
              </w:tc>
              <w:tc>
                <w:tcPr>
                  <w:tcW w:w="269" w:type="pct"/>
                  <w:tcBorders>
                    <w:tl2br w:val="nil"/>
                    <w:tr2bl w:val="nil"/>
                  </w:tcBorders>
                  <w:shd w:val="clear" w:color="auto" w:fill="auto"/>
                  <w:vAlign w:val="center"/>
                </w:tcPr>
                <w:p w14:paraId="1B5F62DE">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57" w:type="pct"/>
                  <w:tcBorders>
                    <w:tl2br w:val="nil"/>
                    <w:tr2bl w:val="nil"/>
                  </w:tcBorders>
                  <w:vAlign w:val="center"/>
                </w:tcPr>
                <w:p w14:paraId="001D7C5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02187C24">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6BC3722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D51E0F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559E6F0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487D478F">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1F7F901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42B1FC2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3E7662DC">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73.548</w:t>
                  </w:r>
                </w:p>
              </w:tc>
            </w:tr>
            <w:tr w14:paraId="7E6DBED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70EB975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1944F3C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分线器</w:t>
                  </w:r>
                </w:p>
              </w:tc>
              <w:tc>
                <w:tcPr>
                  <w:tcW w:w="269" w:type="pct"/>
                  <w:tcBorders>
                    <w:tl2br w:val="nil"/>
                    <w:tr2bl w:val="nil"/>
                  </w:tcBorders>
                  <w:shd w:val="clear" w:color="auto" w:fill="auto"/>
                  <w:vAlign w:val="center"/>
                </w:tcPr>
                <w:p w14:paraId="4FD66112">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tcBorders>
                    <w:tl2br w:val="nil"/>
                    <w:tr2bl w:val="nil"/>
                  </w:tcBorders>
                  <w:vAlign w:val="center"/>
                </w:tcPr>
                <w:p w14:paraId="65634E9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1FC271D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46D9EAD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05665C71">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491D368A">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4CC54B93">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7ED553E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64DC8DD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14F75AB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A9A763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251BB82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7EC1445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桌面捶平机</w:t>
                  </w:r>
                </w:p>
              </w:tc>
              <w:tc>
                <w:tcPr>
                  <w:tcW w:w="269" w:type="pct"/>
                  <w:tcBorders>
                    <w:tl2br w:val="nil"/>
                    <w:tr2bl w:val="nil"/>
                  </w:tcBorders>
                  <w:shd w:val="clear" w:color="auto" w:fill="auto"/>
                  <w:vAlign w:val="center"/>
                </w:tcPr>
                <w:p w14:paraId="39D19D0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57" w:type="pct"/>
                  <w:tcBorders>
                    <w:tl2br w:val="nil"/>
                    <w:tr2bl w:val="nil"/>
                  </w:tcBorders>
                  <w:vAlign w:val="center"/>
                </w:tcPr>
                <w:p w14:paraId="06F93FB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5B16062B">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217E518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7B7C16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24DDC4A6">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61755CF3">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3DCAB3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6D05369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shd w:val="clear" w:color="auto" w:fill="auto"/>
                  <w:vAlign w:val="center"/>
                </w:tcPr>
                <w:p w14:paraId="2C01CE91">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73.548</w:t>
                  </w:r>
                </w:p>
              </w:tc>
            </w:tr>
            <w:tr w14:paraId="63E1BE1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0527AEC4">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19C7FE8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自动上胶分边机</w:t>
                  </w:r>
                </w:p>
              </w:tc>
              <w:tc>
                <w:tcPr>
                  <w:tcW w:w="269" w:type="pct"/>
                  <w:tcBorders>
                    <w:tl2br w:val="nil"/>
                    <w:tr2bl w:val="nil"/>
                  </w:tcBorders>
                  <w:shd w:val="clear" w:color="auto" w:fill="auto"/>
                  <w:vAlign w:val="center"/>
                </w:tcPr>
                <w:p w14:paraId="5C42D07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57" w:type="pct"/>
                  <w:tcBorders>
                    <w:tl2br w:val="nil"/>
                    <w:tr2bl w:val="nil"/>
                  </w:tcBorders>
                  <w:vAlign w:val="center"/>
                </w:tcPr>
                <w:p w14:paraId="5355B85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2号厂房2楼</w:t>
                  </w:r>
                </w:p>
              </w:tc>
              <w:tc>
                <w:tcPr>
                  <w:tcW w:w="455" w:type="pct"/>
                  <w:tcBorders>
                    <w:tl2br w:val="nil"/>
                    <w:tr2bl w:val="nil"/>
                  </w:tcBorders>
                  <w:shd w:val="clear" w:color="auto" w:fill="auto"/>
                  <w:vAlign w:val="center"/>
                </w:tcPr>
                <w:p w14:paraId="092DFDD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49D5406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BDC332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0E6BE5F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459B0199">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6250A873">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69A72331">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shd w:val="clear" w:color="auto" w:fill="auto"/>
                  <w:vAlign w:val="center"/>
                </w:tcPr>
                <w:p w14:paraId="466D16D4">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73.548</w:t>
                  </w:r>
                </w:p>
              </w:tc>
            </w:tr>
            <w:tr w14:paraId="303E1EC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7CDC405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768481B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自动上胶折边机</w:t>
                  </w:r>
                </w:p>
              </w:tc>
              <w:tc>
                <w:tcPr>
                  <w:tcW w:w="269" w:type="pct"/>
                  <w:tcBorders>
                    <w:tl2br w:val="nil"/>
                    <w:tr2bl w:val="nil"/>
                  </w:tcBorders>
                  <w:shd w:val="clear" w:color="auto" w:fill="auto"/>
                  <w:vAlign w:val="center"/>
                </w:tcPr>
                <w:p w14:paraId="79BB4AB0">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w:t>
                  </w:r>
                </w:p>
              </w:tc>
              <w:tc>
                <w:tcPr>
                  <w:tcW w:w="457" w:type="pct"/>
                  <w:tcBorders>
                    <w:tl2br w:val="nil"/>
                    <w:tr2bl w:val="nil"/>
                  </w:tcBorders>
                  <w:vAlign w:val="center"/>
                </w:tcPr>
                <w:p w14:paraId="6936C1B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2号2楼</w:t>
                  </w:r>
                </w:p>
              </w:tc>
              <w:tc>
                <w:tcPr>
                  <w:tcW w:w="455" w:type="pct"/>
                  <w:tcBorders>
                    <w:tl2br w:val="nil"/>
                    <w:tr2bl w:val="nil"/>
                  </w:tcBorders>
                  <w:shd w:val="clear" w:color="auto" w:fill="auto"/>
                  <w:vAlign w:val="center"/>
                </w:tcPr>
                <w:p w14:paraId="30E74CCB">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04A9542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061113D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60A2F2D1">
                  <w:pPr>
                    <w:jc w:val="center"/>
                    <w:rPr>
                      <w:rFonts w:hint="default"/>
                      <w:color w:val="auto"/>
                      <w:kern w:val="0"/>
                      <w:szCs w:val="21"/>
                      <w:lang w:val="en-US" w:eastAsia="zh-CN"/>
                    </w:rPr>
                  </w:pPr>
                  <w:r>
                    <w:rPr>
                      <w:rFonts w:hint="eastAsia"/>
                      <w:color w:val="auto"/>
                      <w:kern w:val="0"/>
                      <w:szCs w:val="21"/>
                      <w:lang w:val="en-US" w:eastAsia="zh-CN"/>
                    </w:rPr>
                    <w:t>70.021</w:t>
                  </w:r>
                </w:p>
              </w:tc>
              <w:tc>
                <w:tcPr>
                  <w:tcW w:w="723" w:type="pct"/>
                  <w:tcBorders>
                    <w:tl2br w:val="nil"/>
                    <w:tr2bl w:val="nil"/>
                  </w:tcBorders>
                  <w:vAlign w:val="center"/>
                </w:tcPr>
                <w:p w14:paraId="27E5DA01">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D36DB9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3A94974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1220B0B6">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68.786</w:t>
                  </w:r>
                </w:p>
              </w:tc>
            </w:tr>
            <w:tr w14:paraId="23A9902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1D53E85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2EA3278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热熔喷胶机</w:t>
                  </w:r>
                </w:p>
              </w:tc>
              <w:tc>
                <w:tcPr>
                  <w:tcW w:w="269" w:type="pct"/>
                  <w:tcBorders>
                    <w:tl2br w:val="nil"/>
                    <w:tr2bl w:val="nil"/>
                  </w:tcBorders>
                  <w:shd w:val="clear" w:color="auto" w:fill="auto"/>
                  <w:vAlign w:val="center"/>
                </w:tcPr>
                <w:p w14:paraId="528226E5">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57" w:type="pct"/>
                  <w:tcBorders>
                    <w:tl2br w:val="nil"/>
                    <w:tr2bl w:val="nil"/>
                  </w:tcBorders>
                  <w:vAlign w:val="center"/>
                </w:tcPr>
                <w:p w14:paraId="1EFC09C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2号厂房2楼</w:t>
                  </w:r>
                </w:p>
              </w:tc>
              <w:tc>
                <w:tcPr>
                  <w:tcW w:w="455" w:type="pct"/>
                  <w:tcBorders>
                    <w:tl2br w:val="nil"/>
                    <w:tr2bl w:val="nil"/>
                  </w:tcBorders>
                  <w:shd w:val="clear" w:color="auto" w:fill="auto"/>
                  <w:vAlign w:val="center"/>
                </w:tcPr>
                <w:p w14:paraId="23E5FD9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09072C4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13155B57">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44FF553C">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tcBorders>
                    <w:tl2br w:val="nil"/>
                    <w:tr2bl w:val="nil"/>
                  </w:tcBorders>
                  <w:vAlign w:val="center"/>
                </w:tcPr>
                <w:p w14:paraId="3687C7AA">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A8DBAF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2EF64C0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7F75464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73.548</w:t>
                  </w:r>
                </w:p>
              </w:tc>
            </w:tr>
            <w:tr w14:paraId="36C98996">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50006781">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63E432C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四针六线机（立柱式）</w:t>
                  </w:r>
                </w:p>
              </w:tc>
              <w:tc>
                <w:tcPr>
                  <w:tcW w:w="269" w:type="pct"/>
                  <w:tcBorders>
                    <w:tl2br w:val="nil"/>
                    <w:tr2bl w:val="nil"/>
                  </w:tcBorders>
                  <w:shd w:val="clear" w:color="auto" w:fill="auto"/>
                  <w:vAlign w:val="center"/>
                </w:tcPr>
                <w:p w14:paraId="59A292C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457" w:type="pct"/>
                  <w:tcBorders>
                    <w:tl2br w:val="nil"/>
                    <w:tr2bl w:val="nil"/>
                  </w:tcBorders>
                  <w:vAlign w:val="center"/>
                </w:tcPr>
                <w:p w14:paraId="6F4FCEC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2号厂房2楼</w:t>
                  </w:r>
                </w:p>
              </w:tc>
              <w:tc>
                <w:tcPr>
                  <w:tcW w:w="455" w:type="pct"/>
                  <w:tcBorders>
                    <w:tl2br w:val="nil"/>
                    <w:tr2bl w:val="nil"/>
                  </w:tcBorders>
                  <w:shd w:val="clear" w:color="auto" w:fill="auto"/>
                  <w:vAlign w:val="center"/>
                </w:tcPr>
                <w:p w14:paraId="459E796A">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5A562ED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51397BC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25235806">
                  <w:pPr>
                    <w:jc w:val="center"/>
                    <w:rPr>
                      <w:rFonts w:hint="default"/>
                      <w:color w:val="auto"/>
                      <w:kern w:val="0"/>
                      <w:szCs w:val="21"/>
                      <w:lang w:val="en-US" w:eastAsia="zh-CN"/>
                    </w:rPr>
                  </w:pPr>
                  <w:r>
                    <w:rPr>
                      <w:rFonts w:hint="eastAsia"/>
                      <w:color w:val="auto"/>
                      <w:kern w:val="0"/>
                      <w:szCs w:val="21"/>
                      <w:lang w:val="en-US" w:eastAsia="zh-CN"/>
                    </w:rPr>
                    <w:t>74.792</w:t>
                  </w:r>
                </w:p>
              </w:tc>
              <w:tc>
                <w:tcPr>
                  <w:tcW w:w="723" w:type="pct"/>
                  <w:tcBorders>
                    <w:tl2br w:val="nil"/>
                    <w:tr2bl w:val="nil"/>
                  </w:tcBorders>
                  <w:vAlign w:val="center"/>
                </w:tcPr>
                <w:p w14:paraId="1EF8BBCF">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243D3AC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6D99FB1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09CC1E74">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74.418</w:t>
                  </w:r>
                </w:p>
              </w:tc>
            </w:tr>
            <w:tr w14:paraId="160BB5A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tcBorders>
                    <w:tl2br w:val="nil"/>
                    <w:tr2bl w:val="nil"/>
                  </w:tcBorders>
                  <w:vAlign w:val="center"/>
                </w:tcPr>
                <w:p w14:paraId="67DFB8B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tcBorders>
                    <w:tl2br w:val="nil"/>
                    <w:tr2bl w:val="nil"/>
                  </w:tcBorders>
                  <w:shd w:val="clear" w:color="auto" w:fill="auto"/>
                  <w:vAlign w:val="center"/>
                </w:tcPr>
                <w:p w14:paraId="2F53F69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拉帮车</w:t>
                  </w:r>
                </w:p>
              </w:tc>
              <w:tc>
                <w:tcPr>
                  <w:tcW w:w="269" w:type="pct"/>
                  <w:tcBorders>
                    <w:tl2br w:val="nil"/>
                    <w:tr2bl w:val="nil"/>
                  </w:tcBorders>
                  <w:shd w:val="clear" w:color="auto" w:fill="auto"/>
                  <w:vAlign w:val="center"/>
                </w:tcPr>
                <w:p w14:paraId="721FCCE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8</w:t>
                  </w:r>
                </w:p>
              </w:tc>
              <w:tc>
                <w:tcPr>
                  <w:tcW w:w="457" w:type="pct"/>
                  <w:tcBorders>
                    <w:tl2br w:val="nil"/>
                    <w:tr2bl w:val="nil"/>
                  </w:tcBorders>
                  <w:vAlign w:val="center"/>
                </w:tcPr>
                <w:p w14:paraId="120AE3B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tcBorders>
                    <w:tl2br w:val="nil"/>
                    <w:tr2bl w:val="nil"/>
                  </w:tcBorders>
                  <w:shd w:val="clear" w:color="auto" w:fill="auto"/>
                  <w:vAlign w:val="center"/>
                </w:tcPr>
                <w:p w14:paraId="6F6FF25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tcBorders>
                    <w:tl2br w:val="nil"/>
                    <w:tr2bl w:val="nil"/>
                  </w:tcBorders>
                  <w:shd w:val="clear" w:color="auto" w:fill="auto"/>
                  <w:vAlign w:val="center"/>
                </w:tcPr>
                <w:p w14:paraId="777FFD9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tcBorders>
                    <w:tl2br w:val="nil"/>
                    <w:tr2bl w:val="nil"/>
                  </w:tcBorders>
                  <w:vAlign w:val="center"/>
                </w:tcPr>
                <w:p w14:paraId="4E55B1F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tcBorders>
                    <w:tl2br w:val="nil"/>
                    <w:tr2bl w:val="nil"/>
                  </w:tcBorders>
                  <w:vAlign w:val="center"/>
                </w:tcPr>
                <w:p w14:paraId="171BA64E">
                  <w:pPr>
                    <w:jc w:val="center"/>
                    <w:rPr>
                      <w:rFonts w:hint="default"/>
                      <w:color w:val="auto"/>
                      <w:kern w:val="0"/>
                      <w:szCs w:val="21"/>
                      <w:lang w:val="en-US" w:eastAsia="zh-CN"/>
                    </w:rPr>
                  </w:pPr>
                  <w:r>
                    <w:rPr>
                      <w:rFonts w:hint="eastAsia"/>
                      <w:color w:val="auto"/>
                      <w:kern w:val="0"/>
                      <w:szCs w:val="21"/>
                      <w:lang w:val="en-US" w:eastAsia="zh-CN"/>
                    </w:rPr>
                    <w:t>73.031</w:t>
                  </w:r>
                </w:p>
              </w:tc>
              <w:tc>
                <w:tcPr>
                  <w:tcW w:w="723" w:type="pct"/>
                  <w:tcBorders>
                    <w:tl2br w:val="nil"/>
                    <w:tr2bl w:val="nil"/>
                  </w:tcBorders>
                  <w:vAlign w:val="center"/>
                </w:tcPr>
                <w:p w14:paraId="1FDE00A7">
                  <w:pPr>
                    <w:widowControl/>
                    <w:jc w:val="center"/>
                    <w:textAlignment w:val="bottom"/>
                    <w:rPr>
                      <w:bCs/>
                      <w:color w:val="auto"/>
                      <w:kern w:val="0"/>
                      <w:szCs w:val="21"/>
                    </w:rPr>
                  </w:pPr>
                  <w:r>
                    <w:rPr>
                      <w:bCs/>
                      <w:color w:val="auto"/>
                      <w:kern w:val="0"/>
                      <w:szCs w:val="21"/>
                    </w:rPr>
                    <w:t>厂房隔声、减振</w:t>
                  </w:r>
                </w:p>
              </w:tc>
              <w:tc>
                <w:tcPr>
                  <w:tcW w:w="363" w:type="pct"/>
                  <w:tcBorders>
                    <w:tl2br w:val="nil"/>
                    <w:tr2bl w:val="nil"/>
                  </w:tcBorders>
                  <w:vAlign w:val="center"/>
                </w:tcPr>
                <w:p w14:paraId="01DBFAF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tcBorders>
                    <w:tl2br w:val="nil"/>
                    <w:tr2bl w:val="nil"/>
                  </w:tcBorders>
                  <w:vAlign w:val="center"/>
                </w:tcPr>
                <w:p w14:paraId="5E60D9C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tcBorders>
                    <w:tl2br w:val="nil"/>
                    <w:tr2bl w:val="nil"/>
                  </w:tcBorders>
                  <w:vAlign w:val="center"/>
                </w:tcPr>
                <w:p w14:paraId="5246A35A">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72.458</w:t>
                  </w:r>
                </w:p>
              </w:tc>
            </w:tr>
            <w:tr w14:paraId="4C6B9C8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19E31E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E52C1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成型前段流水线13米</w:t>
                  </w:r>
                </w:p>
              </w:tc>
              <w:tc>
                <w:tcPr>
                  <w:tcW w:w="269" w:type="pct"/>
                  <w:shd w:val="clear" w:color="auto" w:fill="auto"/>
                  <w:vAlign w:val="center"/>
                </w:tcPr>
                <w:p w14:paraId="0C8350C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18DA240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6F9A512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586E3A9">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CF32A8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79FB909">
                  <w:pPr>
                    <w:jc w:val="center"/>
                    <w:rPr>
                      <w:rFonts w:hint="default"/>
                      <w:color w:val="auto"/>
                      <w:kern w:val="0"/>
                      <w:szCs w:val="21"/>
                      <w:lang w:val="en-US" w:eastAsia="zh-CN"/>
                    </w:rPr>
                  </w:pPr>
                  <w:r>
                    <w:rPr>
                      <w:rFonts w:hint="eastAsia"/>
                      <w:color w:val="auto"/>
                      <w:kern w:val="0"/>
                      <w:szCs w:val="21"/>
                      <w:lang w:val="en-US" w:eastAsia="zh-CN"/>
                    </w:rPr>
                    <w:t>70.021</w:t>
                  </w:r>
                </w:p>
              </w:tc>
              <w:tc>
                <w:tcPr>
                  <w:tcW w:w="723" w:type="pct"/>
                  <w:vAlign w:val="center"/>
                </w:tcPr>
                <w:p w14:paraId="474FA85B">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A9C5C4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028E71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C0BD8B2">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68.786</w:t>
                  </w:r>
                </w:p>
              </w:tc>
            </w:tr>
            <w:tr w14:paraId="547BE49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F3E8DA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23DA86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热定型机4米</w:t>
                  </w:r>
                </w:p>
              </w:tc>
              <w:tc>
                <w:tcPr>
                  <w:tcW w:w="269" w:type="pct"/>
                  <w:shd w:val="clear" w:color="auto" w:fill="auto"/>
                  <w:vAlign w:val="center"/>
                </w:tcPr>
                <w:p w14:paraId="2AE5BED9">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1BE7C13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454B49B1">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B37739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FE0DBC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11F6DA2">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358D1A81">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4209CF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3D7C09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94A092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6270CE4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0945E094">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3D1BE2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中段流水线18.55米</w:t>
                  </w:r>
                </w:p>
              </w:tc>
              <w:tc>
                <w:tcPr>
                  <w:tcW w:w="269" w:type="pct"/>
                  <w:shd w:val="clear" w:color="auto" w:fill="auto"/>
                  <w:vAlign w:val="center"/>
                </w:tcPr>
                <w:p w14:paraId="1EB07E6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1A693F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72A2BC1B">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558524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569A07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0745D5A">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57C8229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B0139C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67A14CA">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229891A">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33ECAE8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37C7FD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8DE34D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冷却定型机4米</w:t>
                  </w:r>
                </w:p>
              </w:tc>
              <w:tc>
                <w:tcPr>
                  <w:tcW w:w="269" w:type="pct"/>
                  <w:shd w:val="clear" w:color="auto" w:fill="auto"/>
                  <w:vAlign w:val="center"/>
                </w:tcPr>
                <w:p w14:paraId="722E74EA">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3F8ADA7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2513145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C910A6A">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440C301">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8B797CF">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0B59A8D2">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0FF22C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F70470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1A5D21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55454D8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156CB0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098BD7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后段流水线15米（含杀菌箱）</w:t>
                  </w:r>
                </w:p>
              </w:tc>
              <w:tc>
                <w:tcPr>
                  <w:tcW w:w="269" w:type="pct"/>
                  <w:shd w:val="clear" w:color="auto" w:fill="auto"/>
                  <w:vAlign w:val="center"/>
                </w:tcPr>
                <w:p w14:paraId="304CD198">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1C46554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05564FF6">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7D3C7D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87A25E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4D2ED28">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7A00549F">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576FC8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0663F8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0A9432C">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41C8DF6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B8F081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989EA6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立式吊篮输送机6.5米</w:t>
                  </w:r>
                </w:p>
              </w:tc>
              <w:tc>
                <w:tcPr>
                  <w:tcW w:w="269" w:type="pct"/>
                  <w:shd w:val="clear" w:color="auto" w:fill="auto"/>
                  <w:vAlign w:val="center"/>
                </w:tcPr>
                <w:p w14:paraId="212DAA9C">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22DC1B9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2F08421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3FFF67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D41B95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71FF9DF">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1A7556D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8BD74F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DB3E1E1">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4D71B6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1CD24BD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3C7292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ACCA9D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后段包装流水线5米</w:t>
                  </w:r>
                </w:p>
              </w:tc>
              <w:tc>
                <w:tcPr>
                  <w:tcW w:w="269" w:type="pct"/>
                  <w:shd w:val="clear" w:color="auto" w:fill="auto"/>
                  <w:vAlign w:val="center"/>
                </w:tcPr>
                <w:p w14:paraId="16FBBF0F">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5B5F137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2号5楼</w:t>
                  </w:r>
                </w:p>
              </w:tc>
              <w:tc>
                <w:tcPr>
                  <w:tcW w:w="455" w:type="pct"/>
                  <w:shd w:val="clear" w:color="auto" w:fill="auto"/>
                  <w:vAlign w:val="center"/>
                </w:tcPr>
                <w:p w14:paraId="44BE0D0E">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D04567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EEBD02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59093A1">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4B008DEC">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64F8F5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E8DF04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A4F31E9">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63E4C49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790838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68F523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照射流水线11.7米</w:t>
                  </w:r>
                </w:p>
              </w:tc>
              <w:tc>
                <w:tcPr>
                  <w:tcW w:w="269" w:type="pct"/>
                  <w:shd w:val="clear" w:color="auto" w:fill="auto"/>
                  <w:vAlign w:val="center"/>
                </w:tcPr>
                <w:p w14:paraId="1A66E0F5">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C9E8D9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7D33C1FA">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685794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C775DBD">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B43029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1C22BA73">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30DCDD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4F250D31">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6BCF91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D861A8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DE55CFC">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ECFA55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冷却定型机3.5米</w:t>
                  </w:r>
                </w:p>
              </w:tc>
              <w:tc>
                <w:tcPr>
                  <w:tcW w:w="269" w:type="pct"/>
                  <w:shd w:val="clear" w:color="auto" w:fill="auto"/>
                  <w:vAlign w:val="center"/>
                </w:tcPr>
                <w:p w14:paraId="32D639A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E77481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23B6732D">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72881E9">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2EF474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1EC1E87">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79EE491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8EEC373">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BD489C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297A31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48EBB3C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022361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00E1A0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自动输送爬坡带</w:t>
                  </w:r>
                </w:p>
              </w:tc>
              <w:tc>
                <w:tcPr>
                  <w:tcW w:w="269" w:type="pct"/>
                  <w:shd w:val="clear" w:color="auto" w:fill="auto"/>
                  <w:vAlign w:val="center"/>
                </w:tcPr>
                <w:p w14:paraId="064549E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9A13AB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63633C0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544727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346023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2F8302C">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1C2293AF">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B78DCAE">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1B1078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A9DEE7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16B53C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54F77B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0B45CD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紫外线照射机</w:t>
                  </w:r>
                </w:p>
              </w:tc>
              <w:tc>
                <w:tcPr>
                  <w:tcW w:w="269" w:type="pct"/>
                  <w:shd w:val="clear" w:color="auto" w:fill="auto"/>
                  <w:vAlign w:val="center"/>
                </w:tcPr>
                <w:p w14:paraId="758935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C3DEC9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2B6CCC6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EB0F7E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7E65BD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0ED5A46">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5C188E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549EF0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C9B792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502FFC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628A37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6AC835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80B683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四冷四热鞋头定型机</w:t>
                  </w:r>
                </w:p>
              </w:tc>
              <w:tc>
                <w:tcPr>
                  <w:tcW w:w="269" w:type="pct"/>
                  <w:shd w:val="clear" w:color="auto" w:fill="auto"/>
                  <w:vAlign w:val="center"/>
                </w:tcPr>
                <w:p w14:paraId="5388E10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7797D63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15C70033">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055F9A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6E829D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CFC084B">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2B8AAF9E">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9141EA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845EA5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5FBB70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01F4124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239105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1F306A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四冷八热后跟定型机</w:t>
                  </w:r>
                </w:p>
              </w:tc>
              <w:tc>
                <w:tcPr>
                  <w:tcW w:w="269" w:type="pct"/>
                  <w:shd w:val="clear" w:color="auto" w:fill="auto"/>
                  <w:vAlign w:val="center"/>
                </w:tcPr>
                <w:p w14:paraId="2303534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2C5B729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7173257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269644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DF8601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C2356E9">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51FB01C1">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4A966B0">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4493BD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C1AFDC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39C8BC8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693423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068E4C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蒸湿机</w:t>
                  </w:r>
                </w:p>
              </w:tc>
              <w:tc>
                <w:tcPr>
                  <w:tcW w:w="269" w:type="pct"/>
                  <w:shd w:val="clear" w:color="auto" w:fill="auto"/>
                  <w:vAlign w:val="center"/>
                </w:tcPr>
                <w:p w14:paraId="6F07BCE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1E24E5F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2E7F834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C5A9489">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5A3250A">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787A7C1">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79C65F16">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6B6C0F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0B76C96">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093107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309E288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1C68C7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64DF9C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后帮机</w:t>
                  </w:r>
                </w:p>
              </w:tc>
              <w:tc>
                <w:tcPr>
                  <w:tcW w:w="269" w:type="pct"/>
                  <w:shd w:val="clear" w:color="auto" w:fill="auto"/>
                  <w:vAlign w:val="center"/>
                </w:tcPr>
                <w:p w14:paraId="379EBD0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7749026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4F206A9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442374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3D6DFC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3F69F0A">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2413006E">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D9F0A1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1D72DC46">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5A91E5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3244F0F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A2C4B91">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74E9E9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画线机</w:t>
                  </w:r>
                </w:p>
              </w:tc>
              <w:tc>
                <w:tcPr>
                  <w:tcW w:w="269" w:type="pct"/>
                  <w:shd w:val="clear" w:color="auto" w:fill="auto"/>
                  <w:vAlign w:val="center"/>
                </w:tcPr>
                <w:p w14:paraId="6D05B79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w:t>
                  </w:r>
                </w:p>
              </w:tc>
              <w:tc>
                <w:tcPr>
                  <w:tcW w:w="457" w:type="pct"/>
                  <w:vAlign w:val="center"/>
                </w:tcPr>
                <w:p w14:paraId="52E3556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7B55C98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9A2D15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B51F55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013DC0A">
                  <w:pPr>
                    <w:jc w:val="center"/>
                    <w:rPr>
                      <w:rFonts w:hint="default"/>
                      <w:color w:val="auto"/>
                      <w:kern w:val="0"/>
                      <w:szCs w:val="21"/>
                      <w:lang w:val="en-US" w:eastAsia="zh-CN"/>
                    </w:rPr>
                  </w:pPr>
                  <w:r>
                    <w:rPr>
                      <w:rFonts w:hint="eastAsia"/>
                      <w:color w:val="auto"/>
                      <w:kern w:val="0"/>
                      <w:szCs w:val="21"/>
                      <w:lang w:val="en-US" w:eastAsia="zh-CN"/>
                    </w:rPr>
                    <w:t>73.031</w:t>
                  </w:r>
                </w:p>
              </w:tc>
              <w:tc>
                <w:tcPr>
                  <w:tcW w:w="723" w:type="pct"/>
                  <w:vAlign w:val="center"/>
                </w:tcPr>
                <w:p w14:paraId="6DFB953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5F493D5">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86D52B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DEB24C7">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72.458</w:t>
                  </w:r>
                </w:p>
              </w:tc>
            </w:tr>
            <w:tr w14:paraId="155F98E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CAAD65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60C87D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打粗机（带吸尘）</w:t>
                  </w:r>
                </w:p>
              </w:tc>
              <w:tc>
                <w:tcPr>
                  <w:tcW w:w="269" w:type="pct"/>
                  <w:shd w:val="clear" w:color="auto" w:fill="auto"/>
                  <w:vAlign w:val="center"/>
                </w:tcPr>
                <w:p w14:paraId="1F5B428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4A7BD08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62FACC4E">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8AC51A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ADF2F3D">
                  <w:pPr>
                    <w:jc w:val="center"/>
                    <w:rPr>
                      <w:rFonts w:hint="default"/>
                      <w:color w:val="auto"/>
                      <w:kern w:val="0"/>
                      <w:szCs w:val="21"/>
                      <w:lang w:val="en-US" w:eastAsia="zh-CN"/>
                    </w:rPr>
                  </w:pPr>
                  <w:r>
                    <w:rPr>
                      <w:rFonts w:hint="eastAsia"/>
                      <w:color w:val="auto"/>
                      <w:kern w:val="0"/>
                      <w:szCs w:val="21"/>
                      <w:lang w:val="en-US" w:eastAsia="zh-CN"/>
                    </w:rPr>
                    <w:t>75~80</w:t>
                  </w:r>
                </w:p>
              </w:tc>
              <w:tc>
                <w:tcPr>
                  <w:tcW w:w="353" w:type="pct"/>
                  <w:vAlign w:val="center"/>
                </w:tcPr>
                <w:p w14:paraId="110F974F">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77AF66F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FDD7A2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A958E76">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68DCCEA">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32A4F58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0AA41FD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309E0C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立式除皱机</w:t>
                  </w:r>
                </w:p>
              </w:tc>
              <w:tc>
                <w:tcPr>
                  <w:tcW w:w="269" w:type="pct"/>
                  <w:shd w:val="clear" w:color="auto" w:fill="auto"/>
                  <w:vAlign w:val="center"/>
                </w:tcPr>
                <w:p w14:paraId="641B5DF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0B6A291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0021C219">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203771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3B53C10">
                  <w:pPr>
                    <w:jc w:val="center"/>
                    <w:rPr>
                      <w:rFonts w:hint="eastAsia"/>
                      <w:color w:val="auto"/>
                      <w:kern w:val="0"/>
                      <w:szCs w:val="21"/>
                      <w:lang w:val="en-US" w:eastAsia="zh-CN"/>
                    </w:rPr>
                  </w:pPr>
                  <w:r>
                    <w:rPr>
                      <w:rFonts w:hint="eastAsia"/>
                      <w:color w:val="auto"/>
                      <w:kern w:val="0"/>
                      <w:szCs w:val="21"/>
                      <w:lang w:val="en-US" w:eastAsia="zh-CN"/>
                    </w:rPr>
                    <w:t>75~80</w:t>
                  </w:r>
                </w:p>
              </w:tc>
              <w:tc>
                <w:tcPr>
                  <w:tcW w:w="353" w:type="pct"/>
                  <w:vAlign w:val="center"/>
                </w:tcPr>
                <w:p w14:paraId="65357858">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2B11C729">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03C4DB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4A2076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D0229E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680A7F9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6D4669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AB905E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卧式除皱机2米</w:t>
                  </w:r>
                </w:p>
              </w:tc>
              <w:tc>
                <w:tcPr>
                  <w:tcW w:w="269" w:type="pct"/>
                  <w:shd w:val="clear" w:color="auto" w:fill="auto"/>
                  <w:vAlign w:val="center"/>
                </w:tcPr>
                <w:p w14:paraId="17E261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4A54289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4605288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593123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E86DA5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CE578CA">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076A4EC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7B4D2F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F44ACF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83BB60A">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0B08416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E45564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3516C6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拔楦机</w:t>
                  </w:r>
                </w:p>
              </w:tc>
              <w:tc>
                <w:tcPr>
                  <w:tcW w:w="269" w:type="pct"/>
                  <w:shd w:val="clear" w:color="auto" w:fill="auto"/>
                  <w:vAlign w:val="center"/>
                </w:tcPr>
                <w:p w14:paraId="0528DED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6FD2C46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5B6A36F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8F0EB1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1D96C8D">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1799753">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6DBCEF32">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BD3D442">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821DCF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3240DB8">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2210485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9A7D5D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8306E3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验针机</w:t>
                  </w:r>
                </w:p>
              </w:tc>
              <w:tc>
                <w:tcPr>
                  <w:tcW w:w="269" w:type="pct"/>
                  <w:shd w:val="clear" w:color="auto" w:fill="auto"/>
                  <w:vAlign w:val="center"/>
                </w:tcPr>
                <w:p w14:paraId="5C9A8EB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3BFDEA6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3245DCE9">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0BDD2C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88F207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26F7368">
                  <w:pPr>
                    <w:jc w:val="center"/>
                    <w:rPr>
                      <w:rFonts w:hint="eastAsia"/>
                      <w:color w:val="auto"/>
                      <w:kern w:val="0"/>
                      <w:szCs w:val="21"/>
                      <w:lang w:val="en-US" w:eastAsia="zh-CN"/>
                    </w:rPr>
                  </w:pPr>
                  <w:r>
                    <w:rPr>
                      <w:rFonts w:hint="eastAsia"/>
                      <w:color w:val="auto"/>
                      <w:kern w:val="0"/>
                      <w:szCs w:val="21"/>
                      <w:lang w:val="en-US" w:eastAsia="zh-CN"/>
                    </w:rPr>
                    <w:t>70.021</w:t>
                  </w:r>
                </w:p>
              </w:tc>
              <w:tc>
                <w:tcPr>
                  <w:tcW w:w="723" w:type="pct"/>
                  <w:vAlign w:val="center"/>
                </w:tcPr>
                <w:p w14:paraId="3AF65CD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C3B6F5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4DF0F32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56D03E4">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68.786</w:t>
                  </w:r>
                </w:p>
              </w:tc>
            </w:tr>
            <w:tr w14:paraId="027093B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0D73AB5C">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3F3DB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入楦座</w:t>
                  </w:r>
                </w:p>
              </w:tc>
              <w:tc>
                <w:tcPr>
                  <w:tcW w:w="269" w:type="pct"/>
                  <w:shd w:val="clear" w:color="auto" w:fill="auto"/>
                  <w:vAlign w:val="center"/>
                </w:tcPr>
                <w:p w14:paraId="3412042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457" w:type="pct"/>
                  <w:vAlign w:val="center"/>
                </w:tcPr>
                <w:p w14:paraId="47CA83D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23EE7823">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86BC71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A6AE9AA">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712DDE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F3E464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17D053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AAB164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E2088F9">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73.548</w:t>
                  </w:r>
                </w:p>
              </w:tc>
            </w:tr>
            <w:tr w14:paraId="52EC417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B3DA73C">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B50EDD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过胶机</w:t>
                  </w:r>
                </w:p>
              </w:tc>
              <w:tc>
                <w:tcPr>
                  <w:tcW w:w="269" w:type="pct"/>
                  <w:shd w:val="clear" w:color="auto" w:fill="auto"/>
                  <w:vAlign w:val="center"/>
                </w:tcPr>
                <w:p w14:paraId="2E74C4B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105377E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69FC6B35">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21B35B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DB7B994">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1E6E825C">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70.021</w:t>
                  </w:r>
                </w:p>
              </w:tc>
              <w:tc>
                <w:tcPr>
                  <w:tcW w:w="723" w:type="pct"/>
                  <w:vAlign w:val="center"/>
                </w:tcPr>
                <w:p w14:paraId="5BAACB6B">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212B6C5">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754F2F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4263576E">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68.786</w:t>
                  </w:r>
                </w:p>
              </w:tc>
            </w:tr>
            <w:tr w14:paraId="6EE37F0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02D1801">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F0FE69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压鞋垫机</w:t>
                  </w:r>
                </w:p>
              </w:tc>
              <w:tc>
                <w:tcPr>
                  <w:tcW w:w="269" w:type="pct"/>
                  <w:shd w:val="clear" w:color="auto" w:fill="auto"/>
                  <w:vAlign w:val="center"/>
                </w:tcPr>
                <w:p w14:paraId="70557B6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715A04B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7E20B70B">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214BF6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04E47B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6544D7FA">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70.021</w:t>
                  </w:r>
                </w:p>
              </w:tc>
              <w:tc>
                <w:tcPr>
                  <w:tcW w:w="723" w:type="pct"/>
                  <w:vAlign w:val="center"/>
                </w:tcPr>
                <w:p w14:paraId="1A949E59">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57E8D9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07BC88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2859C1CD">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68.786</w:t>
                  </w:r>
                </w:p>
              </w:tc>
            </w:tr>
            <w:tr w14:paraId="6626561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68A28E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84417F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烘线机</w:t>
                  </w:r>
                </w:p>
              </w:tc>
              <w:tc>
                <w:tcPr>
                  <w:tcW w:w="269" w:type="pct"/>
                  <w:shd w:val="clear" w:color="auto" w:fill="auto"/>
                  <w:vAlign w:val="center"/>
                </w:tcPr>
                <w:p w14:paraId="4052182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w:t>
                  </w:r>
                </w:p>
              </w:tc>
              <w:tc>
                <w:tcPr>
                  <w:tcW w:w="457" w:type="pct"/>
                  <w:vAlign w:val="center"/>
                </w:tcPr>
                <w:p w14:paraId="6ED5E33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0AE1DE6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3A7B8E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D449EBD">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4D99371">
                  <w:pPr>
                    <w:jc w:val="center"/>
                    <w:rPr>
                      <w:rFonts w:hint="eastAsia"/>
                      <w:color w:val="auto"/>
                      <w:kern w:val="0"/>
                      <w:szCs w:val="21"/>
                      <w:lang w:val="en-US" w:eastAsia="zh-CN"/>
                    </w:rPr>
                  </w:pPr>
                  <w:r>
                    <w:rPr>
                      <w:rFonts w:hint="eastAsia"/>
                      <w:color w:val="auto"/>
                      <w:kern w:val="0"/>
                      <w:szCs w:val="21"/>
                      <w:lang w:val="en-US" w:eastAsia="zh-CN"/>
                    </w:rPr>
                    <w:t>73.031</w:t>
                  </w:r>
                </w:p>
              </w:tc>
              <w:tc>
                <w:tcPr>
                  <w:tcW w:w="723" w:type="pct"/>
                  <w:vAlign w:val="center"/>
                </w:tcPr>
                <w:p w14:paraId="5522DE89">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943578E">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0306F8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0A6EC7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72.458</w:t>
                  </w:r>
                </w:p>
              </w:tc>
            </w:tr>
            <w:tr w14:paraId="7E38AB16">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C14284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CE020E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2站刷胶机</w:t>
                  </w:r>
                </w:p>
              </w:tc>
              <w:tc>
                <w:tcPr>
                  <w:tcW w:w="269" w:type="pct"/>
                  <w:shd w:val="clear" w:color="auto" w:fill="auto"/>
                  <w:vAlign w:val="center"/>
                </w:tcPr>
                <w:p w14:paraId="2AFAD1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559E542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297F7316">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96BB61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A42742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4E1E7649">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70.021</w:t>
                  </w:r>
                </w:p>
              </w:tc>
              <w:tc>
                <w:tcPr>
                  <w:tcW w:w="723" w:type="pct"/>
                  <w:vAlign w:val="center"/>
                </w:tcPr>
                <w:p w14:paraId="412CA0A1">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EADE37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1E9E634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00E383EB">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68.786</w:t>
                  </w:r>
                </w:p>
              </w:tc>
            </w:tr>
            <w:tr w14:paraId="4FCEC39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90E11C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27844B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18站两用刷胶机</w:t>
                  </w:r>
                </w:p>
              </w:tc>
              <w:tc>
                <w:tcPr>
                  <w:tcW w:w="269" w:type="pct"/>
                  <w:shd w:val="clear" w:color="auto" w:fill="auto"/>
                  <w:vAlign w:val="center"/>
                </w:tcPr>
                <w:p w14:paraId="0ABDBB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457" w:type="pct"/>
                  <w:vAlign w:val="center"/>
                </w:tcPr>
                <w:p w14:paraId="689CEBC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1910BBB3">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57BB81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A45FB2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2D7F1B22">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70.021</w:t>
                  </w:r>
                </w:p>
              </w:tc>
              <w:tc>
                <w:tcPr>
                  <w:tcW w:w="723" w:type="pct"/>
                  <w:vAlign w:val="center"/>
                </w:tcPr>
                <w:p w14:paraId="1F76B283">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BBDF42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485C57E">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53072708">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68.786</w:t>
                  </w:r>
                </w:p>
              </w:tc>
            </w:tr>
            <w:tr w14:paraId="48C65CF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13943F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B0AE48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喷码机（配导向轮）</w:t>
                  </w:r>
                </w:p>
              </w:tc>
              <w:tc>
                <w:tcPr>
                  <w:tcW w:w="269" w:type="pct"/>
                  <w:shd w:val="clear" w:color="auto" w:fill="auto"/>
                  <w:vAlign w:val="center"/>
                </w:tcPr>
                <w:p w14:paraId="63168BC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79C133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2B93603B">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130D77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6B1A62B">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611698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B4FE39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66000D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71A758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B5D374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C035DF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A70478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C43E0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五档吸尘大底打粗机</w:t>
                  </w:r>
                </w:p>
              </w:tc>
              <w:tc>
                <w:tcPr>
                  <w:tcW w:w="269" w:type="pct"/>
                  <w:shd w:val="clear" w:color="auto" w:fill="auto"/>
                  <w:vAlign w:val="center"/>
                </w:tcPr>
                <w:p w14:paraId="0799F7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35E6E66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6B31222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4159E8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608BF71">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12404C60">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67.011</w:t>
                  </w:r>
                </w:p>
              </w:tc>
              <w:tc>
                <w:tcPr>
                  <w:tcW w:w="723" w:type="pct"/>
                  <w:shd w:val="clear" w:color="auto" w:fill="auto"/>
                  <w:vAlign w:val="center"/>
                </w:tcPr>
                <w:p w14:paraId="5B2E3523">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厂房隔声、减振</w:t>
                  </w:r>
                </w:p>
              </w:tc>
              <w:tc>
                <w:tcPr>
                  <w:tcW w:w="363" w:type="pct"/>
                  <w:shd w:val="clear" w:color="auto" w:fill="auto"/>
                  <w:vAlign w:val="center"/>
                </w:tcPr>
                <w:p w14:paraId="2A751AA7">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shd w:val="clear" w:color="auto" w:fill="auto"/>
                  <w:vAlign w:val="center"/>
                </w:tcPr>
                <w:p w14:paraId="173D8D6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6BA5B5F7">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64.044</w:t>
                  </w:r>
                </w:p>
              </w:tc>
            </w:tr>
            <w:tr w14:paraId="1B8F1CF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0274A65">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B1E2D9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螺杆式空压机（75</w:t>
                  </w:r>
                  <w:r>
                    <w:rPr>
                      <w:rFonts w:hint="eastAsia" w:cs="Times New Roman"/>
                      <w:i w:val="0"/>
                      <w:iCs w:val="0"/>
                      <w:color w:val="auto"/>
                      <w:kern w:val="0"/>
                      <w:sz w:val="21"/>
                      <w:szCs w:val="21"/>
                      <w:u w:val="none"/>
                      <w:lang w:val="en-US" w:eastAsia="zh-CN" w:bidi="ar"/>
                    </w:rPr>
                    <w:t>kW</w:t>
                  </w:r>
                  <w:r>
                    <w:rPr>
                      <w:rFonts w:hint="eastAsia" w:ascii="Times New Roman" w:hAnsi="Times New Roman" w:eastAsia="宋体" w:cs="Times New Roman"/>
                      <w:i w:val="0"/>
                      <w:iCs w:val="0"/>
                      <w:color w:val="auto"/>
                      <w:kern w:val="0"/>
                      <w:sz w:val="21"/>
                      <w:szCs w:val="21"/>
                      <w:u w:val="none"/>
                      <w:lang w:val="en-US" w:eastAsia="zh-CN" w:bidi="ar"/>
                    </w:rPr>
                    <w:t>）</w:t>
                  </w:r>
                </w:p>
              </w:tc>
              <w:tc>
                <w:tcPr>
                  <w:tcW w:w="269" w:type="pct"/>
                  <w:vAlign w:val="center"/>
                </w:tcPr>
                <w:p w14:paraId="76B4FA3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5B4B078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2号1楼室外</w:t>
                  </w:r>
                </w:p>
              </w:tc>
              <w:tc>
                <w:tcPr>
                  <w:tcW w:w="455" w:type="pct"/>
                  <w:shd w:val="clear" w:color="auto" w:fill="auto"/>
                  <w:vAlign w:val="center"/>
                </w:tcPr>
                <w:p w14:paraId="4B7831C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16C714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864B329">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6477421B">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67.011</w:t>
                  </w:r>
                </w:p>
              </w:tc>
              <w:tc>
                <w:tcPr>
                  <w:tcW w:w="723" w:type="pct"/>
                  <w:shd w:val="clear" w:color="auto" w:fill="auto"/>
                  <w:vAlign w:val="center"/>
                </w:tcPr>
                <w:p w14:paraId="42D50144">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w:t>
                  </w:r>
                </w:p>
              </w:tc>
              <w:tc>
                <w:tcPr>
                  <w:tcW w:w="363" w:type="pct"/>
                  <w:shd w:val="clear" w:color="auto" w:fill="auto"/>
                  <w:vAlign w:val="center"/>
                </w:tcPr>
                <w:p w14:paraId="1EDC8847">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0</w:t>
                  </w:r>
                </w:p>
              </w:tc>
              <w:tc>
                <w:tcPr>
                  <w:tcW w:w="426" w:type="pct"/>
                  <w:shd w:val="clear" w:color="auto" w:fill="auto"/>
                  <w:vAlign w:val="center"/>
                </w:tcPr>
                <w:p w14:paraId="1B3135D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6F8D6B17">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color w:val="auto"/>
                      <w:kern w:val="0"/>
                      <w:szCs w:val="21"/>
                      <w:lang w:val="en-US" w:eastAsia="zh-CN"/>
                    </w:rPr>
                    <w:t>67.011</w:t>
                  </w:r>
                </w:p>
              </w:tc>
            </w:tr>
            <w:tr w14:paraId="5A27DA8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E3D13B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35DEBC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储气罐</w:t>
                  </w:r>
                </w:p>
              </w:tc>
              <w:tc>
                <w:tcPr>
                  <w:tcW w:w="269" w:type="pct"/>
                  <w:vAlign w:val="center"/>
                </w:tcPr>
                <w:p w14:paraId="415C89E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62441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2号1楼室外</w:t>
                  </w:r>
                </w:p>
              </w:tc>
              <w:tc>
                <w:tcPr>
                  <w:tcW w:w="455" w:type="pct"/>
                  <w:shd w:val="clear" w:color="auto" w:fill="auto"/>
                  <w:vAlign w:val="center"/>
                </w:tcPr>
                <w:p w14:paraId="3C10236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093C01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EBD84A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19224C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5AFC946">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w:t>
                  </w:r>
                </w:p>
              </w:tc>
              <w:tc>
                <w:tcPr>
                  <w:tcW w:w="363" w:type="pct"/>
                  <w:vAlign w:val="center"/>
                </w:tcPr>
                <w:p w14:paraId="5D9A7632">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0</w:t>
                  </w:r>
                </w:p>
              </w:tc>
              <w:tc>
                <w:tcPr>
                  <w:tcW w:w="426" w:type="pct"/>
                  <w:vAlign w:val="center"/>
                </w:tcPr>
                <w:p w14:paraId="20C7B8FE">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9E78817">
                  <w:pPr>
                    <w:jc w:val="center"/>
                    <w:rPr>
                      <w:rFonts w:hint="eastAsia"/>
                      <w:bCs/>
                      <w:color w:val="auto"/>
                      <w:kern w:val="0"/>
                      <w:szCs w:val="21"/>
                      <w:lang w:val="en-US" w:eastAsia="zh-CN"/>
                    </w:rPr>
                  </w:pPr>
                  <w:r>
                    <w:rPr>
                      <w:rFonts w:hint="eastAsia"/>
                      <w:color w:val="auto"/>
                      <w:kern w:val="0"/>
                      <w:szCs w:val="21"/>
                      <w:lang w:val="en-US" w:eastAsia="zh-CN"/>
                    </w:rPr>
                    <w:t>74</w:t>
                  </w:r>
                </w:p>
              </w:tc>
            </w:tr>
            <w:tr w14:paraId="554DD60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38BE12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70A47B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干燥机</w:t>
                  </w:r>
                </w:p>
              </w:tc>
              <w:tc>
                <w:tcPr>
                  <w:tcW w:w="269" w:type="pct"/>
                  <w:vAlign w:val="center"/>
                </w:tcPr>
                <w:p w14:paraId="1D09ED5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581D0A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2号1楼室外</w:t>
                  </w:r>
                </w:p>
              </w:tc>
              <w:tc>
                <w:tcPr>
                  <w:tcW w:w="455" w:type="pct"/>
                  <w:shd w:val="clear" w:color="auto" w:fill="auto"/>
                  <w:vAlign w:val="center"/>
                </w:tcPr>
                <w:p w14:paraId="30A4813E">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1C1F379">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E777A9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E559E5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AC13AE3">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w:t>
                  </w:r>
                </w:p>
              </w:tc>
              <w:tc>
                <w:tcPr>
                  <w:tcW w:w="363" w:type="pct"/>
                  <w:vAlign w:val="center"/>
                </w:tcPr>
                <w:p w14:paraId="50AC6E80">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0</w:t>
                  </w:r>
                </w:p>
              </w:tc>
              <w:tc>
                <w:tcPr>
                  <w:tcW w:w="426" w:type="pct"/>
                  <w:vAlign w:val="center"/>
                </w:tcPr>
                <w:p w14:paraId="2603AD9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0AD49A2">
                  <w:pPr>
                    <w:jc w:val="center"/>
                    <w:rPr>
                      <w:rFonts w:hint="eastAsia"/>
                      <w:bCs/>
                      <w:color w:val="auto"/>
                      <w:kern w:val="0"/>
                      <w:szCs w:val="21"/>
                      <w:lang w:val="en-US" w:eastAsia="zh-CN"/>
                    </w:rPr>
                  </w:pPr>
                  <w:r>
                    <w:rPr>
                      <w:rFonts w:hint="eastAsia"/>
                      <w:color w:val="auto"/>
                      <w:kern w:val="0"/>
                      <w:szCs w:val="21"/>
                      <w:lang w:val="en-US" w:eastAsia="zh-CN"/>
                    </w:rPr>
                    <w:t>74</w:t>
                  </w:r>
                </w:p>
              </w:tc>
            </w:tr>
            <w:tr w14:paraId="28B9BDC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B2304A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E4C8C9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精密过滤器（易耗品）</w:t>
                  </w:r>
                </w:p>
              </w:tc>
              <w:tc>
                <w:tcPr>
                  <w:tcW w:w="269" w:type="pct"/>
                  <w:vAlign w:val="center"/>
                </w:tcPr>
                <w:p w14:paraId="121C028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w:t>
                  </w:r>
                </w:p>
              </w:tc>
              <w:tc>
                <w:tcPr>
                  <w:tcW w:w="457" w:type="pct"/>
                  <w:vAlign w:val="center"/>
                </w:tcPr>
                <w:p w14:paraId="6D3B933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2号1楼室外</w:t>
                  </w:r>
                </w:p>
              </w:tc>
              <w:tc>
                <w:tcPr>
                  <w:tcW w:w="455" w:type="pct"/>
                  <w:shd w:val="clear" w:color="auto" w:fill="auto"/>
                  <w:vAlign w:val="center"/>
                </w:tcPr>
                <w:p w14:paraId="227CEBC5">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45E7DB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CD819D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EB9C156">
                  <w:pPr>
                    <w:jc w:val="center"/>
                    <w:rPr>
                      <w:rFonts w:hint="default"/>
                      <w:color w:val="auto"/>
                      <w:kern w:val="0"/>
                      <w:szCs w:val="21"/>
                      <w:lang w:val="en-US" w:eastAsia="zh-CN"/>
                    </w:rPr>
                  </w:pPr>
                  <w:r>
                    <w:rPr>
                      <w:rFonts w:hint="eastAsia"/>
                      <w:color w:val="auto"/>
                      <w:kern w:val="0"/>
                      <w:szCs w:val="21"/>
                      <w:lang w:val="en-US" w:eastAsia="zh-CN"/>
                    </w:rPr>
                    <w:t>68.772</w:t>
                  </w:r>
                </w:p>
              </w:tc>
              <w:tc>
                <w:tcPr>
                  <w:tcW w:w="723" w:type="pct"/>
                  <w:vAlign w:val="center"/>
                </w:tcPr>
                <w:p w14:paraId="68FA63CE">
                  <w:pPr>
                    <w:widowControl/>
                    <w:jc w:val="center"/>
                    <w:textAlignment w:val="bottom"/>
                    <w:rPr>
                      <w:rFonts w:hint="default" w:eastAsia="宋体"/>
                      <w:bCs/>
                      <w:color w:val="auto"/>
                      <w:kern w:val="0"/>
                      <w:szCs w:val="21"/>
                      <w:lang w:val="en-US" w:eastAsia="zh-CN"/>
                    </w:rPr>
                  </w:pPr>
                  <w:r>
                    <w:rPr>
                      <w:rFonts w:hint="eastAsia"/>
                      <w:bCs/>
                      <w:color w:val="auto"/>
                      <w:kern w:val="0"/>
                      <w:szCs w:val="21"/>
                      <w:lang w:val="en-US" w:eastAsia="zh-CN"/>
                    </w:rPr>
                    <w:t>/</w:t>
                  </w:r>
                </w:p>
              </w:tc>
              <w:tc>
                <w:tcPr>
                  <w:tcW w:w="363" w:type="pct"/>
                  <w:vAlign w:val="center"/>
                </w:tcPr>
                <w:p w14:paraId="23FFF1AB">
                  <w:pPr>
                    <w:widowControl/>
                    <w:jc w:val="center"/>
                    <w:textAlignment w:val="bottom"/>
                    <w:rPr>
                      <w:rFonts w:hint="default"/>
                      <w:bCs/>
                      <w:color w:val="auto"/>
                      <w:kern w:val="0"/>
                      <w:szCs w:val="21"/>
                      <w:lang w:val="en-US"/>
                    </w:rPr>
                  </w:pPr>
                  <w:r>
                    <w:rPr>
                      <w:rFonts w:hint="eastAsia"/>
                      <w:bCs/>
                      <w:color w:val="auto"/>
                      <w:kern w:val="0"/>
                      <w:szCs w:val="21"/>
                      <w:lang w:val="en-US" w:eastAsia="zh-CN"/>
                    </w:rPr>
                    <w:t>0</w:t>
                  </w:r>
                </w:p>
              </w:tc>
              <w:tc>
                <w:tcPr>
                  <w:tcW w:w="426" w:type="pct"/>
                  <w:vAlign w:val="center"/>
                </w:tcPr>
                <w:p w14:paraId="3F38D1E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D69B221">
                  <w:pPr>
                    <w:jc w:val="center"/>
                    <w:rPr>
                      <w:rFonts w:hint="default"/>
                      <w:bCs/>
                      <w:color w:val="auto"/>
                      <w:kern w:val="0"/>
                      <w:szCs w:val="21"/>
                      <w:lang w:val="en-US" w:eastAsia="zh-CN"/>
                    </w:rPr>
                  </w:pPr>
                  <w:r>
                    <w:rPr>
                      <w:rFonts w:hint="eastAsia"/>
                      <w:color w:val="auto"/>
                      <w:kern w:val="0"/>
                      <w:szCs w:val="21"/>
                      <w:lang w:val="en-US" w:eastAsia="zh-CN"/>
                    </w:rPr>
                    <w:t>68.772</w:t>
                  </w:r>
                </w:p>
              </w:tc>
            </w:tr>
            <w:tr w14:paraId="32B177B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743B91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046D22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万能墙式压底机</w:t>
                  </w:r>
                </w:p>
              </w:tc>
              <w:tc>
                <w:tcPr>
                  <w:tcW w:w="269" w:type="pct"/>
                  <w:shd w:val="clear" w:color="auto" w:fill="auto"/>
                  <w:vAlign w:val="center"/>
                </w:tcPr>
                <w:p w14:paraId="5C3C4EB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w:t>
                  </w:r>
                </w:p>
              </w:tc>
              <w:tc>
                <w:tcPr>
                  <w:tcW w:w="457" w:type="pct"/>
                  <w:vAlign w:val="center"/>
                </w:tcPr>
                <w:p w14:paraId="03E5E78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716B5BF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859EC4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BE4ACFA">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CA7EA8C">
                  <w:pPr>
                    <w:jc w:val="center"/>
                    <w:rPr>
                      <w:rFonts w:hint="default"/>
                      <w:color w:val="auto"/>
                      <w:kern w:val="0"/>
                      <w:szCs w:val="21"/>
                      <w:lang w:val="en-US" w:eastAsia="zh-CN"/>
                    </w:rPr>
                  </w:pPr>
                  <w:r>
                    <w:rPr>
                      <w:rFonts w:hint="eastAsia"/>
                      <w:color w:val="auto"/>
                      <w:kern w:val="0"/>
                      <w:szCs w:val="21"/>
                      <w:lang w:val="en-US" w:eastAsia="zh-CN"/>
                    </w:rPr>
                    <w:t>74.792</w:t>
                  </w:r>
                </w:p>
              </w:tc>
              <w:tc>
                <w:tcPr>
                  <w:tcW w:w="723" w:type="pct"/>
                  <w:vAlign w:val="center"/>
                </w:tcPr>
                <w:p w14:paraId="7D552552">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177EFE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1AD5E8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552C247">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74.78</w:t>
                  </w:r>
                </w:p>
              </w:tc>
            </w:tr>
            <w:tr w14:paraId="24EBCFC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0A4197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849CC1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开发前段流水线8米</w:t>
                  </w:r>
                </w:p>
              </w:tc>
              <w:tc>
                <w:tcPr>
                  <w:tcW w:w="269" w:type="pct"/>
                  <w:shd w:val="clear" w:color="auto" w:fill="auto"/>
                  <w:vAlign w:val="center"/>
                </w:tcPr>
                <w:p w14:paraId="27E326E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0B612FB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3FB2F2E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756D9D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BAA7D7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15BA0C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703DA69">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EA3CA5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45F9E5F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11CD53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D93579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90" w:hRule="atLeast"/>
                <w:jc w:val="center"/>
              </w:trPr>
              <w:tc>
                <w:tcPr>
                  <w:tcW w:w="265" w:type="pct"/>
                  <w:vAlign w:val="center"/>
                </w:tcPr>
                <w:p w14:paraId="5D4B45A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4335D3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开发加硫机2.5米</w:t>
                  </w:r>
                </w:p>
              </w:tc>
              <w:tc>
                <w:tcPr>
                  <w:tcW w:w="269" w:type="pct"/>
                  <w:shd w:val="clear" w:color="auto" w:fill="auto"/>
                  <w:vAlign w:val="center"/>
                </w:tcPr>
                <w:p w14:paraId="7B96740F">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92A6CB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2E534B7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784A9B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8CF98A9">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82E355D">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9CB2D8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9DA4332">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C9E7A6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04E44A7">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9CF7C8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1D8AA0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D9DF12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开发双层流水线7.6米</w:t>
                  </w:r>
                </w:p>
              </w:tc>
              <w:tc>
                <w:tcPr>
                  <w:tcW w:w="269" w:type="pct"/>
                  <w:shd w:val="clear" w:color="auto" w:fill="auto"/>
                  <w:vAlign w:val="center"/>
                </w:tcPr>
                <w:p w14:paraId="3B1B349B">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D42844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3D89C83F">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134F63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C5CF31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9F693F3">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27206B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A813455">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DFA4A8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94EF92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D65B54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75F7A9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3639CD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开发冷却定型机3米</w:t>
                  </w:r>
                </w:p>
              </w:tc>
              <w:tc>
                <w:tcPr>
                  <w:tcW w:w="269" w:type="pct"/>
                  <w:shd w:val="clear" w:color="auto" w:fill="auto"/>
                  <w:vAlign w:val="center"/>
                </w:tcPr>
                <w:p w14:paraId="68F1E61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5C0DC5E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0B3528A9">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D8F3E2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2B1794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3471FBBE">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67.011</w:t>
                  </w:r>
                </w:p>
              </w:tc>
              <w:tc>
                <w:tcPr>
                  <w:tcW w:w="723" w:type="pct"/>
                  <w:shd w:val="clear" w:color="auto" w:fill="auto"/>
                  <w:vAlign w:val="center"/>
                </w:tcPr>
                <w:p w14:paraId="775F74AA">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厂房隔声、减振</w:t>
                  </w:r>
                </w:p>
              </w:tc>
              <w:tc>
                <w:tcPr>
                  <w:tcW w:w="363" w:type="pct"/>
                  <w:shd w:val="clear" w:color="auto" w:fill="auto"/>
                  <w:vAlign w:val="center"/>
                </w:tcPr>
                <w:p w14:paraId="07F4B7D2">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shd w:val="clear" w:color="auto" w:fill="auto"/>
                  <w:vAlign w:val="center"/>
                </w:tcPr>
                <w:p w14:paraId="6C93D54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1C41CC31">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64.044</w:t>
                  </w:r>
                </w:p>
              </w:tc>
            </w:tr>
            <w:tr w14:paraId="62D7460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A09B81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199B64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开发后段流水线5米</w:t>
                  </w:r>
                </w:p>
              </w:tc>
              <w:tc>
                <w:tcPr>
                  <w:tcW w:w="269" w:type="pct"/>
                  <w:shd w:val="clear" w:color="auto" w:fill="auto"/>
                  <w:vAlign w:val="center"/>
                </w:tcPr>
                <w:p w14:paraId="579F1F6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9513D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353C6855">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D78C2E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B4EC2E1">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A1FEC39">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E9BE35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9FFD0C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B1992B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6531D2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A1396A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07CA3FF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E1D097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2冷2热鞋头定型机</w:t>
                  </w:r>
                </w:p>
              </w:tc>
              <w:tc>
                <w:tcPr>
                  <w:tcW w:w="269" w:type="pct"/>
                  <w:shd w:val="clear" w:color="auto" w:fill="auto"/>
                  <w:vAlign w:val="center"/>
                </w:tcPr>
                <w:p w14:paraId="2D40ACF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D8FEBB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6E89369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225855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1F0976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3E27775">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82CE00E">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3B78B5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19D2938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7CF61C1">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ACC1EB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1A56B8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9589E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2冷2热后跟定型机</w:t>
                  </w:r>
                </w:p>
              </w:tc>
              <w:tc>
                <w:tcPr>
                  <w:tcW w:w="269" w:type="pct"/>
                  <w:shd w:val="clear" w:color="auto" w:fill="auto"/>
                  <w:vAlign w:val="center"/>
                </w:tcPr>
                <w:p w14:paraId="45A1F99F">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EC9ACD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2号5楼</w:t>
                  </w:r>
                </w:p>
              </w:tc>
              <w:tc>
                <w:tcPr>
                  <w:tcW w:w="455" w:type="pct"/>
                  <w:shd w:val="clear" w:color="auto" w:fill="auto"/>
                  <w:vAlign w:val="center"/>
                </w:tcPr>
                <w:p w14:paraId="2B4FD2F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7FC4C1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A13B54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F5287F5">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2DB691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B730E9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2C6E56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C7B281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72F716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0A6668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38E87C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蒸湿机</w:t>
                  </w:r>
                </w:p>
              </w:tc>
              <w:tc>
                <w:tcPr>
                  <w:tcW w:w="269" w:type="pct"/>
                  <w:shd w:val="clear" w:color="auto" w:fill="auto"/>
                  <w:vAlign w:val="center"/>
                </w:tcPr>
                <w:p w14:paraId="6FF381D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F44CC5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40E9816E">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C67E17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32D63D7">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F6CC499">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7534CBF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5403ED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4EBE902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C70D8C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58D0BB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5771FD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E7685C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后帮机</w:t>
                  </w:r>
                </w:p>
              </w:tc>
              <w:tc>
                <w:tcPr>
                  <w:tcW w:w="269" w:type="pct"/>
                  <w:shd w:val="clear" w:color="auto" w:fill="auto"/>
                  <w:vAlign w:val="center"/>
                </w:tcPr>
                <w:p w14:paraId="2AC954D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33BD82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47246B7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8CC6A2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D86178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66324ED">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F999ED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A48CA1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188D22B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E807AC1">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4CDBA2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CC41615">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0AA02F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画线机</w:t>
                  </w:r>
                </w:p>
              </w:tc>
              <w:tc>
                <w:tcPr>
                  <w:tcW w:w="269" w:type="pct"/>
                  <w:shd w:val="clear" w:color="auto" w:fill="auto"/>
                  <w:vAlign w:val="center"/>
                </w:tcPr>
                <w:p w14:paraId="213503EC">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E1BDEA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26AD426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EB6A91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25D95DD">
                  <w:pPr>
                    <w:jc w:val="center"/>
                    <w:rPr>
                      <w:rFonts w:hint="eastAsia"/>
                      <w:color w:val="auto"/>
                      <w:kern w:val="0"/>
                      <w:szCs w:val="21"/>
                      <w:lang w:val="en-US" w:eastAsia="zh-CN"/>
                    </w:rPr>
                  </w:pPr>
                  <w:r>
                    <w:rPr>
                      <w:rFonts w:hint="eastAsia"/>
                      <w:color w:val="auto"/>
                      <w:kern w:val="0"/>
                      <w:szCs w:val="21"/>
                      <w:lang w:val="en-US" w:eastAsia="zh-CN"/>
                    </w:rPr>
                    <w:t>75~80</w:t>
                  </w:r>
                </w:p>
              </w:tc>
              <w:tc>
                <w:tcPr>
                  <w:tcW w:w="353" w:type="pct"/>
                  <w:vAlign w:val="center"/>
                </w:tcPr>
                <w:p w14:paraId="7640CF2A">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5FB8D66">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494245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A0619D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463233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A75037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4C0911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78428E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打粗机（带吸尘）</w:t>
                  </w:r>
                </w:p>
              </w:tc>
              <w:tc>
                <w:tcPr>
                  <w:tcW w:w="269" w:type="pct"/>
                  <w:shd w:val="clear" w:color="auto" w:fill="auto"/>
                  <w:vAlign w:val="center"/>
                </w:tcPr>
                <w:p w14:paraId="1A85F97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F985A8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2号3楼</w:t>
                  </w:r>
                </w:p>
              </w:tc>
              <w:tc>
                <w:tcPr>
                  <w:tcW w:w="455" w:type="pct"/>
                  <w:shd w:val="clear" w:color="auto" w:fill="auto"/>
                  <w:vAlign w:val="center"/>
                </w:tcPr>
                <w:p w14:paraId="781E9421">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E24E12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8E7744A">
                  <w:pPr>
                    <w:jc w:val="center"/>
                    <w:rPr>
                      <w:rFonts w:hint="eastAsia"/>
                      <w:color w:val="auto"/>
                      <w:kern w:val="0"/>
                      <w:szCs w:val="21"/>
                      <w:lang w:val="en-US" w:eastAsia="zh-CN"/>
                    </w:rPr>
                  </w:pPr>
                  <w:r>
                    <w:rPr>
                      <w:rFonts w:hint="eastAsia"/>
                      <w:color w:val="auto"/>
                      <w:kern w:val="0"/>
                      <w:szCs w:val="21"/>
                      <w:lang w:val="en-US" w:eastAsia="zh-CN"/>
                    </w:rPr>
                    <w:t>75~80</w:t>
                  </w:r>
                </w:p>
              </w:tc>
              <w:tc>
                <w:tcPr>
                  <w:tcW w:w="353" w:type="pct"/>
                  <w:vAlign w:val="center"/>
                </w:tcPr>
                <w:p w14:paraId="765142E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07C976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CC5F76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985E8C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A2B3BF8">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4FC359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680F13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C49D42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修粗机</w:t>
                  </w:r>
                </w:p>
              </w:tc>
              <w:tc>
                <w:tcPr>
                  <w:tcW w:w="269" w:type="pct"/>
                  <w:shd w:val="clear" w:color="auto" w:fill="auto"/>
                  <w:vAlign w:val="center"/>
                </w:tcPr>
                <w:p w14:paraId="76DDB2EA">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FE7627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6538722A">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0FE628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D36F77C">
                  <w:pPr>
                    <w:jc w:val="center"/>
                    <w:rPr>
                      <w:rFonts w:hint="eastAsia"/>
                      <w:color w:val="auto"/>
                      <w:kern w:val="0"/>
                      <w:szCs w:val="21"/>
                      <w:lang w:val="en-US" w:eastAsia="zh-CN"/>
                    </w:rPr>
                  </w:pPr>
                  <w:r>
                    <w:rPr>
                      <w:rFonts w:hint="eastAsia"/>
                      <w:color w:val="auto"/>
                      <w:kern w:val="0"/>
                      <w:szCs w:val="21"/>
                      <w:lang w:val="en-US" w:eastAsia="zh-CN"/>
                    </w:rPr>
                    <w:t>75~80</w:t>
                  </w:r>
                </w:p>
              </w:tc>
              <w:tc>
                <w:tcPr>
                  <w:tcW w:w="353" w:type="pct"/>
                  <w:vAlign w:val="center"/>
                </w:tcPr>
                <w:p w14:paraId="61CB1C01">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6B25802">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949DAE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A7B192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D0F1251">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4914EA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299E6B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6CC172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立式除皱机</w:t>
                  </w:r>
                </w:p>
              </w:tc>
              <w:tc>
                <w:tcPr>
                  <w:tcW w:w="269" w:type="pct"/>
                  <w:shd w:val="clear" w:color="auto" w:fill="auto"/>
                  <w:vAlign w:val="center"/>
                </w:tcPr>
                <w:p w14:paraId="059383FF">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0BA4A2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589E7230">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1BB4F0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31F1FD9">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A566B47">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F078AF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FACE1D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3BBF85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2938B3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F89C59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7DE520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97B594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入楦座</w:t>
                  </w:r>
                </w:p>
              </w:tc>
              <w:tc>
                <w:tcPr>
                  <w:tcW w:w="269" w:type="pct"/>
                  <w:shd w:val="clear" w:color="auto" w:fill="auto"/>
                  <w:vAlign w:val="center"/>
                </w:tcPr>
                <w:p w14:paraId="2F4D091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169F33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6974C9D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E9D660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7AA8A9D">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2A0645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04F82F6">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4E5FA02">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A49ACD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9541E2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4DEF72D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BEB66F5">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CE92D7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万能墙式压底机</w:t>
                  </w:r>
                </w:p>
              </w:tc>
              <w:tc>
                <w:tcPr>
                  <w:tcW w:w="269" w:type="pct"/>
                  <w:shd w:val="clear" w:color="auto" w:fill="auto"/>
                  <w:vAlign w:val="center"/>
                </w:tcPr>
                <w:p w14:paraId="042C44B0">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521E800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2号4楼</w:t>
                  </w:r>
                </w:p>
              </w:tc>
              <w:tc>
                <w:tcPr>
                  <w:tcW w:w="455" w:type="pct"/>
                  <w:shd w:val="clear" w:color="auto" w:fill="auto"/>
                  <w:vAlign w:val="center"/>
                </w:tcPr>
                <w:p w14:paraId="4730ACC5">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6602E8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8B3B384">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A11B3FC">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vAlign w:val="center"/>
                </w:tcPr>
                <w:p w14:paraId="48AA426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83C7F4A">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DCF77D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C483561">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661F994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1F12BA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A136A0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高头单针车</w:t>
                  </w: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自动切线</w:t>
                  </w:r>
                  <w:r>
                    <w:rPr>
                      <w:rFonts w:hint="eastAsia" w:cs="Times New Roman"/>
                      <w:i w:val="0"/>
                      <w:iCs w:val="0"/>
                      <w:color w:val="auto"/>
                      <w:kern w:val="0"/>
                      <w:sz w:val="21"/>
                      <w:szCs w:val="21"/>
                      <w:u w:val="none"/>
                      <w:lang w:val="en-US" w:eastAsia="zh-CN" w:bidi="ar"/>
                    </w:rPr>
                    <w:t>）</w:t>
                  </w:r>
                </w:p>
              </w:tc>
              <w:tc>
                <w:tcPr>
                  <w:tcW w:w="269" w:type="pct"/>
                  <w:shd w:val="clear" w:color="auto" w:fill="auto"/>
                  <w:vAlign w:val="center"/>
                </w:tcPr>
                <w:p w14:paraId="3FA31E0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5A014F8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161B5EA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87C3C7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E92A61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8AC5BA2">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vAlign w:val="center"/>
                </w:tcPr>
                <w:p w14:paraId="18D327E9">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000D3CE">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21BC76E">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DB3FF4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39082D0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28CFC4E">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35611C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高头双针车</w:t>
                  </w: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自动切线</w:t>
                  </w:r>
                  <w:r>
                    <w:rPr>
                      <w:rFonts w:hint="eastAsia" w:cs="Times New Roman"/>
                      <w:i w:val="0"/>
                      <w:iCs w:val="0"/>
                      <w:color w:val="auto"/>
                      <w:kern w:val="0"/>
                      <w:sz w:val="21"/>
                      <w:szCs w:val="21"/>
                      <w:u w:val="none"/>
                      <w:lang w:val="en-US" w:eastAsia="zh-CN" w:bidi="ar"/>
                    </w:rPr>
                    <w:t>）</w:t>
                  </w:r>
                </w:p>
              </w:tc>
              <w:tc>
                <w:tcPr>
                  <w:tcW w:w="269" w:type="pct"/>
                  <w:shd w:val="clear" w:color="auto" w:fill="auto"/>
                  <w:vAlign w:val="center"/>
                </w:tcPr>
                <w:p w14:paraId="720FA7B5">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30D76C0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10ACA9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1ACACE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C78218B">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90F8717">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vAlign w:val="center"/>
                </w:tcPr>
                <w:p w14:paraId="3712988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DD203C3">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1058B3E">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FD4903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530A846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EC9E59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175C5E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万能车</w:t>
                  </w:r>
                  <w:r>
                    <w:rPr>
                      <w:rFonts w:hint="eastAsia"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自动切线</w:t>
                  </w:r>
                  <w:r>
                    <w:rPr>
                      <w:rFonts w:hint="eastAsia" w:cs="Times New Roman"/>
                      <w:i w:val="0"/>
                      <w:iCs w:val="0"/>
                      <w:color w:val="auto"/>
                      <w:kern w:val="0"/>
                      <w:sz w:val="21"/>
                      <w:szCs w:val="21"/>
                      <w:u w:val="none"/>
                      <w:lang w:val="en-US" w:eastAsia="zh-CN" w:bidi="ar"/>
                    </w:rPr>
                    <w:t>）</w:t>
                  </w:r>
                </w:p>
              </w:tc>
              <w:tc>
                <w:tcPr>
                  <w:tcW w:w="269" w:type="pct"/>
                  <w:shd w:val="clear" w:color="auto" w:fill="auto"/>
                  <w:vAlign w:val="center"/>
                </w:tcPr>
                <w:p w14:paraId="6936044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78E4FE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1E186E3C">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7242AB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F5A9C4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904B34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36DE683">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83F2C5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4502E7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CB328C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EBB81A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061B68C">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C8417B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高头万能包边车</w:t>
                  </w:r>
                </w:p>
              </w:tc>
              <w:tc>
                <w:tcPr>
                  <w:tcW w:w="269" w:type="pct"/>
                  <w:shd w:val="clear" w:color="auto" w:fill="auto"/>
                  <w:vAlign w:val="center"/>
                </w:tcPr>
                <w:p w14:paraId="62AAE0EE">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13DE6A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425CC32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FDC1BE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DF87F1D">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73829C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A49D9D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2CAACF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FF6DF8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8B3AFFE">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1A9095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F606FE5">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80A954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滚边机</w:t>
                  </w:r>
                </w:p>
              </w:tc>
              <w:tc>
                <w:tcPr>
                  <w:tcW w:w="269" w:type="pct"/>
                  <w:shd w:val="clear" w:color="auto" w:fill="auto"/>
                  <w:vAlign w:val="center"/>
                </w:tcPr>
                <w:p w14:paraId="44DDCEDB">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CD0C73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16B490A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F0E04F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65D436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00A34D2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F5FAE98">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D0F8C14">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E32976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482C0C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8081D3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41DA3E5">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A28003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锁边机/拷克机</w:t>
                  </w:r>
                </w:p>
              </w:tc>
              <w:tc>
                <w:tcPr>
                  <w:tcW w:w="269" w:type="pct"/>
                  <w:shd w:val="clear" w:color="auto" w:fill="auto"/>
                  <w:vAlign w:val="center"/>
                </w:tcPr>
                <w:p w14:paraId="34181BC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2A4100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412ABC5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8A33CC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A7CA4FE">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0B2AB2E">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00A7B38">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571EA40">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3B6E71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C0D8827">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E8C5E1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E4CBB0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BDCBF2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小电脑针车</w:t>
                  </w:r>
                  <w:r>
                    <w:rPr>
                      <w:rFonts w:hint="default" w:ascii="Times New Roman" w:hAnsi="Times New Roman" w:eastAsia="宋体" w:cs="Times New Roman"/>
                      <w:i w:val="0"/>
                      <w:iCs w:val="0"/>
                      <w:color w:val="auto"/>
                      <w:kern w:val="0"/>
                      <w:sz w:val="21"/>
                      <w:szCs w:val="21"/>
                      <w:u w:val="none"/>
                      <w:lang w:val="en-US" w:eastAsia="zh-CN" w:bidi="ar"/>
                    </w:rPr>
                    <w:t>1510</w:t>
                  </w:r>
                </w:p>
              </w:tc>
              <w:tc>
                <w:tcPr>
                  <w:tcW w:w="269" w:type="pct"/>
                  <w:shd w:val="clear" w:color="auto" w:fill="auto"/>
                  <w:vAlign w:val="center"/>
                </w:tcPr>
                <w:p w14:paraId="655575F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623A674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E15471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B5FC73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18310A4">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FA43501">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55FCD9F">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C391A1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83F2756">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CE8E049">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4C623F5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BFB13E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5C6931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大电脑针车</w:t>
                  </w:r>
                  <w:r>
                    <w:rPr>
                      <w:rFonts w:hint="default" w:ascii="Times New Roman" w:hAnsi="Times New Roman" w:eastAsia="宋体" w:cs="Times New Roman"/>
                      <w:i w:val="0"/>
                      <w:iCs w:val="0"/>
                      <w:color w:val="auto"/>
                      <w:kern w:val="0"/>
                      <w:sz w:val="21"/>
                      <w:szCs w:val="21"/>
                      <w:u w:val="none"/>
                      <w:lang w:val="en-US" w:eastAsia="zh-CN" w:bidi="ar"/>
                    </w:rPr>
                    <w:t>3020</w:t>
                  </w:r>
                </w:p>
              </w:tc>
              <w:tc>
                <w:tcPr>
                  <w:tcW w:w="269" w:type="pct"/>
                  <w:shd w:val="clear" w:color="auto" w:fill="auto"/>
                  <w:vAlign w:val="center"/>
                </w:tcPr>
                <w:p w14:paraId="350AF8F5">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6E028EA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19D9F37">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F1E162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F33AEBA">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249DBB66">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67.011</w:t>
                  </w:r>
                </w:p>
              </w:tc>
              <w:tc>
                <w:tcPr>
                  <w:tcW w:w="723" w:type="pct"/>
                  <w:shd w:val="clear" w:color="auto" w:fill="auto"/>
                  <w:vAlign w:val="center"/>
                </w:tcPr>
                <w:p w14:paraId="401E9966">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厂房隔声、减振</w:t>
                  </w:r>
                </w:p>
              </w:tc>
              <w:tc>
                <w:tcPr>
                  <w:tcW w:w="363" w:type="pct"/>
                  <w:shd w:val="clear" w:color="auto" w:fill="auto"/>
                  <w:vAlign w:val="center"/>
                </w:tcPr>
                <w:p w14:paraId="3939B287">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shd w:val="clear" w:color="auto" w:fill="auto"/>
                  <w:vAlign w:val="center"/>
                </w:tcPr>
                <w:p w14:paraId="4F85223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7E798F57">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64.044</w:t>
                  </w:r>
                </w:p>
              </w:tc>
            </w:tr>
            <w:tr w14:paraId="7364994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377071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A41AB5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冲孔机</w:t>
                  </w:r>
                </w:p>
              </w:tc>
              <w:tc>
                <w:tcPr>
                  <w:tcW w:w="269" w:type="pct"/>
                  <w:shd w:val="clear" w:color="auto" w:fill="auto"/>
                  <w:vAlign w:val="center"/>
                </w:tcPr>
                <w:p w14:paraId="0C4ECFF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801ADE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B3B207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BB54CA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63C8DE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D720648">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7E39489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3E9FED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A0CF87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273DEC8">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4775340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8ECC0C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10AF8D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桌面捶平机</w:t>
                  </w:r>
                </w:p>
              </w:tc>
              <w:tc>
                <w:tcPr>
                  <w:tcW w:w="269" w:type="pct"/>
                  <w:shd w:val="clear" w:color="auto" w:fill="auto"/>
                  <w:vAlign w:val="center"/>
                </w:tcPr>
                <w:p w14:paraId="77BF0AD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20C73D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590E3FD6">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B3EE5D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03BBE3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A135A2D">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E952F3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EF68814">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36F829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F7CF21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D080526">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F9DAEF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2DFECB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热熔喷胶机</w:t>
                  </w:r>
                </w:p>
              </w:tc>
              <w:tc>
                <w:tcPr>
                  <w:tcW w:w="269" w:type="pct"/>
                  <w:shd w:val="clear" w:color="auto" w:fill="auto"/>
                  <w:vAlign w:val="center"/>
                </w:tcPr>
                <w:p w14:paraId="30F4166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AE25AF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C6E65B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EF9B73A">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B820079">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826ED06">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BA0541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17E7E2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EB0C0D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8F9AA4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B104BB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634B70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F720CD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四针六线机（立柱式）</w:t>
                  </w:r>
                </w:p>
              </w:tc>
              <w:tc>
                <w:tcPr>
                  <w:tcW w:w="269" w:type="pct"/>
                  <w:shd w:val="clear" w:color="auto" w:fill="auto"/>
                  <w:vAlign w:val="center"/>
                </w:tcPr>
                <w:p w14:paraId="7A0F198E">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034FA9E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38FEA5CD">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B1DB03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FB2172A">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7D1963D">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028446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D7EF76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A236BF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7EA0CF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593382C">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A37CCB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C4F93C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拉帮车</w:t>
                  </w:r>
                </w:p>
              </w:tc>
              <w:tc>
                <w:tcPr>
                  <w:tcW w:w="269" w:type="pct"/>
                  <w:shd w:val="clear" w:color="auto" w:fill="auto"/>
                  <w:vAlign w:val="center"/>
                </w:tcPr>
                <w:p w14:paraId="09029618">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CABE5A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EE7FCDC">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B0EB7E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0FB77C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E8A7FC7">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472354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754CE7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DDC1DE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34C8CC6">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28A9E17">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CDAF7C4">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7CE56A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纸版切割机</w:t>
                  </w:r>
                </w:p>
              </w:tc>
              <w:tc>
                <w:tcPr>
                  <w:tcW w:w="269" w:type="pct"/>
                  <w:shd w:val="clear" w:color="auto" w:fill="auto"/>
                  <w:vAlign w:val="center"/>
                </w:tcPr>
                <w:p w14:paraId="14374BB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E710A8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7B72264">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A7ED4B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AFCE8A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524DE8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4E65002">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A55387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A1720A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9BDCE5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95588D6">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198481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46065A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传统精密四柱油压裁断机（30T）</w:t>
                  </w:r>
                </w:p>
              </w:tc>
              <w:tc>
                <w:tcPr>
                  <w:tcW w:w="269" w:type="pct"/>
                  <w:shd w:val="clear" w:color="auto" w:fill="auto"/>
                  <w:vAlign w:val="center"/>
                </w:tcPr>
                <w:p w14:paraId="1BFE4500">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FB7527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2E17CD3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C3A394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F06283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C49E0F1">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3FFCA6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B998040">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6CA591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825D997">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CED95B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C01BE3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9CEB9B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削皮机</w:t>
                  </w:r>
                </w:p>
              </w:tc>
              <w:tc>
                <w:tcPr>
                  <w:tcW w:w="269" w:type="pct"/>
                  <w:shd w:val="clear" w:color="auto" w:fill="auto"/>
                  <w:vAlign w:val="center"/>
                </w:tcPr>
                <w:p w14:paraId="3B219D8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2D6D9D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6BD7B55">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C26269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C8BAA5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36392CD">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8AF409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AD30AD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7F5574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E4E08D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785C05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6B7371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2877EC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压平机</w:t>
                  </w:r>
                </w:p>
              </w:tc>
              <w:tc>
                <w:tcPr>
                  <w:tcW w:w="269" w:type="pct"/>
                  <w:shd w:val="clear" w:color="auto" w:fill="auto"/>
                  <w:vAlign w:val="center"/>
                </w:tcPr>
                <w:p w14:paraId="5C4A444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DD6C59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D457AA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0DB446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926D46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EDDAC11">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771490C">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E7FA41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94C607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3D957DE">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925D47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C03813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1E226A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裁织带机器（多角度）</w:t>
                  </w:r>
                </w:p>
              </w:tc>
              <w:tc>
                <w:tcPr>
                  <w:tcW w:w="269" w:type="pct"/>
                  <w:shd w:val="clear" w:color="auto" w:fill="auto"/>
                  <w:vAlign w:val="center"/>
                </w:tcPr>
                <w:p w14:paraId="6B152361">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3618B06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B5B537E">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F5214D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5ADF50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57959E8B">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67.011</w:t>
                  </w:r>
                </w:p>
              </w:tc>
              <w:tc>
                <w:tcPr>
                  <w:tcW w:w="723" w:type="pct"/>
                  <w:shd w:val="clear" w:color="auto" w:fill="auto"/>
                  <w:vAlign w:val="center"/>
                </w:tcPr>
                <w:p w14:paraId="46CC4095">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厂房隔声、减振</w:t>
                  </w:r>
                </w:p>
              </w:tc>
              <w:tc>
                <w:tcPr>
                  <w:tcW w:w="363" w:type="pct"/>
                  <w:shd w:val="clear" w:color="auto" w:fill="auto"/>
                  <w:vAlign w:val="center"/>
                </w:tcPr>
                <w:p w14:paraId="6BD0A807">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shd w:val="clear" w:color="auto" w:fill="auto"/>
                  <w:vAlign w:val="center"/>
                </w:tcPr>
                <w:p w14:paraId="2C5426EA">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3DDCD6A3">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64.044</w:t>
                  </w:r>
                </w:p>
              </w:tc>
            </w:tr>
            <w:tr w14:paraId="75BA53B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5AB903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BC28C3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自动裁切机（小型）</w:t>
                  </w:r>
                </w:p>
              </w:tc>
              <w:tc>
                <w:tcPr>
                  <w:tcW w:w="269" w:type="pct"/>
                  <w:shd w:val="clear" w:color="auto" w:fill="auto"/>
                  <w:vAlign w:val="center"/>
                </w:tcPr>
                <w:p w14:paraId="7D387DF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82C20E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3D99FF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06D24F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B5647E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04A9DA3">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288471C">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56B113E">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24DF11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1871C88">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4D2E12D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BA03F2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45FBA8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电雕机（镭射机）</w:t>
                  </w:r>
                </w:p>
              </w:tc>
              <w:tc>
                <w:tcPr>
                  <w:tcW w:w="269" w:type="pct"/>
                  <w:shd w:val="clear" w:color="auto" w:fill="auto"/>
                  <w:vAlign w:val="center"/>
                </w:tcPr>
                <w:p w14:paraId="57C1D21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C4B10B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B8F439A">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FDE882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0EB7A2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0F7C9C1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FBF7B36">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D2F0600">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71C39E3">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F71EEB8">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152AA3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8773B25">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C82ACD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可程式恒温恒湿试验机</w:t>
                  </w:r>
                </w:p>
              </w:tc>
              <w:tc>
                <w:tcPr>
                  <w:tcW w:w="269" w:type="pct"/>
                  <w:shd w:val="clear" w:color="auto" w:fill="auto"/>
                  <w:vAlign w:val="center"/>
                </w:tcPr>
                <w:p w14:paraId="76709F4C">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74E8F4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199DF4BD">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C17544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4887477">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0F522D49">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832B62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4E64D3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B78E7E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EDFADD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F331F5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93A8F2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A865EF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老化试验机</w:t>
                  </w:r>
                </w:p>
              </w:tc>
              <w:tc>
                <w:tcPr>
                  <w:tcW w:w="269" w:type="pct"/>
                  <w:shd w:val="clear" w:color="auto" w:fill="auto"/>
                  <w:vAlign w:val="center"/>
                </w:tcPr>
                <w:p w14:paraId="17B46D1A">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5542A5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6EB96E0">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2ACD73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97B182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9DF46EC">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7BEE54F">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E5AFC73">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79506B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B03BCF2">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933997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51A6D0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75D470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耐臭氧试验机</w:t>
                  </w:r>
                </w:p>
              </w:tc>
              <w:tc>
                <w:tcPr>
                  <w:tcW w:w="269" w:type="pct"/>
                  <w:shd w:val="clear" w:color="auto" w:fill="auto"/>
                  <w:vAlign w:val="center"/>
                </w:tcPr>
                <w:p w14:paraId="1B92C77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6DCC78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30967D75">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56344D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E50D739">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C20E1A8">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241DB6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BF07D04">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42A41C5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1366BE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7DFB13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591B7F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66C2F7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耐黄变试验箱</w:t>
                  </w:r>
                </w:p>
              </w:tc>
              <w:tc>
                <w:tcPr>
                  <w:tcW w:w="269" w:type="pct"/>
                  <w:shd w:val="clear" w:color="auto" w:fill="auto"/>
                  <w:vAlign w:val="center"/>
                </w:tcPr>
                <w:p w14:paraId="0AB284CA">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BF6BD3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EF97E4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56DA3A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9CD106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122CA36">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48FE2AA">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A88E4B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252E77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FE82F8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18C8BF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1D00A2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42A3CE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硬度</w:t>
                  </w:r>
                  <w:r>
                    <w:rPr>
                      <w:rFonts w:hint="eastAsia" w:cs="Times New Roman"/>
                      <w:i w:val="0"/>
                      <w:iCs w:val="0"/>
                      <w:color w:val="auto"/>
                      <w:kern w:val="0"/>
                      <w:sz w:val="21"/>
                      <w:szCs w:val="21"/>
                      <w:u w:val="none"/>
                      <w:lang w:val="en-US" w:eastAsia="zh-CN" w:bidi="ar"/>
                    </w:rPr>
                    <w:t>计</w:t>
                  </w:r>
                  <w:r>
                    <w:rPr>
                      <w:rFonts w:hint="eastAsia" w:ascii="Times New Roman" w:hAnsi="Times New Roman" w:eastAsia="宋体" w:cs="Times New Roman"/>
                      <w:i w:val="0"/>
                      <w:iCs w:val="0"/>
                      <w:color w:val="auto"/>
                      <w:kern w:val="0"/>
                      <w:sz w:val="21"/>
                      <w:szCs w:val="21"/>
                      <w:u w:val="none"/>
                      <w:lang w:val="en-US" w:eastAsia="zh-CN" w:bidi="ar"/>
                    </w:rPr>
                    <w:t>基座</w:t>
                  </w:r>
                </w:p>
              </w:tc>
              <w:tc>
                <w:tcPr>
                  <w:tcW w:w="269" w:type="pct"/>
                  <w:shd w:val="clear" w:color="auto" w:fill="auto"/>
                  <w:vAlign w:val="center"/>
                </w:tcPr>
                <w:p w14:paraId="57AE31F9">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0C2BCA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E4CAD2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D7F607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B1AB80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0B1945B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1D4E1DEF">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09E926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11759D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014BA68">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BBF33E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F54BB3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501484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ASKER F型硬度计</w:t>
                  </w:r>
                </w:p>
              </w:tc>
              <w:tc>
                <w:tcPr>
                  <w:tcW w:w="269" w:type="pct"/>
                  <w:shd w:val="clear" w:color="auto" w:fill="auto"/>
                  <w:vAlign w:val="center"/>
                </w:tcPr>
                <w:p w14:paraId="3724FC5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EFB971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4994841">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D5E91C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96623A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2C91C26">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7ED6D76">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30A0A9B">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390327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F523FF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B4FF49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904C60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3E50D6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A型硬度计</w:t>
                  </w:r>
                </w:p>
              </w:tc>
              <w:tc>
                <w:tcPr>
                  <w:tcW w:w="269" w:type="pct"/>
                  <w:shd w:val="clear" w:color="auto" w:fill="auto"/>
                  <w:vAlign w:val="center"/>
                </w:tcPr>
                <w:p w14:paraId="58801C0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AD34AB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2188DB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3D7348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B40D80B">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56A4EC3">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F39AEB9">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E392E8E">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0110D9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869B5FC">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2506A7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F4AC2A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A551A2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C型硬度计</w:t>
                  </w:r>
                </w:p>
              </w:tc>
              <w:tc>
                <w:tcPr>
                  <w:tcW w:w="269" w:type="pct"/>
                  <w:shd w:val="clear" w:color="auto" w:fill="auto"/>
                  <w:vAlign w:val="center"/>
                </w:tcPr>
                <w:p w14:paraId="574A7BAA">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31D6F33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E836398">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BCD2DA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3921236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FABFED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11DDC46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84D3D9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1B78672C">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D58D575">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75EA61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0CD605D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F8DF64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D型硬度计</w:t>
                  </w:r>
                </w:p>
              </w:tc>
              <w:tc>
                <w:tcPr>
                  <w:tcW w:w="269" w:type="pct"/>
                  <w:shd w:val="clear" w:color="auto" w:fill="auto"/>
                  <w:vAlign w:val="center"/>
                </w:tcPr>
                <w:p w14:paraId="0302078A">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444EE98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DB7B199">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712038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DA568E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C2FE1F6">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vAlign w:val="center"/>
                </w:tcPr>
                <w:p w14:paraId="004A29E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2980E4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8243C6B">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3CD3FD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7FB4421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02954C1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7D6404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DIN耐磨试验机</w:t>
                  </w:r>
                </w:p>
              </w:tc>
              <w:tc>
                <w:tcPr>
                  <w:tcW w:w="269" w:type="pct"/>
                  <w:shd w:val="clear" w:color="auto" w:fill="auto"/>
                  <w:vAlign w:val="center"/>
                </w:tcPr>
                <w:p w14:paraId="19880172">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16C108B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3AE3DC4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894EB5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F66DA7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A55D43B">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vAlign w:val="center"/>
                </w:tcPr>
                <w:p w14:paraId="6572776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790E28D">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0BD342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84B2E99">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204A735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CC8B9B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A349D8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PE28 PH计</w:t>
                  </w:r>
                </w:p>
              </w:tc>
              <w:tc>
                <w:tcPr>
                  <w:tcW w:w="269" w:type="pct"/>
                  <w:shd w:val="clear" w:color="auto" w:fill="auto"/>
                  <w:vAlign w:val="center"/>
                </w:tcPr>
                <w:p w14:paraId="1B425102">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6D6428F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45C869E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5D00F0C">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5C7A887">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2D7489B">
                  <w:pPr>
                    <w:jc w:val="center"/>
                    <w:rPr>
                      <w:rFonts w:hint="eastAsia"/>
                      <w:color w:val="auto"/>
                      <w:kern w:val="0"/>
                      <w:szCs w:val="21"/>
                      <w:lang w:val="en-US" w:eastAsia="zh-CN"/>
                    </w:rPr>
                  </w:pPr>
                  <w:r>
                    <w:rPr>
                      <w:rFonts w:hint="eastAsia"/>
                      <w:color w:val="auto"/>
                      <w:kern w:val="0"/>
                      <w:szCs w:val="21"/>
                      <w:lang w:val="en-US" w:eastAsia="zh-CN"/>
                    </w:rPr>
                    <w:t>67.011</w:t>
                  </w:r>
                </w:p>
              </w:tc>
              <w:tc>
                <w:tcPr>
                  <w:tcW w:w="723" w:type="pct"/>
                  <w:vAlign w:val="center"/>
                </w:tcPr>
                <w:p w14:paraId="79FE65B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7DEB9B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9B3396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6D6E1FE">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64.044</w:t>
                  </w:r>
                </w:p>
              </w:tc>
            </w:tr>
            <w:tr w14:paraId="716DD97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3698F0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AED16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t/a</w:t>
                  </w:r>
                  <w:r>
                    <w:rPr>
                      <w:rFonts w:hint="eastAsia" w:ascii="Times New Roman" w:hAnsi="Times New Roman" w:eastAsia="宋体" w:cs="Times New Roman"/>
                      <w:i w:val="0"/>
                      <w:iCs w:val="0"/>
                      <w:color w:val="auto"/>
                      <w:kern w:val="0"/>
                      <w:sz w:val="21"/>
                      <w:szCs w:val="21"/>
                      <w:u w:val="none"/>
                      <w:lang w:val="en-US" w:eastAsia="zh-CN" w:bidi="ar"/>
                    </w:rPr>
                    <w:t>BER耐磨试验机</w:t>
                  </w:r>
                </w:p>
              </w:tc>
              <w:tc>
                <w:tcPr>
                  <w:tcW w:w="269" w:type="pct"/>
                  <w:shd w:val="clear" w:color="auto" w:fill="auto"/>
                  <w:vAlign w:val="center"/>
                </w:tcPr>
                <w:p w14:paraId="3D775F25">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6A5F52B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74DEE4D">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006962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48700D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0F53AE6">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73F38D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71BEF28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F49364F">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57FB390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B7B7FE9">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690263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8208A2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单头电动摩擦脱色试验机</w:t>
                  </w:r>
                </w:p>
              </w:tc>
              <w:tc>
                <w:tcPr>
                  <w:tcW w:w="269" w:type="pct"/>
                  <w:shd w:val="clear" w:color="auto" w:fill="auto"/>
                  <w:vAlign w:val="center"/>
                </w:tcPr>
                <w:p w14:paraId="5C613A4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BE6DCB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B1D42FE">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CDA14DE">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6D3FC10">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C2EE4C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177583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620E76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E44AD11">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2EACC1A">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258D43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1E6A019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F23DF7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回弹试验机</w:t>
                  </w:r>
                </w:p>
              </w:tc>
              <w:tc>
                <w:tcPr>
                  <w:tcW w:w="269" w:type="pct"/>
                  <w:shd w:val="clear" w:color="auto" w:fill="auto"/>
                  <w:vAlign w:val="center"/>
                </w:tcPr>
                <w:p w14:paraId="1687F6CB">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67CF0E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E31FA1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7F48A4B">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14CDC0E">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F4E502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525E528">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CCD8BA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721ADC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A732F87">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88D3EB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BE7E4A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DBE5BE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马丁代尔摩擦试验机8头</w:t>
                  </w:r>
                </w:p>
              </w:tc>
              <w:tc>
                <w:tcPr>
                  <w:tcW w:w="269" w:type="pct"/>
                  <w:shd w:val="clear" w:color="auto" w:fill="auto"/>
                  <w:vAlign w:val="center"/>
                </w:tcPr>
                <w:p w14:paraId="6A72D19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847E55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2065A63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A020748">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937AB8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CA2447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5AA7B81">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6FDBB62">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0FC7306">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19B3EF9">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95C30E0">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F8AF633">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D699B4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耐汗试验器</w:t>
                  </w:r>
                </w:p>
              </w:tc>
              <w:tc>
                <w:tcPr>
                  <w:tcW w:w="269" w:type="pct"/>
                  <w:shd w:val="clear" w:color="auto" w:fill="auto"/>
                  <w:vAlign w:val="center"/>
                </w:tcPr>
                <w:p w14:paraId="17F2B467">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ACB844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445914C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B2D7B4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96FCCB1">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50ADD18">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86CFC1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CE317C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0267ACC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63FB38C">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077873C1">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F8BE93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3BAE06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皮革耐挠性试验机</w:t>
                  </w:r>
                </w:p>
              </w:tc>
              <w:tc>
                <w:tcPr>
                  <w:tcW w:w="269" w:type="pct"/>
                  <w:shd w:val="clear" w:color="auto" w:fill="auto"/>
                  <w:vAlign w:val="center"/>
                </w:tcPr>
                <w:p w14:paraId="29A3EDFF">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4D4234B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265967F9">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7975DD3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4BE8B7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6C43CF88">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67.011</w:t>
                  </w:r>
                </w:p>
              </w:tc>
              <w:tc>
                <w:tcPr>
                  <w:tcW w:w="723" w:type="pct"/>
                  <w:shd w:val="clear" w:color="auto" w:fill="auto"/>
                  <w:vAlign w:val="center"/>
                </w:tcPr>
                <w:p w14:paraId="29380065">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厂房隔声、减振</w:t>
                  </w:r>
                </w:p>
              </w:tc>
              <w:tc>
                <w:tcPr>
                  <w:tcW w:w="363" w:type="pct"/>
                  <w:shd w:val="clear" w:color="auto" w:fill="auto"/>
                  <w:vAlign w:val="center"/>
                </w:tcPr>
                <w:p w14:paraId="3A3DEF60">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shd w:val="clear" w:color="auto" w:fill="auto"/>
                  <w:vAlign w:val="center"/>
                </w:tcPr>
                <w:p w14:paraId="03D86EE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0405574F">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64.044</w:t>
                  </w:r>
                </w:p>
              </w:tc>
            </w:tr>
            <w:tr w14:paraId="77BF007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82B14A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06681B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数位式破裂强度试验机</w:t>
                  </w:r>
                </w:p>
              </w:tc>
              <w:tc>
                <w:tcPr>
                  <w:tcW w:w="269" w:type="pct"/>
                  <w:shd w:val="clear" w:color="auto" w:fill="auto"/>
                  <w:vAlign w:val="center"/>
                </w:tcPr>
                <w:p w14:paraId="3479B7EC">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AA8455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6EE2B3F8">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438C776">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87116E7">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5595D25">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68020C6">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A868B2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BE17ED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2C47CAB">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EF3DF32">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3F5393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AAB464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微电脑比重天平</w:t>
                  </w:r>
                </w:p>
              </w:tc>
              <w:tc>
                <w:tcPr>
                  <w:tcW w:w="269" w:type="pct"/>
                  <w:shd w:val="clear" w:color="auto" w:fill="auto"/>
                  <w:vAlign w:val="center"/>
                </w:tcPr>
                <w:p w14:paraId="7E92156B">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0B3D547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34AA101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EBA02A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FE12BCD">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8FF01D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7EA144D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7151E1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C093089">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F5F1227">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9893FA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0F5202A">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F7D830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鞋带耐磨试验机</w:t>
                  </w:r>
                </w:p>
              </w:tc>
              <w:tc>
                <w:tcPr>
                  <w:tcW w:w="269" w:type="pct"/>
                  <w:shd w:val="clear" w:color="auto" w:fill="auto"/>
                  <w:vAlign w:val="center"/>
                </w:tcPr>
                <w:p w14:paraId="1F4B1E7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61DA3DE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5BDC08B1">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A273FE9">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0122D3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27335B5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7F31F09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1812BF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C10B6D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69ECAE1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E437E6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351B5C28">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5ADE6E4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永久压缩歪试验机</w:t>
                  </w:r>
                </w:p>
              </w:tc>
              <w:tc>
                <w:tcPr>
                  <w:tcW w:w="269" w:type="pct"/>
                  <w:shd w:val="clear" w:color="auto" w:fill="auto"/>
                  <w:vAlign w:val="center"/>
                </w:tcPr>
                <w:p w14:paraId="6E8680C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66EF999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1985E14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51039A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43E579B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2F5AA49">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0920C6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C205F2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C6D301A">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639C122">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0A8D8D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B7182B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C9E9F6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桌上型指针式厚度计</w:t>
                  </w:r>
                </w:p>
              </w:tc>
              <w:tc>
                <w:tcPr>
                  <w:tcW w:w="269" w:type="pct"/>
                  <w:shd w:val="clear" w:color="auto" w:fill="auto"/>
                  <w:vAlign w:val="center"/>
                </w:tcPr>
                <w:p w14:paraId="60AC0F96">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C820DB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2963DD11">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27BCB68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02720903">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1F22C8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7F970C3">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CAD5310">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6349409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4CECCC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CB19C2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837C82D">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6CAA752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伺服电脑拉力试验机</w:t>
                  </w:r>
                </w:p>
              </w:tc>
              <w:tc>
                <w:tcPr>
                  <w:tcW w:w="269" w:type="pct"/>
                  <w:shd w:val="clear" w:color="auto" w:fill="auto"/>
                  <w:vAlign w:val="center"/>
                </w:tcPr>
                <w:p w14:paraId="46559309">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E7A67D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33F4F3D">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B2C633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66F525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094F21EE">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92C1FD7">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31F7992">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CD5D40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696984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F83F65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97A197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390B66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耐水洗试验机</w:t>
                  </w:r>
                </w:p>
              </w:tc>
              <w:tc>
                <w:tcPr>
                  <w:tcW w:w="269" w:type="pct"/>
                  <w:shd w:val="clear" w:color="auto" w:fill="auto"/>
                  <w:vAlign w:val="center"/>
                </w:tcPr>
                <w:p w14:paraId="50D7BF02">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F3C552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778B558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CD6CA33">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DA5DAF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9841104">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08866641">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3B4BC48">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B06146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12AF59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39C5400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30EA2AB">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37BF77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国标弯折试验机</w:t>
                  </w:r>
                </w:p>
              </w:tc>
              <w:tc>
                <w:tcPr>
                  <w:tcW w:w="269" w:type="pct"/>
                  <w:shd w:val="clear" w:color="auto" w:fill="auto"/>
                  <w:vAlign w:val="center"/>
                </w:tcPr>
                <w:p w14:paraId="6697CE69">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11F7F4A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5E7E716D">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A09B130">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CD67C4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3812C9B">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7F74E7B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2E1A63F">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2C15C9B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AF944E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E7B3B48">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E73189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F0461F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立式低温弯折试验机</w:t>
                  </w:r>
                </w:p>
              </w:tc>
              <w:tc>
                <w:tcPr>
                  <w:tcW w:w="269" w:type="pct"/>
                  <w:shd w:val="clear" w:color="auto" w:fill="auto"/>
                  <w:vAlign w:val="center"/>
                </w:tcPr>
                <w:p w14:paraId="77F7FF94">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343F87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3E34B906">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6D29939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D0680C5">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3900CAE">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DDDD47D">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05F12273">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C5077E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9076002">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7CDE899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0434CC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102D32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整鞋耐磨试验机</w:t>
                  </w:r>
                </w:p>
              </w:tc>
              <w:tc>
                <w:tcPr>
                  <w:tcW w:w="269" w:type="pct"/>
                  <w:shd w:val="clear" w:color="auto" w:fill="auto"/>
                  <w:vAlign w:val="center"/>
                </w:tcPr>
                <w:p w14:paraId="4A449AFB">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w:t>
                  </w:r>
                </w:p>
              </w:tc>
              <w:tc>
                <w:tcPr>
                  <w:tcW w:w="457" w:type="pct"/>
                  <w:vAlign w:val="center"/>
                </w:tcPr>
                <w:p w14:paraId="58DD5E5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209475E7">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3825C4EF">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226F8BC">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6B942010">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E0051A2">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DB8D819">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1D8598FD">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BE4401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6FF851D">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211D28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74AEC22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标准多光源对色灯</w:t>
                  </w:r>
                </w:p>
              </w:tc>
              <w:tc>
                <w:tcPr>
                  <w:tcW w:w="269" w:type="pct"/>
                  <w:shd w:val="clear" w:color="auto" w:fill="auto"/>
                  <w:vAlign w:val="center"/>
                </w:tcPr>
                <w:p w14:paraId="35202192">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CD53610">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08E56491">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8E2886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7DC4F94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33BC00C">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3696A415">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13EE49D0">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4C7A1C91">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2885B9A">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55AC4FE">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453016C">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43C272B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海尔全自动滚筒洗衣机</w:t>
                  </w:r>
                </w:p>
              </w:tc>
              <w:tc>
                <w:tcPr>
                  <w:tcW w:w="269" w:type="pct"/>
                  <w:shd w:val="clear" w:color="auto" w:fill="auto"/>
                  <w:vAlign w:val="center"/>
                </w:tcPr>
                <w:p w14:paraId="58B8AE83">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64F959DB">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4155FB0F">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A7180D5">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2B17BD16">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34B354FE">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5B621620">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522EE1CC">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538B8C37">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3527E3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16CC9C43">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DCCBFD4">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B5D922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摇臂式裁断机（20T）</w:t>
                  </w:r>
                </w:p>
              </w:tc>
              <w:tc>
                <w:tcPr>
                  <w:tcW w:w="269" w:type="pct"/>
                  <w:vAlign w:val="center"/>
                </w:tcPr>
                <w:p w14:paraId="2783CE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79DD40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w:t>
                  </w:r>
                </w:p>
              </w:tc>
              <w:tc>
                <w:tcPr>
                  <w:tcW w:w="455" w:type="pct"/>
                  <w:shd w:val="clear" w:color="auto" w:fill="auto"/>
                  <w:vAlign w:val="center"/>
                </w:tcPr>
                <w:p w14:paraId="3F795124">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10C89034">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CF97A19">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546808C5">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B0FE8F1">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4D07F3C1">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CBE495A">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15889EDD">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60F43F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D0097A2">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569DAE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单边双头增压切断熔断机（12</w:t>
                  </w:r>
                  <w:r>
                    <w:rPr>
                      <w:rFonts w:hint="eastAsia" w:cs="Times New Roman"/>
                      <w:i w:val="0"/>
                      <w:iCs w:val="0"/>
                      <w:color w:val="auto"/>
                      <w:kern w:val="0"/>
                      <w:sz w:val="21"/>
                      <w:szCs w:val="21"/>
                      <w:u w:val="none"/>
                      <w:lang w:val="en-US" w:eastAsia="zh-CN" w:bidi="ar"/>
                    </w:rPr>
                    <w:t>kW</w:t>
                  </w:r>
                  <w:r>
                    <w:rPr>
                      <w:rFonts w:hint="eastAsia" w:ascii="Times New Roman" w:hAnsi="Times New Roman" w:eastAsia="宋体" w:cs="Times New Roman"/>
                      <w:i w:val="0"/>
                      <w:iCs w:val="0"/>
                      <w:color w:val="auto"/>
                      <w:kern w:val="0"/>
                      <w:sz w:val="21"/>
                      <w:szCs w:val="21"/>
                      <w:u w:val="none"/>
                      <w:lang w:val="en-US" w:eastAsia="zh-CN" w:bidi="ar"/>
                    </w:rPr>
                    <w:t>）</w:t>
                  </w:r>
                </w:p>
              </w:tc>
              <w:tc>
                <w:tcPr>
                  <w:tcW w:w="269" w:type="pct"/>
                  <w:vAlign w:val="center"/>
                </w:tcPr>
                <w:p w14:paraId="56D9D92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w:t>
                  </w:r>
                </w:p>
              </w:tc>
              <w:tc>
                <w:tcPr>
                  <w:tcW w:w="457" w:type="pct"/>
                  <w:vAlign w:val="center"/>
                </w:tcPr>
                <w:p w14:paraId="70DCB6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3号2楼</w:t>
                  </w:r>
                </w:p>
              </w:tc>
              <w:tc>
                <w:tcPr>
                  <w:tcW w:w="455" w:type="pct"/>
                  <w:shd w:val="clear" w:color="auto" w:fill="auto"/>
                  <w:vAlign w:val="center"/>
                </w:tcPr>
                <w:p w14:paraId="10D9A5B8">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3B57EF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D020AC8">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0575FA0F">
                  <w:pPr>
                    <w:jc w:val="center"/>
                    <w:rPr>
                      <w:rFonts w:hint="eastAsia"/>
                      <w:color w:val="auto"/>
                      <w:kern w:val="0"/>
                      <w:szCs w:val="21"/>
                      <w:lang w:val="en-US" w:eastAsia="zh-CN"/>
                    </w:rPr>
                  </w:pPr>
                  <w:r>
                    <w:rPr>
                      <w:rFonts w:hint="eastAsia"/>
                      <w:color w:val="auto"/>
                      <w:kern w:val="0"/>
                      <w:szCs w:val="21"/>
                      <w:lang w:val="en-US" w:eastAsia="zh-CN"/>
                    </w:rPr>
                    <w:t>73.031</w:t>
                  </w:r>
                </w:p>
              </w:tc>
              <w:tc>
                <w:tcPr>
                  <w:tcW w:w="723" w:type="pct"/>
                  <w:vAlign w:val="center"/>
                </w:tcPr>
                <w:p w14:paraId="69A49AD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23BEE297">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20026E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4775E3D7">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72.458</w:t>
                  </w:r>
                </w:p>
              </w:tc>
            </w:tr>
            <w:tr w14:paraId="301D00C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27A6C5A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850AA1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熔断热压机（两热一冷）</w:t>
                  </w:r>
                </w:p>
              </w:tc>
              <w:tc>
                <w:tcPr>
                  <w:tcW w:w="269" w:type="pct"/>
                  <w:vAlign w:val="center"/>
                </w:tcPr>
                <w:p w14:paraId="10062E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8</w:t>
                  </w:r>
                </w:p>
              </w:tc>
              <w:tc>
                <w:tcPr>
                  <w:tcW w:w="457" w:type="pct"/>
                  <w:vAlign w:val="center"/>
                </w:tcPr>
                <w:p w14:paraId="508B1F7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3号2楼</w:t>
                  </w:r>
                </w:p>
              </w:tc>
              <w:tc>
                <w:tcPr>
                  <w:tcW w:w="455" w:type="pct"/>
                  <w:shd w:val="clear" w:color="auto" w:fill="auto"/>
                  <w:vAlign w:val="center"/>
                </w:tcPr>
                <w:p w14:paraId="3F54CB1C">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B1A17E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683C04B">
                  <w:pPr>
                    <w:jc w:val="center"/>
                    <w:rPr>
                      <w:rFonts w:hint="default"/>
                      <w:color w:val="auto"/>
                      <w:kern w:val="0"/>
                      <w:szCs w:val="21"/>
                      <w:lang w:val="en-US" w:eastAsia="zh-CN"/>
                    </w:rPr>
                  </w:pPr>
                  <w:r>
                    <w:rPr>
                      <w:rFonts w:hint="eastAsia"/>
                      <w:color w:val="auto"/>
                      <w:kern w:val="0"/>
                      <w:szCs w:val="21"/>
                      <w:lang w:val="en-US" w:eastAsia="zh-CN"/>
                    </w:rPr>
                    <w:t>75</w:t>
                  </w:r>
                  <w:r>
                    <w:rPr>
                      <w:rFonts w:ascii="Times New Roman" w:hAnsi="Times New Roman"/>
                      <w:color w:val="auto"/>
                      <w:kern w:val="0"/>
                      <w:szCs w:val="21"/>
                    </w:rPr>
                    <w:t>~</w:t>
                  </w:r>
                  <w:r>
                    <w:rPr>
                      <w:rFonts w:hint="eastAsia" w:ascii="Times New Roman" w:hAnsi="Times New Roman"/>
                      <w:color w:val="auto"/>
                      <w:kern w:val="0"/>
                      <w:szCs w:val="21"/>
                      <w:lang w:val="en-US" w:eastAsia="zh-CN"/>
                    </w:rPr>
                    <w:t>80</w:t>
                  </w:r>
                </w:p>
              </w:tc>
              <w:tc>
                <w:tcPr>
                  <w:tcW w:w="353" w:type="pct"/>
                  <w:vAlign w:val="center"/>
                </w:tcPr>
                <w:p w14:paraId="348C8703">
                  <w:pPr>
                    <w:jc w:val="center"/>
                    <w:rPr>
                      <w:rFonts w:hint="default"/>
                      <w:color w:val="auto"/>
                      <w:kern w:val="0"/>
                      <w:szCs w:val="21"/>
                      <w:lang w:val="en-US" w:eastAsia="zh-CN"/>
                    </w:rPr>
                  </w:pPr>
                  <w:r>
                    <w:rPr>
                      <w:rFonts w:hint="eastAsia"/>
                      <w:color w:val="auto"/>
                      <w:kern w:val="0"/>
                      <w:szCs w:val="21"/>
                      <w:lang w:val="en-US" w:eastAsia="zh-CN"/>
                    </w:rPr>
                    <w:t>73.031</w:t>
                  </w:r>
                </w:p>
              </w:tc>
              <w:tc>
                <w:tcPr>
                  <w:tcW w:w="723" w:type="pct"/>
                  <w:vAlign w:val="center"/>
                </w:tcPr>
                <w:p w14:paraId="126FFACF">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3F71E596">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3C816722">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3B6154D">
                  <w:pPr>
                    <w:widowControl/>
                    <w:jc w:val="center"/>
                    <w:textAlignment w:val="bottom"/>
                    <w:rPr>
                      <w:rFonts w:hint="default"/>
                      <w:bCs/>
                      <w:color w:val="auto"/>
                      <w:kern w:val="0"/>
                      <w:szCs w:val="21"/>
                      <w:lang w:val="en-US" w:eastAsia="zh-CN"/>
                    </w:rPr>
                  </w:pPr>
                  <w:r>
                    <w:rPr>
                      <w:rFonts w:hint="eastAsia"/>
                      <w:bCs/>
                      <w:color w:val="auto"/>
                      <w:kern w:val="0"/>
                      <w:szCs w:val="21"/>
                      <w:lang w:val="en-US" w:eastAsia="zh-CN"/>
                    </w:rPr>
                    <w:t>72.458</w:t>
                  </w:r>
                </w:p>
              </w:tc>
            </w:tr>
            <w:tr w14:paraId="4D263454">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DFCA156">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6CD5E4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螺杆式空压机（75</w:t>
                  </w:r>
                  <w:r>
                    <w:rPr>
                      <w:rFonts w:hint="eastAsia" w:cs="Times New Roman"/>
                      <w:i w:val="0"/>
                      <w:iCs w:val="0"/>
                      <w:color w:val="auto"/>
                      <w:kern w:val="0"/>
                      <w:sz w:val="21"/>
                      <w:szCs w:val="21"/>
                      <w:u w:val="none"/>
                      <w:lang w:val="en-US" w:eastAsia="zh-CN" w:bidi="ar"/>
                    </w:rPr>
                    <w:t>kW</w:t>
                  </w:r>
                  <w:r>
                    <w:rPr>
                      <w:rFonts w:hint="eastAsia" w:ascii="Times New Roman" w:hAnsi="Times New Roman" w:eastAsia="宋体" w:cs="Times New Roman"/>
                      <w:i w:val="0"/>
                      <w:iCs w:val="0"/>
                      <w:color w:val="auto"/>
                      <w:kern w:val="0"/>
                      <w:sz w:val="21"/>
                      <w:szCs w:val="21"/>
                      <w:u w:val="none"/>
                      <w:lang w:val="en-US" w:eastAsia="zh-CN" w:bidi="ar"/>
                    </w:rPr>
                    <w:t>）</w:t>
                  </w:r>
                </w:p>
              </w:tc>
              <w:tc>
                <w:tcPr>
                  <w:tcW w:w="269" w:type="pct"/>
                  <w:vAlign w:val="center"/>
                </w:tcPr>
                <w:p w14:paraId="7E876C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7199540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3号1楼室外</w:t>
                  </w:r>
                </w:p>
              </w:tc>
              <w:tc>
                <w:tcPr>
                  <w:tcW w:w="455" w:type="pct"/>
                  <w:shd w:val="clear" w:color="auto" w:fill="auto"/>
                  <w:vAlign w:val="center"/>
                </w:tcPr>
                <w:p w14:paraId="1038D3E1">
                  <w:pPr>
                    <w:jc w:val="center"/>
                    <w:rPr>
                      <w:rFonts w:hint="eastAsia"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9D436B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62D03173">
                  <w:pPr>
                    <w:jc w:val="center"/>
                    <w:rPr>
                      <w:rFonts w:hint="default"/>
                      <w:color w:val="auto"/>
                      <w:kern w:val="0"/>
                      <w:szCs w:val="21"/>
                      <w:lang w:val="en-US" w:eastAsia="zh-CN"/>
                    </w:rPr>
                  </w:pPr>
                  <w:r>
                    <w:rPr>
                      <w:rFonts w:hint="eastAsia"/>
                      <w:color w:val="auto"/>
                      <w:kern w:val="0"/>
                      <w:szCs w:val="21"/>
                      <w:lang w:val="en-US" w:eastAsia="zh-CN"/>
                    </w:rPr>
                    <w:t>75</w:t>
                  </w:r>
                  <w:r>
                    <w:rPr>
                      <w:rFonts w:ascii="Times New Roman" w:hAnsi="Times New Roman"/>
                      <w:color w:val="auto"/>
                      <w:kern w:val="0"/>
                      <w:szCs w:val="21"/>
                    </w:rPr>
                    <w:t>~</w:t>
                  </w:r>
                  <w:r>
                    <w:rPr>
                      <w:rFonts w:hint="eastAsia" w:ascii="Times New Roman" w:hAnsi="Times New Roman"/>
                      <w:color w:val="auto"/>
                      <w:kern w:val="0"/>
                      <w:szCs w:val="21"/>
                      <w:lang w:val="en-US" w:eastAsia="zh-CN"/>
                    </w:rPr>
                    <w:t>80</w:t>
                  </w:r>
                </w:p>
              </w:tc>
              <w:tc>
                <w:tcPr>
                  <w:tcW w:w="353" w:type="pct"/>
                  <w:vAlign w:val="center"/>
                </w:tcPr>
                <w:p w14:paraId="3FBBB20A">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4F641DF">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w:t>
                  </w:r>
                </w:p>
              </w:tc>
              <w:tc>
                <w:tcPr>
                  <w:tcW w:w="363" w:type="pct"/>
                  <w:vAlign w:val="center"/>
                </w:tcPr>
                <w:p w14:paraId="6FCA0F28">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426" w:type="pct"/>
                  <w:vAlign w:val="center"/>
                </w:tcPr>
                <w:p w14:paraId="641114F8">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091E1A4E">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5BE7235">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61FC73CF">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3CEA34E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储气罐</w:t>
                  </w:r>
                </w:p>
              </w:tc>
              <w:tc>
                <w:tcPr>
                  <w:tcW w:w="269" w:type="pct"/>
                  <w:vAlign w:val="center"/>
                </w:tcPr>
                <w:p w14:paraId="6F823E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2B75F22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3号1楼室外</w:t>
                  </w:r>
                </w:p>
              </w:tc>
              <w:tc>
                <w:tcPr>
                  <w:tcW w:w="455" w:type="pct"/>
                  <w:shd w:val="clear" w:color="auto" w:fill="auto"/>
                  <w:vAlign w:val="center"/>
                </w:tcPr>
                <w:p w14:paraId="17F7009E">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4EF46492">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1A2B37F">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4C5A0568">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2FD5A333">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w:t>
                  </w:r>
                </w:p>
              </w:tc>
              <w:tc>
                <w:tcPr>
                  <w:tcW w:w="363" w:type="pct"/>
                  <w:vAlign w:val="center"/>
                </w:tcPr>
                <w:p w14:paraId="6E76A241">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426" w:type="pct"/>
                  <w:vAlign w:val="center"/>
                </w:tcPr>
                <w:p w14:paraId="7B1638C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2471B97F">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6D209BCF">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5DAEB6F9">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683DEA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干燥机</w:t>
                  </w:r>
                </w:p>
              </w:tc>
              <w:tc>
                <w:tcPr>
                  <w:tcW w:w="269" w:type="pct"/>
                  <w:vAlign w:val="center"/>
                </w:tcPr>
                <w:p w14:paraId="006CAB1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56AEFD6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3号1楼室外</w:t>
                  </w:r>
                </w:p>
              </w:tc>
              <w:tc>
                <w:tcPr>
                  <w:tcW w:w="455" w:type="pct"/>
                  <w:shd w:val="clear" w:color="auto" w:fill="auto"/>
                  <w:vAlign w:val="center"/>
                </w:tcPr>
                <w:p w14:paraId="3A57F1B2">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55BC54B1">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13209492">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159536C1">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6D26B44A">
                  <w:pPr>
                    <w:widowControl/>
                    <w:jc w:val="center"/>
                    <w:textAlignment w:val="bottom"/>
                    <w:rPr>
                      <w:rFonts w:hint="eastAsia" w:eastAsia="宋体"/>
                      <w:bCs/>
                      <w:color w:val="auto"/>
                      <w:kern w:val="0"/>
                      <w:szCs w:val="21"/>
                      <w:lang w:eastAsia="zh-CN"/>
                    </w:rPr>
                  </w:pPr>
                  <w:r>
                    <w:rPr>
                      <w:rFonts w:hint="eastAsia"/>
                      <w:bCs/>
                      <w:color w:val="auto"/>
                      <w:kern w:val="0"/>
                      <w:szCs w:val="21"/>
                      <w:lang w:val="en-US" w:eastAsia="zh-CN"/>
                    </w:rPr>
                    <w:t>/</w:t>
                  </w:r>
                </w:p>
              </w:tc>
              <w:tc>
                <w:tcPr>
                  <w:tcW w:w="363" w:type="pct"/>
                  <w:vAlign w:val="center"/>
                </w:tcPr>
                <w:p w14:paraId="7B1C83CE">
                  <w:pPr>
                    <w:widowControl/>
                    <w:jc w:val="center"/>
                    <w:textAlignment w:val="bottom"/>
                    <w:rPr>
                      <w:rFonts w:hint="eastAsia" w:eastAsia="宋体"/>
                      <w:bCs/>
                      <w:color w:val="auto"/>
                      <w:kern w:val="0"/>
                      <w:szCs w:val="21"/>
                      <w:lang w:val="en-US" w:eastAsia="zh-CN"/>
                    </w:rPr>
                  </w:pPr>
                  <w:r>
                    <w:rPr>
                      <w:rFonts w:hint="eastAsia"/>
                      <w:bCs/>
                      <w:color w:val="auto"/>
                      <w:kern w:val="0"/>
                      <w:szCs w:val="21"/>
                      <w:lang w:val="en-US" w:eastAsia="zh-CN"/>
                    </w:rPr>
                    <w:t>/</w:t>
                  </w:r>
                </w:p>
              </w:tc>
              <w:tc>
                <w:tcPr>
                  <w:tcW w:w="426" w:type="pct"/>
                  <w:vAlign w:val="center"/>
                </w:tcPr>
                <w:p w14:paraId="73809F45">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32178F80">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503BC64A">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4D48C207">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280C486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资材打码验料机</w:t>
                  </w:r>
                </w:p>
              </w:tc>
              <w:tc>
                <w:tcPr>
                  <w:tcW w:w="269" w:type="pct"/>
                  <w:vAlign w:val="center"/>
                </w:tcPr>
                <w:p w14:paraId="18B50F0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457" w:type="pct"/>
                  <w:vAlign w:val="center"/>
                </w:tcPr>
                <w:p w14:paraId="46FB3FE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4号</w:t>
                  </w:r>
                  <w:r>
                    <w:rPr>
                      <w:rFonts w:hint="eastAsia"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shd w:val="clear" w:color="auto" w:fill="auto"/>
                  <w:vAlign w:val="center"/>
                </w:tcPr>
                <w:p w14:paraId="29A32853">
                  <w:pPr>
                    <w:jc w:val="center"/>
                    <w:rPr>
                      <w:rFonts w:ascii="Times New Roman" w:hAnsi="Times New Roman" w:eastAsia="宋体" w:cs="Times New Roman"/>
                      <w:color w:val="auto"/>
                      <w:kern w:val="0"/>
                      <w:sz w:val="21"/>
                      <w:szCs w:val="21"/>
                      <w:u w:val="none"/>
                      <w:lang w:val="en-US" w:eastAsia="zh-CN" w:bidi="ar-SA"/>
                    </w:rPr>
                  </w:pPr>
                  <w:r>
                    <w:rPr>
                      <w:rFonts w:ascii="Times New Roman"/>
                      <w:color w:val="auto"/>
                      <w:u w:val="none"/>
                    </w:rPr>
                    <w:t>持续</w:t>
                  </w:r>
                </w:p>
              </w:tc>
              <w:tc>
                <w:tcPr>
                  <w:tcW w:w="363" w:type="pct"/>
                  <w:shd w:val="clear" w:color="auto" w:fill="auto"/>
                  <w:vAlign w:val="center"/>
                </w:tcPr>
                <w:p w14:paraId="0F8E2E17">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vAlign w:val="center"/>
                </w:tcPr>
                <w:p w14:paraId="59ECC6BE">
                  <w:pPr>
                    <w:jc w:val="center"/>
                    <w:rPr>
                      <w:rFonts w:hint="eastAsia"/>
                      <w:color w:val="auto"/>
                      <w:kern w:val="0"/>
                      <w:szCs w:val="21"/>
                      <w:lang w:val="en-US" w:eastAsia="zh-CN"/>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vAlign w:val="center"/>
                </w:tcPr>
                <w:p w14:paraId="7C3B459F">
                  <w:pPr>
                    <w:jc w:val="center"/>
                    <w:rPr>
                      <w:rFonts w:hint="eastAsia"/>
                      <w:color w:val="auto"/>
                      <w:kern w:val="0"/>
                      <w:szCs w:val="21"/>
                      <w:lang w:val="en-US" w:eastAsia="zh-CN"/>
                    </w:rPr>
                  </w:pPr>
                  <w:r>
                    <w:rPr>
                      <w:rFonts w:hint="eastAsia"/>
                      <w:color w:val="auto"/>
                      <w:kern w:val="0"/>
                      <w:szCs w:val="21"/>
                      <w:lang w:val="en-US" w:eastAsia="zh-CN"/>
                    </w:rPr>
                    <w:t>74</w:t>
                  </w:r>
                </w:p>
              </w:tc>
              <w:tc>
                <w:tcPr>
                  <w:tcW w:w="723" w:type="pct"/>
                  <w:vAlign w:val="center"/>
                </w:tcPr>
                <w:p w14:paraId="49E0C5D4">
                  <w:pPr>
                    <w:widowControl/>
                    <w:jc w:val="center"/>
                    <w:textAlignment w:val="bottom"/>
                    <w:rPr>
                      <w:bCs/>
                      <w:color w:val="auto"/>
                      <w:kern w:val="0"/>
                      <w:szCs w:val="21"/>
                    </w:rPr>
                  </w:pPr>
                  <w:r>
                    <w:rPr>
                      <w:bCs/>
                      <w:color w:val="auto"/>
                      <w:kern w:val="0"/>
                      <w:szCs w:val="21"/>
                    </w:rPr>
                    <w:t>厂房隔声、减振</w:t>
                  </w:r>
                </w:p>
              </w:tc>
              <w:tc>
                <w:tcPr>
                  <w:tcW w:w="363" w:type="pct"/>
                  <w:vAlign w:val="center"/>
                </w:tcPr>
                <w:p w14:paraId="6A8709B2">
                  <w:pPr>
                    <w:widowControl/>
                    <w:jc w:val="center"/>
                    <w:textAlignment w:val="bottom"/>
                    <w:rPr>
                      <w:bCs/>
                      <w:color w:val="auto"/>
                      <w:kern w:val="0"/>
                      <w:szCs w:val="21"/>
                    </w:rPr>
                  </w:pPr>
                  <w:r>
                    <w:rPr>
                      <w:bCs/>
                      <w:color w:val="auto"/>
                      <w:kern w:val="0"/>
                      <w:szCs w:val="21"/>
                    </w:rPr>
                    <w:t>10~</w:t>
                  </w:r>
                  <w:r>
                    <w:rPr>
                      <w:rFonts w:hint="eastAsia"/>
                      <w:bCs/>
                      <w:color w:val="auto"/>
                      <w:kern w:val="0"/>
                      <w:szCs w:val="21"/>
                      <w:lang w:val="en-US" w:eastAsia="zh-CN"/>
                    </w:rPr>
                    <w:t>15</w:t>
                  </w:r>
                </w:p>
              </w:tc>
              <w:tc>
                <w:tcPr>
                  <w:tcW w:w="426" w:type="pct"/>
                  <w:vAlign w:val="center"/>
                </w:tcPr>
                <w:p w14:paraId="75E8BC30">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vAlign w:val="center"/>
                </w:tcPr>
                <w:p w14:paraId="765FF503">
                  <w:pPr>
                    <w:widowControl/>
                    <w:jc w:val="center"/>
                    <w:textAlignment w:val="bottom"/>
                    <w:rPr>
                      <w:rFonts w:hint="eastAsia"/>
                      <w:bCs/>
                      <w:color w:val="auto"/>
                      <w:kern w:val="0"/>
                      <w:szCs w:val="21"/>
                      <w:lang w:val="en-US" w:eastAsia="zh-CN"/>
                    </w:rPr>
                  </w:pPr>
                  <w:r>
                    <w:rPr>
                      <w:rFonts w:hint="eastAsia"/>
                      <w:bCs/>
                      <w:color w:val="auto"/>
                      <w:kern w:val="0"/>
                      <w:szCs w:val="21"/>
                      <w:lang w:val="en-US" w:eastAsia="zh-CN"/>
                    </w:rPr>
                    <w:t>54</w:t>
                  </w:r>
                </w:p>
              </w:tc>
            </w:tr>
            <w:tr w14:paraId="2F782DAB">
              <w:tblPrEx>
                <w:tblBorders>
                  <w:top w:val="single" w:color="auto" w:sz="4" w:space="0"/>
                  <w:left w:val="single" w:color="auto" w:sz="2" w:space="0"/>
                  <w:bottom w:val="single" w:color="auto" w:sz="2" w:space="0"/>
                  <w:right w:val="single" w:color="auto" w:sz="4" w:space="0"/>
                  <w:insideH w:val="single" w:color="auto" w:sz="6" w:space="0"/>
                  <w:insideV w:val="single" w:color="auto" w:sz="2" w:space="0"/>
                </w:tblBorders>
                <w:tblCellMar>
                  <w:top w:w="0" w:type="dxa"/>
                  <w:left w:w="108" w:type="dxa"/>
                  <w:bottom w:w="0" w:type="dxa"/>
                  <w:right w:w="108" w:type="dxa"/>
                </w:tblCellMar>
              </w:tblPrEx>
              <w:trPr>
                <w:trHeight w:val="454" w:hRule="atLeast"/>
                <w:jc w:val="center"/>
              </w:trPr>
              <w:tc>
                <w:tcPr>
                  <w:tcW w:w="265" w:type="pct"/>
                  <w:vAlign w:val="center"/>
                </w:tcPr>
                <w:p w14:paraId="7C2E3410">
                  <w:pPr>
                    <w:numPr>
                      <w:ilvl w:val="0"/>
                      <w:numId w:val="6"/>
                    </w:numPr>
                    <w:ind w:left="227" w:leftChars="0" w:hanging="145" w:firstLineChars="0"/>
                    <w:jc w:val="center"/>
                    <w:rPr>
                      <w:rFonts w:hint="eastAsia" w:ascii="Times New Roman" w:hAnsi="Times New Roman" w:eastAsia="宋体" w:cs="Times New Roman"/>
                      <w:bCs/>
                      <w:color w:val="auto"/>
                      <w:szCs w:val="21"/>
                      <w:lang w:val="en-US" w:eastAsia="zh-CN"/>
                    </w:rPr>
                  </w:pPr>
                </w:p>
              </w:tc>
              <w:tc>
                <w:tcPr>
                  <w:tcW w:w="457" w:type="pct"/>
                  <w:shd w:val="clear" w:color="auto" w:fill="auto"/>
                  <w:vAlign w:val="center"/>
                </w:tcPr>
                <w:p w14:paraId="14B0BB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成型生产线</w:t>
                  </w:r>
                </w:p>
              </w:tc>
              <w:tc>
                <w:tcPr>
                  <w:tcW w:w="269" w:type="pct"/>
                  <w:vAlign w:val="center"/>
                </w:tcPr>
                <w:p w14:paraId="58928A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4</w:t>
                  </w:r>
                </w:p>
              </w:tc>
              <w:tc>
                <w:tcPr>
                  <w:tcW w:w="457" w:type="pct"/>
                  <w:vAlign w:val="center"/>
                </w:tcPr>
                <w:p w14:paraId="6C50120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4号</w:t>
                  </w:r>
                  <w:r>
                    <w:rPr>
                      <w:rFonts w:hint="eastAsia" w:cs="Times New Roman"/>
                      <w:i w:val="0"/>
                      <w:iCs w:val="0"/>
                      <w:color w:val="auto"/>
                      <w:kern w:val="0"/>
                      <w:sz w:val="21"/>
                      <w:szCs w:val="21"/>
                      <w:u w:val="none"/>
                      <w:lang w:val="en-US" w:eastAsia="zh-CN" w:bidi="ar"/>
                    </w:rPr>
                    <w:t>4</w:t>
                  </w:r>
                  <w:r>
                    <w:rPr>
                      <w:rFonts w:hint="eastAsia" w:ascii="Times New Roman" w:hAnsi="Times New Roman" w:eastAsia="宋体" w:cs="Times New Roman"/>
                      <w:i w:val="0"/>
                      <w:iCs w:val="0"/>
                      <w:color w:val="auto"/>
                      <w:kern w:val="0"/>
                      <w:sz w:val="21"/>
                      <w:szCs w:val="21"/>
                      <w:u w:val="none"/>
                      <w:lang w:val="en-US" w:eastAsia="zh-CN" w:bidi="ar"/>
                    </w:rPr>
                    <w:t>楼</w:t>
                  </w:r>
                </w:p>
              </w:tc>
              <w:tc>
                <w:tcPr>
                  <w:tcW w:w="455" w:type="pct"/>
                  <w:shd w:val="clear" w:color="auto" w:fill="auto"/>
                  <w:vAlign w:val="center"/>
                </w:tcPr>
                <w:p w14:paraId="48C2E864">
                  <w:pPr>
                    <w:jc w:val="center"/>
                    <w:rPr>
                      <w:rFonts w:ascii="Times New Roman"/>
                      <w:color w:val="auto"/>
                      <w:u w:val="none"/>
                    </w:rPr>
                  </w:pPr>
                  <w:r>
                    <w:rPr>
                      <w:rFonts w:ascii="Times New Roman"/>
                      <w:color w:val="auto"/>
                      <w:u w:val="none"/>
                    </w:rPr>
                    <w:t>持续</w:t>
                  </w:r>
                </w:p>
              </w:tc>
              <w:tc>
                <w:tcPr>
                  <w:tcW w:w="363" w:type="pct"/>
                  <w:shd w:val="clear" w:color="auto" w:fill="auto"/>
                  <w:vAlign w:val="center"/>
                </w:tcPr>
                <w:p w14:paraId="1CE2989D">
                  <w:pPr>
                    <w:jc w:val="center"/>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518" w:type="pct"/>
                  <w:shd w:val="clear" w:color="auto" w:fill="auto"/>
                  <w:vAlign w:val="center"/>
                </w:tcPr>
                <w:p w14:paraId="71F66578">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65</w:t>
                  </w:r>
                  <w:r>
                    <w:rPr>
                      <w:rFonts w:ascii="Times New Roman" w:hAnsi="Times New Roman"/>
                      <w:color w:val="auto"/>
                      <w:kern w:val="0"/>
                      <w:szCs w:val="21"/>
                    </w:rPr>
                    <w:t>~</w:t>
                  </w:r>
                  <w:r>
                    <w:rPr>
                      <w:rFonts w:hint="eastAsia" w:ascii="Times New Roman" w:hAnsi="Times New Roman"/>
                      <w:color w:val="auto"/>
                      <w:kern w:val="0"/>
                      <w:szCs w:val="21"/>
                      <w:lang w:val="en-US" w:eastAsia="zh-CN"/>
                    </w:rPr>
                    <w:t>70</w:t>
                  </w:r>
                </w:p>
              </w:tc>
              <w:tc>
                <w:tcPr>
                  <w:tcW w:w="353" w:type="pct"/>
                  <w:shd w:val="clear" w:color="auto" w:fill="auto"/>
                  <w:vAlign w:val="center"/>
                </w:tcPr>
                <w:p w14:paraId="6273B150">
                  <w:pPr>
                    <w:jc w:val="center"/>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70.021</w:t>
                  </w:r>
                </w:p>
              </w:tc>
              <w:tc>
                <w:tcPr>
                  <w:tcW w:w="723" w:type="pct"/>
                  <w:shd w:val="clear" w:color="auto" w:fill="auto"/>
                  <w:vAlign w:val="center"/>
                </w:tcPr>
                <w:p w14:paraId="34B285BD">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厂房隔声、减振</w:t>
                  </w:r>
                </w:p>
              </w:tc>
              <w:tc>
                <w:tcPr>
                  <w:tcW w:w="363" w:type="pct"/>
                  <w:shd w:val="clear" w:color="auto" w:fill="auto"/>
                  <w:vAlign w:val="center"/>
                </w:tcPr>
                <w:p w14:paraId="68626DB0">
                  <w:pPr>
                    <w:widowControl/>
                    <w:jc w:val="center"/>
                    <w:textAlignment w:val="bottom"/>
                    <w:rPr>
                      <w:rFonts w:ascii="Times New Roman" w:hAnsi="Times New Roman" w:eastAsia="宋体" w:cs="Times New Roman"/>
                      <w:bCs/>
                      <w:color w:val="auto"/>
                      <w:kern w:val="0"/>
                      <w:sz w:val="21"/>
                      <w:szCs w:val="21"/>
                      <w:lang w:val="en-US" w:eastAsia="zh-CN" w:bidi="ar-SA"/>
                    </w:rPr>
                  </w:pPr>
                  <w:r>
                    <w:rPr>
                      <w:bCs/>
                      <w:color w:val="auto"/>
                      <w:kern w:val="0"/>
                      <w:szCs w:val="21"/>
                    </w:rPr>
                    <w:t>10~</w:t>
                  </w:r>
                  <w:r>
                    <w:rPr>
                      <w:rFonts w:hint="eastAsia"/>
                      <w:bCs/>
                      <w:color w:val="auto"/>
                      <w:kern w:val="0"/>
                      <w:szCs w:val="21"/>
                      <w:lang w:val="en-US" w:eastAsia="zh-CN"/>
                    </w:rPr>
                    <w:t>15</w:t>
                  </w:r>
                </w:p>
              </w:tc>
              <w:tc>
                <w:tcPr>
                  <w:tcW w:w="426" w:type="pct"/>
                  <w:shd w:val="clear" w:color="auto" w:fill="auto"/>
                  <w:vAlign w:val="center"/>
                </w:tcPr>
                <w:p w14:paraId="24A5C974">
                  <w:pPr>
                    <w:widowControl/>
                    <w:jc w:val="center"/>
                    <w:textAlignment w:val="bottom"/>
                    <w:rPr>
                      <w:rFonts w:hint="eastAsia"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kern w:val="2"/>
                      <w:sz w:val="21"/>
                      <w:szCs w:val="21"/>
                      <w:lang w:val="en-US" w:eastAsia="zh-CN" w:bidi="ar-SA"/>
                    </w:rPr>
                    <w:t>类比法</w:t>
                  </w:r>
                </w:p>
              </w:tc>
              <w:tc>
                <w:tcPr>
                  <w:tcW w:w="348" w:type="pct"/>
                  <w:shd w:val="clear" w:color="auto" w:fill="auto"/>
                  <w:vAlign w:val="center"/>
                </w:tcPr>
                <w:p w14:paraId="55580607">
                  <w:pPr>
                    <w:widowControl/>
                    <w:jc w:val="center"/>
                    <w:textAlignment w:val="bottom"/>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lang w:val="en-US" w:eastAsia="zh-CN"/>
                    </w:rPr>
                    <w:t>68.786</w:t>
                  </w:r>
                </w:p>
              </w:tc>
            </w:tr>
          </w:tbl>
          <w:p w14:paraId="2B91B924">
            <w:pPr>
              <w:pStyle w:val="84"/>
              <w:spacing w:before="120" w:beforeLines="50"/>
              <w:ind w:firstLine="482"/>
              <w:rPr>
                <w:b/>
                <w:bCs/>
                <w:color w:val="auto"/>
              </w:rPr>
            </w:pPr>
            <w:r>
              <w:rPr>
                <w:rFonts w:hint="eastAsia"/>
                <w:b/>
                <w:bCs/>
                <w:color w:val="auto"/>
              </w:rPr>
              <w:t>2、项目噪声环境影响</w:t>
            </w:r>
          </w:p>
          <w:p w14:paraId="257EEECD">
            <w:pPr>
              <w:pStyle w:val="81"/>
              <w:ind w:firstLine="480"/>
              <w:rPr>
                <w:rFonts w:hint="eastAsia" w:eastAsia="宋体"/>
                <w:color w:val="auto"/>
                <w:sz w:val="24"/>
                <w:lang w:eastAsia="zh-CN"/>
              </w:rPr>
            </w:pPr>
            <w:r>
              <w:rPr>
                <w:rFonts w:hint="eastAsia" w:ascii="宋体" w:hAnsi="宋体" w:eastAsia="宋体" w:cs="宋体"/>
                <w:color w:val="auto"/>
                <w:sz w:val="24"/>
              </w:rPr>
              <w:t>①</w:t>
            </w:r>
            <w:r>
              <w:rPr>
                <w:rFonts w:hint="eastAsia" w:eastAsia="宋体"/>
                <w:color w:val="auto"/>
                <w:sz w:val="24"/>
                <w:lang w:eastAsia="zh-CN"/>
              </w:rPr>
              <w:t>噪声影响分析</w:t>
            </w:r>
          </w:p>
          <w:p w14:paraId="089BC589">
            <w:pPr>
              <w:pStyle w:val="81"/>
              <w:ind w:firstLine="480"/>
              <w:rPr>
                <w:rFonts w:eastAsia="宋体"/>
                <w:color w:val="auto"/>
                <w:sz w:val="24"/>
              </w:rPr>
            </w:pPr>
            <w:r>
              <w:rPr>
                <w:rFonts w:eastAsia="宋体"/>
                <w:color w:val="auto"/>
                <w:sz w:val="24"/>
              </w:rPr>
              <w:t>本次预测</w:t>
            </w:r>
            <w:r>
              <w:rPr>
                <w:rFonts w:hint="eastAsia" w:eastAsia="宋体"/>
                <w:color w:val="auto"/>
                <w:sz w:val="24"/>
              </w:rPr>
              <w:t>根据</w:t>
            </w:r>
            <w:r>
              <w:rPr>
                <w:rFonts w:hAnsi="宋体" w:eastAsia="宋体"/>
                <w:color w:val="auto"/>
                <w:sz w:val="24"/>
              </w:rPr>
              <w:t>《环境影响评价技术导则</w:t>
            </w:r>
            <w:r>
              <w:rPr>
                <w:rFonts w:eastAsia="宋体"/>
                <w:color w:val="auto"/>
                <w:sz w:val="24"/>
              </w:rPr>
              <w:t>-</w:t>
            </w:r>
            <w:r>
              <w:rPr>
                <w:rFonts w:hAnsi="宋体" w:eastAsia="宋体"/>
                <w:color w:val="auto"/>
                <w:sz w:val="24"/>
              </w:rPr>
              <w:t>声环境》（</w:t>
            </w:r>
            <w:r>
              <w:rPr>
                <w:rFonts w:eastAsia="宋体"/>
                <w:color w:val="auto"/>
                <w:sz w:val="24"/>
              </w:rPr>
              <w:t>HJ2.4-20</w:t>
            </w:r>
            <w:r>
              <w:rPr>
                <w:rFonts w:hint="eastAsia" w:eastAsia="宋体"/>
                <w:color w:val="auto"/>
                <w:sz w:val="24"/>
                <w:lang w:val="en-US" w:eastAsia="zh-CN"/>
              </w:rPr>
              <w:t>21</w:t>
            </w:r>
            <w:r>
              <w:rPr>
                <w:rFonts w:hAnsi="宋体" w:eastAsia="宋体"/>
                <w:color w:val="auto"/>
                <w:sz w:val="24"/>
              </w:rPr>
              <w:t>）上推荐模式</w:t>
            </w:r>
            <w:r>
              <w:rPr>
                <w:rFonts w:eastAsia="宋体"/>
                <w:color w:val="auto"/>
                <w:sz w:val="24"/>
              </w:rPr>
              <w:t>，基本公式如下。</w:t>
            </w:r>
          </w:p>
          <w:p w14:paraId="14FDDC46">
            <w:pPr>
              <w:pStyle w:val="81"/>
              <w:ind w:firstLine="480"/>
              <w:jc w:val="left"/>
              <w:rPr>
                <w:rFonts w:hint="eastAsia" w:eastAsia="宋体"/>
                <w:color w:val="auto"/>
                <w:sz w:val="24"/>
              </w:rPr>
            </w:pPr>
            <w:r>
              <w:rPr>
                <w:rFonts w:hint="eastAsia" w:eastAsia="宋体"/>
                <w:color w:val="auto"/>
                <w:sz w:val="24"/>
              </w:rPr>
              <w:t>声源位于室内，室内声源可采用等效室外声源声功率级法进行计算。设靠近开口处（或窗户）室内、室外某倍频带的声压级或A声级分别为Lp</w:t>
            </w:r>
            <w:r>
              <w:rPr>
                <w:rFonts w:hint="eastAsia" w:eastAsia="宋体"/>
                <w:color w:val="auto"/>
                <w:sz w:val="24"/>
                <w:vertAlign w:val="subscript"/>
              </w:rPr>
              <w:t>1</w:t>
            </w:r>
            <w:r>
              <w:rPr>
                <w:rFonts w:hint="eastAsia" w:eastAsia="宋体"/>
                <w:color w:val="auto"/>
                <w:sz w:val="24"/>
              </w:rPr>
              <w:t>和Lp</w:t>
            </w:r>
            <w:r>
              <w:rPr>
                <w:rFonts w:hint="eastAsia" w:eastAsia="宋体"/>
                <w:color w:val="auto"/>
                <w:sz w:val="24"/>
                <w:vertAlign w:val="subscript"/>
              </w:rPr>
              <w:t>2</w:t>
            </w:r>
            <w:r>
              <w:rPr>
                <w:rFonts w:hint="eastAsia" w:eastAsia="宋体"/>
                <w:color w:val="auto"/>
                <w:sz w:val="24"/>
              </w:rPr>
              <w:t>。若声源所在室内声场为近似扩散声场，则室外的倍频带声压级可按式（B.1）近似求出：</w:t>
            </w:r>
          </w:p>
          <w:p w14:paraId="3F28F6A6">
            <w:pPr>
              <w:pStyle w:val="81"/>
              <w:ind w:firstLine="480"/>
              <w:jc w:val="center"/>
              <w:rPr>
                <w:rFonts w:eastAsia="宋体"/>
                <w:color w:val="auto"/>
                <w:sz w:val="24"/>
              </w:rPr>
            </w:pPr>
            <w:r>
              <w:rPr>
                <w:rFonts w:eastAsia="宋体"/>
                <w:color w:val="auto"/>
                <w:sz w:val="24"/>
              </w:rPr>
              <w:t>L</w:t>
            </w:r>
            <w:r>
              <w:rPr>
                <w:rFonts w:hint="eastAsia" w:eastAsia="宋体"/>
                <w:color w:val="auto"/>
                <w:sz w:val="24"/>
                <w:vertAlign w:val="subscript"/>
                <w:lang w:val="en-US" w:eastAsia="zh-CN"/>
              </w:rPr>
              <w:t>p2</w:t>
            </w:r>
            <w:r>
              <w:rPr>
                <w:rFonts w:eastAsia="宋体"/>
                <w:color w:val="auto"/>
                <w:sz w:val="24"/>
              </w:rPr>
              <w:t>=L</w:t>
            </w:r>
            <w:r>
              <w:rPr>
                <w:rFonts w:hint="eastAsia" w:eastAsia="宋体"/>
                <w:color w:val="auto"/>
                <w:sz w:val="24"/>
                <w:vertAlign w:val="subscript"/>
                <w:lang w:val="en-US" w:eastAsia="zh-CN"/>
              </w:rPr>
              <w:t>p1</w:t>
            </w:r>
            <w:r>
              <w:rPr>
                <w:rFonts w:eastAsia="宋体"/>
                <w:color w:val="auto"/>
                <w:sz w:val="24"/>
              </w:rPr>
              <w:t>-</w:t>
            </w:r>
            <w:r>
              <w:rPr>
                <w:rFonts w:hint="eastAsia" w:eastAsia="宋体"/>
                <w:color w:val="auto"/>
                <w:sz w:val="24"/>
                <w:lang w:eastAsia="zh-CN"/>
              </w:rPr>
              <w:t>(</w:t>
            </w:r>
            <w:r>
              <w:rPr>
                <w:rFonts w:hint="eastAsia" w:eastAsia="宋体"/>
                <w:color w:val="auto"/>
                <w:sz w:val="24"/>
                <w:lang w:val="en-US" w:eastAsia="zh-CN"/>
              </w:rPr>
              <w:t>TL+6)</w:t>
            </w:r>
          </w:p>
          <w:p w14:paraId="61F93C04">
            <w:pPr>
              <w:snapToGrid w:val="0"/>
              <w:spacing w:line="360" w:lineRule="auto"/>
              <w:ind w:firstLine="480" w:firstLineChars="200"/>
              <w:rPr>
                <w:rFonts w:hint="eastAsia"/>
                <w:color w:val="auto"/>
                <w:sz w:val="24"/>
              </w:rPr>
            </w:pPr>
            <w:r>
              <w:rPr>
                <w:rFonts w:hint="eastAsia"/>
                <w:color w:val="auto"/>
                <w:sz w:val="24"/>
              </w:rPr>
              <w:t>式中：</w:t>
            </w:r>
          </w:p>
          <w:p w14:paraId="5A413F8A">
            <w:pPr>
              <w:snapToGrid w:val="0"/>
              <w:spacing w:line="360" w:lineRule="auto"/>
              <w:ind w:firstLine="1200" w:firstLineChars="500"/>
              <w:rPr>
                <w:color w:val="auto"/>
                <w:sz w:val="24"/>
              </w:rPr>
            </w:pPr>
            <w:r>
              <w:rPr>
                <w:rFonts w:eastAsia="宋体"/>
                <w:color w:val="auto"/>
                <w:sz w:val="24"/>
              </w:rPr>
              <w:t>L</w:t>
            </w:r>
            <w:r>
              <w:rPr>
                <w:rFonts w:hint="eastAsia" w:eastAsia="宋体"/>
                <w:color w:val="auto"/>
                <w:sz w:val="24"/>
                <w:vertAlign w:val="subscript"/>
                <w:lang w:val="en-US" w:eastAsia="zh-CN"/>
              </w:rPr>
              <w:t>p1</w:t>
            </w:r>
            <w:r>
              <w:rPr>
                <w:color w:val="auto"/>
                <w:sz w:val="24"/>
              </w:rPr>
              <w:t>—</w:t>
            </w:r>
            <w:r>
              <w:rPr>
                <w:rFonts w:hint="eastAsia"/>
                <w:color w:val="auto"/>
                <w:w w:val="90"/>
                <w:sz w:val="24"/>
                <w:lang w:val="en-US" w:eastAsia="zh-CN"/>
              </w:rPr>
              <w:t>靠近开口处（或窗户）室内某倍频带的声压级或A声级，dB；</w:t>
            </w:r>
          </w:p>
          <w:p w14:paraId="65AB84DC">
            <w:pPr>
              <w:snapToGrid w:val="0"/>
              <w:spacing w:line="360" w:lineRule="auto"/>
              <w:ind w:firstLine="1200" w:firstLineChars="500"/>
              <w:rPr>
                <w:color w:val="auto"/>
                <w:sz w:val="24"/>
              </w:rPr>
            </w:pPr>
            <w:r>
              <w:rPr>
                <w:color w:val="auto"/>
                <w:sz w:val="24"/>
              </w:rPr>
              <w:t>L</w:t>
            </w:r>
            <w:r>
              <w:rPr>
                <w:rFonts w:hint="eastAsia" w:eastAsia="宋体"/>
                <w:color w:val="auto"/>
                <w:sz w:val="24"/>
                <w:vertAlign w:val="subscript"/>
                <w:lang w:val="en-US" w:eastAsia="zh-CN"/>
              </w:rPr>
              <w:t>p</w:t>
            </w:r>
            <w:r>
              <w:rPr>
                <w:rFonts w:hint="eastAsia"/>
                <w:color w:val="auto"/>
                <w:sz w:val="24"/>
                <w:vertAlign w:val="subscript"/>
                <w:lang w:val="en-US" w:eastAsia="zh-CN"/>
              </w:rPr>
              <w:t>2</w:t>
            </w:r>
            <w:r>
              <w:rPr>
                <w:color w:val="auto"/>
                <w:sz w:val="24"/>
              </w:rPr>
              <w:t>—</w:t>
            </w:r>
            <w:r>
              <w:rPr>
                <w:rFonts w:hint="eastAsia"/>
                <w:color w:val="auto"/>
                <w:w w:val="90"/>
                <w:sz w:val="24"/>
                <w:lang w:val="en-US" w:eastAsia="zh-CN"/>
              </w:rPr>
              <w:t>靠近开口处（或窗户）室外某倍频带的声压级或A声级，dB；</w:t>
            </w:r>
          </w:p>
          <w:p w14:paraId="30FAF0E7">
            <w:pPr>
              <w:snapToGrid w:val="0"/>
              <w:spacing w:line="360" w:lineRule="auto"/>
              <w:ind w:firstLine="1200" w:firstLineChars="500"/>
              <w:rPr>
                <w:rFonts w:hint="eastAsia"/>
                <w:color w:val="auto"/>
                <w:w w:val="90"/>
                <w:sz w:val="24"/>
                <w:lang w:val="en-US" w:eastAsia="zh-CN"/>
              </w:rPr>
            </w:pPr>
            <w:r>
              <w:rPr>
                <w:rFonts w:hint="eastAsia" w:eastAsia="宋体"/>
                <w:color w:val="auto"/>
                <w:sz w:val="24"/>
                <w:lang w:val="en-US" w:eastAsia="zh-CN"/>
              </w:rPr>
              <w:t>TL</w:t>
            </w:r>
            <w:r>
              <w:rPr>
                <w:color w:val="auto"/>
                <w:sz w:val="24"/>
              </w:rPr>
              <w:t>—</w:t>
            </w:r>
            <w:r>
              <w:rPr>
                <w:rFonts w:hint="eastAsia"/>
                <w:color w:val="auto"/>
                <w:w w:val="90"/>
                <w:sz w:val="24"/>
                <w:lang w:val="en-US" w:eastAsia="zh-CN"/>
              </w:rPr>
              <w:t>隔墙（或窗户）倍频带或A声级的隔声量，dB</w:t>
            </w:r>
          </w:p>
          <w:p w14:paraId="68A14023">
            <w:pPr>
              <w:pStyle w:val="4"/>
              <w:jc w:val="center"/>
              <w:outlineLvl w:val="9"/>
              <w:rPr>
                <w:color w:val="auto"/>
              </w:rPr>
            </w:pPr>
            <w:r>
              <w:rPr>
                <w:color w:val="auto"/>
              </w:rPr>
              <w:drawing>
                <wp:inline distT="0" distB="0" distL="114300" distR="114300">
                  <wp:extent cx="2477135" cy="655320"/>
                  <wp:effectExtent l="0" t="0" r="1841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2477135" cy="655320"/>
                          </a:xfrm>
                          <a:prstGeom prst="rect">
                            <a:avLst/>
                          </a:prstGeom>
                          <a:noFill/>
                          <a:ln>
                            <a:noFill/>
                          </a:ln>
                        </pic:spPr>
                      </pic:pic>
                    </a:graphicData>
                  </a:graphic>
                </wp:inline>
              </w:drawing>
            </w:r>
          </w:p>
          <w:p w14:paraId="1AA14365">
            <w:pPr>
              <w:snapToGrid w:val="0"/>
              <w:spacing w:line="360" w:lineRule="auto"/>
              <w:ind w:firstLine="480" w:firstLineChars="200"/>
              <w:rPr>
                <w:rFonts w:hint="eastAsia"/>
                <w:color w:val="auto"/>
                <w:sz w:val="24"/>
              </w:rPr>
            </w:pPr>
            <w:r>
              <w:rPr>
                <w:rFonts w:hint="eastAsia"/>
                <w:color w:val="auto"/>
                <w:sz w:val="24"/>
              </w:rPr>
              <w:t>式中：</w:t>
            </w:r>
          </w:p>
          <w:p w14:paraId="79542033">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color w:val="auto"/>
                <w:sz w:val="24"/>
              </w:rPr>
            </w:pPr>
            <w:r>
              <w:rPr>
                <w:color w:val="auto"/>
                <w:sz w:val="24"/>
              </w:rPr>
              <w:t>L</w:t>
            </w:r>
            <w:r>
              <w:rPr>
                <w:rFonts w:hint="eastAsia"/>
                <w:color w:val="auto"/>
                <w:sz w:val="24"/>
                <w:vertAlign w:val="subscript"/>
              </w:rPr>
              <w:t>p</w:t>
            </w:r>
            <w:r>
              <w:rPr>
                <w:rFonts w:hint="eastAsia"/>
                <w:color w:val="auto"/>
                <w:sz w:val="24"/>
                <w:vertAlign w:val="subscript"/>
                <w:lang w:val="en-US" w:eastAsia="zh-CN"/>
              </w:rPr>
              <w:t>l</w:t>
            </w:r>
            <w:r>
              <w:rPr>
                <w:rFonts w:hint="eastAsia"/>
                <w:color w:val="auto"/>
                <w:sz w:val="24"/>
                <w:vertAlign w:val="subscript"/>
              </w:rPr>
              <w:t>i</w:t>
            </w:r>
            <w:r>
              <w:rPr>
                <w:rFonts w:hint="eastAsia"/>
                <w:color w:val="auto"/>
                <w:sz w:val="24"/>
                <w:lang w:eastAsia="zh-CN"/>
              </w:rPr>
              <w:t>（</w:t>
            </w:r>
            <w:r>
              <w:rPr>
                <w:rFonts w:hint="eastAsia"/>
                <w:color w:val="auto"/>
                <w:sz w:val="24"/>
                <w:lang w:val="en-US" w:eastAsia="zh-CN"/>
              </w:rPr>
              <w:t>T</w:t>
            </w:r>
            <w:r>
              <w:rPr>
                <w:rFonts w:hint="eastAsia"/>
                <w:color w:val="auto"/>
                <w:sz w:val="24"/>
                <w:lang w:eastAsia="zh-CN"/>
              </w:rPr>
              <w:t>）</w:t>
            </w:r>
            <w:r>
              <w:rPr>
                <w:color w:val="auto"/>
                <w:sz w:val="24"/>
              </w:rPr>
              <w:t>—</w:t>
            </w:r>
            <w:r>
              <w:rPr>
                <w:rFonts w:hint="eastAsia"/>
                <w:color w:val="auto"/>
                <w:w w:val="90"/>
                <w:sz w:val="24"/>
                <w:lang w:val="en-US" w:eastAsia="zh-CN"/>
              </w:rPr>
              <w:t>靠近围护结构处室内N个声源i倍频带的叠加声压级，dB；</w:t>
            </w:r>
          </w:p>
          <w:p w14:paraId="29433A59">
            <w:pPr>
              <w:snapToGrid w:val="0"/>
              <w:spacing w:line="360" w:lineRule="auto"/>
              <w:ind w:firstLine="1200" w:firstLineChars="500"/>
              <w:rPr>
                <w:color w:val="auto"/>
                <w:sz w:val="24"/>
              </w:rPr>
            </w:pPr>
            <w:r>
              <w:rPr>
                <w:color w:val="auto"/>
                <w:sz w:val="24"/>
              </w:rPr>
              <w:t>L</w:t>
            </w:r>
            <w:r>
              <w:rPr>
                <w:rFonts w:hint="eastAsia"/>
                <w:color w:val="auto"/>
                <w:sz w:val="24"/>
                <w:vertAlign w:val="subscript"/>
              </w:rPr>
              <w:t>p</w:t>
            </w:r>
            <w:r>
              <w:rPr>
                <w:rFonts w:hint="eastAsia"/>
                <w:color w:val="auto"/>
                <w:sz w:val="24"/>
                <w:vertAlign w:val="subscript"/>
                <w:lang w:val="en-US" w:eastAsia="zh-CN"/>
              </w:rPr>
              <w:t>l</w:t>
            </w:r>
            <w:r>
              <w:rPr>
                <w:rFonts w:hint="eastAsia"/>
                <w:color w:val="auto"/>
                <w:sz w:val="24"/>
                <w:vertAlign w:val="subscript"/>
              </w:rPr>
              <w:t>i</w:t>
            </w:r>
            <w:r>
              <w:rPr>
                <w:rFonts w:hint="eastAsia"/>
                <w:color w:val="auto"/>
                <w:sz w:val="24"/>
                <w:vertAlign w:val="subscript"/>
                <w:lang w:val="en-US" w:eastAsia="zh-CN"/>
              </w:rPr>
              <w:t>j</w:t>
            </w:r>
            <w:r>
              <w:rPr>
                <w:color w:val="auto"/>
                <w:sz w:val="24"/>
              </w:rPr>
              <w:t>—</w:t>
            </w:r>
            <w:r>
              <w:rPr>
                <w:rFonts w:hint="eastAsia"/>
                <w:color w:val="auto"/>
                <w:w w:val="90"/>
                <w:sz w:val="24"/>
                <w:lang w:val="en-US" w:eastAsia="zh-CN"/>
              </w:rPr>
              <w:t>室内j声源i倍频带的声压级，dB；</w:t>
            </w:r>
            <w:r>
              <w:rPr>
                <w:color w:val="auto"/>
                <w:sz w:val="24"/>
              </w:rPr>
              <w:t xml:space="preserve"> </w:t>
            </w:r>
          </w:p>
          <w:p w14:paraId="74A53D0E">
            <w:pPr>
              <w:ind w:firstLine="1200" w:firstLineChars="500"/>
              <w:contextualSpacing/>
              <w:rPr>
                <w:rFonts w:hint="eastAsia"/>
                <w:color w:val="auto"/>
                <w:sz w:val="24"/>
              </w:rPr>
            </w:pPr>
            <w:r>
              <w:rPr>
                <w:color w:val="auto"/>
                <w:sz w:val="24"/>
              </w:rPr>
              <w:t>N—</w:t>
            </w:r>
            <w:r>
              <w:rPr>
                <w:rFonts w:hint="eastAsia"/>
                <w:color w:val="auto"/>
                <w:w w:val="90"/>
                <w:sz w:val="24"/>
                <w:lang w:val="en-US" w:eastAsia="zh-CN"/>
              </w:rPr>
              <w:t>室内声源总数。</w:t>
            </w:r>
          </w:p>
          <w:p w14:paraId="6D2F68DC">
            <w:pPr>
              <w:spacing w:line="360" w:lineRule="auto"/>
              <w:ind w:firstLine="480" w:firstLineChars="200"/>
              <w:rPr>
                <w:color w:val="auto"/>
                <w:sz w:val="24"/>
              </w:rPr>
            </w:pPr>
            <w:r>
              <w:rPr>
                <w:rFonts w:hint="eastAsia"/>
                <w:color w:val="auto"/>
                <w:sz w:val="24"/>
              </w:rPr>
              <w:t>在室内近似为扩散声场时，按式（B.4）计算出靠近室外围护结构处的声压级：</w:t>
            </w:r>
          </w:p>
          <w:p w14:paraId="23BF9493">
            <w:pPr>
              <w:spacing w:line="360" w:lineRule="auto"/>
              <w:ind w:firstLine="480" w:firstLineChars="200"/>
              <w:jc w:val="center"/>
              <w:rPr>
                <w:rFonts w:hint="eastAsia"/>
                <w:color w:val="auto"/>
                <w:sz w:val="24"/>
              </w:rPr>
            </w:pPr>
            <w:r>
              <w:rPr>
                <w:rFonts w:hint="eastAsia"/>
                <w:color w:val="auto"/>
                <w:sz w:val="24"/>
              </w:rPr>
              <w:t>L</w:t>
            </w:r>
            <w:r>
              <w:rPr>
                <w:rFonts w:hint="eastAsia"/>
                <w:color w:val="auto"/>
                <w:sz w:val="24"/>
                <w:vertAlign w:val="subscript"/>
              </w:rPr>
              <w:t>p2</w:t>
            </w:r>
            <w:r>
              <w:rPr>
                <w:rFonts w:hint="eastAsia"/>
                <w:color w:val="auto"/>
                <w:sz w:val="24"/>
              </w:rPr>
              <w:t>i(T)</w:t>
            </w:r>
            <w:r>
              <w:rPr>
                <w:rFonts w:eastAsia="宋体"/>
                <w:color w:val="auto"/>
                <w:sz w:val="24"/>
              </w:rPr>
              <w:t>=</w:t>
            </w:r>
            <w:r>
              <w:rPr>
                <w:rFonts w:hint="eastAsia"/>
                <w:color w:val="auto"/>
                <w:sz w:val="24"/>
              </w:rPr>
              <w:t>L</w:t>
            </w:r>
            <w:r>
              <w:rPr>
                <w:rFonts w:hint="eastAsia"/>
                <w:color w:val="auto"/>
                <w:sz w:val="24"/>
                <w:vertAlign w:val="subscript"/>
              </w:rPr>
              <w:t>p</w:t>
            </w:r>
            <w:r>
              <w:rPr>
                <w:rFonts w:hint="eastAsia"/>
                <w:color w:val="auto"/>
                <w:sz w:val="24"/>
                <w:vertAlign w:val="subscript"/>
                <w:lang w:val="en-US" w:eastAsia="zh-CN"/>
              </w:rPr>
              <w:t>1</w:t>
            </w:r>
            <w:r>
              <w:rPr>
                <w:rFonts w:hint="eastAsia"/>
                <w:color w:val="auto"/>
                <w:sz w:val="24"/>
              </w:rPr>
              <w:t>i(T)</w:t>
            </w:r>
            <w:r>
              <w:rPr>
                <w:rFonts w:eastAsia="宋体"/>
                <w:color w:val="auto"/>
                <w:sz w:val="24"/>
              </w:rPr>
              <w:t>-</w:t>
            </w:r>
            <w:r>
              <w:rPr>
                <w:rFonts w:hint="eastAsia"/>
                <w:color w:val="auto"/>
                <w:sz w:val="24"/>
                <w:lang w:eastAsia="zh-CN"/>
              </w:rPr>
              <w:t>(</w:t>
            </w:r>
            <w:r>
              <w:rPr>
                <w:rFonts w:hint="eastAsia"/>
                <w:color w:val="auto"/>
                <w:sz w:val="24"/>
              </w:rPr>
              <w:t>TL</w:t>
            </w:r>
            <w:r>
              <w:rPr>
                <w:rFonts w:hint="eastAsia"/>
                <w:color w:val="auto"/>
                <w:sz w:val="24"/>
                <w:vertAlign w:val="subscript"/>
              </w:rPr>
              <w:t>i</w:t>
            </w:r>
            <w:r>
              <w:rPr>
                <w:rFonts w:hint="eastAsia" w:eastAsia="宋体"/>
                <w:color w:val="auto"/>
                <w:sz w:val="24"/>
                <w:lang w:val="en-US" w:eastAsia="zh-CN"/>
              </w:rPr>
              <w:t>+6</w:t>
            </w:r>
            <w:r>
              <w:rPr>
                <w:rFonts w:hint="eastAsia"/>
                <w:color w:val="auto"/>
                <w:sz w:val="24"/>
                <w:lang w:val="en-US" w:eastAsia="zh-CN"/>
              </w:rPr>
              <w:t>)</w:t>
            </w:r>
          </w:p>
          <w:p w14:paraId="4BA47CFA">
            <w:pPr>
              <w:spacing w:line="360" w:lineRule="auto"/>
              <w:ind w:firstLine="480" w:firstLineChars="200"/>
              <w:rPr>
                <w:rFonts w:hint="eastAsia"/>
                <w:color w:val="auto"/>
                <w:sz w:val="24"/>
              </w:rPr>
            </w:pPr>
            <w:r>
              <w:rPr>
                <w:rFonts w:hint="eastAsia"/>
                <w:color w:val="auto"/>
                <w:sz w:val="24"/>
              </w:rPr>
              <w:t>式中：</w:t>
            </w:r>
          </w:p>
          <w:p w14:paraId="6EFF8BBA">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color w:val="auto"/>
                <w:w w:val="90"/>
                <w:sz w:val="24"/>
                <w:lang w:val="en-US" w:eastAsia="zh-CN"/>
              </w:rPr>
            </w:pPr>
            <w:r>
              <w:rPr>
                <w:rFonts w:hint="eastAsia"/>
                <w:color w:val="auto"/>
                <w:sz w:val="24"/>
              </w:rPr>
              <w:t>L</w:t>
            </w:r>
            <w:r>
              <w:rPr>
                <w:rFonts w:hint="eastAsia"/>
                <w:color w:val="auto"/>
                <w:sz w:val="24"/>
                <w:vertAlign w:val="subscript"/>
              </w:rPr>
              <w:t>p2i</w:t>
            </w:r>
            <w:r>
              <w:rPr>
                <w:rFonts w:hint="eastAsia"/>
                <w:color w:val="auto"/>
                <w:sz w:val="24"/>
              </w:rPr>
              <w:t>(T)</w:t>
            </w:r>
            <w:r>
              <w:rPr>
                <w:color w:val="auto"/>
                <w:sz w:val="24"/>
              </w:rPr>
              <w:t>—</w:t>
            </w:r>
            <w:r>
              <w:rPr>
                <w:rFonts w:hint="eastAsia"/>
                <w:color w:val="auto"/>
                <w:w w:val="90"/>
                <w:sz w:val="24"/>
                <w:lang w:val="en-US" w:eastAsia="zh-CN"/>
              </w:rPr>
              <w:t>靠近围护结构处室外N个声源i倍频带的叠加声压级，dB；</w:t>
            </w:r>
          </w:p>
          <w:p w14:paraId="68722534">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color w:val="auto"/>
                <w:sz w:val="24"/>
              </w:rPr>
            </w:pPr>
            <w:r>
              <w:rPr>
                <w:rFonts w:hint="eastAsia"/>
                <w:color w:val="auto"/>
                <w:sz w:val="24"/>
              </w:rPr>
              <w:t>L</w:t>
            </w:r>
            <w:r>
              <w:rPr>
                <w:rFonts w:hint="eastAsia"/>
                <w:color w:val="auto"/>
                <w:sz w:val="24"/>
                <w:vertAlign w:val="subscript"/>
              </w:rPr>
              <w:t>p</w:t>
            </w:r>
            <w:r>
              <w:rPr>
                <w:rFonts w:hint="eastAsia"/>
                <w:color w:val="auto"/>
                <w:sz w:val="24"/>
                <w:vertAlign w:val="subscript"/>
                <w:lang w:val="en-US" w:eastAsia="zh-CN"/>
              </w:rPr>
              <w:t>1</w:t>
            </w:r>
            <w:r>
              <w:rPr>
                <w:rFonts w:hint="eastAsia"/>
                <w:color w:val="auto"/>
                <w:sz w:val="24"/>
                <w:vertAlign w:val="subscript"/>
              </w:rPr>
              <w:t>i</w:t>
            </w:r>
            <w:r>
              <w:rPr>
                <w:rFonts w:hint="eastAsia"/>
                <w:color w:val="auto"/>
                <w:sz w:val="24"/>
              </w:rPr>
              <w:t>(T)</w:t>
            </w:r>
            <w:r>
              <w:rPr>
                <w:color w:val="auto"/>
                <w:sz w:val="24"/>
              </w:rPr>
              <w:t>—</w:t>
            </w:r>
            <w:r>
              <w:rPr>
                <w:rFonts w:hint="eastAsia"/>
                <w:color w:val="auto"/>
                <w:w w:val="90"/>
                <w:sz w:val="24"/>
                <w:lang w:val="en-US" w:eastAsia="zh-CN"/>
              </w:rPr>
              <w:t>靠近围护结构处室内N个声源i倍频带的叠加声压级，dB；</w:t>
            </w:r>
          </w:p>
          <w:p w14:paraId="5F03A1C9">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color w:val="auto"/>
                <w:sz w:val="24"/>
              </w:rPr>
            </w:pPr>
            <w:r>
              <w:rPr>
                <w:rFonts w:hint="eastAsia"/>
                <w:color w:val="auto"/>
                <w:sz w:val="24"/>
              </w:rPr>
              <w:t>T</w:t>
            </w:r>
            <w:r>
              <w:rPr>
                <w:rFonts w:hint="eastAsia"/>
                <w:color w:val="auto"/>
                <w:sz w:val="24"/>
                <w:vertAlign w:val="subscript"/>
              </w:rPr>
              <w:t>Li</w:t>
            </w:r>
            <w:r>
              <w:rPr>
                <w:color w:val="auto"/>
                <w:sz w:val="24"/>
              </w:rPr>
              <w:t>—</w:t>
            </w:r>
            <w:r>
              <w:rPr>
                <w:rFonts w:hint="eastAsia"/>
                <w:color w:val="auto"/>
                <w:w w:val="90"/>
                <w:sz w:val="24"/>
                <w:lang w:val="en-US" w:eastAsia="zh-CN"/>
              </w:rPr>
              <w:t>围护结构i倍频带的隔声量，dB。</w:t>
            </w:r>
          </w:p>
          <w:p w14:paraId="1ED0F77E">
            <w:pPr>
              <w:spacing w:line="360" w:lineRule="auto"/>
              <w:ind w:firstLine="480" w:firstLineChars="200"/>
              <w:rPr>
                <w:color w:val="auto"/>
                <w:sz w:val="24"/>
              </w:rPr>
            </w:pPr>
            <w:r>
              <w:rPr>
                <w:color w:val="auto"/>
                <w:sz w:val="24"/>
              </w:rPr>
              <w:t>计算得出项目厂界</w:t>
            </w:r>
            <w:r>
              <w:rPr>
                <w:rFonts w:hint="eastAsia"/>
                <w:color w:val="auto"/>
                <w:sz w:val="24"/>
              </w:rPr>
              <w:t>噪声</w:t>
            </w:r>
            <w:r>
              <w:rPr>
                <w:color w:val="auto"/>
                <w:sz w:val="24"/>
              </w:rPr>
              <w:t>的预测</w:t>
            </w:r>
            <w:r>
              <w:rPr>
                <w:rFonts w:hint="eastAsia"/>
                <w:color w:val="auto"/>
                <w:sz w:val="24"/>
                <w:lang w:val="en-US" w:eastAsia="zh-CN"/>
              </w:rPr>
              <w:t>贡献</w:t>
            </w:r>
            <w:r>
              <w:rPr>
                <w:color w:val="auto"/>
                <w:sz w:val="24"/>
              </w:rPr>
              <w:t>值。</w:t>
            </w:r>
          </w:p>
          <w:p w14:paraId="021F4049">
            <w:pPr>
              <w:pStyle w:val="81"/>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噪声预测值</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预测点的贡献值和背景值按能量叠加方法计算得到的声级。</w:t>
            </w:r>
          </w:p>
          <w:p w14:paraId="0662DF92">
            <w:pPr>
              <w:pStyle w:val="81"/>
              <w:ind w:firstLine="48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噪声预测值（Leq）计算公式为</w:t>
            </w:r>
          </w:p>
          <w:p w14:paraId="412DB1D8">
            <w:pPr>
              <w:jc w:val="center"/>
              <w:rPr>
                <w:color w:val="auto"/>
              </w:rPr>
            </w:pPr>
            <w:r>
              <w:rPr>
                <w:color w:val="auto"/>
              </w:rPr>
              <w:drawing>
                <wp:inline distT="0" distB="0" distL="114300" distR="114300">
                  <wp:extent cx="2743200" cy="514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8"/>
                          <a:stretch>
                            <a:fillRect/>
                          </a:stretch>
                        </pic:blipFill>
                        <pic:spPr>
                          <a:xfrm>
                            <a:off x="0" y="0"/>
                            <a:ext cx="2743200" cy="514350"/>
                          </a:xfrm>
                          <a:prstGeom prst="rect">
                            <a:avLst/>
                          </a:prstGeom>
                          <a:noFill/>
                          <a:ln>
                            <a:noFill/>
                          </a:ln>
                        </pic:spPr>
                      </pic:pic>
                    </a:graphicData>
                  </a:graphic>
                </wp:inline>
              </w:drawing>
            </w:r>
          </w:p>
          <w:p w14:paraId="172CA1DE">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式中：</w:t>
            </w:r>
          </w:p>
          <w:p w14:paraId="1DF1FF84">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Leq ——预测点的噪声预测值，dB；</w:t>
            </w:r>
          </w:p>
          <w:p w14:paraId="6D60D432">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Leqg——建设项目声源在预测点产生的噪声贡献值，dB；</w:t>
            </w:r>
          </w:p>
          <w:p w14:paraId="2E688BAA">
            <w:pPr>
              <w:keepNext w:val="0"/>
              <w:keepLines w:val="0"/>
              <w:pageBreakBefore w:val="0"/>
              <w:widowControl w:val="0"/>
              <w:kinsoku/>
              <w:wordWrap/>
              <w:overflowPunct/>
              <w:topLinePunct w:val="0"/>
              <w:autoSpaceDE/>
              <w:autoSpaceDN/>
              <w:bidi w:val="0"/>
              <w:adjustRightInd/>
              <w:snapToGrid w:val="0"/>
              <w:spacing w:line="360" w:lineRule="auto"/>
              <w:ind w:firstLine="1200" w:firstLineChars="500"/>
              <w:textAlignment w:val="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Leqb——预测点的背景噪声值，dB。</w:t>
            </w:r>
          </w:p>
          <w:p w14:paraId="7CBAF4C1">
            <w:pPr>
              <w:pStyle w:val="80"/>
              <w:spacing w:line="240" w:lineRule="auto"/>
              <w:ind w:firstLine="0" w:firstLineChars="0"/>
              <w:rPr>
                <w:color w:val="auto"/>
                <w:u w:val="single"/>
              </w:rPr>
            </w:pPr>
            <w:r>
              <w:rPr>
                <w:color w:val="auto"/>
                <w:u w:val="single"/>
              </w:rPr>
              <w:t>表</w:t>
            </w:r>
            <w:r>
              <w:rPr>
                <w:rFonts w:hint="eastAsia"/>
                <w:color w:val="auto"/>
                <w:u w:val="single"/>
                <w:lang w:val="en-US" w:eastAsia="zh-CN"/>
              </w:rPr>
              <w:t xml:space="preserve"> </w:t>
            </w:r>
            <w:r>
              <w:rPr>
                <w:rFonts w:hint="eastAsia"/>
                <w:color w:val="auto"/>
                <w:u w:val="single"/>
              </w:rPr>
              <w:t>4</w:t>
            </w:r>
            <w:r>
              <w:rPr>
                <w:color w:val="auto"/>
                <w:u w:val="single"/>
              </w:rPr>
              <w:t>-</w:t>
            </w:r>
            <w:r>
              <w:rPr>
                <w:rFonts w:hint="eastAsia"/>
                <w:color w:val="auto"/>
                <w:u w:val="single"/>
                <w:lang w:val="en-US" w:eastAsia="zh-CN"/>
              </w:rPr>
              <w:t>15</w:t>
            </w:r>
            <w:r>
              <w:rPr>
                <w:color w:val="auto"/>
                <w:u w:val="single"/>
              </w:rPr>
              <w:t xml:space="preserve"> 项目厂界声环境影响预测结果表</w:t>
            </w:r>
          </w:p>
          <w:tbl>
            <w:tblPr>
              <w:tblStyle w:val="33"/>
              <w:tblW w:w="4986" w:type="pct"/>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2572"/>
              <w:gridCol w:w="4745"/>
              <w:gridCol w:w="1384"/>
              <w:gridCol w:w="1682"/>
              <w:gridCol w:w="1696"/>
              <w:gridCol w:w="1931"/>
            </w:tblGrid>
            <w:tr w14:paraId="334F75D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rPr>
              <w:tc>
                <w:tcPr>
                  <w:tcW w:w="918" w:type="pct"/>
                  <w:vMerge w:val="restart"/>
                  <w:tcBorders>
                    <w:tl2br w:val="nil"/>
                    <w:tr2bl w:val="nil"/>
                  </w:tcBorders>
                  <w:shd w:val="clear" w:color="auto" w:fill="auto"/>
                  <w:noWrap/>
                  <w:tcMar>
                    <w:top w:w="15" w:type="dxa"/>
                    <w:left w:w="15" w:type="dxa"/>
                    <w:right w:w="15" w:type="dxa"/>
                  </w:tcMar>
                  <w:vAlign w:val="center"/>
                </w:tcPr>
                <w:p w14:paraId="6F89257A">
                  <w:pPr>
                    <w:widowControl/>
                    <w:jc w:val="center"/>
                    <w:textAlignment w:val="bottom"/>
                    <w:rPr>
                      <w:rFonts w:hint="default" w:ascii="Times New Roman" w:hAnsi="Times New Roman" w:cs="Times New Roman"/>
                      <w:b/>
                      <w:color w:val="auto"/>
                      <w:sz w:val="21"/>
                      <w:szCs w:val="21"/>
                      <w:u w:val="single"/>
                    </w:rPr>
                  </w:pPr>
                  <w:r>
                    <w:rPr>
                      <w:rFonts w:hint="default" w:ascii="Times New Roman" w:hAnsi="Times New Roman" w:cs="Times New Roman"/>
                      <w:b/>
                      <w:color w:val="auto"/>
                      <w:kern w:val="0"/>
                      <w:sz w:val="21"/>
                      <w:szCs w:val="21"/>
                      <w:u w:val="single"/>
                      <w:lang w:bidi="ar"/>
                    </w:rPr>
                    <w:t>噪声源</w:t>
                  </w:r>
                </w:p>
              </w:tc>
              <w:tc>
                <w:tcPr>
                  <w:tcW w:w="1693" w:type="pct"/>
                  <w:vMerge w:val="restart"/>
                  <w:tcBorders>
                    <w:tl2br w:val="nil"/>
                    <w:tr2bl w:val="nil"/>
                  </w:tcBorders>
                  <w:shd w:val="clear" w:color="auto" w:fill="auto"/>
                  <w:noWrap/>
                  <w:tcMar>
                    <w:top w:w="15" w:type="dxa"/>
                    <w:left w:w="15" w:type="dxa"/>
                    <w:right w:w="15" w:type="dxa"/>
                  </w:tcMar>
                  <w:vAlign w:val="center"/>
                </w:tcPr>
                <w:p w14:paraId="34389A77">
                  <w:pPr>
                    <w:widowControl/>
                    <w:jc w:val="center"/>
                    <w:textAlignment w:val="bottom"/>
                    <w:rPr>
                      <w:rFonts w:hint="eastAsia" w:ascii="Times New Roman" w:hAnsi="Times New Roman" w:eastAsia="宋体" w:cs="Times New Roman"/>
                      <w:b/>
                      <w:color w:val="auto"/>
                      <w:sz w:val="21"/>
                      <w:szCs w:val="21"/>
                      <w:u w:val="single"/>
                      <w:lang w:val="en-US" w:eastAsia="zh-CN"/>
                    </w:rPr>
                  </w:pPr>
                  <w:r>
                    <w:rPr>
                      <w:rFonts w:hint="eastAsia" w:cs="Times New Roman"/>
                      <w:b/>
                      <w:color w:val="auto"/>
                      <w:sz w:val="21"/>
                      <w:szCs w:val="21"/>
                      <w:u w:val="single"/>
                      <w:lang w:val="en-US" w:eastAsia="zh-CN"/>
                    </w:rPr>
                    <w:t>时段</w:t>
                  </w:r>
                </w:p>
              </w:tc>
              <w:tc>
                <w:tcPr>
                  <w:tcW w:w="2388" w:type="pct"/>
                  <w:gridSpan w:val="4"/>
                  <w:tcBorders>
                    <w:tl2br w:val="nil"/>
                    <w:tr2bl w:val="nil"/>
                  </w:tcBorders>
                  <w:shd w:val="clear" w:color="auto" w:fill="auto"/>
                  <w:noWrap/>
                  <w:tcMar>
                    <w:top w:w="15" w:type="dxa"/>
                    <w:left w:w="15" w:type="dxa"/>
                    <w:right w:w="15" w:type="dxa"/>
                  </w:tcMar>
                  <w:vAlign w:val="center"/>
                </w:tcPr>
                <w:p w14:paraId="7AAF35A5">
                  <w:pPr>
                    <w:widowControl/>
                    <w:jc w:val="center"/>
                    <w:textAlignment w:val="bottom"/>
                    <w:rPr>
                      <w:rFonts w:hint="default" w:ascii="Times New Roman" w:hAnsi="Times New Roman" w:cs="Times New Roman"/>
                      <w:b/>
                      <w:color w:val="auto"/>
                      <w:kern w:val="0"/>
                      <w:sz w:val="21"/>
                      <w:szCs w:val="21"/>
                      <w:u w:val="single"/>
                      <w:lang w:bidi="ar"/>
                    </w:rPr>
                  </w:pPr>
                  <w:r>
                    <w:rPr>
                      <w:rFonts w:hint="default" w:ascii="Times New Roman" w:hAnsi="Times New Roman" w:cs="Times New Roman"/>
                      <w:b/>
                      <w:color w:val="auto"/>
                      <w:kern w:val="0"/>
                      <w:sz w:val="21"/>
                      <w:szCs w:val="21"/>
                      <w:u w:val="single"/>
                      <w:lang w:bidi="ar"/>
                    </w:rPr>
                    <w:t>贡献值</w:t>
                  </w:r>
                  <w:r>
                    <w:rPr>
                      <w:rFonts w:hint="eastAsia" w:ascii="Times New Roman" w:hAnsi="Times New Roman" w:cs="Times New Roman"/>
                      <w:b/>
                      <w:color w:val="auto"/>
                      <w:kern w:val="0"/>
                      <w:sz w:val="21"/>
                      <w:szCs w:val="21"/>
                      <w:u w:val="single"/>
                      <w:lang w:val="en-US" w:eastAsia="zh-CN" w:bidi="ar"/>
                    </w:rPr>
                    <w:t>（</w:t>
                  </w:r>
                  <w:r>
                    <w:rPr>
                      <w:rFonts w:hint="default" w:ascii="Times New Roman" w:hAnsi="Times New Roman" w:cs="Times New Roman"/>
                      <w:b/>
                      <w:color w:val="auto"/>
                      <w:kern w:val="0"/>
                      <w:sz w:val="21"/>
                      <w:szCs w:val="21"/>
                      <w:u w:val="single"/>
                      <w:lang w:bidi="ar"/>
                    </w:rPr>
                    <w:t>dB(A)</w:t>
                  </w:r>
                  <w:r>
                    <w:rPr>
                      <w:rFonts w:hint="eastAsia" w:ascii="Times New Roman" w:hAnsi="Times New Roman" w:cs="Times New Roman"/>
                      <w:b/>
                      <w:color w:val="auto"/>
                      <w:kern w:val="0"/>
                      <w:sz w:val="21"/>
                      <w:szCs w:val="21"/>
                      <w:u w:val="single"/>
                      <w:lang w:val="en-US" w:eastAsia="zh-CN" w:bidi="ar"/>
                    </w:rPr>
                    <w:t>）</w:t>
                  </w:r>
                </w:p>
              </w:tc>
            </w:tr>
            <w:tr w14:paraId="26BA033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rPr>
              <w:tc>
                <w:tcPr>
                  <w:tcW w:w="918" w:type="pct"/>
                  <w:vMerge w:val="continue"/>
                  <w:tcBorders>
                    <w:tl2br w:val="nil"/>
                    <w:tr2bl w:val="nil"/>
                  </w:tcBorders>
                  <w:shd w:val="clear" w:color="auto" w:fill="auto"/>
                  <w:noWrap/>
                  <w:tcMar>
                    <w:top w:w="15" w:type="dxa"/>
                    <w:left w:w="15" w:type="dxa"/>
                    <w:right w:w="15" w:type="dxa"/>
                  </w:tcMar>
                  <w:vAlign w:val="center"/>
                </w:tcPr>
                <w:p w14:paraId="2D2FE18A">
                  <w:pPr>
                    <w:widowControl/>
                    <w:jc w:val="center"/>
                    <w:rPr>
                      <w:rFonts w:hint="default" w:ascii="Times New Roman" w:hAnsi="Times New Roman" w:cs="Times New Roman"/>
                      <w:b/>
                      <w:color w:val="auto"/>
                      <w:sz w:val="21"/>
                      <w:szCs w:val="21"/>
                      <w:u w:val="single"/>
                    </w:rPr>
                  </w:pPr>
                </w:p>
              </w:tc>
              <w:tc>
                <w:tcPr>
                  <w:tcW w:w="1693" w:type="pct"/>
                  <w:vMerge w:val="continue"/>
                  <w:tcBorders>
                    <w:tl2br w:val="nil"/>
                    <w:tr2bl w:val="nil"/>
                  </w:tcBorders>
                  <w:shd w:val="clear" w:color="auto" w:fill="auto"/>
                  <w:noWrap/>
                  <w:tcMar>
                    <w:top w:w="15" w:type="dxa"/>
                    <w:left w:w="15" w:type="dxa"/>
                    <w:right w:w="15" w:type="dxa"/>
                  </w:tcMar>
                  <w:vAlign w:val="center"/>
                </w:tcPr>
                <w:p w14:paraId="74256DC2">
                  <w:pPr>
                    <w:widowControl/>
                    <w:jc w:val="center"/>
                    <w:rPr>
                      <w:rFonts w:hint="default" w:ascii="Times New Roman" w:hAnsi="Times New Roman" w:cs="Times New Roman"/>
                      <w:b/>
                      <w:color w:val="auto"/>
                      <w:sz w:val="21"/>
                      <w:szCs w:val="21"/>
                      <w:u w:val="single"/>
                    </w:rPr>
                  </w:pPr>
                </w:p>
              </w:tc>
              <w:tc>
                <w:tcPr>
                  <w:tcW w:w="494" w:type="pct"/>
                  <w:tcBorders>
                    <w:tl2br w:val="nil"/>
                    <w:tr2bl w:val="nil"/>
                  </w:tcBorders>
                  <w:shd w:val="clear" w:color="auto" w:fill="auto"/>
                  <w:noWrap/>
                  <w:tcMar>
                    <w:top w:w="15" w:type="dxa"/>
                    <w:left w:w="15" w:type="dxa"/>
                    <w:right w:w="15" w:type="dxa"/>
                  </w:tcMar>
                  <w:vAlign w:val="center"/>
                </w:tcPr>
                <w:p w14:paraId="038F838C">
                  <w:pPr>
                    <w:widowControl/>
                    <w:jc w:val="center"/>
                    <w:textAlignment w:val="bottom"/>
                    <w:rPr>
                      <w:rFonts w:hint="default" w:ascii="Times New Roman" w:hAnsi="Times New Roman" w:cs="Times New Roman"/>
                      <w:b/>
                      <w:color w:val="auto"/>
                      <w:sz w:val="21"/>
                      <w:szCs w:val="21"/>
                      <w:u w:val="single"/>
                    </w:rPr>
                  </w:pPr>
                  <w:r>
                    <w:rPr>
                      <w:rFonts w:hint="default" w:ascii="Times New Roman" w:hAnsi="Times New Roman" w:cs="Times New Roman"/>
                      <w:b/>
                      <w:color w:val="auto"/>
                      <w:kern w:val="0"/>
                      <w:sz w:val="21"/>
                      <w:szCs w:val="21"/>
                      <w:u w:val="single"/>
                      <w:lang w:bidi="ar"/>
                    </w:rPr>
                    <w:t>东</w:t>
                  </w:r>
                </w:p>
              </w:tc>
              <w:tc>
                <w:tcPr>
                  <w:tcW w:w="600" w:type="pct"/>
                  <w:tcBorders>
                    <w:tl2br w:val="nil"/>
                    <w:tr2bl w:val="nil"/>
                  </w:tcBorders>
                  <w:shd w:val="clear" w:color="auto" w:fill="auto"/>
                  <w:noWrap/>
                  <w:tcMar>
                    <w:top w:w="15" w:type="dxa"/>
                    <w:left w:w="15" w:type="dxa"/>
                    <w:right w:w="15" w:type="dxa"/>
                  </w:tcMar>
                  <w:vAlign w:val="center"/>
                </w:tcPr>
                <w:p w14:paraId="7FD3F342">
                  <w:pPr>
                    <w:widowControl/>
                    <w:jc w:val="center"/>
                    <w:textAlignment w:val="bottom"/>
                    <w:rPr>
                      <w:rFonts w:hint="default" w:ascii="Times New Roman" w:hAnsi="Times New Roman" w:cs="Times New Roman"/>
                      <w:b/>
                      <w:color w:val="auto"/>
                      <w:sz w:val="21"/>
                      <w:szCs w:val="21"/>
                      <w:u w:val="single"/>
                    </w:rPr>
                  </w:pPr>
                  <w:r>
                    <w:rPr>
                      <w:rFonts w:hint="default" w:ascii="Times New Roman" w:hAnsi="Times New Roman" w:cs="Times New Roman"/>
                      <w:b/>
                      <w:color w:val="auto"/>
                      <w:kern w:val="0"/>
                      <w:sz w:val="21"/>
                      <w:szCs w:val="21"/>
                      <w:u w:val="single"/>
                      <w:lang w:bidi="ar"/>
                    </w:rPr>
                    <w:t>西</w:t>
                  </w:r>
                </w:p>
              </w:tc>
              <w:tc>
                <w:tcPr>
                  <w:tcW w:w="605" w:type="pct"/>
                  <w:tcBorders>
                    <w:tl2br w:val="nil"/>
                    <w:tr2bl w:val="nil"/>
                  </w:tcBorders>
                  <w:shd w:val="clear" w:color="auto" w:fill="auto"/>
                  <w:noWrap/>
                  <w:tcMar>
                    <w:top w:w="15" w:type="dxa"/>
                    <w:left w:w="15" w:type="dxa"/>
                    <w:right w:w="15" w:type="dxa"/>
                  </w:tcMar>
                  <w:vAlign w:val="center"/>
                </w:tcPr>
                <w:p w14:paraId="4279FAEE">
                  <w:pPr>
                    <w:widowControl/>
                    <w:jc w:val="center"/>
                    <w:textAlignment w:val="bottom"/>
                    <w:rPr>
                      <w:rFonts w:hint="default" w:ascii="Times New Roman" w:hAnsi="Times New Roman" w:cs="Times New Roman"/>
                      <w:b/>
                      <w:color w:val="auto"/>
                      <w:sz w:val="21"/>
                      <w:szCs w:val="21"/>
                      <w:u w:val="single"/>
                    </w:rPr>
                  </w:pPr>
                  <w:r>
                    <w:rPr>
                      <w:rFonts w:hint="default" w:ascii="Times New Roman" w:hAnsi="Times New Roman" w:cs="Times New Roman"/>
                      <w:b/>
                      <w:color w:val="auto"/>
                      <w:kern w:val="0"/>
                      <w:sz w:val="21"/>
                      <w:szCs w:val="21"/>
                      <w:u w:val="single"/>
                      <w:lang w:bidi="ar"/>
                    </w:rPr>
                    <w:t>南</w:t>
                  </w:r>
                </w:p>
              </w:tc>
              <w:tc>
                <w:tcPr>
                  <w:tcW w:w="689" w:type="pct"/>
                  <w:tcBorders>
                    <w:tl2br w:val="nil"/>
                    <w:tr2bl w:val="nil"/>
                  </w:tcBorders>
                  <w:shd w:val="clear" w:color="auto" w:fill="auto"/>
                  <w:noWrap/>
                  <w:tcMar>
                    <w:top w:w="15" w:type="dxa"/>
                    <w:left w:w="15" w:type="dxa"/>
                    <w:right w:w="15" w:type="dxa"/>
                  </w:tcMar>
                  <w:vAlign w:val="center"/>
                </w:tcPr>
                <w:p w14:paraId="75BBCD55">
                  <w:pPr>
                    <w:widowControl/>
                    <w:jc w:val="center"/>
                    <w:textAlignment w:val="bottom"/>
                    <w:rPr>
                      <w:rFonts w:hint="default" w:ascii="Times New Roman" w:hAnsi="Times New Roman" w:cs="Times New Roman"/>
                      <w:b/>
                      <w:color w:val="auto"/>
                      <w:sz w:val="21"/>
                      <w:szCs w:val="21"/>
                      <w:u w:val="single"/>
                    </w:rPr>
                  </w:pPr>
                  <w:r>
                    <w:rPr>
                      <w:rFonts w:hint="default" w:ascii="Times New Roman" w:hAnsi="Times New Roman" w:cs="Times New Roman"/>
                      <w:b/>
                      <w:color w:val="auto"/>
                      <w:kern w:val="0"/>
                      <w:sz w:val="21"/>
                      <w:szCs w:val="21"/>
                      <w:u w:val="single"/>
                      <w:lang w:bidi="ar"/>
                    </w:rPr>
                    <w:t>北</w:t>
                  </w:r>
                </w:p>
              </w:tc>
            </w:tr>
            <w:tr w14:paraId="53E7A3E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rPr>
              <w:tc>
                <w:tcPr>
                  <w:tcW w:w="918" w:type="pct"/>
                  <w:tcBorders>
                    <w:tl2br w:val="nil"/>
                    <w:tr2bl w:val="nil"/>
                  </w:tcBorders>
                  <w:shd w:val="clear" w:color="auto" w:fill="auto"/>
                  <w:tcMar>
                    <w:top w:w="15" w:type="dxa"/>
                    <w:left w:w="15" w:type="dxa"/>
                    <w:right w:w="15" w:type="dxa"/>
                  </w:tcMar>
                  <w:vAlign w:val="center"/>
                </w:tcPr>
                <w:p w14:paraId="2C5D306F">
                  <w:pPr>
                    <w:jc w:val="center"/>
                    <w:rPr>
                      <w:rFonts w:hint="default" w:ascii="Times New Roman" w:hAnsi="Times New Roman" w:eastAsia="宋体" w:cs="Times New Roman"/>
                      <w:color w:val="auto"/>
                      <w:kern w:val="2"/>
                      <w:sz w:val="21"/>
                      <w:szCs w:val="24"/>
                      <w:u w:val="single"/>
                      <w:lang w:val="en-US" w:eastAsia="zh-CN" w:bidi="ar-SA"/>
                    </w:rPr>
                  </w:pPr>
                  <w:r>
                    <w:rPr>
                      <w:rFonts w:hint="default" w:ascii="Times New Roman" w:hAnsi="Times New Roman" w:eastAsia="宋体" w:cs="Times New Roman"/>
                      <w:color w:val="auto"/>
                      <w:kern w:val="2"/>
                      <w:sz w:val="21"/>
                      <w:szCs w:val="24"/>
                      <w:u w:val="single"/>
                      <w:lang w:val="en-US" w:eastAsia="zh-CN" w:bidi="ar-SA"/>
                    </w:rPr>
                    <w:t>贡献值（dB(A)）</w:t>
                  </w:r>
                </w:p>
              </w:tc>
              <w:tc>
                <w:tcPr>
                  <w:tcW w:w="1693" w:type="pct"/>
                  <w:tcBorders>
                    <w:tl2br w:val="nil"/>
                    <w:tr2bl w:val="nil"/>
                  </w:tcBorders>
                  <w:shd w:val="clear" w:color="auto" w:fill="auto"/>
                  <w:tcMar>
                    <w:top w:w="15" w:type="dxa"/>
                    <w:left w:w="15" w:type="dxa"/>
                    <w:right w:w="15" w:type="dxa"/>
                  </w:tcMar>
                  <w:vAlign w:val="center"/>
                </w:tcPr>
                <w:p w14:paraId="21F5284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w:t>
                  </w:r>
                </w:p>
              </w:tc>
              <w:tc>
                <w:tcPr>
                  <w:tcW w:w="494" w:type="pct"/>
                  <w:tcBorders>
                    <w:tl2br w:val="nil"/>
                    <w:tr2bl w:val="nil"/>
                  </w:tcBorders>
                  <w:shd w:val="clear" w:color="auto" w:fill="auto"/>
                  <w:noWrap/>
                  <w:tcMar>
                    <w:top w:w="15" w:type="dxa"/>
                    <w:left w:w="15" w:type="dxa"/>
                    <w:right w:w="15" w:type="dxa"/>
                  </w:tcMar>
                  <w:vAlign w:val="center"/>
                </w:tcPr>
                <w:p w14:paraId="07596978">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i w:val="0"/>
                      <w:iCs w:val="0"/>
                      <w:color w:val="auto"/>
                      <w:kern w:val="0"/>
                      <w:sz w:val="21"/>
                      <w:szCs w:val="21"/>
                      <w:u w:val="single"/>
                      <w:lang w:val="en-US" w:eastAsia="zh-CN" w:bidi="ar"/>
                    </w:rPr>
                    <w:t>41.</w:t>
                  </w:r>
                  <w:r>
                    <w:rPr>
                      <w:rFonts w:hint="eastAsia" w:cs="Times New Roman"/>
                      <w:i w:val="0"/>
                      <w:iCs w:val="0"/>
                      <w:color w:val="auto"/>
                      <w:kern w:val="0"/>
                      <w:sz w:val="21"/>
                      <w:szCs w:val="21"/>
                      <w:u w:val="single"/>
                      <w:lang w:val="en-US" w:eastAsia="zh-CN" w:bidi="ar"/>
                    </w:rPr>
                    <w:t>6</w:t>
                  </w:r>
                </w:p>
              </w:tc>
              <w:tc>
                <w:tcPr>
                  <w:tcW w:w="600" w:type="pct"/>
                  <w:tcBorders>
                    <w:tl2br w:val="nil"/>
                    <w:tr2bl w:val="nil"/>
                  </w:tcBorders>
                  <w:shd w:val="clear" w:color="auto" w:fill="auto"/>
                  <w:noWrap/>
                  <w:tcMar>
                    <w:top w:w="15" w:type="dxa"/>
                    <w:left w:w="15" w:type="dxa"/>
                    <w:right w:w="15" w:type="dxa"/>
                  </w:tcMar>
                  <w:vAlign w:val="center"/>
                </w:tcPr>
                <w:p w14:paraId="107A7276">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i w:val="0"/>
                      <w:iCs w:val="0"/>
                      <w:color w:val="auto"/>
                      <w:kern w:val="0"/>
                      <w:sz w:val="21"/>
                      <w:szCs w:val="21"/>
                      <w:u w:val="single"/>
                      <w:lang w:val="en-US" w:eastAsia="zh-CN" w:bidi="ar"/>
                    </w:rPr>
                    <w:t>52.</w:t>
                  </w:r>
                  <w:r>
                    <w:rPr>
                      <w:rFonts w:hint="eastAsia" w:cs="Times New Roman"/>
                      <w:i w:val="0"/>
                      <w:iCs w:val="0"/>
                      <w:color w:val="auto"/>
                      <w:kern w:val="0"/>
                      <w:sz w:val="21"/>
                      <w:szCs w:val="21"/>
                      <w:u w:val="single"/>
                      <w:lang w:val="en-US" w:eastAsia="zh-CN" w:bidi="ar"/>
                    </w:rPr>
                    <w:t>3</w:t>
                  </w:r>
                </w:p>
              </w:tc>
              <w:tc>
                <w:tcPr>
                  <w:tcW w:w="605" w:type="pct"/>
                  <w:tcBorders>
                    <w:tl2br w:val="nil"/>
                    <w:tr2bl w:val="nil"/>
                  </w:tcBorders>
                  <w:shd w:val="clear" w:color="auto" w:fill="auto"/>
                  <w:noWrap/>
                  <w:tcMar>
                    <w:top w:w="15" w:type="dxa"/>
                    <w:left w:w="15" w:type="dxa"/>
                    <w:right w:w="15" w:type="dxa"/>
                  </w:tcMar>
                  <w:vAlign w:val="center"/>
                </w:tcPr>
                <w:p w14:paraId="320F40B4">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i w:val="0"/>
                      <w:iCs w:val="0"/>
                      <w:color w:val="auto"/>
                      <w:kern w:val="0"/>
                      <w:sz w:val="21"/>
                      <w:szCs w:val="21"/>
                      <w:u w:val="single"/>
                      <w:lang w:val="en-US" w:eastAsia="zh-CN" w:bidi="ar"/>
                    </w:rPr>
                    <w:t>55.</w:t>
                  </w:r>
                  <w:r>
                    <w:rPr>
                      <w:rFonts w:hint="eastAsia" w:cs="Times New Roman"/>
                      <w:i w:val="0"/>
                      <w:iCs w:val="0"/>
                      <w:color w:val="auto"/>
                      <w:kern w:val="0"/>
                      <w:sz w:val="21"/>
                      <w:szCs w:val="21"/>
                      <w:u w:val="single"/>
                      <w:lang w:val="en-US" w:eastAsia="zh-CN" w:bidi="ar"/>
                    </w:rPr>
                    <w:t>5</w:t>
                  </w:r>
                </w:p>
              </w:tc>
              <w:tc>
                <w:tcPr>
                  <w:tcW w:w="689" w:type="pct"/>
                  <w:tcBorders>
                    <w:tl2br w:val="nil"/>
                    <w:tr2bl w:val="nil"/>
                  </w:tcBorders>
                  <w:shd w:val="clear" w:color="auto" w:fill="auto"/>
                  <w:noWrap/>
                  <w:tcMar>
                    <w:top w:w="15" w:type="dxa"/>
                    <w:left w:w="15" w:type="dxa"/>
                    <w:right w:w="15" w:type="dxa"/>
                  </w:tcMar>
                  <w:vAlign w:val="center"/>
                </w:tcPr>
                <w:p w14:paraId="700DC533">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i w:val="0"/>
                      <w:iCs w:val="0"/>
                      <w:color w:val="auto"/>
                      <w:kern w:val="0"/>
                      <w:sz w:val="21"/>
                      <w:szCs w:val="21"/>
                      <w:u w:val="single"/>
                      <w:lang w:val="en-US" w:eastAsia="zh-CN" w:bidi="ar"/>
                    </w:rPr>
                    <w:t>45.</w:t>
                  </w:r>
                  <w:r>
                    <w:rPr>
                      <w:rFonts w:hint="eastAsia" w:cs="Times New Roman"/>
                      <w:i w:val="0"/>
                      <w:iCs w:val="0"/>
                      <w:color w:val="auto"/>
                      <w:kern w:val="0"/>
                      <w:sz w:val="21"/>
                      <w:szCs w:val="21"/>
                      <w:u w:val="single"/>
                      <w:lang w:val="en-US" w:eastAsia="zh-CN" w:bidi="ar"/>
                    </w:rPr>
                    <w:t>3</w:t>
                  </w:r>
                </w:p>
              </w:tc>
            </w:tr>
            <w:tr w14:paraId="3838554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rPr>
              <w:tc>
                <w:tcPr>
                  <w:tcW w:w="918" w:type="pct"/>
                  <w:vMerge w:val="restart"/>
                  <w:tcBorders>
                    <w:tl2br w:val="nil"/>
                    <w:tr2bl w:val="nil"/>
                  </w:tcBorders>
                  <w:shd w:val="clear" w:color="auto" w:fill="auto"/>
                  <w:tcMar>
                    <w:top w:w="15" w:type="dxa"/>
                    <w:left w:w="15" w:type="dxa"/>
                    <w:right w:w="15" w:type="dxa"/>
                  </w:tcMar>
                  <w:vAlign w:val="center"/>
                </w:tcPr>
                <w:p w14:paraId="7E6740A3">
                  <w:pPr>
                    <w:widowControl/>
                    <w:jc w:val="center"/>
                    <w:textAlignment w:val="bottom"/>
                    <w:rPr>
                      <w:rFonts w:hint="default" w:ascii="Times New Roman" w:hAnsi="Times New Roman" w:cs="Times New Roman"/>
                      <w:b/>
                      <w:bCs/>
                      <w:color w:val="auto"/>
                      <w:kern w:val="0"/>
                      <w:sz w:val="21"/>
                      <w:szCs w:val="21"/>
                      <w:u w:val="single"/>
                      <w:lang w:bidi="ar"/>
                    </w:rPr>
                  </w:pPr>
                  <w:r>
                    <w:rPr>
                      <w:rFonts w:hint="default" w:ascii="Times New Roman" w:hAnsi="Times New Roman" w:cs="Times New Roman"/>
                      <w:b/>
                      <w:bCs/>
                      <w:color w:val="auto"/>
                      <w:kern w:val="0"/>
                      <w:sz w:val="21"/>
                      <w:szCs w:val="21"/>
                      <w:u w:val="single"/>
                      <w:lang w:bidi="ar"/>
                    </w:rPr>
                    <w:t>标准值</w:t>
                  </w:r>
                </w:p>
              </w:tc>
              <w:tc>
                <w:tcPr>
                  <w:tcW w:w="1693" w:type="pct"/>
                  <w:tcBorders>
                    <w:tl2br w:val="nil"/>
                    <w:tr2bl w:val="nil"/>
                  </w:tcBorders>
                  <w:shd w:val="clear" w:color="auto" w:fill="auto"/>
                  <w:tcMar>
                    <w:top w:w="15" w:type="dxa"/>
                    <w:left w:w="15" w:type="dxa"/>
                    <w:right w:w="15" w:type="dxa"/>
                  </w:tcMar>
                  <w:vAlign w:val="center"/>
                </w:tcPr>
                <w:p w14:paraId="250817A8">
                  <w:pPr>
                    <w:keepNext w:val="0"/>
                    <w:keepLines w:val="0"/>
                    <w:widowControl/>
                    <w:suppressLineNumbers w:val="0"/>
                    <w:jc w:val="center"/>
                    <w:textAlignment w:val="bottom"/>
                    <w:rPr>
                      <w:rFonts w:hint="default" w:ascii="Times New Roman" w:hAnsi="Times New Roman" w:eastAsia="宋体" w:cs="Times New Roman"/>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昼</w:t>
                  </w:r>
                </w:p>
              </w:tc>
              <w:tc>
                <w:tcPr>
                  <w:tcW w:w="494" w:type="pct"/>
                  <w:tcBorders>
                    <w:tl2br w:val="nil"/>
                    <w:tr2bl w:val="nil"/>
                  </w:tcBorders>
                  <w:shd w:val="clear" w:color="auto" w:fill="auto"/>
                  <w:noWrap/>
                  <w:tcMar>
                    <w:top w:w="15" w:type="dxa"/>
                    <w:left w:w="15" w:type="dxa"/>
                    <w:right w:w="15" w:type="dxa"/>
                  </w:tcMar>
                  <w:vAlign w:val="center"/>
                </w:tcPr>
                <w:p w14:paraId="3176D68C">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cs="Times New Roman"/>
                      <w:i w:val="0"/>
                      <w:iCs w:val="0"/>
                      <w:color w:val="auto"/>
                      <w:kern w:val="0"/>
                      <w:sz w:val="21"/>
                      <w:szCs w:val="21"/>
                      <w:u w:val="single"/>
                      <w:lang w:val="en-US" w:eastAsia="zh-CN" w:bidi="ar"/>
                    </w:rPr>
                    <w:t>6</w:t>
                  </w:r>
                  <w:r>
                    <w:rPr>
                      <w:rFonts w:hint="eastAsia" w:cs="Times New Roman"/>
                      <w:i w:val="0"/>
                      <w:iCs w:val="0"/>
                      <w:color w:val="auto"/>
                      <w:kern w:val="0"/>
                      <w:sz w:val="21"/>
                      <w:szCs w:val="21"/>
                      <w:u w:val="single"/>
                      <w:lang w:val="en-US" w:eastAsia="zh-CN" w:bidi="ar"/>
                    </w:rPr>
                    <w:t>5</w:t>
                  </w:r>
                </w:p>
              </w:tc>
              <w:tc>
                <w:tcPr>
                  <w:tcW w:w="600" w:type="pct"/>
                  <w:tcBorders>
                    <w:tl2br w:val="nil"/>
                    <w:tr2bl w:val="nil"/>
                  </w:tcBorders>
                  <w:shd w:val="clear" w:color="auto" w:fill="auto"/>
                  <w:noWrap/>
                  <w:tcMar>
                    <w:top w:w="15" w:type="dxa"/>
                    <w:left w:w="15" w:type="dxa"/>
                    <w:right w:w="15" w:type="dxa"/>
                  </w:tcMar>
                  <w:vAlign w:val="center"/>
                </w:tcPr>
                <w:p w14:paraId="7FECA880">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cs="Times New Roman"/>
                      <w:i w:val="0"/>
                      <w:iCs w:val="0"/>
                      <w:color w:val="auto"/>
                      <w:kern w:val="0"/>
                      <w:sz w:val="21"/>
                      <w:szCs w:val="21"/>
                      <w:u w:val="single"/>
                      <w:lang w:val="en-US" w:eastAsia="zh-CN" w:bidi="ar"/>
                    </w:rPr>
                    <w:t>6</w:t>
                  </w:r>
                  <w:r>
                    <w:rPr>
                      <w:rFonts w:hint="eastAsia" w:cs="Times New Roman"/>
                      <w:i w:val="0"/>
                      <w:iCs w:val="0"/>
                      <w:color w:val="auto"/>
                      <w:kern w:val="0"/>
                      <w:sz w:val="21"/>
                      <w:szCs w:val="21"/>
                      <w:u w:val="single"/>
                      <w:lang w:val="en-US" w:eastAsia="zh-CN" w:bidi="ar"/>
                    </w:rPr>
                    <w:t>5</w:t>
                  </w:r>
                </w:p>
              </w:tc>
              <w:tc>
                <w:tcPr>
                  <w:tcW w:w="605" w:type="pct"/>
                  <w:tcBorders>
                    <w:tl2br w:val="nil"/>
                    <w:tr2bl w:val="nil"/>
                  </w:tcBorders>
                  <w:shd w:val="clear" w:color="auto" w:fill="auto"/>
                  <w:noWrap/>
                  <w:tcMar>
                    <w:top w:w="15" w:type="dxa"/>
                    <w:left w:w="15" w:type="dxa"/>
                    <w:right w:w="15" w:type="dxa"/>
                  </w:tcMar>
                  <w:vAlign w:val="center"/>
                </w:tcPr>
                <w:p w14:paraId="5E3DE997">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65</w:t>
                  </w:r>
                </w:p>
              </w:tc>
              <w:tc>
                <w:tcPr>
                  <w:tcW w:w="689" w:type="pct"/>
                  <w:tcBorders>
                    <w:tl2br w:val="nil"/>
                    <w:tr2bl w:val="nil"/>
                  </w:tcBorders>
                  <w:shd w:val="clear" w:color="auto" w:fill="auto"/>
                  <w:noWrap/>
                  <w:tcMar>
                    <w:top w:w="15" w:type="dxa"/>
                    <w:left w:w="15" w:type="dxa"/>
                    <w:right w:w="15" w:type="dxa"/>
                  </w:tcMar>
                  <w:vAlign w:val="center"/>
                </w:tcPr>
                <w:p w14:paraId="35FCCA49">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65</w:t>
                  </w:r>
                </w:p>
              </w:tc>
            </w:tr>
            <w:tr w14:paraId="4162C6C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18" w:type="pct"/>
                  <w:vMerge w:val="continue"/>
                  <w:tcBorders>
                    <w:tl2br w:val="nil"/>
                    <w:tr2bl w:val="nil"/>
                  </w:tcBorders>
                  <w:shd w:val="clear" w:color="auto" w:fill="auto"/>
                  <w:tcMar>
                    <w:top w:w="15" w:type="dxa"/>
                    <w:left w:w="15" w:type="dxa"/>
                    <w:right w:w="15" w:type="dxa"/>
                  </w:tcMar>
                  <w:vAlign w:val="center"/>
                </w:tcPr>
                <w:p w14:paraId="154EE3D0">
                  <w:pPr>
                    <w:widowControl/>
                    <w:jc w:val="center"/>
                    <w:textAlignment w:val="bottom"/>
                    <w:rPr>
                      <w:rFonts w:hint="default" w:ascii="Times New Roman" w:hAnsi="Times New Roman" w:cs="Times New Roman"/>
                      <w:b/>
                      <w:bCs/>
                      <w:color w:val="auto"/>
                      <w:kern w:val="0"/>
                      <w:sz w:val="21"/>
                      <w:szCs w:val="21"/>
                      <w:u w:val="single"/>
                      <w:lang w:bidi="ar"/>
                    </w:rPr>
                  </w:pPr>
                </w:p>
              </w:tc>
              <w:tc>
                <w:tcPr>
                  <w:tcW w:w="1693" w:type="pct"/>
                  <w:tcBorders>
                    <w:tl2br w:val="nil"/>
                    <w:tr2bl w:val="nil"/>
                  </w:tcBorders>
                  <w:shd w:val="clear" w:color="auto" w:fill="auto"/>
                  <w:tcMar>
                    <w:top w:w="15" w:type="dxa"/>
                    <w:left w:w="15" w:type="dxa"/>
                    <w:right w:w="15" w:type="dxa"/>
                  </w:tcMar>
                  <w:vAlign w:val="center"/>
                </w:tcPr>
                <w:p w14:paraId="58172E96">
                  <w:pPr>
                    <w:keepNext w:val="0"/>
                    <w:keepLines w:val="0"/>
                    <w:widowControl/>
                    <w:suppressLineNumbers w:val="0"/>
                    <w:jc w:val="center"/>
                    <w:textAlignment w:val="bottom"/>
                    <w:rPr>
                      <w:rFonts w:hint="default" w:ascii="Times New Roman" w:hAnsi="Times New Roman" w:cs="Times New Roman"/>
                      <w:color w:val="auto"/>
                      <w:kern w:val="0"/>
                      <w:sz w:val="21"/>
                      <w:szCs w:val="21"/>
                      <w:u w:val="single"/>
                      <w:lang w:bidi="ar"/>
                    </w:rPr>
                  </w:pPr>
                  <w:r>
                    <w:rPr>
                      <w:rFonts w:hint="eastAsia" w:cs="Times New Roman"/>
                      <w:i w:val="0"/>
                      <w:iCs w:val="0"/>
                      <w:color w:val="auto"/>
                      <w:kern w:val="0"/>
                      <w:sz w:val="21"/>
                      <w:szCs w:val="21"/>
                      <w:u w:val="single"/>
                      <w:lang w:val="en-US" w:eastAsia="zh-CN" w:bidi="ar"/>
                    </w:rPr>
                    <w:t>夜</w:t>
                  </w:r>
                </w:p>
              </w:tc>
              <w:tc>
                <w:tcPr>
                  <w:tcW w:w="494" w:type="pct"/>
                  <w:tcBorders>
                    <w:tl2br w:val="nil"/>
                    <w:tr2bl w:val="nil"/>
                  </w:tcBorders>
                  <w:shd w:val="clear" w:color="auto" w:fill="auto"/>
                  <w:noWrap/>
                  <w:tcMar>
                    <w:top w:w="15" w:type="dxa"/>
                    <w:left w:w="15" w:type="dxa"/>
                    <w:right w:w="15" w:type="dxa"/>
                  </w:tcMar>
                  <w:vAlign w:val="center"/>
                </w:tcPr>
                <w:p w14:paraId="3CBA2E52">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55</w:t>
                  </w:r>
                </w:p>
              </w:tc>
              <w:tc>
                <w:tcPr>
                  <w:tcW w:w="600" w:type="pct"/>
                  <w:tcBorders>
                    <w:tl2br w:val="nil"/>
                    <w:tr2bl w:val="nil"/>
                  </w:tcBorders>
                  <w:shd w:val="clear" w:color="auto" w:fill="auto"/>
                  <w:noWrap/>
                  <w:tcMar>
                    <w:top w:w="15" w:type="dxa"/>
                    <w:left w:w="15" w:type="dxa"/>
                    <w:right w:w="15" w:type="dxa"/>
                  </w:tcMar>
                  <w:vAlign w:val="center"/>
                </w:tcPr>
                <w:p w14:paraId="58470EE8">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55</w:t>
                  </w:r>
                </w:p>
              </w:tc>
              <w:tc>
                <w:tcPr>
                  <w:tcW w:w="605" w:type="pct"/>
                  <w:tcBorders>
                    <w:tl2br w:val="nil"/>
                    <w:tr2bl w:val="nil"/>
                  </w:tcBorders>
                  <w:shd w:val="clear" w:color="auto" w:fill="auto"/>
                  <w:noWrap/>
                  <w:tcMar>
                    <w:top w:w="15" w:type="dxa"/>
                    <w:left w:w="15" w:type="dxa"/>
                    <w:right w:w="15" w:type="dxa"/>
                  </w:tcMar>
                  <w:vAlign w:val="center"/>
                </w:tcPr>
                <w:p w14:paraId="329F1F6C">
                  <w:pPr>
                    <w:keepNext w:val="0"/>
                    <w:keepLines w:val="0"/>
                    <w:widowControl/>
                    <w:suppressLineNumbers w:val="0"/>
                    <w:jc w:val="center"/>
                    <w:textAlignment w:val="bottom"/>
                    <w:rPr>
                      <w:rFonts w:hint="default"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55</w:t>
                  </w:r>
                </w:p>
              </w:tc>
              <w:tc>
                <w:tcPr>
                  <w:tcW w:w="689" w:type="pct"/>
                  <w:tcBorders>
                    <w:tl2br w:val="nil"/>
                    <w:tr2bl w:val="nil"/>
                  </w:tcBorders>
                  <w:shd w:val="clear" w:color="auto" w:fill="auto"/>
                  <w:noWrap/>
                  <w:tcMar>
                    <w:top w:w="15" w:type="dxa"/>
                    <w:left w:w="15" w:type="dxa"/>
                    <w:right w:w="15" w:type="dxa"/>
                  </w:tcMar>
                  <w:vAlign w:val="center"/>
                </w:tcPr>
                <w:p w14:paraId="1D05D7C8">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55</w:t>
                  </w:r>
                </w:p>
              </w:tc>
            </w:tr>
            <w:tr w14:paraId="3A36D29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rPr>
              <w:tc>
                <w:tcPr>
                  <w:tcW w:w="2611" w:type="pct"/>
                  <w:gridSpan w:val="2"/>
                  <w:tcBorders>
                    <w:tl2br w:val="nil"/>
                    <w:tr2bl w:val="nil"/>
                  </w:tcBorders>
                  <w:shd w:val="clear" w:color="auto" w:fill="auto"/>
                  <w:tcMar>
                    <w:top w:w="15" w:type="dxa"/>
                    <w:left w:w="15" w:type="dxa"/>
                    <w:right w:w="15" w:type="dxa"/>
                  </w:tcMar>
                  <w:vAlign w:val="center"/>
                </w:tcPr>
                <w:p w14:paraId="6A116775">
                  <w:pPr>
                    <w:widowControl/>
                    <w:jc w:val="center"/>
                    <w:textAlignment w:val="bottom"/>
                    <w:rPr>
                      <w:rFonts w:hint="default" w:ascii="Times New Roman" w:hAnsi="Times New Roman" w:eastAsia="宋体" w:cs="Times New Roman"/>
                      <w:color w:val="auto"/>
                      <w:kern w:val="0"/>
                      <w:sz w:val="21"/>
                      <w:szCs w:val="21"/>
                      <w:u w:val="single"/>
                      <w:lang w:val="en-US" w:eastAsia="zh-CN" w:bidi="ar"/>
                    </w:rPr>
                  </w:pPr>
                  <w:r>
                    <w:rPr>
                      <w:rFonts w:hint="default" w:ascii="Times New Roman" w:hAnsi="Times New Roman" w:cs="Times New Roman"/>
                      <w:b/>
                      <w:bCs/>
                      <w:color w:val="auto"/>
                      <w:kern w:val="0"/>
                      <w:sz w:val="21"/>
                      <w:szCs w:val="21"/>
                      <w:u w:val="single"/>
                      <w:lang w:eastAsia="zh-CN" w:bidi="ar"/>
                    </w:rPr>
                    <w:t>达标情况</w:t>
                  </w:r>
                </w:p>
              </w:tc>
              <w:tc>
                <w:tcPr>
                  <w:tcW w:w="494" w:type="pct"/>
                  <w:tcBorders>
                    <w:tl2br w:val="nil"/>
                    <w:tr2bl w:val="nil"/>
                  </w:tcBorders>
                  <w:shd w:val="clear" w:color="auto" w:fill="auto"/>
                  <w:noWrap/>
                  <w:tcMar>
                    <w:top w:w="15" w:type="dxa"/>
                    <w:left w:w="15" w:type="dxa"/>
                    <w:right w:w="15" w:type="dxa"/>
                  </w:tcMar>
                  <w:vAlign w:val="center"/>
                </w:tcPr>
                <w:p w14:paraId="46F12DDD">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default" w:ascii="Times New Roman" w:hAnsi="Times New Roman" w:cs="Times New Roman"/>
                      <w:i w:val="0"/>
                      <w:iCs w:val="0"/>
                      <w:color w:val="auto"/>
                      <w:kern w:val="0"/>
                      <w:sz w:val="21"/>
                      <w:szCs w:val="21"/>
                      <w:u w:val="single"/>
                      <w:lang w:val="en-US" w:eastAsia="zh-CN" w:bidi="ar"/>
                    </w:rPr>
                    <w:t>达标</w:t>
                  </w:r>
                </w:p>
              </w:tc>
              <w:tc>
                <w:tcPr>
                  <w:tcW w:w="600" w:type="pct"/>
                  <w:tcBorders>
                    <w:tl2br w:val="nil"/>
                    <w:tr2bl w:val="nil"/>
                  </w:tcBorders>
                  <w:shd w:val="clear" w:color="auto" w:fill="auto"/>
                  <w:noWrap/>
                  <w:tcMar>
                    <w:top w:w="15" w:type="dxa"/>
                    <w:left w:w="15" w:type="dxa"/>
                    <w:right w:w="15" w:type="dxa"/>
                  </w:tcMar>
                  <w:vAlign w:val="center"/>
                </w:tcPr>
                <w:p w14:paraId="0AEB9D79">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default" w:ascii="Times New Roman" w:hAnsi="Times New Roman" w:cs="Times New Roman"/>
                      <w:i w:val="0"/>
                      <w:iCs w:val="0"/>
                      <w:color w:val="auto"/>
                      <w:kern w:val="0"/>
                      <w:sz w:val="21"/>
                      <w:szCs w:val="21"/>
                      <w:u w:val="single"/>
                      <w:lang w:val="en-US" w:eastAsia="zh-CN" w:bidi="ar"/>
                    </w:rPr>
                    <w:t>达标</w:t>
                  </w:r>
                </w:p>
              </w:tc>
              <w:tc>
                <w:tcPr>
                  <w:tcW w:w="605" w:type="pct"/>
                  <w:tcBorders>
                    <w:tl2br w:val="nil"/>
                    <w:tr2bl w:val="nil"/>
                  </w:tcBorders>
                  <w:shd w:val="clear" w:color="auto" w:fill="auto"/>
                  <w:noWrap/>
                  <w:tcMar>
                    <w:top w:w="15" w:type="dxa"/>
                    <w:left w:w="15" w:type="dxa"/>
                    <w:right w:w="15" w:type="dxa"/>
                  </w:tcMar>
                  <w:vAlign w:val="center"/>
                </w:tcPr>
                <w:p w14:paraId="66900D3E">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default" w:ascii="Times New Roman" w:hAnsi="Times New Roman" w:cs="Times New Roman"/>
                      <w:i w:val="0"/>
                      <w:iCs w:val="0"/>
                      <w:color w:val="auto"/>
                      <w:kern w:val="0"/>
                      <w:sz w:val="21"/>
                      <w:szCs w:val="21"/>
                      <w:u w:val="single"/>
                      <w:lang w:val="en-US" w:eastAsia="zh-CN" w:bidi="ar"/>
                    </w:rPr>
                    <w:t>达标</w:t>
                  </w:r>
                </w:p>
              </w:tc>
              <w:tc>
                <w:tcPr>
                  <w:tcW w:w="689" w:type="pct"/>
                  <w:tcBorders>
                    <w:tl2br w:val="nil"/>
                    <w:tr2bl w:val="nil"/>
                  </w:tcBorders>
                  <w:shd w:val="clear" w:color="auto" w:fill="auto"/>
                  <w:noWrap/>
                  <w:tcMar>
                    <w:top w:w="15" w:type="dxa"/>
                    <w:left w:w="15" w:type="dxa"/>
                    <w:right w:w="15" w:type="dxa"/>
                  </w:tcMar>
                  <w:vAlign w:val="center"/>
                </w:tcPr>
                <w:p w14:paraId="07D06080">
                  <w:pPr>
                    <w:keepNext w:val="0"/>
                    <w:keepLines w:val="0"/>
                    <w:widowControl/>
                    <w:suppressLineNumbers w:val="0"/>
                    <w:jc w:val="center"/>
                    <w:textAlignment w:val="bottom"/>
                    <w:rPr>
                      <w:rFonts w:hint="default" w:ascii="Times New Roman" w:hAnsi="Times New Roman" w:cs="Times New Roman"/>
                      <w:i w:val="0"/>
                      <w:iCs w:val="0"/>
                      <w:color w:val="auto"/>
                      <w:kern w:val="0"/>
                      <w:sz w:val="21"/>
                      <w:szCs w:val="21"/>
                      <w:u w:val="single"/>
                      <w:lang w:val="en-US" w:eastAsia="zh-CN" w:bidi="ar"/>
                    </w:rPr>
                  </w:pPr>
                  <w:r>
                    <w:rPr>
                      <w:rFonts w:hint="default" w:ascii="Times New Roman" w:hAnsi="Times New Roman" w:cs="Times New Roman"/>
                      <w:i w:val="0"/>
                      <w:iCs w:val="0"/>
                      <w:color w:val="auto"/>
                      <w:kern w:val="0"/>
                      <w:sz w:val="21"/>
                      <w:szCs w:val="21"/>
                      <w:u w:val="single"/>
                      <w:lang w:val="en-US" w:eastAsia="zh-CN" w:bidi="ar"/>
                    </w:rPr>
                    <w:t>达标</w:t>
                  </w:r>
                </w:p>
              </w:tc>
            </w:tr>
          </w:tbl>
          <w:p w14:paraId="2C44457B">
            <w:pPr>
              <w:spacing w:line="360" w:lineRule="auto"/>
              <w:ind w:firstLine="480" w:firstLineChars="200"/>
              <w:rPr>
                <w:color w:val="auto"/>
                <w:sz w:val="24"/>
                <w:u w:val="single"/>
              </w:rPr>
            </w:pPr>
            <w:r>
              <w:rPr>
                <w:color w:val="auto"/>
                <w:sz w:val="24"/>
              </w:rPr>
              <w:t>从上表可知，本项目厂界四周噪声值均满足《工业企业厂界环境噪声排放标准》（GB12348-2008）中</w:t>
            </w:r>
            <w:r>
              <w:rPr>
                <w:rFonts w:hint="eastAsia"/>
                <w:color w:val="auto"/>
                <w:sz w:val="24"/>
                <w:lang w:val="en-US" w:eastAsia="zh-CN"/>
              </w:rPr>
              <w:t>3</w:t>
            </w:r>
            <w:r>
              <w:rPr>
                <w:color w:val="auto"/>
                <w:sz w:val="24"/>
              </w:rPr>
              <w:t>类标准。项目</w:t>
            </w:r>
            <w:r>
              <w:rPr>
                <w:rFonts w:hint="eastAsia"/>
                <w:color w:val="auto"/>
                <w:sz w:val="24"/>
              </w:rPr>
              <w:t>建设后</w:t>
            </w:r>
            <w:r>
              <w:rPr>
                <w:color w:val="auto"/>
                <w:sz w:val="24"/>
              </w:rPr>
              <w:t>营运噪声对周围声环境影响较小。</w:t>
            </w:r>
          </w:p>
          <w:p w14:paraId="6C36155B">
            <w:pPr>
              <w:pStyle w:val="84"/>
              <w:ind w:firstLine="482"/>
              <w:rPr>
                <w:b/>
                <w:bCs/>
                <w:color w:val="auto"/>
              </w:rPr>
            </w:pPr>
            <w:r>
              <w:rPr>
                <w:rFonts w:hint="eastAsia"/>
                <w:b/>
                <w:bCs/>
                <w:color w:val="auto"/>
              </w:rPr>
              <w:t>3、</w:t>
            </w:r>
            <w:r>
              <w:rPr>
                <w:b/>
                <w:bCs/>
                <w:color w:val="auto"/>
              </w:rPr>
              <w:t>噪声</w:t>
            </w:r>
            <w:r>
              <w:rPr>
                <w:rFonts w:hint="eastAsia"/>
                <w:b/>
                <w:bCs/>
                <w:color w:val="auto"/>
              </w:rPr>
              <w:t>防治措施及可行性分析</w:t>
            </w:r>
          </w:p>
          <w:p w14:paraId="35D6B204">
            <w:pPr>
              <w:pStyle w:val="81"/>
              <w:ind w:firstLine="480"/>
              <w:rPr>
                <w:rFonts w:eastAsia="宋体"/>
                <w:color w:val="auto"/>
                <w:kern w:val="2"/>
                <w:sz w:val="24"/>
              </w:rPr>
            </w:pPr>
            <w:r>
              <w:rPr>
                <w:rFonts w:eastAsia="宋体"/>
                <w:color w:val="auto"/>
                <w:kern w:val="2"/>
                <w:sz w:val="24"/>
              </w:rPr>
              <w:t>为进一步减小项目营运期的生产噪声对周边环境的影响，确保厂界噪声达标排放，采取以下防治措施：</w:t>
            </w:r>
          </w:p>
          <w:p w14:paraId="41E1CA41">
            <w:pPr>
              <w:pStyle w:val="81"/>
              <w:ind w:firstLine="480"/>
              <w:rPr>
                <w:rFonts w:eastAsia="宋体"/>
                <w:color w:val="auto"/>
                <w:kern w:val="2"/>
                <w:sz w:val="24"/>
              </w:rPr>
            </w:pPr>
            <w:r>
              <w:rPr>
                <w:rFonts w:eastAsia="宋体"/>
                <w:color w:val="auto"/>
                <w:kern w:val="2"/>
                <w:sz w:val="24"/>
              </w:rPr>
              <w:t>①加强设备的保养和维护，对生产设备定期检查与维护，使设备随时处于良好的运行状态，避免偶发强噪声产生。</w:t>
            </w:r>
          </w:p>
          <w:p w14:paraId="53744AC1">
            <w:pPr>
              <w:pStyle w:val="81"/>
              <w:ind w:firstLine="480"/>
              <w:rPr>
                <w:rFonts w:eastAsia="宋体"/>
                <w:color w:val="auto"/>
                <w:kern w:val="2"/>
                <w:sz w:val="24"/>
              </w:rPr>
            </w:pPr>
            <w:r>
              <w:rPr>
                <w:rFonts w:eastAsia="宋体"/>
                <w:color w:val="auto"/>
                <w:kern w:val="2"/>
                <w:sz w:val="24"/>
              </w:rPr>
              <w:t>②夜间避免高噪声设备生产。</w:t>
            </w:r>
          </w:p>
          <w:p w14:paraId="6C796F43">
            <w:pPr>
              <w:adjustRightInd w:val="0"/>
              <w:snapToGrid w:val="0"/>
              <w:spacing w:line="360" w:lineRule="auto"/>
              <w:ind w:firstLine="480" w:firstLineChars="200"/>
              <w:rPr>
                <w:color w:val="auto"/>
                <w:sz w:val="24"/>
              </w:rPr>
            </w:pPr>
            <w:r>
              <w:rPr>
                <w:rFonts w:hint="eastAsia" w:ascii="宋体" w:hAnsi="宋体" w:cs="宋体"/>
                <w:color w:val="auto"/>
                <w:sz w:val="24"/>
              </w:rPr>
              <w:t>③</w:t>
            </w:r>
            <w:r>
              <w:rPr>
                <w:color w:val="auto"/>
                <w:sz w:val="24"/>
              </w:rPr>
              <w:t>对设备采取减振措施，对</w:t>
            </w:r>
            <w:r>
              <w:rPr>
                <w:rFonts w:hint="eastAsia"/>
                <w:color w:val="auto"/>
                <w:sz w:val="24"/>
              </w:rPr>
              <w:t>高噪声设备安装降噪减振设施</w:t>
            </w:r>
            <w:r>
              <w:rPr>
                <w:color w:val="auto"/>
                <w:sz w:val="24"/>
              </w:rPr>
              <w:t>。</w:t>
            </w:r>
          </w:p>
          <w:p w14:paraId="1A681B70">
            <w:pPr>
              <w:adjustRightInd w:val="0"/>
              <w:snapToGrid w:val="0"/>
              <w:spacing w:line="360" w:lineRule="auto"/>
              <w:ind w:firstLine="480" w:firstLineChars="200"/>
              <w:rPr>
                <w:color w:val="auto"/>
                <w:sz w:val="24"/>
              </w:rPr>
            </w:pPr>
            <w:r>
              <w:rPr>
                <w:rFonts w:hint="eastAsia" w:ascii="宋体" w:hAnsi="宋体" w:cs="宋体"/>
                <w:color w:val="auto"/>
                <w:sz w:val="24"/>
              </w:rPr>
              <w:t>④</w:t>
            </w:r>
            <w:r>
              <w:rPr>
                <w:color w:val="auto"/>
                <w:sz w:val="24"/>
              </w:rPr>
              <w:t>所有产噪设备均布置在生产车间内，利用车间厂房进行隔声，将高噪声设备集中摆放，置于厂房内合理位置，以有效利用噪声距离衰减作用。</w:t>
            </w:r>
          </w:p>
          <w:p w14:paraId="61B5C1EA">
            <w:pPr>
              <w:pStyle w:val="81"/>
              <w:ind w:firstLine="480"/>
              <w:rPr>
                <w:rFonts w:eastAsia="宋体"/>
                <w:color w:val="auto"/>
                <w:kern w:val="2"/>
                <w:sz w:val="24"/>
              </w:rPr>
            </w:pPr>
            <w:r>
              <w:rPr>
                <w:rFonts w:eastAsia="宋体"/>
                <w:color w:val="auto"/>
                <w:kern w:val="2"/>
                <w:sz w:val="24"/>
              </w:rPr>
              <w:t>本次噪声预测仅考虑固定声源，没有考虑交通运输噪声，故现场噪声比预测噪声稍偏大，建议建设方控制好交通运输噪声，采取以下措施，降低交通噪声对周边敏感点的影响</w:t>
            </w:r>
            <w:r>
              <w:rPr>
                <w:rFonts w:hint="eastAsia" w:eastAsia="宋体"/>
                <w:color w:val="auto"/>
                <w:kern w:val="2"/>
                <w:sz w:val="24"/>
              </w:rPr>
              <w:t>。</w:t>
            </w:r>
          </w:p>
          <w:p w14:paraId="39BE9143">
            <w:pPr>
              <w:adjustRightInd w:val="0"/>
              <w:snapToGrid w:val="0"/>
              <w:spacing w:line="360" w:lineRule="auto"/>
              <w:ind w:firstLine="480" w:firstLineChars="200"/>
              <w:rPr>
                <w:color w:val="auto"/>
                <w:sz w:val="24"/>
              </w:rPr>
            </w:pPr>
            <w:r>
              <w:rPr>
                <w:color w:val="auto"/>
                <w:sz w:val="24"/>
              </w:rPr>
              <w:t>①对运输车辆进行严格管理，定时检查，防止故障车辆作业；</w:t>
            </w:r>
          </w:p>
          <w:p w14:paraId="6FDF6E7F">
            <w:pPr>
              <w:adjustRightInd w:val="0"/>
              <w:snapToGrid w:val="0"/>
              <w:spacing w:line="360" w:lineRule="auto"/>
              <w:ind w:firstLine="480" w:firstLineChars="200"/>
              <w:rPr>
                <w:color w:val="auto"/>
                <w:sz w:val="24"/>
              </w:rPr>
            </w:pPr>
            <w:r>
              <w:rPr>
                <w:color w:val="auto"/>
                <w:sz w:val="24"/>
              </w:rPr>
              <w:t>②合理安排运输时间，尽量避开夜间休息时间；</w:t>
            </w:r>
          </w:p>
          <w:p w14:paraId="536DCBA3">
            <w:pPr>
              <w:adjustRightInd w:val="0"/>
              <w:snapToGrid w:val="0"/>
              <w:spacing w:line="360" w:lineRule="auto"/>
              <w:ind w:firstLine="480" w:firstLineChars="200"/>
              <w:rPr>
                <w:color w:val="auto"/>
                <w:sz w:val="24"/>
              </w:rPr>
            </w:pPr>
            <w:r>
              <w:rPr>
                <w:color w:val="auto"/>
                <w:sz w:val="24"/>
              </w:rPr>
              <w:t>③运输过程中严禁鸣笛。</w:t>
            </w:r>
          </w:p>
          <w:p w14:paraId="79C684AB">
            <w:pPr>
              <w:adjustRightInd w:val="0"/>
              <w:snapToGrid w:val="0"/>
              <w:spacing w:line="360" w:lineRule="auto"/>
              <w:ind w:firstLine="480" w:firstLineChars="200"/>
              <w:rPr>
                <w:color w:val="auto"/>
                <w:sz w:val="24"/>
              </w:rPr>
            </w:pPr>
            <w:r>
              <w:rPr>
                <w:rFonts w:hint="eastAsia" w:ascii="宋体" w:hAnsi="宋体" w:cs="宋体"/>
                <w:color w:val="auto"/>
                <w:sz w:val="24"/>
              </w:rPr>
              <w:t>④</w:t>
            </w:r>
            <w:r>
              <w:rPr>
                <w:color w:val="auto"/>
                <w:sz w:val="24"/>
              </w:rPr>
              <w:t>加强职工环保意识教育，提倡文明生产；强化行车管理制度，设置降噪标准，严禁鸣号，进入厂区低速行驶</w:t>
            </w:r>
            <w:r>
              <w:rPr>
                <w:rFonts w:hint="eastAsia"/>
                <w:color w:val="auto"/>
                <w:sz w:val="24"/>
              </w:rPr>
              <w:t>。</w:t>
            </w:r>
            <w:r>
              <w:rPr>
                <w:color w:val="auto"/>
                <w:sz w:val="24"/>
              </w:rPr>
              <w:t>项目生产过程中噪声对周边环境影响很小。</w:t>
            </w:r>
          </w:p>
          <w:p w14:paraId="0F58402D">
            <w:pPr>
              <w:pStyle w:val="84"/>
              <w:ind w:firstLine="480"/>
              <w:rPr>
                <w:color w:val="auto"/>
              </w:rPr>
            </w:pPr>
            <w:r>
              <w:rPr>
                <w:rFonts w:hint="eastAsia"/>
                <w:color w:val="auto"/>
              </w:rPr>
              <w:t>建设单位必须严格落实相关防噪降噪措施，高噪声设备加装减振垫等确保噪声达标排放。</w:t>
            </w:r>
          </w:p>
          <w:p w14:paraId="195F0957">
            <w:pPr>
              <w:pStyle w:val="84"/>
              <w:ind w:firstLine="480"/>
              <w:rPr>
                <w:color w:val="auto"/>
              </w:rPr>
            </w:pPr>
            <w:r>
              <w:rPr>
                <w:rFonts w:hint="eastAsia"/>
                <w:color w:val="auto"/>
              </w:rPr>
              <w:t>通过以上措施治理后，厂界噪声排放能够达到</w:t>
            </w:r>
            <w:r>
              <w:rPr>
                <w:color w:val="auto"/>
              </w:rPr>
              <w:t>《工业企业厂界环境噪声排放标准》（GB12348-2008）中</w:t>
            </w:r>
            <w:r>
              <w:rPr>
                <w:rFonts w:hint="eastAsia"/>
                <w:color w:val="auto"/>
              </w:rPr>
              <w:t>3</w:t>
            </w:r>
            <w:r>
              <w:rPr>
                <w:color w:val="auto"/>
              </w:rPr>
              <w:t>类标准</w:t>
            </w:r>
            <w:r>
              <w:rPr>
                <w:rFonts w:hint="eastAsia"/>
                <w:color w:val="auto"/>
              </w:rPr>
              <w:t>。</w:t>
            </w:r>
          </w:p>
          <w:p w14:paraId="0AD9F31F">
            <w:pPr>
              <w:autoSpaceDE w:val="0"/>
              <w:autoSpaceDN w:val="0"/>
              <w:adjustRightInd w:val="0"/>
              <w:snapToGrid w:val="0"/>
              <w:spacing w:before="120" w:beforeLines="50" w:line="360" w:lineRule="auto"/>
              <w:ind w:firstLine="482" w:firstLineChars="200"/>
              <w:jc w:val="left"/>
              <w:rPr>
                <w:b/>
                <w:bCs/>
                <w:color w:val="auto"/>
                <w:kern w:val="0"/>
                <w:sz w:val="24"/>
              </w:rPr>
            </w:pPr>
            <w:r>
              <w:rPr>
                <w:rFonts w:hint="eastAsia"/>
                <w:b/>
                <w:bCs/>
                <w:color w:val="auto"/>
                <w:kern w:val="0"/>
                <w:sz w:val="24"/>
              </w:rPr>
              <w:t>（四）</w:t>
            </w:r>
            <w:r>
              <w:rPr>
                <w:b/>
                <w:bCs/>
                <w:color w:val="auto"/>
                <w:kern w:val="0"/>
                <w:sz w:val="24"/>
              </w:rPr>
              <w:t>固体废物环境影响分析</w:t>
            </w:r>
          </w:p>
          <w:p w14:paraId="0C333B7C">
            <w:pPr>
              <w:pStyle w:val="71"/>
              <w:spacing w:line="360" w:lineRule="auto"/>
              <w:jc w:val="center"/>
              <w:rPr>
                <w:rFonts w:ascii="Times New Roman" w:hAnsi="Times New Roman"/>
                <w:b/>
                <w:bCs/>
                <w:color w:val="auto"/>
                <w:sz w:val="21"/>
                <w:szCs w:val="21"/>
                <w:lang w:val="en-GB"/>
              </w:rPr>
            </w:pPr>
            <w:r>
              <w:rPr>
                <w:rFonts w:ascii="Times New Roman" w:hAnsi="Times New Roman"/>
                <w:b/>
                <w:bCs/>
                <w:color w:val="auto"/>
                <w:sz w:val="21"/>
                <w:szCs w:val="21"/>
                <w:lang w:val="en-GB"/>
              </w:rPr>
              <w:t>表</w:t>
            </w:r>
            <w:r>
              <w:rPr>
                <w:rFonts w:hint="eastAsia" w:ascii="Times New Roman" w:hAnsi="Times New Roman"/>
                <w:b/>
                <w:bCs/>
                <w:color w:val="auto"/>
                <w:sz w:val="21"/>
                <w:szCs w:val="21"/>
              </w:rPr>
              <w:t xml:space="preserve"> </w:t>
            </w:r>
            <w:r>
              <w:rPr>
                <w:rFonts w:ascii="Times New Roman" w:hAnsi="Times New Roman"/>
                <w:b/>
                <w:bCs/>
                <w:color w:val="auto"/>
                <w:sz w:val="21"/>
                <w:szCs w:val="21"/>
                <w:lang w:val="en-GB"/>
              </w:rPr>
              <w:t>4-</w:t>
            </w:r>
            <w:r>
              <w:rPr>
                <w:rFonts w:hint="eastAsia" w:ascii="Times New Roman" w:hAnsi="Times New Roman"/>
                <w:b/>
                <w:bCs/>
                <w:color w:val="auto"/>
                <w:sz w:val="21"/>
                <w:szCs w:val="21"/>
              </w:rPr>
              <w:t>1</w:t>
            </w:r>
            <w:r>
              <w:rPr>
                <w:rFonts w:hint="eastAsia" w:ascii="Times New Roman" w:hAnsi="Times New Roman"/>
                <w:b/>
                <w:bCs/>
                <w:color w:val="auto"/>
                <w:sz w:val="21"/>
                <w:szCs w:val="21"/>
                <w:lang w:val="en-US" w:eastAsia="zh-CN"/>
              </w:rPr>
              <w:t>7</w:t>
            </w:r>
            <w:r>
              <w:rPr>
                <w:rFonts w:hint="eastAsia" w:ascii="Times New Roman" w:hAnsi="Times New Roman"/>
                <w:b/>
                <w:bCs/>
                <w:color w:val="auto"/>
                <w:sz w:val="21"/>
                <w:szCs w:val="21"/>
                <w:lang w:val="en-GB"/>
              </w:rPr>
              <w:t xml:space="preserve"> 固废产排情况</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375"/>
              <w:gridCol w:w="1310"/>
              <w:gridCol w:w="1257"/>
              <w:gridCol w:w="1192"/>
              <w:gridCol w:w="1164"/>
              <w:gridCol w:w="1291"/>
              <w:gridCol w:w="1339"/>
              <w:gridCol w:w="2309"/>
              <w:gridCol w:w="1589"/>
            </w:tblGrid>
            <w:tr w14:paraId="15BE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Align w:val="center"/>
                </w:tcPr>
                <w:p w14:paraId="2AF575FA">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产生环节</w:t>
                  </w:r>
                </w:p>
              </w:tc>
              <w:tc>
                <w:tcPr>
                  <w:tcW w:w="489" w:type="pct"/>
                  <w:vAlign w:val="center"/>
                </w:tcPr>
                <w:p w14:paraId="45B4F524">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固废名称</w:t>
                  </w:r>
                </w:p>
              </w:tc>
              <w:tc>
                <w:tcPr>
                  <w:tcW w:w="466" w:type="pct"/>
                  <w:vAlign w:val="center"/>
                </w:tcPr>
                <w:p w14:paraId="5ACBEFE4">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属性</w:t>
                  </w:r>
                </w:p>
              </w:tc>
              <w:tc>
                <w:tcPr>
                  <w:tcW w:w="447" w:type="pct"/>
                  <w:vAlign w:val="center"/>
                </w:tcPr>
                <w:p w14:paraId="7EC63192">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主要有毒有害物质</w:t>
                  </w:r>
                </w:p>
              </w:tc>
              <w:tc>
                <w:tcPr>
                  <w:tcW w:w="424" w:type="pct"/>
                  <w:vAlign w:val="center"/>
                </w:tcPr>
                <w:p w14:paraId="1C96CBC0">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物理性状</w:t>
                  </w:r>
                </w:p>
              </w:tc>
              <w:tc>
                <w:tcPr>
                  <w:tcW w:w="414" w:type="pct"/>
                  <w:vAlign w:val="center"/>
                </w:tcPr>
                <w:p w14:paraId="079E271A">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环境危险特性</w:t>
                  </w:r>
                </w:p>
              </w:tc>
              <w:tc>
                <w:tcPr>
                  <w:tcW w:w="459" w:type="pct"/>
                  <w:vAlign w:val="center"/>
                </w:tcPr>
                <w:p w14:paraId="6182B5E4">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年度产生量（t）</w:t>
                  </w:r>
                </w:p>
              </w:tc>
              <w:tc>
                <w:tcPr>
                  <w:tcW w:w="476" w:type="pct"/>
                  <w:vAlign w:val="center"/>
                </w:tcPr>
                <w:p w14:paraId="08424EEC">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贮存方式</w:t>
                  </w:r>
                </w:p>
              </w:tc>
              <w:tc>
                <w:tcPr>
                  <w:tcW w:w="821" w:type="pct"/>
                  <w:vAlign w:val="center"/>
                </w:tcPr>
                <w:p w14:paraId="47FB7AB5">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利用处置方式和去向</w:t>
                  </w:r>
                </w:p>
              </w:tc>
              <w:tc>
                <w:tcPr>
                  <w:tcW w:w="565" w:type="pct"/>
                  <w:vAlign w:val="center"/>
                </w:tcPr>
                <w:p w14:paraId="7817BAFC">
                  <w:pPr>
                    <w:widowControl/>
                    <w:adjustRightInd w:val="0"/>
                    <w:snapToGrid w:val="0"/>
                    <w:jc w:val="center"/>
                    <w:rPr>
                      <w:rFonts w:ascii="Times New Roman" w:hAnsi="Times New Roman" w:eastAsia="宋体" w:cs="宋体"/>
                      <w:b/>
                      <w:bCs/>
                      <w:color w:val="auto"/>
                      <w:sz w:val="21"/>
                      <w:szCs w:val="21"/>
                    </w:rPr>
                  </w:pPr>
                  <w:r>
                    <w:rPr>
                      <w:rFonts w:ascii="Times New Roman" w:hAnsi="Times New Roman" w:eastAsia="宋体" w:cs="宋体"/>
                      <w:b/>
                      <w:bCs/>
                      <w:color w:val="auto"/>
                      <w:sz w:val="21"/>
                      <w:szCs w:val="21"/>
                    </w:rPr>
                    <w:t>环境管理要求</w:t>
                  </w:r>
                </w:p>
              </w:tc>
            </w:tr>
            <w:tr w14:paraId="5DA8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restart"/>
                  <w:vAlign w:val="center"/>
                </w:tcPr>
                <w:p w14:paraId="7D3ABE70">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生产</w:t>
                  </w:r>
                </w:p>
              </w:tc>
              <w:tc>
                <w:tcPr>
                  <w:tcW w:w="489" w:type="pct"/>
                  <w:vAlign w:val="center"/>
                </w:tcPr>
                <w:p w14:paraId="1BF50F98">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废包装材料</w:t>
                  </w:r>
                </w:p>
              </w:tc>
              <w:tc>
                <w:tcPr>
                  <w:tcW w:w="466" w:type="pct"/>
                  <w:vAlign w:val="center"/>
                </w:tcPr>
                <w:p w14:paraId="2BB858D3">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一般工业固废</w:t>
                  </w:r>
                </w:p>
              </w:tc>
              <w:tc>
                <w:tcPr>
                  <w:tcW w:w="447" w:type="pct"/>
                  <w:vAlign w:val="center"/>
                </w:tcPr>
                <w:p w14:paraId="47FE3D28">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2E77E4BA">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4DF345CC">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59" w:type="pct"/>
                  <w:shd w:val="clear" w:color="auto" w:fill="auto"/>
                  <w:vAlign w:val="center"/>
                </w:tcPr>
                <w:p w14:paraId="4588B390">
                  <w:pPr>
                    <w:widowControl/>
                    <w:adjustRightInd w:val="0"/>
                    <w:snapToGrid w:val="0"/>
                    <w:jc w:val="center"/>
                    <w:rPr>
                      <w:rFonts w:hint="default"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5</w:t>
                  </w:r>
                </w:p>
              </w:tc>
              <w:tc>
                <w:tcPr>
                  <w:tcW w:w="476" w:type="pct"/>
                  <w:vAlign w:val="center"/>
                </w:tcPr>
                <w:p w14:paraId="6CB0C9AC">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仓库</w:t>
                  </w:r>
                </w:p>
              </w:tc>
              <w:tc>
                <w:tcPr>
                  <w:tcW w:w="821" w:type="pct"/>
                  <w:vAlign w:val="center"/>
                </w:tcPr>
                <w:p w14:paraId="5D0E6FCA">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交物资回收公司回收利用</w:t>
                  </w:r>
                </w:p>
              </w:tc>
              <w:tc>
                <w:tcPr>
                  <w:tcW w:w="565" w:type="pct"/>
                  <w:vAlign w:val="center"/>
                </w:tcPr>
                <w:p w14:paraId="3981D04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21A5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71B3FB2A">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vAlign w:val="center"/>
                </w:tcPr>
                <w:p w14:paraId="5E099CAA">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边角料</w:t>
                  </w:r>
                </w:p>
              </w:tc>
              <w:tc>
                <w:tcPr>
                  <w:tcW w:w="466" w:type="pct"/>
                  <w:vAlign w:val="center"/>
                </w:tcPr>
                <w:p w14:paraId="194B6E10">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一般工业固废</w:t>
                  </w:r>
                </w:p>
              </w:tc>
              <w:tc>
                <w:tcPr>
                  <w:tcW w:w="447" w:type="pct"/>
                  <w:vAlign w:val="center"/>
                </w:tcPr>
                <w:p w14:paraId="30355ECD">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467C23AC">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530EB86D">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59" w:type="pct"/>
                  <w:shd w:val="clear" w:color="auto" w:fill="auto"/>
                  <w:vAlign w:val="center"/>
                </w:tcPr>
                <w:p w14:paraId="5E78993C">
                  <w:pPr>
                    <w:widowControl/>
                    <w:adjustRightInd w:val="0"/>
                    <w:snapToGrid w:val="0"/>
                    <w:jc w:val="center"/>
                    <w:rPr>
                      <w:rFonts w:hint="default"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37.5</w:t>
                  </w:r>
                </w:p>
              </w:tc>
              <w:tc>
                <w:tcPr>
                  <w:tcW w:w="476" w:type="pct"/>
                  <w:vAlign w:val="center"/>
                </w:tcPr>
                <w:p w14:paraId="0419F8CC">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仓库</w:t>
                  </w:r>
                </w:p>
              </w:tc>
              <w:tc>
                <w:tcPr>
                  <w:tcW w:w="821" w:type="pct"/>
                  <w:vAlign w:val="center"/>
                </w:tcPr>
                <w:p w14:paraId="482503C1">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外售</w:t>
                  </w:r>
                </w:p>
              </w:tc>
              <w:tc>
                <w:tcPr>
                  <w:tcW w:w="565" w:type="pct"/>
                  <w:vAlign w:val="center"/>
                </w:tcPr>
                <w:p w14:paraId="6007329F">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7C69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58BA7C5E">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vAlign w:val="center"/>
                </w:tcPr>
                <w:p w14:paraId="1234CD07">
                  <w:pPr>
                    <w:widowControl/>
                    <w:adjustRightInd w:val="0"/>
                    <w:snapToGrid w:val="0"/>
                    <w:jc w:val="center"/>
                    <w:rPr>
                      <w:rFonts w:hint="eastAsia"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废水性胶桶</w:t>
                  </w:r>
                </w:p>
              </w:tc>
              <w:tc>
                <w:tcPr>
                  <w:tcW w:w="466" w:type="pct"/>
                  <w:vAlign w:val="center"/>
                </w:tcPr>
                <w:p w14:paraId="3D67E120">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一般工业固废</w:t>
                  </w:r>
                </w:p>
              </w:tc>
              <w:tc>
                <w:tcPr>
                  <w:tcW w:w="447" w:type="pct"/>
                  <w:vAlign w:val="center"/>
                </w:tcPr>
                <w:p w14:paraId="6EBE8039">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192B0CBA">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6C69669F">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59" w:type="pct"/>
                  <w:shd w:val="clear" w:color="auto" w:fill="auto"/>
                  <w:vAlign w:val="center"/>
                </w:tcPr>
                <w:p w14:paraId="079B554C">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2</w:t>
                  </w:r>
                </w:p>
              </w:tc>
              <w:tc>
                <w:tcPr>
                  <w:tcW w:w="476" w:type="pct"/>
                  <w:vAlign w:val="center"/>
                </w:tcPr>
                <w:p w14:paraId="2DE6D02A">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化学品仓库</w:t>
                  </w:r>
                </w:p>
              </w:tc>
              <w:tc>
                <w:tcPr>
                  <w:tcW w:w="821" w:type="pct"/>
                  <w:vAlign w:val="center"/>
                </w:tcPr>
                <w:p w14:paraId="3FCD4406">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交物资回收公司回收利用</w:t>
                  </w:r>
                </w:p>
              </w:tc>
              <w:tc>
                <w:tcPr>
                  <w:tcW w:w="565" w:type="pct"/>
                  <w:vAlign w:val="center"/>
                </w:tcPr>
                <w:p w14:paraId="51AA5E56">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7D1E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373C83F8">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vAlign w:val="center"/>
                </w:tcPr>
                <w:p w14:paraId="4E39E809">
                  <w:pPr>
                    <w:widowControl/>
                    <w:adjustRightInd w:val="0"/>
                    <w:snapToGrid w:val="0"/>
                    <w:jc w:val="center"/>
                    <w:rPr>
                      <w:rFonts w:hint="eastAsia"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不合格产品</w:t>
                  </w:r>
                </w:p>
              </w:tc>
              <w:tc>
                <w:tcPr>
                  <w:tcW w:w="466" w:type="pct"/>
                  <w:vAlign w:val="center"/>
                </w:tcPr>
                <w:p w14:paraId="398BB8EE">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一般工业固废</w:t>
                  </w:r>
                </w:p>
              </w:tc>
              <w:tc>
                <w:tcPr>
                  <w:tcW w:w="447" w:type="pct"/>
                  <w:vAlign w:val="center"/>
                </w:tcPr>
                <w:p w14:paraId="69AB40FE">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0CD6301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7239700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59" w:type="pct"/>
                  <w:shd w:val="clear" w:color="auto" w:fill="auto"/>
                  <w:vAlign w:val="center"/>
                </w:tcPr>
                <w:p w14:paraId="41583BF2">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2500</w:t>
                  </w:r>
                  <w:r>
                    <w:rPr>
                      <w:rFonts w:hint="eastAsia" w:ascii="Times New Roman" w:hAnsi="Times New Roman" w:eastAsia="宋体" w:cs="宋体"/>
                      <w:color w:val="auto"/>
                      <w:sz w:val="21"/>
                      <w:szCs w:val="21"/>
                      <w:lang w:val="en-US" w:eastAsia="zh-CN"/>
                    </w:rPr>
                    <w:t>双/a</w:t>
                  </w:r>
                </w:p>
              </w:tc>
              <w:tc>
                <w:tcPr>
                  <w:tcW w:w="476" w:type="pct"/>
                  <w:vAlign w:val="center"/>
                </w:tcPr>
                <w:p w14:paraId="0C056F09">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仓库</w:t>
                  </w:r>
                </w:p>
              </w:tc>
              <w:tc>
                <w:tcPr>
                  <w:tcW w:w="821" w:type="pct"/>
                  <w:vAlign w:val="center"/>
                </w:tcPr>
                <w:p w14:paraId="64EA12E6">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可作为福利品在企业内部低价销售</w:t>
                  </w:r>
                </w:p>
              </w:tc>
              <w:tc>
                <w:tcPr>
                  <w:tcW w:w="565" w:type="pct"/>
                  <w:vAlign w:val="center"/>
                </w:tcPr>
                <w:p w14:paraId="4DCF79A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0AE3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038BB1F8">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vAlign w:val="center"/>
                </w:tcPr>
                <w:p w14:paraId="6E8E5C49">
                  <w:pPr>
                    <w:widowControl/>
                    <w:adjustRightInd w:val="0"/>
                    <w:snapToGrid w:val="0"/>
                    <w:jc w:val="center"/>
                    <w:rPr>
                      <w:rFonts w:hint="eastAsia"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除尘器收集的粉尘</w:t>
                  </w:r>
                </w:p>
              </w:tc>
              <w:tc>
                <w:tcPr>
                  <w:tcW w:w="466" w:type="pct"/>
                  <w:vAlign w:val="center"/>
                </w:tcPr>
                <w:p w14:paraId="431A3612">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一般工业固废</w:t>
                  </w:r>
                </w:p>
              </w:tc>
              <w:tc>
                <w:tcPr>
                  <w:tcW w:w="447" w:type="pct"/>
                  <w:vAlign w:val="center"/>
                </w:tcPr>
                <w:p w14:paraId="6A1D7180">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39BBAB02">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1757887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59" w:type="pct"/>
                  <w:vAlign w:val="center"/>
                </w:tcPr>
                <w:p w14:paraId="1C001D7F">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r>
                    <w:rPr>
                      <w:rFonts w:hint="eastAsia" w:cs="宋体"/>
                      <w:color w:val="auto"/>
                      <w:sz w:val="21"/>
                      <w:szCs w:val="21"/>
                      <w:lang w:val="en-US" w:eastAsia="zh-CN"/>
                    </w:rPr>
                    <w:t>460</w:t>
                  </w:r>
                </w:p>
              </w:tc>
              <w:tc>
                <w:tcPr>
                  <w:tcW w:w="476" w:type="pct"/>
                  <w:vAlign w:val="center"/>
                </w:tcPr>
                <w:p w14:paraId="39BD60F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一般固废仓库</w:t>
                  </w:r>
                </w:p>
              </w:tc>
              <w:tc>
                <w:tcPr>
                  <w:tcW w:w="821" w:type="pct"/>
                  <w:vAlign w:val="center"/>
                </w:tcPr>
                <w:p w14:paraId="3B4062B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外售可利用单位</w:t>
                  </w:r>
                </w:p>
              </w:tc>
              <w:tc>
                <w:tcPr>
                  <w:tcW w:w="565" w:type="pct"/>
                  <w:vAlign w:val="center"/>
                </w:tcPr>
                <w:p w14:paraId="2F14307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6BC0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1213C650">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vAlign w:val="center"/>
                </w:tcPr>
                <w:p w14:paraId="051AD682">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废布袋</w:t>
                  </w:r>
                </w:p>
              </w:tc>
              <w:tc>
                <w:tcPr>
                  <w:tcW w:w="466" w:type="pct"/>
                  <w:shd w:val="clear" w:color="auto" w:fill="auto"/>
                  <w:vAlign w:val="center"/>
                </w:tcPr>
                <w:p w14:paraId="13CAAC6B">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一般工业固废</w:t>
                  </w:r>
                </w:p>
              </w:tc>
              <w:tc>
                <w:tcPr>
                  <w:tcW w:w="447" w:type="pct"/>
                  <w:shd w:val="clear" w:color="auto" w:fill="auto"/>
                  <w:vAlign w:val="center"/>
                </w:tcPr>
                <w:p w14:paraId="2B4CD675">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34CD508E">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7B917406">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59" w:type="pct"/>
                  <w:vAlign w:val="center"/>
                </w:tcPr>
                <w:p w14:paraId="73332A13">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30kg</w:t>
                  </w:r>
                </w:p>
              </w:tc>
              <w:tc>
                <w:tcPr>
                  <w:tcW w:w="476" w:type="pct"/>
                  <w:shd w:val="clear" w:color="auto" w:fill="auto"/>
                  <w:vAlign w:val="center"/>
                </w:tcPr>
                <w:p w14:paraId="16520D23">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一般固废仓库</w:t>
                  </w:r>
                </w:p>
              </w:tc>
              <w:tc>
                <w:tcPr>
                  <w:tcW w:w="821" w:type="pct"/>
                  <w:shd w:val="clear" w:color="auto" w:fill="auto"/>
                  <w:vAlign w:val="center"/>
                </w:tcPr>
                <w:p w14:paraId="4FB25F1F">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外售可利用单位</w:t>
                  </w:r>
                </w:p>
              </w:tc>
              <w:tc>
                <w:tcPr>
                  <w:tcW w:w="565" w:type="pct"/>
                  <w:shd w:val="clear" w:color="auto" w:fill="auto"/>
                  <w:vAlign w:val="center"/>
                </w:tcPr>
                <w:p w14:paraId="26E238C8">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r>
            <w:tr w14:paraId="4D88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restart"/>
                  <w:vAlign w:val="center"/>
                </w:tcPr>
                <w:p w14:paraId="4591C810">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生产</w:t>
                  </w:r>
                </w:p>
              </w:tc>
              <w:tc>
                <w:tcPr>
                  <w:tcW w:w="489" w:type="pct"/>
                  <w:shd w:val="clear" w:color="auto" w:fill="auto"/>
                  <w:vAlign w:val="center"/>
                </w:tcPr>
                <w:p w14:paraId="74494AFA">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sz w:val="21"/>
                      <w:szCs w:val="21"/>
                      <w:lang w:val="en-US" w:eastAsia="zh-CN"/>
                    </w:rPr>
                    <w:t>废油墨桶、废溶剂桶</w:t>
                  </w:r>
                </w:p>
              </w:tc>
              <w:tc>
                <w:tcPr>
                  <w:tcW w:w="466" w:type="pct"/>
                  <w:shd w:val="clear" w:color="auto" w:fill="auto"/>
                  <w:vAlign w:val="center"/>
                </w:tcPr>
                <w:p w14:paraId="23C0EEF4">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1FFA2B46">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6730BCF4">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03FAD722">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T/In</w:t>
                  </w:r>
                </w:p>
              </w:tc>
              <w:tc>
                <w:tcPr>
                  <w:tcW w:w="459" w:type="pct"/>
                  <w:shd w:val="clear" w:color="auto" w:fill="auto"/>
                  <w:vAlign w:val="center"/>
                </w:tcPr>
                <w:p w14:paraId="0EEBAF4D">
                  <w:pPr>
                    <w:widowControl/>
                    <w:adjustRightInd w:val="0"/>
                    <w:snapToGrid w:val="0"/>
                    <w:jc w:val="center"/>
                    <w:rPr>
                      <w:rFonts w:hint="default"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0.915</w:t>
                  </w:r>
                </w:p>
              </w:tc>
              <w:tc>
                <w:tcPr>
                  <w:tcW w:w="476" w:type="pct"/>
                  <w:shd w:val="clear" w:color="auto" w:fill="auto"/>
                  <w:vAlign w:val="center"/>
                </w:tcPr>
                <w:p w14:paraId="458A3C45">
                  <w:pPr>
                    <w:widowControl/>
                    <w:adjustRightInd w:val="0"/>
                    <w:snapToGrid w:val="0"/>
                    <w:jc w:val="center"/>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3B04E89D">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委托有资质的单位进行收集处置</w:t>
                  </w:r>
                </w:p>
              </w:tc>
              <w:tc>
                <w:tcPr>
                  <w:tcW w:w="565" w:type="pct"/>
                  <w:shd w:val="clear" w:color="auto" w:fill="auto"/>
                  <w:vAlign w:val="center"/>
                </w:tcPr>
                <w:p w14:paraId="7BB56604">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r>
            <w:tr w14:paraId="6931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09DDB141">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shd w:val="clear" w:color="auto" w:fill="auto"/>
                  <w:vAlign w:val="center"/>
                </w:tcPr>
                <w:p w14:paraId="6720BBD2">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sz w:val="21"/>
                      <w:szCs w:val="21"/>
                      <w:lang w:val="en-US" w:eastAsia="zh-CN"/>
                    </w:rPr>
                    <w:t>废印刷网版丝网</w:t>
                  </w:r>
                </w:p>
              </w:tc>
              <w:tc>
                <w:tcPr>
                  <w:tcW w:w="466" w:type="pct"/>
                  <w:shd w:val="clear" w:color="auto" w:fill="auto"/>
                  <w:vAlign w:val="center"/>
                </w:tcPr>
                <w:p w14:paraId="256BDE6C">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3D7550FC">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2F3447A1">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558B7FBF">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T，I</w:t>
                  </w:r>
                </w:p>
              </w:tc>
              <w:tc>
                <w:tcPr>
                  <w:tcW w:w="459" w:type="pct"/>
                  <w:shd w:val="clear" w:color="auto" w:fill="auto"/>
                  <w:vAlign w:val="center"/>
                </w:tcPr>
                <w:p w14:paraId="0FE41419">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0.092</w:t>
                  </w:r>
                </w:p>
              </w:tc>
              <w:tc>
                <w:tcPr>
                  <w:tcW w:w="476" w:type="pct"/>
                  <w:shd w:val="clear" w:color="auto" w:fill="auto"/>
                  <w:vAlign w:val="center"/>
                </w:tcPr>
                <w:p w14:paraId="6BB2C00F">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7BE2C1E3">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委托有资质的单位进行收集处置</w:t>
                  </w:r>
                </w:p>
              </w:tc>
              <w:tc>
                <w:tcPr>
                  <w:tcW w:w="565" w:type="pct"/>
                  <w:shd w:val="clear" w:color="auto" w:fill="auto"/>
                  <w:vAlign w:val="center"/>
                </w:tcPr>
                <w:p w14:paraId="12B640D8">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r>
            <w:tr w14:paraId="61B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75425F05">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shd w:val="clear" w:color="auto" w:fill="auto"/>
                  <w:vAlign w:val="center"/>
                </w:tcPr>
                <w:p w14:paraId="0DA8CA65">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sz w:val="21"/>
                      <w:szCs w:val="21"/>
                      <w:lang w:val="en-US" w:eastAsia="zh-CN"/>
                    </w:rPr>
                    <w:t>废印刷网版框架</w:t>
                  </w:r>
                </w:p>
              </w:tc>
              <w:tc>
                <w:tcPr>
                  <w:tcW w:w="466" w:type="pct"/>
                  <w:shd w:val="clear" w:color="auto" w:fill="auto"/>
                  <w:vAlign w:val="center"/>
                </w:tcPr>
                <w:p w14:paraId="4C1E5760">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408A1E1D">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61D02F30">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6EA92263">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T，I</w:t>
                  </w:r>
                </w:p>
              </w:tc>
              <w:tc>
                <w:tcPr>
                  <w:tcW w:w="459" w:type="pct"/>
                  <w:shd w:val="clear" w:color="auto" w:fill="auto"/>
                  <w:vAlign w:val="center"/>
                </w:tcPr>
                <w:p w14:paraId="7E5B3535">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0.251</w:t>
                  </w:r>
                </w:p>
              </w:tc>
              <w:tc>
                <w:tcPr>
                  <w:tcW w:w="476" w:type="pct"/>
                  <w:shd w:val="clear" w:color="auto" w:fill="auto"/>
                  <w:vAlign w:val="center"/>
                </w:tcPr>
                <w:p w14:paraId="465BBCAD">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7D066257">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外售</w:t>
                  </w:r>
                </w:p>
              </w:tc>
              <w:tc>
                <w:tcPr>
                  <w:tcW w:w="565" w:type="pct"/>
                  <w:shd w:val="clear" w:color="auto" w:fill="auto"/>
                  <w:vAlign w:val="center"/>
                </w:tcPr>
                <w:p w14:paraId="5084A383">
                  <w:pPr>
                    <w:widowControl/>
                    <w:adjustRightInd w:val="0"/>
                    <w:snapToGrid w:val="0"/>
                    <w:jc w:val="center"/>
                    <w:rPr>
                      <w:rFonts w:hint="eastAsia" w:ascii="Times New Roman" w:hAnsi="Times New Roman" w:eastAsia="宋体" w:cs="宋体"/>
                      <w:color w:val="auto"/>
                      <w:kern w:val="2"/>
                      <w:sz w:val="21"/>
                      <w:szCs w:val="21"/>
                      <w:lang w:val="en-US" w:eastAsia="zh-CN" w:bidi="ar-SA"/>
                    </w:rPr>
                  </w:pPr>
                </w:p>
              </w:tc>
            </w:tr>
            <w:tr w14:paraId="7E59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005C449F">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shd w:val="clear" w:color="auto" w:fill="auto"/>
                  <w:vAlign w:val="center"/>
                </w:tcPr>
                <w:p w14:paraId="7F92C05C">
                  <w:pPr>
                    <w:widowControl/>
                    <w:adjustRightInd w:val="0"/>
                    <w:snapToGrid w:val="0"/>
                    <w:jc w:val="center"/>
                    <w:rPr>
                      <w:rFonts w:hint="default"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sz w:val="21"/>
                      <w:szCs w:val="21"/>
                      <w:lang w:val="en-US" w:eastAsia="zh-CN"/>
                    </w:rPr>
                    <w:t>废台板布</w:t>
                  </w:r>
                </w:p>
              </w:tc>
              <w:tc>
                <w:tcPr>
                  <w:tcW w:w="466" w:type="pct"/>
                  <w:shd w:val="clear" w:color="auto" w:fill="auto"/>
                  <w:vAlign w:val="center"/>
                </w:tcPr>
                <w:p w14:paraId="7DED7563">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2E147888">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13DDD070">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230D7415">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T，I</w:t>
                  </w:r>
                </w:p>
              </w:tc>
              <w:tc>
                <w:tcPr>
                  <w:tcW w:w="459" w:type="pct"/>
                  <w:shd w:val="clear" w:color="auto" w:fill="auto"/>
                  <w:vAlign w:val="center"/>
                </w:tcPr>
                <w:p w14:paraId="5DED5EE4">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0.5</w:t>
                  </w:r>
                </w:p>
              </w:tc>
              <w:tc>
                <w:tcPr>
                  <w:tcW w:w="476" w:type="pct"/>
                  <w:shd w:val="clear" w:color="auto" w:fill="auto"/>
                  <w:vAlign w:val="center"/>
                </w:tcPr>
                <w:p w14:paraId="1EDE19D6">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581436B1">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委托有资质的单位进行收集处置</w:t>
                  </w:r>
                </w:p>
              </w:tc>
              <w:tc>
                <w:tcPr>
                  <w:tcW w:w="565" w:type="pct"/>
                  <w:shd w:val="clear" w:color="auto" w:fill="auto"/>
                  <w:vAlign w:val="center"/>
                </w:tcPr>
                <w:p w14:paraId="05AF6F99">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r>
            <w:tr w14:paraId="607E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5878EE91">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shd w:val="clear" w:color="auto" w:fill="auto"/>
                  <w:vAlign w:val="center"/>
                </w:tcPr>
                <w:p w14:paraId="7DCA67A5">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default" w:ascii="Times New Roman" w:hAnsi="Times New Roman" w:eastAsia="宋体" w:cs="宋体"/>
                      <w:color w:val="auto"/>
                      <w:sz w:val="21"/>
                      <w:szCs w:val="21"/>
                      <w:lang w:val="en-US" w:eastAsia="zh-CN"/>
                    </w:rPr>
                    <w:t>废油性胶桶</w:t>
                  </w:r>
                </w:p>
              </w:tc>
              <w:tc>
                <w:tcPr>
                  <w:tcW w:w="466" w:type="pct"/>
                  <w:shd w:val="clear" w:color="auto" w:fill="auto"/>
                  <w:vAlign w:val="center"/>
                </w:tcPr>
                <w:p w14:paraId="217593F7">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366F4D4C">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105DAD24">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2CC58563">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T/In</w:t>
                  </w:r>
                </w:p>
              </w:tc>
              <w:tc>
                <w:tcPr>
                  <w:tcW w:w="459" w:type="pct"/>
                  <w:shd w:val="clear" w:color="auto" w:fill="auto"/>
                  <w:vAlign w:val="center"/>
                </w:tcPr>
                <w:p w14:paraId="0D0FB8D4">
                  <w:pPr>
                    <w:widowControl/>
                    <w:adjustRightInd w:val="0"/>
                    <w:snapToGrid w:val="0"/>
                    <w:jc w:val="center"/>
                    <w:rPr>
                      <w:rFonts w:hint="default" w:ascii="Times New Roman" w:hAnsi="Times New Roman" w:eastAsia="宋体" w:cs="宋体"/>
                      <w:color w:val="auto"/>
                      <w:kern w:val="2"/>
                      <w:sz w:val="21"/>
                      <w:szCs w:val="21"/>
                      <w:lang w:val="en-US" w:eastAsia="zh-CN" w:bidi="ar-SA"/>
                    </w:rPr>
                  </w:pPr>
                  <w:r>
                    <w:rPr>
                      <w:rFonts w:hint="eastAsia" w:cs="宋体"/>
                      <w:color w:val="auto"/>
                      <w:sz w:val="21"/>
                      <w:szCs w:val="21"/>
                      <w:lang w:val="en-US" w:eastAsia="zh-CN"/>
                    </w:rPr>
                    <w:t>0.334</w:t>
                  </w:r>
                </w:p>
              </w:tc>
              <w:tc>
                <w:tcPr>
                  <w:tcW w:w="476" w:type="pct"/>
                  <w:shd w:val="clear" w:color="auto" w:fill="auto"/>
                  <w:vAlign w:val="center"/>
                </w:tcPr>
                <w:p w14:paraId="7484D608">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3A4849AF">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委托有资质的单位进行收集处置</w:t>
                  </w:r>
                </w:p>
              </w:tc>
              <w:tc>
                <w:tcPr>
                  <w:tcW w:w="565" w:type="pct"/>
                  <w:shd w:val="clear" w:color="auto" w:fill="auto"/>
                  <w:vAlign w:val="center"/>
                </w:tcPr>
                <w:p w14:paraId="25FA9230">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w:t>
                  </w:r>
                </w:p>
              </w:tc>
            </w:tr>
            <w:tr w14:paraId="105D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3A1CC33A">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shd w:val="clear" w:color="auto" w:fill="auto"/>
                  <w:vAlign w:val="center"/>
                </w:tcPr>
                <w:p w14:paraId="35E21123">
                  <w:pPr>
                    <w:widowControl/>
                    <w:adjustRightInd w:val="0"/>
                    <w:snapToGrid w:val="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废刷子</w:t>
                  </w:r>
                </w:p>
              </w:tc>
              <w:tc>
                <w:tcPr>
                  <w:tcW w:w="466" w:type="pct"/>
                  <w:shd w:val="clear" w:color="auto" w:fill="auto"/>
                  <w:vAlign w:val="center"/>
                </w:tcPr>
                <w:p w14:paraId="13E315A9">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5897513E">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3C44431E">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4F8E2621">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T，I</w:t>
                  </w:r>
                </w:p>
              </w:tc>
              <w:tc>
                <w:tcPr>
                  <w:tcW w:w="459" w:type="pct"/>
                  <w:shd w:val="clear" w:color="auto" w:fill="auto"/>
                  <w:vAlign w:val="center"/>
                </w:tcPr>
                <w:p w14:paraId="16779683">
                  <w:pPr>
                    <w:widowControl/>
                    <w:adjustRightInd w:val="0"/>
                    <w:snapToGrid w:val="0"/>
                    <w:jc w:val="center"/>
                    <w:rPr>
                      <w:rFonts w:hint="default" w:cs="宋体"/>
                      <w:color w:val="auto"/>
                      <w:sz w:val="21"/>
                      <w:szCs w:val="21"/>
                      <w:lang w:val="en-US" w:eastAsia="zh-CN"/>
                    </w:rPr>
                  </w:pPr>
                  <w:r>
                    <w:rPr>
                      <w:rFonts w:hint="eastAsia" w:cs="宋体"/>
                      <w:color w:val="auto"/>
                      <w:sz w:val="21"/>
                      <w:szCs w:val="21"/>
                      <w:lang w:val="en-US" w:eastAsia="zh-CN"/>
                    </w:rPr>
                    <w:t>0.014</w:t>
                  </w:r>
                </w:p>
              </w:tc>
              <w:tc>
                <w:tcPr>
                  <w:tcW w:w="476" w:type="pct"/>
                  <w:shd w:val="clear" w:color="auto" w:fill="auto"/>
                  <w:vAlign w:val="center"/>
                </w:tcPr>
                <w:p w14:paraId="2A51E19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1F5B4991">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委托有资质的单位进行收集处置</w:t>
                  </w:r>
                </w:p>
              </w:tc>
              <w:tc>
                <w:tcPr>
                  <w:tcW w:w="565" w:type="pct"/>
                  <w:shd w:val="clear" w:color="auto" w:fill="auto"/>
                  <w:vAlign w:val="center"/>
                </w:tcPr>
                <w:p w14:paraId="00C9C84C">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w:t>
                  </w:r>
                </w:p>
              </w:tc>
            </w:tr>
            <w:tr w14:paraId="0A4E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Merge w:val="continue"/>
                  <w:vAlign w:val="center"/>
                </w:tcPr>
                <w:p w14:paraId="5D1AC272">
                  <w:pPr>
                    <w:widowControl/>
                    <w:adjustRightInd w:val="0"/>
                    <w:snapToGrid w:val="0"/>
                    <w:jc w:val="center"/>
                    <w:rPr>
                      <w:rFonts w:hint="eastAsia" w:ascii="Times New Roman" w:hAnsi="Times New Roman" w:eastAsia="宋体" w:cs="宋体"/>
                      <w:color w:val="auto"/>
                      <w:sz w:val="21"/>
                      <w:szCs w:val="21"/>
                      <w:lang w:val="en-US" w:eastAsia="zh-CN"/>
                    </w:rPr>
                  </w:pPr>
                </w:p>
              </w:tc>
              <w:tc>
                <w:tcPr>
                  <w:tcW w:w="489" w:type="pct"/>
                  <w:shd w:val="clear" w:color="auto" w:fill="auto"/>
                  <w:vAlign w:val="center"/>
                </w:tcPr>
                <w:p w14:paraId="64B57EA6">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油墨残渣</w:t>
                  </w:r>
                </w:p>
              </w:tc>
              <w:tc>
                <w:tcPr>
                  <w:tcW w:w="466" w:type="pct"/>
                  <w:shd w:val="clear" w:color="auto" w:fill="auto"/>
                  <w:vAlign w:val="center"/>
                </w:tcPr>
                <w:p w14:paraId="3B2C4699">
                  <w:pPr>
                    <w:widowControl/>
                    <w:adjustRightInd w:val="0"/>
                    <w:snapToGrid w:val="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危险废物</w:t>
                  </w:r>
                </w:p>
              </w:tc>
              <w:tc>
                <w:tcPr>
                  <w:tcW w:w="447" w:type="pct"/>
                  <w:shd w:val="clear" w:color="auto" w:fill="auto"/>
                  <w:vAlign w:val="center"/>
                </w:tcPr>
                <w:p w14:paraId="104C1282">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shd w:val="clear" w:color="auto" w:fill="auto"/>
                  <w:vAlign w:val="center"/>
                </w:tcPr>
                <w:p w14:paraId="0050913A">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shd w:val="clear" w:color="auto" w:fill="auto"/>
                  <w:vAlign w:val="center"/>
                </w:tcPr>
                <w:p w14:paraId="685DB508">
                  <w:pPr>
                    <w:widowControl/>
                    <w:numPr>
                      <w:numId w:val="0"/>
                    </w:numPr>
                    <w:adjustRightInd w:val="0"/>
                    <w:snapToGrid w:val="0"/>
                    <w:jc w:val="both"/>
                    <w:rPr>
                      <w:rFonts w:hint="default" w:cs="宋体"/>
                      <w:color w:val="auto"/>
                      <w:sz w:val="21"/>
                      <w:szCs w:val="21"/>
                      <w:lang w:val="en-US" w:eastAsia="zh-CN"/>
                    </w:rPr>
                  </w:pPr>
                  <w:r>
                    <w:rPr>
                      <w:rFonts w:hint="default" w:cs="宋体"/>
                      <w:color w:val="auto"/>
                      <w:sz w:val="21"/>
                      <w:szCs w:val="21"/>
                      <w:lang w:val="en-US" w:eastAsia="zh-CN"/>
                    </w:rPr>
                    <w:t>T，I，C</w:t>
                  </w:r>
                </w:p>
              </w:tc>
              <w:tc>
                <w:tcPr>
                  <w:tcW w:w="459" w:type="pct"/>
                  <w:shd w:val="clear" w:color="auto" w:fill="auto"/>
                  <w:vAlign w:val="center"/>
                </w:tcPr>
                <w:p w14:paraId="5C2F94D9">
                  <w:pPr>
                    <w:widowControl/>
                    <w:adjustRightInd w:val="0"/>
                    <w:snapToGrid w:val="0"/>
                    <w:jc w:val="center"/>
                    <w:rPr>
                      <w:rFonts w:hint="default" w:cs="宋体"/>
                      <w:color w:val="auto"/>
                      <w:sz w:val="21"/>
                      <w:szCs w:val="21"/>
                      <w:lang w:val="en-US" w:eastAsia="zh-CN"/>
                    </w:rPr>
                  </w:pPr>
                  <w:r>
                    <w:rPr>
                      <w:rFonts w:hint="eastAsia" w:cs="宋体"/>
                      <w:color w:val="auto"/>
                      <w:sz w:val="21"/>
                      <w:szCs w:val="21"/>
                      <w:lang w:val="en-US" w:eastAsia="zh-CN"/>
                    </w:rPr>
                    <w:t>0.006</w:t>
                  </w:r>
                </w:p>
              </w:tc>
              <w:tc>
                <w:tcPr>
                  <w:tcW w:w="476" w:type="pct"/>
                  <w:shd w:val="clear" w:color="auto" w:fill="auto"/>
                  <w:vAlign w:val="center"/>
                </w:tcPr>
                <w:p w14:paraId="357583DF">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危废间</w:t>
                  </w:r>
                </w:p>
              </w:tc>
              <w:tc>
                <w:tcPr>
                  <w:tcW w:w="821" w:type="pct"/>
                  <w:shd w:val="clear" w:color="auto" w:fill="auto"/>
                  <w:vAlign w:val="center"/>
                </w:tcPr>
                <w:p w14:paraId="105C752C">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委托有资质的单位进行收集处置</w:t>
                  </w:r>
                </w:p>
              </w:tc>
              <w:tc>
                <w:tcPr>
                  <w:tcW w:w="565" w:type="pct"/>
                  <w:shd w:val="clear" w:color="auto" w:fill="auto"/>
                  <w:vAlign w:val="center"/>
                </w:tcPr>
                <w:p w14:paraId="47AD8C7A">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w:t>
                  </w:r>
                </w:p>
              </w:tc>
            </w:tr>
            <w:tr w14:paraId="442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Align w:val="center"/>
                </w:tcPr>
                <w:p w14:paraId="27A94269">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废水处理</w:t>
                  </w:r>
                </w:p>
              </w:tc>
              <w:tc>
                <w:tcPr>
                  <w:tcW w:w="489" w:type="pct"/>
                  <w:vAlign w:val="center"/>
                </w:tcPr>
                <w:p w14:paraId="7DA018BB">
                  <w:pPr>
                    <w:widowControl/>
                    <w:adjustRightInd w:val="0"/>
                    <w:snapToGrid w:val="0"/>
                    <w:jc w:val="center"/>
                    <w:rPr>
                      <w:rFonts w:hint="eastAsia"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污水处理污泥</w:t>
                  </w:r>
                </w:p>
              </w:tc>
              <w:tc>
                <w:tcPr>
                  <w:tcW w:w="466" w:type="pct"/>
                  <w:vAlign w:val="center"/>
                </w:tcPr>
                <w:p w14:paraId="16E46C2E">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危险废物</w:t>
                  </w:r>
                </w:p>
              </w:tc>
              <w:tc>
                <w:tcPr>
                  <w:tcW w:w="447" w:type="pct"/>
                  <w:vAlign w:val="center"/>
                </w:tcPr>
                <w:p w14:paraId="2BE321D1">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3DD6611F">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固态/半固体</w:t>
                  </w:r>
                </w:p>
              </w:tc>
              <w:tc>
                <w:tcPr>
                  <w:tcW w:w="414" w:type="pct"/>
                  <w:vAlign w:val="center"/>
                </w:tcPr>
                <w:p w14:paraId="0F60737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T/In</w:t>
                  </w:r>
                </w:p>
              </w:tc>
              <w:tc>
                <w:tcPr>
                  <w:tcW w:w="459" w:type="pct"/>
                  <w:vAlign w:val="center"/>
                </w:tcPr>
                <w:p w14:paraId="3B1A2BFF">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0.01</w:t>
                  </w:r>
                </w:p>
              </w:tc>
              <w:tc>
                <w:tcPr>
                  <w:tcW w:w="476" w:type="pct"/>
                  <w:vAlign w:val="center"/>
                </w:tcPr>
                <w:p w14:paraId="09DA2395">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危废间</w:t>
                  </w:r>
                </w:p>
              </w:tc>
              <w:tc>
                <w:tcPr>
                  <w:tcW w:w="821" w:type="pct"/>
                  <w:vAlign w:val="center"/>
                </w:tcPr>
                <w:p w14:paraId="4DA628E4">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委托有资质的单位进行收集处置</w:t>
                  </w:r>
                </w:p>
              </w:tc>
              <w:tc>
                <w:tcPr>
                  <w:tcW w:w="565" w:type="pct"/>
                  <w:vAlign w:val="center"/>
                </w:tcPr>
                <w:p w14:paraId="54CD463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2A26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Align w:val="center"/>
                </w:tcPr>
                <w:p w14:paraId="4FD39E2B">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废气处理</w:t>
                  </w:r>
                </w:p>
              </w:tc>
              <w:tc>
                <w:tcPr>
                  <w:tcW w:w="489" w:type="pct"/>
                  <w:vAlign w:val="center"/>
                </w:tcPr>
                <w:p w14:paraId="69FE6BF0">
                  <w:pPr>
                    <w:widowControl/>
                    <w:adjustRightInd w:val="0"/>
                    <w:snapToGrid w:val="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废活性炭</w:t>
                  </w:r>
                </w:p>
              </w:tc>
              <w:tc>
                <w:tcPr>
                  <w:tcW w:w="466" w:type="pct"/>
                  <w:vAlign w:val="center"/>
                </w:tcPr>
                <w:p w14:paraId="60545EE7">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危险废物</w:t>
                  </w:r>
                </w:p>
              </w:tc>
              <w:tc>
                <w:tcPr>
                  <w:tcW w:w="447" w:type="pct"/>
                  <w:vAlign w:val="center"/>
                </w:tcPr>
                <w:p w14:paraId="076A0B82">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6C4B487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3AFD5046">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T/In</w:t>
                  </w:r>
                </w:p>
              </w:tc>
              <w:tc>
                <w:tcPr>
                  <w:tcW w:w="459" w:type="pct"/>
                  <w:vAlign w:val="center"/>
                </w:tcPr>
                <w:p w14:paraId="2299CFCD">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26.707</w:t>
                  </w:r>
                </w:p>
              </w:tc>
              <w:tc>
                <w:tcPr>
                  <w:tcW w:w="476" w:type="pct"/>
                  <w:vAlign w:val="center"/>
                </w:tcPr>
                <w:p w14:paraId="56FA3025">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危废间</w:t>
                  </w:r>
                </w:p>
              </w:tc>
              <w:tc>
                <w:tcPr>
                  <w:tcW w:w="821" w:type="pct"/>
                  <w:vAlign w:val="center"/>
                </w:tcPr>
                <w:p w14:paraId="591F4489">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委托有资质的单位进行收集处置</w:t>
                  </w:r>
                </w:p>
              </w:tc>
              <w:tc>
                <w:tcPr>
                  <w:tcW w:w="565" w:type="pct"/>
                  <w:vAlign w:val="center"/>
                </w:tcPr>
                <w:p w14:paraId="3F3CAAD8">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5D2E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Align w:val="center"/>
                </w:tcPr>
                <w:p w14:paraId="67F74074">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日常清洁</w:t>
                  </w:r>
                </w:p>
              </w:tc>
              <w:tc>
                <w:tcPr>
                  <w:tcW w:w="489" w:type="pct"/>
                  <w:vAlign w:val="center"/>
                </w:tcPr>
                <w:p w14:paraId="272127CF">
                  <w:pPr>
                    <w:widowControl/>
                    <w:adjustRightInd w:val="0"/>
                    <w:snapToGrid w:val="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废弃的抹布及劳保用品</w:t>
                  </w:r>
                </w:p>
              </w:tc>
              <w:tc>
                <w:tcPr>
                  <w:tcW w:w="466" w:type="pct"/>
                  <w:vAlign w:val="center"/>
                </w:tcPr>
                <w:p w14:paraId="0DDE4642">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危险废物</w:t>
                  </w:r>
                </w:p>
              </w:tc>
              <w:tc>
                <w:tcPr>
                  <w:tcW w:w="447" w:type="pct"/>
                  <w:vAlign w:val="center"/>
                </w:tcPr>
                <w:p w14:paraId="274AD06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7FC1DB18">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固态</w:t>
                  </w:r>
                </w:p>
              </w:tc>
              <w:tc>
                <w:tcPr>
                  <w:tcW w:w="414" w:type="pct"/>
                  <w:vAlign w:val="center"/>
                </w:tcPr>
                <w:p w14:paraId="13ED56F4">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T/In</w:t>
                  </w:r>
                </w:p>
              </w:tc>
              <w:tc>
                <w:tcPr>
                  <w:tcW w:w="459" w:type="pct"/>
                  <w:vAlign w:val="center"/>
                </w:tcPr>
                <w:p w14:paraId="112CC23E">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2</w:t>
                  </w:r>
                </w:p>
              </w:tc>
              <w:tc>
                <w:tcPr>
                  <w:tcW w:w="476" w:type="pct"/>
                  <w:vAlign w:val="center"/>
                </w:tcPr>
                <w:p w14:paraId="5BD81496">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危废间</w:t>
                  </w:r>
                </w:p>
              </w:tc>
              <w:tc>
                <w:tcPr>
                  <w:tcW w:w="821" w:type="pct"/>
                  <w:vAlign w:val="center"/>
                </w:tcPr>
                <w:p w14:paraId="03A8ECC9">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委托有资质的单位进行收集处置</w:t>
                  </w:r>
                </w:p>
              </w:tc>
              <w:tc>
                <w:tcPr>
                  <w:tcW w:w="565" w:type="pct"/>
                  <w:vAlign w:val="center"/>
                </w:tcPr>
                <w:p w14:paraId="659862C9">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58CF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4" w:type="pct"/>
                  <w:vAlign w:val="center"/>
                </w:tcPr>
                <w:p w14:paraId="32E7EF1F">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维修</w:t>
                  </w:r>
                </w:p>
              </w:tc>
              <w:tc>
                <w:tcPr>
                  <w:tcW w:w="489" w:type="pct"/>
                  <w:vAlign w:val="center"/>
                </w:tcPr>
                <w:p w14:paraId="5C2ACDCE">
                  <w:pPr>
                    <w:widowControl/>
                    <w:adjustRightInd w:val="0"/>
                    <w:snapToGrid w:val="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废油</w:t>
                  </w:r>
                </w:p>
              </w:tc>
              <w:tc>
                <w:tcPr>
                  <w:tcW w:w="466" w:type="pct"/>
                  <w:vAlign w:val="center"/>
                </w:tcPr>
                <w:p w14:paraId="1D1980F8">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危险废物</w:t>
                  </w:r>
                </w:p>
              </w:tc>
              <w:tc>
                <w:tcPr>
                  <w:tcW w:w="447" w:type="pct"/>
                  <w:vAlign w:val="center"/>
                </w:tcPr>
                <w:p w14:paraId="7BF573A0">
                  <w:pPr>
                    <w:widowControl/>
                    <w:adjustRightInd w:val="0"/>
                    <w:snapToGrid w:val="0"/>
                    <w:jc w:val="center"/>
                    <w:rPr>
                      <w:rFonts w:hint="default" w:ascii="Times New Roman" w:hAnsi="Times New Roman" w:eastAsia="宋体" w:cs="宋体"/>
                      <w:color w:val="auto"/>
                      <w:sz w:val="21"/>
                      <w:szCs w:val="21"/>
                      <w:lang w:val="en-US" w:eastAsia="zh-CN"/>
                    </w:rPr>
                  </w:pPr>
                  <w:r>
                    <w:rPr>
                      <w:rFonts w:hint="default" w:ascii="Times New Roman" w:hAnsi="Times New Roman" w:eastAsia="宋体" w:cs="宋体"/>
                      <w:color w:val="auto"/>
                      <w:sz w:val="21"/>
                      <w:szCs w:val="21"/>
                      <w:lang w:val="en-US" w:eastAsia="zh-CN"/>
                    </w:rPr>
                    <w:t>/</w:t>
                  </w:r>
                </w:p>
              </w:tc>
              <w:tc>
                <w:tcPr>
                  <w:tcW w:w="424" w:type="pct"/>
                  <w:vAlign w:val="center"/>
                </w:tcPr>
                <w:p w14:paraId="66724EF2">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液态</w:t>
                  </w:r>
                </w:p>
              </w:tc>
              <w:tc>
                <w:tcPr>
                  <w:tcW w:w="414" w:type="pct"/>
                  <w:vAlign w:val="center"/>
                </w:tcPr>
                <w:p w14:paraId="6BFE2415">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T，I</w:t>
                  </w:r>
                </w:p>
              </w:tc>
              <w:tc>
                <w:tcPr>
                  <w:tcW w:w="459" w:type="pct"/>
                  <w:vAlign w:val="center"/>
                </w:tcPr>
                <w:p w14:paraId="3CBDED4C">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0.334</w:t>
                  </w:r>
                </w:p>
              </w:tc>
              <w:tc>
                <w:tcPr>
                  <w:tcW w:w="476" w:type="pct"/>
                  <w:vAlign w:val="center"/>
                </w:tcPr>
                <w:p w14:paraId="1F1E13FC">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危废间</w:t>
                  </w:r>
                </w:p>
              </w:tc>
              <w:tc>
                <w:tcPr>
                  <w:tcW w:w="821" w:type="pct"/>
                  <w:vAlign w:val="center"/>
                </w:tcPr>
                <w:p w14:paraId="4941232E">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委托有资质的单位进行收集处置</w:t>
                  </w:r>
                </w:p>
              </w:tc>
              <w:tc>
                <w:tcPr>
                  <w:tcW w:w="565" w:type="pct"/>
                  <w:vAlign w:val="center"/>
                </w:tcPr>
                <w:p w14:paraId="1EF8CCD6">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r w14:paraId="1604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34" w:type="pct"/>
                  <w:vAlign w:val="center"/>
                </w:tcPr>
                <w:p w14:paraId="310C980F">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职工生活</w:t>
                  </w:r>
                </w:p>
              </w:tc>
              <w:tc>
                <w:tcPr>
                  <w:tcW w:w="489" w:type="pct"/>
                  <w:vAlign w:val="center"/>
                </w:tcPr>
                <w:p w14:paraId="3EC3B749">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员工生活垃圾</w:t>
                  </w:r>
                </w:p>
              </w:tc>
              <w:tc>
                <w:tcPr>
                  <w:tcW w:w="466" w:type="pct"/>
                  <w:vAlign w:val="center"/>
                </w:tcPr>
                <w:p w14:paraId="000511D1">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47" w:type="pct"/>
                  <w:vAlign w:val="center"/>
                </w:tcPr>
                <w:p w14:paraId="274835DA">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24" w:type="pct"/>
                  <w:vAlign w:val="center"/>
                </w:tcPr>
                <w:p w14:paraId="30738D8C">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固体</w:t>
                  </w:r>
                </w:p>
              </w:tc>
              <w:tc>
                <w:tcPr>
                  <w:tcW w:w="414" w:type="pct"/>
                  <w:vAlign w:val="center"/>
                </w:tcPr>
                <w:p w14:paraId="26023D28">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c>
                <w:tcPr>
                  <w:tcW w:w="459" w:type="pct"/>
                  <w:vAlign w:val="center"/>
                </w:tcPr>
                <w:p w14:paraId="0269749D">
                  <w:pPr>
                    <w:widowControl/>
                    <w:adjustRightInd w:val="0"/>
                    <w:snapToGrid w:val="0"/>
                    <w:jc w:val="center"/>
                    <w:rPr>
                      <w:rFonts w:hint="default" w:ascii="Times New Roman" w:hAnsi="Times New Roman" w:eastAsia="宋体" w:cs="宋体"/>
                      <w:color w:val="auto"/>
                      <w:sz w:val="21"/>
                      <w:szCs w:val="21"/>
                      <w:lang w:val="en-US" w:eastAsia="zh-CN"/>
                    </w:rPr>
                  </w:pPr>
                  <w:r>
                    <w:rPr>
                      <w:rFonts w:hint="eastAsia" w:cs="宋体"/>
                      <w:color w:val="auto"/>
                      <w:sz w:val="21"/>
                      <w:szCs w:val="21"/>
                      <w:lang w:val="en-US" w:eastAsia="zh-CN"/>
                    </w:rPr>
                    <w:t>117</w:t>
                  </w:r>
                </w:p>
              </w:tc>
              <w:tc>
                <w:tcPr>
                  <w:tcW w:w="476" w:type="pct"/>
                  <w:vAlign w:val="center"/>
                </w:tcPr>
                <w:p w14:paraId="341F9245">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垃圾桶收集</w:t>
                  </w:r>
                </w:p>
              </w:tc>
              <w:tc>
                <w:tcPr>
                  <w:tcW w:w="821" w:type="pct"/>
                  <w:vAlign w:val="center"/>
                </w:tcPr>
                <w:p w14:paraId="1C0D0DFF">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交由环卫部门清运</w:t>
                  </w:r>
                </w:p>
              </w:tc>
              <w:tc>
                <w:tcPr>
                  <w:tcW w:w="565" w:type="pct"/>
                  <w:vAlign w:val="center"/>
                </w:tcPr>
                <w:p w14:paraId="331B266B">
                  <w:pPr>
                    <w:widowControl/>
                    <w:adjustRightInd w:val="0"/>
                    <w:snapToGrid w:val="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w:t>
                  </w:r>
                </w:p>
              </w:tc>
            </w:tr>
          </w:tbl>
          <w:p w14:paraId="5965E610">
            <w:pPr>
              <w:pStyle w:val="132"/>
              <w:ind w:firstLine="480"/>
              <w:rPr>
                <w:color w:val="auto"/>
              </w:rPr>
            </w:pPr>
            <w:r>
              <w:rPr>
                <w:color w:val="auto"/>
              </w:rPr>
              <w:t>（1）一般工业固体废物</w:t>
            </w:r>
          </w:p>
          <w:p w14:paraId="0396E4F9">
            <w:pPr>
              <w:pStyle w:val="27"/>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rPr>
            </w:pPr>
            <w:r>
              <w:rPr>
                <w:rFonts w:hint="eastAsia" w:ascii="Times New Roman" w:hAnsi="Times New Roman" w:cs="Times New Roman"/>
                <w:color w:val="auto"/>
                <w:sz w:val="24"/>
                <w:lang w:val="en-US" w:eastAsia="zh-CN"/>
              </w:rPr>
              <w:t>①废包装材料</w:t>
            </w:r>
            <w:r>
              <w:rPr>
                <w:rFonts w:hint="eastAsia" w:ascii="Times New Roman" w:hAnsi="Times New Roman" w:cs="Times New Roman"/>
                <w:color w:val="auto"/>
                <w:sz w:val="24"/>
              </w:rPr>
              <w:t>：</w:t>
            </w:r>
            <w:r>
              <w:rPr>
                <w:rFonts w:hint="eastAsia" w:ascii="Times New Roman" w:hAnsi="Times New Roman" w:cs="Times New Roman"/>
                <w:color w:val="auto"/>
                <w:sz w:val="24"/>
                <w:lang w:val="en-US" w:eastAsia="zh-CN"/>
              </w:rPr>
              <w:t>根据业主提供的生产经验系数，项目废包装材料产生量约为5t/a，属于一般固废，交物资回收公司回收利用</w:t>
            </w:r>
            <w:r>
              <w:rPr>
                <w:rFonts w:hint="eastAsia" w:ascii="Times New Roman" w:hAnsi="Times New Roman" w:cs="Times New Roman"/>
                <w:color w:val="auto"/>
                <w:sz w:val="24"/>
              </w:rPr>
              <w:t>。</w:t>
            </w:r>
          </w:p>
          <w:p w14:paraId="24A71EC2">
            <w:pPr>
              <w:pStyle w:val="27"/>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②边角料根据业主提供的生产经验系数，生产过程产生的边角料约为每万双75kg，本项目年生产500万双运动鞋，则边角料的产生量为37.5t/a，属于一般固废，交物资回收公司回收利用。</w:t>
            </w:r>
          </w:p>
          <w:p w14:paraId="77DDA76A">
            <w:pPr>
              <w:pStyle w:val="27"/>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③</w:t>
            </w:r>
            <w:r>
              <w:rPr>
                <w:rFonts w:hint="default" w:ascii="Times New Roman" w:hAnsi="Times New Roman" w:cs="Times New Roman"/>
                <w:color w:val="auto"/>
                <w:sz w:val="24"/>
                <w:lang w:val="en-US" w:eastAsia="zh-CN"/>
              </w:rPr>
              <w:t>废水性胶桶</w:t>
            </w:r>
            <w:r>
              <w:rPr>
                <w:rFonts w:hint="eastAsia" w:ascii="Times New Roman" w:hAnsi="Times New Roman" w:cs="Times New Roman"/>
                <w:color w:val="auto"/>
                <w:sz w:val="24"/>
                <w:lang w:val="en-US" w:eastAsia="zh-CN"/>
              </w:rPr>
              <w:t>：项目生产过程需要使用水性胶。20.1t/a，15kg桶装，产生约1334个空桶，每只空桶约重1.5kg，则水性胶桶产生量约2t/a。交物资回收公司回收利用。（塑胶桶由供应商回收循环利用）。</w:t>
            </w:r>
          </w:p>
          <w:p w14:paraId="3BD8AFEC">
            <w:pPr>
              <w:pStyle w:val="27"/>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④</w:t>
            </w:r>
            <w:r>
              <w:rPr>
                <w:rFonts w:hint="default" w:ascii="Times New Roman" w:hAnsi="Times New Roman" w:cs="Times New Roman"/>
                <w:color w:val="auto"/>
                <w:sz w:val="24"/>
                <w:lang w:val="en-US" w:eastAsia="zh-CN"/>
              </w:rPr>
              <w:t>不合格产品</w:t>
            </w:r>
            <w:r>
              <w:rPr>
                <w:rFonts w:hint="eastAsia" w:ascii="Times New Roman" w:hAnsi="Times New Roman" w:cs="Times New Roman"/>
                <w:color w:val="auto"/>
                <w:sz w:val="24"/>
                <w:lang w:val="en-US" w:eastAsia="zh-CN"/>
              </w:rPr>
              <w:t>：根据建设单位提供的资料，不合格品的产生量约为万分之五，约2500双/a，可作为福利品在企业内部低价销售。</w:t>
            </w:r>
          </w:p>
          <w:p w14:paraId="048343C4">
            <w:pPr>
              <w:pStyle w:val="27"/>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⑤</w:t>
            </w:r>
            <w:r>
              <w:rPr>
                <w:rFonts w:hint="default" w:ascii="Times New Roman" w:hAnsi="Times New Roman" w:cs="Times New Roman"/>
                <w:color w:val="auto"/>
                <w:sz w:val="24"/>
                <w:lang w:val="en-US" w:eastAsia="zh-CN"/>
              </w:rPr>
              <w:t>除尘器收集的粉尘</w:t>
            </w:r>
            <w:r>
              <w:rPr>
                <w:rFonts w:hint="eastAsia" w:ascii="Times New Roman" w:hAnsi="Times New Roman" w:cs="Times New Roman"/>
                <w:color w:val="auto"/>
                <w:sz w:val="24"/>
                <w:lang w:val="en-US" w:eastAsia="zh-CN"/>
              </w:rPr>
              <w:t>：项目生产运动鞋的鞋底为外购，为达到产品质量，需对鞋底进行打磨，根据废气章节计算，收集的粉尘量约为2.460t/a，外售可利用单位。</w:t>
            </w:r>
          </w:p>
          <w:p w14:paraId="4698DA99">
            <w:pPr>
              <w:pStyle w:val="27"/>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⑥废布袋：项目打粗的废布袋约3年更换一次，单次更换重量约30kg，外售可利用单位。</w:t>
            </w:r>
          </w:p>
          <w:p w14:paraId="50DE9A02">
            <w:pPr>
              <w:pStyle w:val="27"/>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（2）危险废物</w:t>
            </w:r>
          </w:p>
          <w:p w14:paraId="2C7510A1">
            <w:pPr>
              <w:pStyle w:val="27"/>
              <w:spacing w:line="360" w:lineRule="auto"/>
              <w:ind w:firstLine="480" w:firstLineChars="200"/>
              <w:rPr>
                <w:rFonts w:hint="eastAsia" w:ascii="Times New Roman" w:hAnsi="Times New Roman" w:cs="Times New Roman"/>
                <w:color w:val="0000FF"/>
                <w:sz w:val="24"/>
                <w:u w:val="single"/>
                <w:lang w:val="en-US" w:eastAsia="zh-CN"/>
              </w:rPr>
            </w:pPr>
            <w:r>
              <w:rPr>
                <w:rFonts w:hint="eastAsia" w:ascii="Times New Roman" w:hAnsi="Times New Roman" w:cs="Times New Roman"/>
                <w:color w:val="auto"/>
                <w:sz w:val="24"/>
                <w:u w:val="single"/>
                <w:lang w:val="en-US" w:eastAsia="zh-CN"/>
              </w:rPr>
              <w:t>①</w:t>
            </w:r>
            <w:r>
              <w:rPr>
                <w:rFonts w:hint="default" w:ascii="Times New Roman" w:hAnsi="Times New Roman" w:cs="Times New Roman"/>
                <w:color w:val="auto"/>
                <w:sz w:val="24"/>
                <w:u w:val="single"/>
                <w:lang w:val="en-US" w:eastAsia="zh-CN"/>
              </w:rPr>
              <w:t>废油墨桶、废溶剂桶</w:t>
            </w:r>
            <w:r>
              <w:rPr>
                <w:rFonts w:hint="eastAsia" w:ascii="Times New Roman" w:hAnsi="Times New Roman" w:cs="Times New Roman"/>
                <w:color w:val="auto"/>
                <w:sz w:val="24"/>
                <w:u w:val="single"/>
                <w:lang w:val="en-US" w:eastAsia="zh-CN"/>
              </w:rPr>
              <w:t>：项目生产过程需要使用水性油墨、溶剂油墨及溶剂（硬化剂、处理剂、稀释剂等）。水性油墨用量约为5t/a，15kg桶装，每只空桶约重1.5kg，则水性油墨废桶产生量约0.5t/a，属于HW12 264-013-12；</w:t>
            </w:r>
          </w:p>
          <w:p w14:paraId="6D2F8BFE">
            <w:pPr>
              <w:pStyle w:val="27"/>
              <w:spacing w:line="360" w:lineRule="auto"/>
              <w:ind w:firstLine="480" w:firstLineChars="200"/>
              <w:rPr>
                <w:rFonts w:hint="eastAsia" w:ascii="Times New Roman" w:hAnsi="Times New Roman" w:cs="Times New Roman"/>
                <w:color w:val="auto"/>
                <w:sz w:val="24"/>
                <w:u w:val="single"/>
                <w:lang w:val="en-US" w:eastAsia="zh-CN"/>
              </w:rPr>
            </w:pPr>
            <w:r>
              <w:rPr>
                <w:rFonts w:hint="eastAsia" w:ascii="Times New Roman" w:hAnsi="Times New Roman" w:cs="Times New Roman"/>
                <w:color w:val="auto"/>
                <w:sz w:val="24"/>
                <w:u w:val="single"/>
                <w:lang w:val="en-US" w:eastAsia="zh-CN"/>
              </w:rPr>
              <w:t>溶剂油墨用量为0.5t/a，3kg桶装，每只空桶约重0.2kg，则溶剂油墨废桶产生量约0.04t/a，属于HW12 264-013-12；</w:t>
            </w:r>
          </w:p>
          <w:p w14:paraId="52A08625">
            <w:pPr>
              <w:pStyle w:val="27"/>
              <w:spacing w:line="360" w:lineRule="auto"/>
              <w:ind w:firstLine="480" w:firstLineChars="200"/>
              <w:rPr>
                <w:rFonts w:hint="eastAsia" w:ascii="Times New Roman" w:hAnsi="Times New Roman" w:cs="Times New Roman"/>
                <w:color w:val="auto"/>
                <w:sz w:val="24"/>
                <w:u w:val="single"/>
                <w:lang w:val="en-US" w:eastAsia="zh-CN"/>
              </w:rPr>
            </w:pPr>
            <w:r>
              <w:rPr>
                <w:rFonts w:hint="eastAsia" w:ascii="Times New Roman" w:hAnsi="Times New Roman" w:cs="Times New Roman"/>
                <w:color w:val="auto"/>
                <w:sz w:val="24"/>
                <w:u w:val="single"/>
                <w:lang w:val="en-US" w:eastAsia="zh-CN"/>
              </w:rPr>
              <w:t>其他溶剂用量为7.5t/a，200kg桶装，每只空桶约重10kg，则废溶剂桶产生量约0.375t/a，属于HW12 900-253-12；</w:t>
            </w:r>
          </w:p>
          <w:p w14:paraId="7490BE99">
            <w:pPr>
              <w:pStyle w:val="27"/>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合计0.915t/a。根据《国家危险废物名录（2025年版）》（部令第36号），废空桶为危险废物，</w:t>
            </w:r>
            <w:r>
              <w:rPr>
                <w:rFonts w:hint="eastAsia" w:ascii="Times New Roman" w:hAnsi="Times New Roman" w:cs="Times New Roman"/>
                <w:color w:val="auto"/>
                <w:sz w:val="24"/>
                <w:u w:val="single"/>
                <w:lang w:val="en-US" w:eastAsia="zh-CN"/>
              </w:rPr>
              <w:t>废物类别为HW49，废物代码为900-041-49。废桶收集后暂存于危险废物暂存间，委托有资质的单位处理。（塑胶桶和200KG的铁桶都由供应商回收循环利用）</w:t>
            </w:r>
          </w:p>
          <w:p w14:paraId="41D03C7A">
            <w:pPr>
              <w:pStyle w:val="27"/>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②</w:t>
            </w:r>
            <w:r>
              <w:rPr>
                <w:rFonts w:hint="default" w:ascii="Times New Roman" w:hAnsi="Times New Roman" w:cs="Times New Roman"/>
                <w:color w:val="auto"/>
                <w:sz w:val="24"/>
                <w:lang w:val="en-US" w:eastAsia="zh-CN"/>
              </w:rPr>
              <w:t>废印刷网版丝网</w:t>
            </w:r>
            <w:r>
              <w:rPr>
                <w:rFonts w:hint="eastAsia" w:ascii="Times New Roman" w:hAnsi="Times New Roman" w:cs="Times New Roman"/>
                <w:color w:val="auto"/>
                <w:sz w:val="24"/>
                <w:lang w:val="en-US" w:eastAsia="zh-CN"/>
              </w:rPr>
              <w:t>：类比同类项目《湖南嘉泰鞋业改扩建项目》，印刷网版废丝网产生量为0.092a，根据《国家危险废物名录（2025年版）》（部令第36号），废丝网属于危险废物，</w:t>
            </w:r>
            <w:r>
              <w:rPr>
                <w:rFonts w:hint="eastAsia" w:ascii="Times New Roman" w:hAnsi="Times New Roman" w:cs="Times New Roman"/>
                <w:color w:val="auto"/>
                <w:sz w:val="24"/>
                <w:u w:val="single"/>
                <w:lang w:val="en-US" w:eastAsia="zh-CN"/>
              </w:rPr>
              <w:t>废物类别为HW12 900-253-12使用油墨和有机溶剂进行丝网印刷过程中产生的废物。废丝网收集后暂存于危险废物暂存间，委托有资质的单位处理</w:t>
            </w:r>
            <w:r>
              <w:rPr>
                <w:rFonts w:hint="eastAsia" w:ascii="Times New Roman" w:hAnsi="Times New Roman" w:cs="Times New Roman"/>
                <w:color w:val="auto"/>
                <w:sz w:val="24"/>
                <w:lang w:val="en-US" w:eastAsia="zh-CN"/>
              </w:rPr>
              <w:t>；</w:t>
            </w:r>
          </w:p>
          <w:p w14:paraId="720EE087">
            <w:pPr>
              <w:pStyle w:val="27"/>
              <w:spacing w:line="360" w:lineRule="auto"/>
              <w:ind w:firstLine="480" w:firstLineChars="200"/>
              <w:rPr>
                <w:rFonts w:hint="eastAsia"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废印刷网版框架</w:t>
            </w:r>
            <w:r>
              <w:rPr>
                <w:rFonts w:hint="eastAsia" w:ascii="Times New Roman" w:hAnsi="Times New Roman" w:cs="Times New Roman"/>
                <w:color w:val="auto"/>
                <w:sz w:val="24"/>
                <w:lang w:val="en-US" w:eastAsia="zh-CN"/>
              </w:rPr>
              <w:t>：印刷网版可以重复利用，网版使用过程中会产生少量的废网版，类比同类项目《湖南嘉泰鞋业改扩建项目》，废网版按834个a计，废印刷网版框架网版重按300g/个计，则废网版产生量约0.251t/a。</w:t>
            </w:r>
            <w:r>
              <w:rPr>
                <w:rFonts w:hint="eastAsia" w:ascii="Times New Roman" w:hAnsi="Times New Roman" w:cs="Times New Roman"/>
                <w:color w:val="auto"/>
                <w:sz w:val="24"/>
                <w:u w:val="single"/>
                <w:lang w:val="en-US" w:eastAsia="zh-CN"/>
              </w:rPr>
              <w:t>废物类别为HW12 900-253-12，可外售</w:t>
            </w:r>
            <w:r>
              <w:rPr>
                <w:rFonts w:hint="eastAsia" w:ascii="Times New Roman" w:hAnsi="Times New Roman" w:cs="Times New Roman"/>
                <w:color w:val="auto"/>
                <w:sz w:val="24"/>
                <w:lang w:val="en-US" w:eastAsia="zh-CN"/>
              </w:rPr>
              <w:t>。</w:t>
            </w:r>
          </w:p>
          <w:p w14:paraId="6146D8A2">
            <w:pPr>
              <w:pStyle w:val="27"/>
              <w:spacing w:line="360" w:lineRule="auto"/>
              <w:ind w:firstLine="480" w:firstLineChars="200"/>
              <w:rPr>
                <w:rFonts w:hint="eastAsia" w:ascii="Times New Roman" w:hAnsi="Times New Roman" w:cs="Times New Roman"/>
                <w:color w:val="auto"/>
                <w:sz w:val="24"/>
                <w:u w:val="single"/>
                <w:lang w:val="en-US" w:eastAsia="zh-CN"/>
              </w:rPr>
            </w:pPr>
            <w:r>
              <w:rPr>
                <w:rFonts w:hint="eastAsia" w:ascii="Times New Roman" w:hAnsi="Times New Roman" w:cs="Times New Roman"/>
                <w:color w:val="auto"/>
                <w:sz w:val="24"/>
                <w:lang w:val="en-US" w:eastAsia="zh-CN"/>
              </w:rPr>
              <w:t>③</w:t>
            </w:r>
            <w:r>
              <w:rPr>
                <w:rFonts w:hint="default" w:ascii="Times New Roman" w:hAnsi="Times New Roman" w:cs="Times New Roman"/>
                <w:color w:val="auto"/>
                <w:sz w:val="24"/>
                <w:lang w:val="en-US" w:eastAsia="zh-CN"/>
              </w:rPr>
              <w:t>废台板布</w:t>
            </w:r>
            <w:r>
              <w:rPr>
                <w:rFonts w:hint="eastAsia" w:ascii="Times New Roman" w:hAnsi="Times New Roman" w:cs="Times New Roman"/>
                <w:color w:val="auto"/>
                <w:sz w:val="24"/>
                <w:lang w:val="en-US" w:eastAsia="zh-CN"/>
              </w:rPr>
              <w:t>：项目印刷台印刷前铺设台板布，根据业主提供生产经验系数，废台板布产生量约0.5t/a。根据《国家危险废物名录（2025年版）》（部令第36号），废台板布属于危险废物，</w:t>
            </w:r>
            <w:r>
              <w:rPr>
                <w:rFonts w:hint="eastAsia" w:ascii="Times New Roman" w:hAnsi="Times New Roman" w:cs="Times New Roman"/>
                <w:color w:val="auto"/>
                <w:sz w:val="24"/>
                <w:u w:val="single"/>
                <w:lang w:val="en-US" w:eastAsia="zh-CN"/>
              </w:rPr>
              <w:t>废物类别为HW12，废物代码为900-253-12使用油墨和有机溶剂进行丝网印刷过程中产生的废物。废台板布收集后暂存于危险废物暂存间，委托有资质的单位处理。</w:t>
            </w:r>
          </w:p>
          <w:p w14:paraId="2AAE0CA6">
            <w:pPr>
              <w:pStyle w:val="27"/>
              <w:spacing w:line="360" w:lineRule="auto"/>
              <w:ind w:firstLine="480" w:firstLineChars="200"/>
              <w:rPr>
                <w:rFonts w:hint="eastAsia" w:ascii="Times New Roman" w:hAnsi="Times New Roman" w:cs="Times New Roman"/>
                <w:color w:val="auto"/>
                <w:sz w:val="24"/>
                <w:u w:val="single"/>
                <w:lang w:val="en-US" w:eastAsia="zh-CN"/>
              </w:rPr>
            </w:pPr>
            <w:r>
              <w:rPr>
                <w:rFonts w:hint="eastAsia" w:ascii="Times New Roman" w:hAnsi="Times New Roman" w:cs="Times New Roman"/>
                <w:color w:val="auto"/>
                <w:sz w:val="24"/>
                <w:u w:val="single"/>
                <w:lang w:val="en-US" w:eastAsia="zh-CN"/>
              </w:rPr>
              <w:t>④</w:t>
            </w:r>
            <w:r>
              <w:rPr>
                <w:rFonts w:hint="default" w:ascii="Times New Roman" w:hAnsi="Times New Roman" w:cs="Times New Roman"/>
                <w:color w:val="auto"/>
                <w:sz w:val="24"/>
                <w:u w:val="single"/>
                <w:lang w:val="en-US" w:eastAsia="zh-CN"/>
              </w:rPr>
              <w:t>废油性胶桶</w:t>
            </w:r>
            <w:r>
              <w:rPr>
                <w:rFonts w:hint="eastAsia" w:ascii="Times New Roman" w:hAnsi="Times New Roman" w:cs="Times New Roman"/>
                <w:color w:val="auto"/>
                <w:sz w:val="24"/>
                <w:u w:val="single"/>
                <w:lang w:val="en-US" w:eastAsia="zh-CN"/>
              </w:rPr>
              <w:t>：项目生产过程需要使用油性胶，总使用量为4.9t/a，平均按15kg装，每只空桶约重1kg，则废桶产生量约0.334t/a。为危险废物，废物类别为HW49，废物代码为900-041-49。</w:t>
            </w:r>
          </w:p>
          <w:p w14:paraId="748F95FC">
            <w:pPr>
              <w:pStyle w:val="27"/>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⑤</w:t>
            </w:r>
            <w:r>
              <w:rPr>
                <w:rFonts w:hint="default" w:ascii="Times New Roman" w:hAnsi="Times New Roman" w:cs="Times New Roman"/>
                <w:color w:val="auto"/>
                <w:sz w:val="24"/>
                <w:lang w:val="en-US" w:eastAsia="zh-CN"/>
              </w:rPr>
              <w:t>污水处理污泥</w:t>
            </w:r>
            <w:r>
              <w:rPr>
                <w:rFonts w:hint="eastAsia" w:ascii="Times New Roman" w:hAnsi="Times New Roman" w:cs="Times New Roman"/>
                <w:color w:val="auto"/>
                <w:sz w:val="24"/>
                <w:lang w:val="en-US" w:eastAsia="zh-CN"/>
              </w:rPr>
              <w:t>：类比同类项目《湖南嘉泰鞋业改扩建项目》，项目印刷网版清洗废水处理设施产生的污泥约0.01t/a，根据《国家危险废物名录（2025年版）》部令第36号）污泥属于危险废物。</w:t>
            </w:r>
            <w:r>
              <w:rPr>
                <w:rFonts w:hint="eastAsia" w:ascii="Times New Roman" w:hAnsi="Times New Roman" w:cs="Times New Roman"/>
                <w:color w:val="auto"/>
                <w:sz w:val="24"/>
                <w:u w:val="single"/>
                <w:lang w:val="en-US" w:eastAsia="zh-CN"/>
              </w:rPr>
              <w:t>废物类别为HW49 900-041-49</w:t>
            </w:r>
            <w:r>
              <w:rPr>
                <w:rFonts w:hint="eastAsia" w:ascii="Times New Roman" w:hAnsi="Times New Roman" w:cs="Times New Roman"/>
                <w:color w:val="auto"/>
                <w:sz w:val="24"/>
                <w:lang w:val="en-US" w:eastAsia="zh-CN"/>
              </w:rPr>
              <w:t>。污泥收集后暂存于危险废物暂存间，委托有资质的单位处理。</w:t>
            </w:r>
          </w:p>
          <w:p w14:paraId="5A491F64">
            <w:pPr>
              <w:pStyle w:val="27"/>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⑥</w:t>
            </w:r>
            <w:r>
              <w:rPr>
                <w:rFonts w:hint="default" w:ascii="Times New Roman" w:hAnsi="Times New Roman" w:cs="Times New Roman"/>
                <w:color w:val="auto"/>
                <w:sz w:val="24"/>
                <w:lang w:val="en-US" w:eastAsia="zh-CN"/>
              </w:rPr>
              <w:t>废活性炭</w:t>
            </w:r>
            <w:r>
              <w:rPr>
                <w:rFonts w:hint="eastAsia" w:ascii="Times New Roman" w:hAnsi="Times New Roman" w:cs="Times New Roman"/>
                <w:color w:val="auto"/>
                <w:sz w:val="24"/>
                <w:lang w:val="en-US" w:eastAsia="zh-CN"/>
              </w:rPr>
              <w:t>：项目活性炭吸附装置吸附的有机废气量约为5.342t/a，活性炭平均吸附量取0.25g有机废气/g活性炭，则活性炭理论用量约21.366t/a，废活性炭产生量约26.707t/a。根据《国家危险废物名录（2025年版）》（部令第36号）废活性炭属于危险废物。其中废气处理产生的废活性炭废物类别为</w:t>
            </w:r>
            <w:r>
              <w:rPr>
                <w:rFonts w:hint="eastAsia" w:ascii="Times New Roman" w:hAnsi="Times New Roman" w:cs="Times New Roman"/>
                <w:color w:val="auto"/>
                <w:sz w:val="24"/>
                <w:u w:val="single"/>
                <w:lang w:val="en-US" w:eastAsia="zh-CN"/>
              </w:rPr>
              <w:t>HW49，废物代码为900-039-49</w:t>
            </w:r>
            <w:r>
              <w:rPr>
                <w:rFonts w:hint="eastAsia" w:ascii="Times New Roman" w:hAnsi="Times New Roman" w:cs="Times New Roman"/>
                <w:color w:val="auto"/>
                <w:sz w:val="24"/>
                <w:lang w:val="en-US" w:eastAsia="zh-CN"/>
              </w:rPr>
              <w:t>。废活性炭收集后暂存于危险废物暂存间，委托有资质的单位处理。</w:t>
            </w:r>
          </w:p>
          <w:p w14:paraId="0492BACE">
            <w:pPr>
              <w:pStyle w:val="27"/>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⑦</w:t>
            </w:r>
            <w:r>
              <w:rPr>
                <w:rFonts w:hint="default" w:ascii="Times New Roman" w:hAnsi="Times New Roman" w:cs="Times New Roman"/>
                <w:color w:val="auto"/>
                <w:sz w:val="24"/>
                <w:lang w:val="en-US" w:eastAsia="zh-CN"/>
              </w:rPr>
              <w:t>废弃的抹布及劳保用品</w:t>
            </w:r>
            <w:r>
              <w:rPr>
                <w:rFonts w:hint="eastAsia" w:ascii="Times New Roman" w:hAnsi="Times New Roman" w:cs="Times New Roman"/>
                <w:color w:val="auto"/>
                <w:sz w:val="24"/>
                <w:lang w:val="en-US" w:eastAsia="zh-CN"/>
              </w:rPr>
              <w:t>：项目印刷网版清洁及机械设备维修会产生少量废弃的抹布及劳保用品，产生量约2t/a，根据《国家危险废物名录（2025年版）》（部令第36号）废抹布属于危险废物，</w:t>
            </w:r>
            <w:r>
              <w:rPr>
                <w:rFonts w:hint="eastAsia" w:ascii="Times New Roman" w:hAnsi="Times New Roman" w:cs="Times New Roman"/>
                <w:color w:val="auto"/>
                <w:sz w:val="24"/>
                <w:u w:val="single"/>
                <w:lang w:val="en-US" w:eastAsia="zh-CN"/>
              </w:rPr>
              <w:t>废物类别HW49，废物代码为900-041-49</w:t>
            </w:r>
            <w:r>
              <w:rPr>
                <w:rFonts w:hint="eastAsia" w:ascii="Times New Roman" w:hAnsi="Times New Roman" w:cs="Times New Roman"/>
                <w:color w:val="auto"/>
                <w:sz w:val="24"/>
                <w:lang w:val="en-US" w:eastAsia="zh-CN"/>
              </w:rPr>
              <w:t>。收集后暂存于危险废物暂存间，委托有资质的单位处理。</w:t>
            </w:r>
          </w:p>
          <w:p w14:paraId="0FE6A9E5">
            <w:pPr>
              <w:pStyle w:val="27"/>
              <w:spacing w:line="360" w:lineRule="auto"/>
              <w:ind w:firstLine="480" w:firstLineChars="20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⑧</w:t>
            </w:r>
            <w:r>
              <w:rPr>
                <w:rFonts w:hint="default" w:ascii="Times New Roman" w:hAnsi="Times New Roman" w:cs="Times New Roman"/>
                <w:color w:val="auto"/>
                <w:sz w:val="24"/>
                <w:lang w:val="en-US" w:eastAsia="zh-CN"/>
              </w:rPr>
              <w:t>废油</w:t>
            </w:r>
            <w:r>
              <w:rPr>
                <w:rFonts w:hint="eastAsia" w:ascii="Times New Roman" w:hAnsi="Times New Roman" w:cs="Times New Roman"/>
                <w:color w:val="auto"/>
                <w:sz w:val="24"/>
                <w:lang w:val="en-US" w:eastAsia="zh-CN"/>
              </w:rPr>
              <w:t>：本项目机械设备生产过程中产生一定量的废油。类比同类项目，废油产生量约为0.334t/a，属于危险废物</w:t>
            </w:r>
            <w:r>
              <w:rPr>
                <w:rFonts w:hint="eastAsia" w:ascii="Times New Roman" w:hAnsi="Times New Roman" w:cs="Times New Roman"/>
                <w:color w:val="auto"/>
                <w:sz w:val="24"/>
                <w:u w:val="single"/>
                <w:lang w:val="en-US" w:eastAsia="zh-CN"/>
              </w:rPr>
              <w:t>、废物类别为HW08废矿物油与含矿物油废物，代码900-249-08。收集后暂存于</w:t>
            </w:r>
            <w:r>
              <w:rPr>
                <w:rFonts w:hint="eastAsia" w:ascii="Times New Roman" w:hAnsi="Times New Roman" w:cs="Times New Roman"/>
                <w:color w:val="auto"/>
                <w:sz w:val="24"/>
                <w:lang w:val="en-US" w:eastAsia="zh-CN"/>
              </w:rPr>
              <w:t>危险废物暂存间，委托有资质的单位处理。</w:t>
            </w:r>
          </w:p>
          <w:p w14:paraId="5757CD82">
            <w:pPr>
              <w:pStyle w:val="27"/>
              <w:spacing w:line="360" w:lineRule="auto"/>
              <w:ind w:firstLine="480" w:firstLineChars="200"/>
              <w:rPr>
                <w:rFonts w:hint="eastAsia" w:ascii="Times New Roman" w:hAnsi="Times New Roman" w:cs="Times New Roman"/>
                <w:color w:val="auto"/>
                <w:sz w:val="24"/>
                <w:u w:val="single"/>
                <w:lang w:val="en-US" w:eastAsia="zh-CN"/>
              </w:rPr>
            </w:pPr>
            <w:r>
              <w:rPr>
                <w:rFonts w:hint="eastAsia" w:ascii="Times New Roman" w:hAnsi="Times New Roman" w:cs="Times New Roman"/>
                <w:color w:val="auto"/>
                <w:sz w:val="24"/>
                <w:u w:val="single"/>
                <w:lang w:val="en-US" w:eastAsia="zh-CN"/>
              </w:rPr>
              <w:t>⑨废刷子：照射、刷胶、台版印刷过程中会产生废刷子，根据年用量约为440把，一把重约30g，年产生量为0.0132t/a。危废代码为HW12 900-253-12。收集后暂存于</w:t>
            </w:r>
            <w:r>
              <w:rPr>
                <w:rFonts w:hint="eastAsia" w:ascii="Times New Roman" w:hAnsi="Times New Roman" w:cs="Times New Roman"/>
                <w:color w:val="auto"/>
                <w:sz w:val="24"/>
                <w:lang w:val="en-US" w:eastAsia="zh-CN"/>
              </w:rPr>
              <w:t>危险废物暂存间，委托有资质的单位处理。</w:t>
            </w:r>
          </w:p>
          <w:p w14:paraId="320A9008">
            <w:pPr>
              <w:pStyle w:val="27"/>
              <w:spacing w:line="360" w:lineRule="auto"/>
              <w:ind w:firstLine="480" w:firstLineChars="200"/>
              <w:rPr>
                <w:rFonts w:hint="default" w:ascii="Times New Roman" w:hAnsi="Times New Roman" w:cs="Times New Roman"/>
                <w:color w:val="auto"/>
                <w:sz w:val="24"/>
                <w:u w:val="single"/>
                <w:lang w:val="en-US" w:eastAsia="zh-CN"/>
              </w:rPr>
            </w:pPr>
            <w:r>
              <w:rPr>
                <w:rFonts w:hint="eastAsia" w:ascii="Times New Roman" w:hAnsi="Times New Roman" w:cs="Times New Roman"/>
                <w:color w:val="auto"/>
                <w:sz w:val="24"/>
                <w:u w:val="single"/>
                <w:lang w:val="en-US" w:eastAsia="zh-CN"/>
              </w:rPr>
              <w:t>⑩油墨残渣：产生量为油墨用量的1/1000，6×1/1000=0.006t/a。危废代码为HW12 900-256-12，收集后暂存于</w:t>
            </w:r>
            <w:r>
              <w:rPr>
                <w:rFonts w:hint="eastAsia" w:ascii="Times New Roman" w:hAnsi="Times New Roman" w:cs="Times New Roman"/>
                <w:color w:val="auto"/>
                <w:sz w:val="24"/>
                <w:lang w:val="en-US" w:eastAsia="zh-CN"/>
              </w:rPr>
              <w:t>危险废物暂存间，委托有资质的单位处理。</w:t>
            </w:r>
          </w:p>
          <w:p w14:paraId="28701A93">
            <w:pPr>
              <w:pStyle w:val="27"/>
              <w:spacing w:line="360" w:lineRule="auto"/>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（3）生活垃圾</w:t>
            </w:r>
          </w:p>
          <w:p w14:paraId="38EACD22">
            <w:pPr>
              <w:adjustRightInd w:val="0"/>
              <w:snapToGrid w:val="0"/>
              <w:spacing w:line="360" w:lineRule="auto"/>
              <w:ind w:firstLine="480" w:firstLineChars="200"/>
              <w:rPr>
                <w:color w:val="auto"/>
                <w:sz w:val="24"/>
              </w:rPr>
            </w:pPr>
            <w:r>
              <w:rPr>
                <w:rFonts w:hint="eastAsia"/>
                <w:color w:val="auto"/>
                <w:sz w:val="24"/>
              </w:rPr>
              <w:t>本</w:t>
            </w:r>
            <w:r>
              <w:rPr>
                <w:color w:val="auto"/>
                <w:sz w:val="24"/>
              </w:rPr>
              <w:t>项目员工</w:t>
            </w:r>
            <w:r>
              <w:rPr>
                <w:rFonts w:hint="eastAsia"/>
                <w:color w:val="auto"/>
                <w:sz w:val="24"/>
                <w:lang w:val="en-US" w:eastAsia="zh-CN"/>
              </w:rPr>
              <w:t>1300</w:t>
            </w:r>
            <w:r>
              <w:rPr>
                <w:color w:val="auto"/>
                <w:sz w:val="24"/>
              </w:rPr>
              <w:t>人，生活垃圾产生量按0.</w:t>
            </w:r>
            <w:r>
              <w:rPr>
                <w:rFonts w:hint="eastAsia"/>
                <w:color w:val="auto"/>
                <w:sz w:val="24"/>
              </w:rPr>
              <w:t>3</w:t>
            </w:r>
            <w:r>
              <w:rPr>
                <w:color w:val="auto"/>
                <w:sz w:val="24"/>
              </w:rPr>
              <w:t>kg/人·d计算，项目年工作</w:t>
            </w:r>
            <w:r>
              <w:rPr>
                <w:rFonts w:hint="eastAsia"/>
                <w:color w:val="auto"/>
                <w:sz w:val="24"/>
              </w:rPr>
              <w:t>3</w:t>
            </w:r>
            <w:r>
              <w:rPr>
                <w:rFonts w:hint="eastAsia"/>
                <w:color w:val="auto"/>
                <w:sz w:val="24"/>
                <w:lang w:val="en-US" w:eastAsia="zh-CN"/>
              </w:rPr>
              <w:t>00</w:t>
            </w:r>
            <w:r>
              <w:rPr>
                <w:color w:val="auto"/>
                <w:sz w:val="24"/>
              </w:rPr>
              <w:t>日，则生活垃圾量为</w:t>
            </w:r>
            <w:r>
              <w:rPr>
                <w:rFonts w:hint="eastAsia"/>
                <w:color w:val="auto"/>
                <w:sz w:val="24"/>
                <w:lang w:val="en-US" w:eastAsia="zh-CN"/>
              </w:rPr>
              <w:t>390</w:t>
            </w:r>
            <w:r>
              <w:rPr>
                <w:color w:val="auto"/>
                <w:sz w:val="24"/>
              </w:rPr>
              <w:t>kg/d，</w:t>
            </w:r>
            <w:r>
              <w:rPr>
                <w:rFonts w:hint="eastAsia"/>
                <w:color w:val="auto"/>
                <w:sz w:val="24"/>
                <w:lang w:val="en-US" w:eastAsia="zh-CN"/>
              </w:rPr>
              <w:t>117</w:t>
            </w:r>
            <w:r>
              <w:rPr>
                <w:color w:val="auto"/>
                <w:sz w:val="24"/>
              </w:rPr>
              <w:t>t/a，生活垃圾收集后交由环卫部门处理，能够合理处置，对周围环境影响较小</w:t>
            </w:r>
            <w:r>
              <w:rPr>
                <w:rFonts w:hint="eastAsia"/>
                <w:color w:val="auto"/>
                <w:sz w:val="24"/>
              </w:rPr>
              <w:t>。</w:t>
            </w:r>
          </w:p>
          <w:p w14:paraId="1527056C">
            <w:pPr>
              <w:pStyle w:val="27"/>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4</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贮存场所</w:t>
            </w:r>
            <w:r>
              <w:rPr>
                <w:rFonts w:hint="eastAsia" w:ascii="Times New Roman" w:hAnsi="Times New Roman" w:eastAsia="宋体" w:cs="Times New Roman"/>
                <w:color w:val="auto"/>
                <w:sz w:val="24"/>
                <w:lang w:val="en-US" w:eastAsia="zh-CN"/>
              </w:rPr>
              <w:t>设置要求</w:t>
            </w:r>
          </w:p>
          <w:p w14:paraId="59CE7DB5">
            <w:pPr>
              <w:spacing w:line="360" w:lineRule="auto"/>
              <w:ind w:firstLine="480" w:firstLineChars="200"/>
              <w:rPr>
                <w:b/>
                <w:bCs/>
                <w:color w:val="auto"/>
                <w:sz w:val="24"/>
                <w:u w:val="single"/>
              </w:rPr>
            </w:pPr>
            <w:r>
              <w:rPr>
                <w:rFonts w:hint="eastAsia"/>
                <w:b w:val="0"/>
                <w:bCs w:val="0"/>
                <w:color w:val="auto"/>
                <w:sz w:val="24"/>
                <w:u w:val="single"/>
                <w:lang w:val="en-US" w:eastAsia="zh-CN"/>
              </w:rPr>
              <w:t>1）</w:t>
            </w:r>
            <w:r>
              <w:rPr>
                <w:b w:val="0"/>
                <w:bCs w:val="0"/>
                <w:color w:val="auto"/>
                <w:sz w:val="24"/>
                <w:u w:val="single"/>
              </w:rPr>
              <w:t>一般工业固体废物贮存场所（设施）</w:t>
            </w:r>
            <w:r>
              <w:rPr>
                <w:rFonts w:hint="eastAsia"/>
                <w:b w:val="0"/>
                <w:bCs w:val="0"/>
                <w:color w:val="auto"/>
                <w:sz w:val="24"/>
                <w:u w:val="single"/>
              </w:rPr>
              <w:t>：</w:t>
            </w:r>
          </w:p>
          <w:p w14:paraId="254FB312">
            <w:pPr>
              <w:spacing w:line="360" w:lineRule="auto"/>
              <w:ind w:firstLine="480" w:firstLineChars="200"/>
              <w:rPr>
                <w:color w:val="auto"/>
                <w:sz w:val="24"/>
                <w:u w:val="single"/>
              </w:rPr>
            </w:pPr>
            <w:r>
              <w:rPr>
                <w:color w:val="auto"/>
                <w:sz w:val="24"/>
                <w:u w:val="single"/>
              </w:rPr>
              <w:t>一般固废堆场按照</w:t>
            </w:r>
            <w:r>
              <w:rPr>
                <w:color w:val="auto"/>
                <w:spacing w:val="-2"/>
                <w:sz w:val="24"/>
                <w:u w:val="single"/>
              </w:rPr>
              <w:t>《一般工业固体废物贮存</w:t>
            </w:r>
            <w:r>
              <w:rPr>
                <w:rFonts w:hint="eastAsia"/>
                <w:color w:val="auto"/>
                <w:spacing w:val="-2"/>
                <w:sz w:val="24"/>
                <w:u w:val="single"/>
              </w:rPr>
              <w:t>和填埋污染控制</w:t>
            </w:r>
            <w:r>
              <w:rPr>
                <w:color w:val="auto"/>
                <w:spacing w:val="-2"/>
                <w:sz w:val="24"/>
                <w:u w:val="single"/>
              </w:rPr>
              <w:t>标准》</w:t>
            </w:r>
            <w:r>
              <w:rPr>
                <w:rFonts w:hint="eastAsia"/>
                <w:color w:val="auto"/>
                <w:spacing w:val="-2"/>
                <w:sz w:val="24"/>
                <w:u w:val="single"/>
              </w:rPr>
              <w:t>（</w:t>
            </w:r>
            <w:r>
              <w:rPr>
                <w:color w:val="auto"/>
                <w:spacing w:val="-2"/>
                <w:sz w:val="24"/>
                <w:u w:val="single"/>
              </w:rPr>
              <w:t>GB18599-</w:t>
            </w:r>
            <w:r>
              <w:rPr>
                <w:rFonts w:hint="eastAsia"/>
                <w:color w:val="auto"/>
                <w:spacing w:val="-2"/>
                <w:sz w:val="24"/>
                <w:u w:val="single"/>
              </w:rPr>
              <w:t>2020）</w:t>
            </w:r>
            <w:r>
              <w:rPr>
                <w:color w:val="auto"/>
                <w:sz w:val="24"/>
                <w:u w:val="single"/>
              </w:rPr>
              <w:t>及其修改单要求设置。具体</w:t>
            </w:r>
            <w:r>
              <w:rPr>
                <w:rFonts w:hint="eastAsia"/>
                <w:color w:val="auto"/>
                <w:sz w:val="24"/>
                <w:u w:val="single"/>
              </w:rPr>
              <w:t>要求</w:t>
            </w:r>
            <w:r>
              <w:rPr>
                <w:color w:val="auto"/>
                <w:sz w:val="24"/>
                <w:u w:val="single"/>
              </w:rPr>
              <w:t>如下：</w:t>
            </w:r>
          </w:p>
          <w:p w14:paraId="49BBB7E9">
            <w:pPr>
              <w:spacing w:line="360" w:lineRule="auto"/>
              <w:ind w:firstLine="480" w:firstLineChars="200"/>
              <w:rPr>
                <w:bCs/>
                <w:color w:val="auto"/>
                <w:sz w:val="24"/>
                <w:u w:val="single"/>
              </w:rPr>
            </w:pPr>
            <w:r>
              <w:rPr>
                <w:rFonts w:hint="eastAsia" w:ascii="宋体" w:hAnsi="宋体"/>
                <w:bCs/>
                <w:color w:val="auto"/>
                <w:sz w:val="24"/>
                <w:u w:val="single"/>
              </w:rPr>
              <w:t>①</w:t>
            </w:r>
            <w:r>
              <w:rPr>
                <w:rFonts w:hint="eastAsia"/>
                <w:bCs/>
                <w:color w:val="auto"/>
                <w:sz w:val="24"/>
                <w:u w:val="single"/>
              </w:rPr>
              <w:t>地面应采取硬化措施并满足承载力要求，</w:t>
            </w:r>
            <w:r>
              <w:rPr>
                <w:color w:val="auto"/>
                <w:sz w:val="24"/>
                <w:u w:val="single"/>
              </w:rPr>
              <w:t>地面基础及内墙采取防渗措施，使用防水混凝土</w:t>
            </w:r>
            <w:r>
              <w:rPr>
                <w:rFonts w:hint="eastAsia"/>
                <w:color w:val="auto"/>
                <w:sz w:val="24"/>
                <w:u w:val="single"/>
              </w:rPr>
              <w:t>，</w:t>
            </w:r>
            <w:r>
              <w:rPr>
                <w:rFonts w:hint="eastAsia"/>
                <w:bCs/>
                <w:color w:val="auto"/>
                <w:sz w:val="24"/>
                <w:u w:val="single"/>
              </w:rPr>
              <w:t>必要时采取相应措施防止地基下沉。</w:t>
            </w:r>
          </w:p>
          <w:p w14:paraId="14405A95">
            <w:pPr>
              <w:pStyle w:val="69"/>
              <w:snapToGrid w:val="0"/>
              <w:rPr>
                <w:bCs/>
                <w:color w:val="auto"/>
                <w:u w:val="single"/>
              </w:rPr>
            </w:pPr>
            <w:r>
              <w:rPr>
                <w:rFonts w:hint="eastAsia" w:ascii="宋体" w:hAnsi="宋体"/>
                <w:bCs/>
                <w:color w:val="auto"/>
                <w:u w:val="single"/>
              </w:rPr>
              <w:t>②</w:t>
            </w:r>
            <w:r>
              <w:rPr>
                <w:rFonts w:hint="eastAsia"/>
                <w:bCs/>
                <w:color w:val="auto"/>
                <w:u w:val="single"/>
              </w:rPr>
              <w:t>要求设置必要的防风、防雨、防渗漏措施，并采取相应的防尘措施。</w:t>
            </w:r>
            <w:r>
              <w:rPr>
                <w:rFonts w:cs="Times New Roman"/>
                <w:color w:val="auto"/>
                <w:u w:val="single"/>
              </w:rPr>
              <w:t>不得露天堆放，防止雨水进入产生二次污染</w:t>
            </w:r>
            <w:r>
              <w:rPr>
                <w:rFonts w:hint="eastAsia" w:cs="Times New Roman"/>
                <w:color w:val="auto"/>
                <w:u w:val="single"/>
              </w:rPr>
              <w:t>。</w:t>
            </w:r>
          </w:p>
          <w:p w14:paraId="13E201F4">
            <w:pPr>
              <w:pStyle w:val="69"/>
              <w:snapToGrid w:val="0"/>
              <w:rPr>
                <w:bCs/>
                <w:color w:val="auto"/>
                <w:u w:val="single"/>
              </w:rPr>
            </w:pPr>
            <w:r>
              <w:rPr>
                <w:rFonts w:hint="eastAsia" w:ascii="宋体" w:hAnsi="宋体"/>
                <w:bCs/>
                <w:color w:val="auto"/>
                <w:u w:val="single"/>
              </w:rPr>
              <w:t>③</w:t>
            </w:r>
            <w:r>
              <w:rPr>
                <w:rFonts w:hint="eastAsia"/>
                <w:bCs/>
                <w:color w:val="auto"/>
                <w:u w:val="single"/>
              </w:rPr>
              <w:t>按《</w:t>
            </w:r>
            <w:r>
              <w:rPr>
                <w:rFonts w:hint="eastAsia"/>
                <w:bCs/>
                <w:color w:val="auto"/>
                <w:u w:val="single"/>
                <w:lang w:eastAsia="zh-CN"/>
              </w:rPr>
              <w:t>环境保护图形标志 固体废物贮存（处置）场</w:t>
            </w:r>
            <w:r>
              <w:rPr>
                <w:rFonts w:hint="eastAsia"/>
                <w:bCs/>
                <w:color w:val="auto"/>
                <w:u w:val="single"/>
              </w:rPr>
              <w:t>》（</w:t>
            </w:r>
            <w:r>
              <w:rPr>
                <w:rFonts w:hint="eastAsia"/>
                <w:bCs/>
                <w:color w:val="auto"/>
                <w:u w:val="single"/>
                <w:lang w:eastAsia="zh-CN"/>
              </w:rPr>
              <w:t>GB 15562.2-1995</w:t>
            </w:r>
            <w:r>
              <w:rPr>
                <w:rFonts w:hint="eastAsia"/>
                <w:bCs/>
                <w:color w:val="auto"/>
                <w:u w:val="single"/>
              </w:rPr>
              <w:t>）要求设置环境保护图形标志。</w:t>
            </w:r>
          </w:p>
          <w:p w14:paraId="7C4524A6">
            <w:pPr>
              <w:spacing w:line="360" w:lineRule="auto"/>
              <w:ind w:firstLine="480" w:firstLineChars="200"/>
              <w:rPr>
                <w:color w:val="auto"/>
                <w:sz w:val="24"/>
                <w:u w:val="single"/>
              </w:rPr>
            </w:pPr>
            <w:r>
              <w:rPr>
                <w:rFonts w:hint="eastAsia" w:ascii="宋体" w:hAnsi="宋体" w:cs="宋体"/>
                <w:color w:val="auto"/>
                <w:sz w:val="24"/>
                <w:u w:val="single"/>
              </w:rPr>
              <w:t>④</w:t>
            </w:r>
            <w:r>
              <w:rPr>
                <w:color w:val="auto"/>
                <w:sz w:val="24"/>
                <w:u w:val="single"/>
              </w:rPr>
              <w:t>一般固体废物按照不同的类别和性质，分区堆放。通过规范设置固体废物暂存场。</w:t>
            </w:r>
          </w:p>
          <w:p w14:paraId="41871178">
            <w:pPr>
              <w:spacing w:line="360" w:lineRule="auto"/>
              <w:ind w:firstLine="480" w:firstLineChars="200"/>
              <w:rPr>
                <w:color w:val="auto"/>
                <w:sz w:val="24"/>
                <w:u w:val="single"/>
              </w:rPr>
            </w:pPr>
            <w:r>
              <w:rPr>
                <w:rFonts w:hint="eastAsia" w:ascii="宋体" w:hAnsi="宋体" w:cs="宋体"/>
                <w:color w:val="auto"/>
                <w:sz w:val="24"/>
                <w:u w:val="single"/>
              </w:rPr>
              <w:t>⑤</w:t>
            </w:r>
            <w:r>
              <w:rPr>
                <w:color w:val="auto"/>
                <w:sz w:val="24"/>
                <w:u w:val="single"/>
              </w:rPr>
              <w:t>同时建立完善厂内固体废物防范措施和管理制度，可使固体废物在收集、存放过程中对环境的影响至最低限度</w:t>
            </w:r>
            <w:r>
              <w:rPr>
                <w:rFonts w:hint="eastAsia"/>
                <w:color w:val="auto"/>
                <w:sz w:val="24"/>
                <w:u w:val="single"/>
              </w:rPr>
              <w:t>。</w:t>
            </w:r>
          </w:p>
          <w:p w14:paraId="5700426D">
            <w:pPr>
              <w:spacing w:line="360" w:lineRule="auto"/>
              <w:ind w:firstLine="480" w:firstLineChars="200"/>
              <w:rPr>
                <w:color w:val="auto"/>
                <w:sz w:val="24"/>
                <w:u w:val="single"/>
              </w:rPr>
            </w:pPr>
            <w:r>
              <w:rPr>
                <w:rFonts w:hint="eastAsia"/>
                <w:color w:val="auto"/>
                <w:sz w:val="24"/>
                <w:u w:val="single"/>
              </w:rPr>
              <w:t>目前项目设置有一般固体废物暂存点，位于原料车间，满足防风、防雨、防渗漏要求，需按照要求张贴环境保护图形标志，同时完善固体废物防范措施和管理制度。</w:t>
            </w:r>
          </w:p>
          <w:p w14:paraId="310B1499">
            <w:pPr>
              <w:adjustRightInd w:val="0"/>
              <w:snapToGrid w:val="0"/>
              <w:spacing w:line="360" w:lineRule="auto"/>
              <w:ind w:firstLine="480" w:firstLineChars="200"/>
              <w:rPr>
                <w:bCs/>
                <w:color w:val="auto"/>
                <w:spacing w:val="-10"/>
                <w:sz w:val="24"/>
                <w:u w:val="single"/>
              </w:rPr>
            </w:pPr>
            <w:r>
              <w:rPr>
                <w:rFonts w:hint="eastAsia"/>
                <w:color w:val="auto"/>
                <w:sz w:val="24"/>
                <w:u w:val="single"/>
              </w:rPr>
              <w:t>综上所述，通过采取相应措施，本项目各类污染物可实现达标排放或有效处置</w:t>
            </w:r>
            <w:r>
              <w:rPr>
                <w:color w:val="auto"/>
                <w:sz w:val="24"/>
                <w:u w:val="single"/>
              </w:rPr>
              <w:t>，环保措施合理可行，</w:t>
            </w:r>
            <w:r>
              <w:rPr>
                <w:rFonts w:hint="eastAsia"/>
                <w:color w:val="auto"/>
                <w:sz w:val="24"/>
                <w:u w:val="single"/>
              </w:rPr>
              <w:t>对周围环境影响不大</w:t>
            </w:r>
            <w:r>
              <w:rPr>
                <w:bCs/>
                <w:color w:val="auto"/>
                <w:spacing w:val="-10"/>
                <w:sz w:val="24"/>
                <w:u w:val="single"/>
              </w:rPr>
              <w:t>。</w:t>
            </w:r>
          </w:p>
          <w:p w14:paraId="4E9F73B6">
            <w:pPr>
              <w:spacing w:line="360" w:lineRule="auto"/>
              <w:ind w:firstLine="480" w:firstLineChars="200"/>
              <w:rPr>
                <w:rFonts w:hint="eastAsia" w:eastAsia="宋体"/>
                <w:b w:val="0"/>
                <w:bCs w:val="0"/>
                <w:color w:val="auto"/>
                <w:sz w:val="24"/>
                <w:u w:val="single"/>
                <w:lang w:eastAsia="zh-CN"/>
              </w:rPr>
            </w:pPr>
            <w:r>
              <w:rPr>
                <w:rFonts w:hint="eastAsia"/>
                <w:b w:val="0"/>
                <w:bCs w:val="0"/>
                <w:color w:val="auto"/>
                <w:sz w:val="24"/>
                <w:u w:val="single"/>
                <w:lang w:val="en-US" w:eastAsia="zh-CN"/>
              </w:rPr>
              <w:t>2）</w:t>
            </w:r>
            <w:r>
              <w:rPr>
                <w:b w:val="0"/>
                <w:bCs w:val="0"/>
                <w:color w:val="auto"/>
                <w:sz w:val="24"/>
                <w:u w:val="single"/>
              </w:rPr>
              <w:t>危废暂存间建设要求</w:t>
            </w:r>
          </w:p>
          <w:p w14:paraId="662E40D8">
            <w:pPr>
              <w:spacing w:line="360" w:lineRule="auto"/>
              <w:ind w:firstLine="480" w:firstLineChars="200"/>
              <w:rPr>
                <w:rFonts w:hint="eastAsia" w:eastAsia="宋体"/>
                <w:color w:val="auto"/>
                <w:sz w:val="24"/>
                <w:u w:val="single"/>
                <w:lang w:eastAsia="zh-CN"/>
              </w:rPr>
            </w:pPr>
            <w:r>
              <w:rPr>
                <w:color w:val="auto"/>
                <w:sz w:val="24"/>
                <w:u w:val="single"/>
              </w:rPr>
              <w:t>贮存条件和贮存容量必须符合《危险废物贮存污染控制标准》（</w:t>
            </w:r>
            <w:r>
              <w:rPr>
                <w:rFonts w:hint="eastAsia"/>
                <w:color w:val="auto"/>
                <w:sz w:val="24"/>
                <w:u w:val="single"/>
              </w:rPr>
              <w:t>GB18597-2023</w:t>
            </w:r>
            <w:r>
              <w:rPr>
                <w:color w:val="auto"/>
                <w:sz w:val="24"/>
                <w:u w:val="single"/>
              </w:rPr>
              <w:t>）要求和《</w:t>
            </w:r>
            <w:r>
              <w:rPr>
                <w:rFonts w:hint="eastAsia"/>
                <w:color w:val="auto"/>
                <w:sz w:val="24"/>
                <w:u w:val="single"/>
              </w:rPr>
              <w:t>危险废物收集贮存运输技术规范</w:t>
            </w:r>
            <w:r>
              <w:rPr>
                <w:color w:val="auto"/>
                <w:sz w:val="24"/>
                <w:u w:val="single"/>
              </w:rPr>
              <w:t>》</w:t>
            </w:r>
            <w:r>
              <w:rPr>
                <w:rFonts w:hint="eastAsia"/>
                <w:color w:val="auto"/>
                <w:sz w:val="24"/>
                <w:u w:val="single"/>
                <w:lang w:eastAsia="zh-CN"/>
              </w:rPr>
              <w:t>（</w:t>
            </w:r>
            <w:r>
              <w:rPr>
                <w:color w:val="auto"/>
                <w:sz w:val="24"/>
                <w:u w:val="single"/>
              </w:rPr>
              <w:t>HJ2025-2012</w:t>
            </w:r>
            <w:r>
              <w:rPr>
                <w:rFonts w:hint="eastAsia"/>
                <w:color w:val="auto"/>
                <w:sz w:val="24"/>
                <w:u w:val="single"/>
                <w:lang w:eastAsia="zh-CN"/>
              </w:rPr>
              <w:t>）</w:t>
            </w:r>
            <w:r>
              <w:rPr>
                <w:color w:val="auto"/>
                <w:sz w:val="24"/>
                <w:u w:val="single"/>
              </w:rPr>
              <w:t>的相关要求。</w:t>
            </w:r>
          </w:p>
          <w:p w14:paraId="39DC4A4A">
            <w:pPr>
              <w:spacing w:line="360" w:lineRule="auto"/>
              <w:ind w:firstLine="480" w:firstLineChars="200"/>
              <w:rPr>
                <w:rFonts w:hint="eastAsia" w:eastAsia="宋体"/>
                <w:color w:val="auto"/>
                <w:sz w:val="24"/>
                <w:u w:val="single"/>
                <w:lang w:eastAsia="zh-CN"/>
              </w:rPr>
            </w:pPr>
            <w:r>
              <w:rPr>
                <w:color w:val="auto"/>
                <w:sz w:val="24"/>
                <w:u w:val="single"/>
              </w:rPr>
              <w:t>①危废间应满</w:t>
            </w:r>
            <w:r>
              <w:rPr>
                <w:rFonts w:hint="eastAsia"/>
                <w:color w:val="auto"/>
                <w:sz w:val="24"/>
                <w:u w:val="single"/>
                <w:lang w:val="en-US" w:eastAsia="zh-CN"/>
              </w:rPr>
              <w:t>足</w:t>
            </w:r>
            <w:r>
              <w:rPr>
                <w:color w:val="auto"/>
                <w:sz w:val="24"/>
                <w:u w:val="single"/>
              </w:rPr>
              <w:t>“四防”（防</w:t>
            </w:r>
            <w:r>
              <w:rPr>
                <w:rFonts w:hint="eastAsia"/>
                <w:color w:val="auto"/>
                <w:sz w:val="24"/>
                <w:u w:val="single"/>
                <w:lang w:val="en-US" w:eastAsia="zh-CN"/>
              </w:rPr>
              <w:t>风</w:t>
            </w:r>
            <w:r>
              <w:rPr>
                <w:color w:val="auto"/>
                <w:sz w:val="24"/>
                <w:u w:val="single"/>
              </w:rPr>
              <w:t>、防</w:t>
            </w:r>
            <w:r>
              <w:rPr>
                <w:rFonts w:hint="eastAsia"/>
                <w:color w:val="auto"/>
                <w:sz w:val="24"/>
                <w:u w:val="single"/>
                <w:lang w:val="en-US" w:eastAsia="zh-CN"/>
              </w:rPr>
              <w:t>雨</w:t>
            </w:r>
            <w:r>
              <w:rPr>
                <w:color w:val="auto"/>
                <w:sz w:val="24"/>
                <w:u w:val="single"/>
              </w:rPr>
              <w:t>、防晒、防渗漏）；</w:t>
            </w:r>
          </w:p>
          <w:p w14:paraId="2C1D3E15">
            <w:pPr>
              <w:spacing w:line="360" w:lineRule="auto"/>
              <w:ind w:firstLine="480" w:firstLineChars="200"/>
              <w:rPr>
                <w:rFonts w:hint="eastAsia" w:eastAsia="宋体"/>
                <w:color w:val="auto"/>
                <w:sz w:val="24"/>
                <w:u w:val="single"/>
                <w:lang w:eastAsia="zh-CN"/>
              </w:rPr>
            </w:pPr>
            <w:r>
              <w:rPr>
                <w:color w:val="auto"/>
                <w:sz w:val="24"/>
                <w:u w:val="single"/>
              </w:rPr>
              <w:t>②危废间应有完善的防渗措施和渗漏收集措施，</w:t>
            </w:r>
          </w:p>
          <w:p w14:paraId="767DE1F2">
            <w:pPr>
              <w:spacing w:line="360" w:lineRule="auto"/>
              <w:ind w:firstLine="480" w:firstLineChars="200"/>
              <w:rPr>
                <w:rFonts w:hint="eastAsia" w:eastAsia="宋体"/>
                <w:color w:val="auto"/>
                <w:sz w:val="24"/>
                <w:u w:val="single"/>
                <w:lang w:eastAsia="zh-CN"/>
              </w:rPr>
            </w:pPr>
            <w:r>
              <w:rPr>
                <w:color w:val="auto"/>
                <w:sz w:val="24"/>
                <w:u w:val="single"/>
              </w:rPr>
              <w:t>③防渗措施应满</w:t>
            </w:r>
            <w:r>
              <w:rPr>
                <w:rFonts w:hint="eastAsia"/>
                <w:color w:val="auto"/>
                <w:sz w:val="24"/>
                <w:u w:val="single"/>
                <w:lang w:val="en-US" w:eastAsia="zh-CN"/>
              </w:rPr>
              <w:t>足</w:t>
            </w:r>
            <w:r>
              <w:rPr>
                <w:color w:val="auto"/>
                <w:sz w:val="24"/>
                <w:u w:val="single"/>
              </w:rPr>
              <w:t>《危险废物贮存污染控制标准》（</w:t>
            </w:r>
            <w:r>
              <w:rPr>
                <w:rFonts w:hint="eastAsia"/>
                <w:color w:val="auto"/>
                <w:sz w:val="24"/>
                <w:u w:val="single"/>
              </w:rPr>
              <w:t>GB18597-2023</w:t>
            </w:r>
            <w:r>
              <w:rPr>
                <w:color w:val="auto"/>
                <w:sz w:val="24"/>
                <w:u w:val="single"/>
              </w:rPr>
              <w:t>）（2013年修订）6.3.1防渗要求，防渗要求：6.3.1基础必须防渗，防渗层为</w:t>
            </w:r>
            <w:r>
              <w:rPr>
                <w:rFonts w:hint="eastAsia"/>
                <w:color w:val="auto"/>
                <w:sz w:val="24"/>
                <w:u w:val="single"/>
                <w:lang w:val="en-US" w:eastAsia="zh-CN"/>
              </w:rPr>
              <w:t>至</w:t>
            </w:r>
            <w:r>
              <w:rPr>
                <w:color w:val="auto"/>
                <w:sz w:val="24"/>
                <w:u w:val="single"/>
              </w:rPr>
              <w:t>少1</w:t>
            </w:r>
            <w:r>
              <w:rPr>
                <w:rFonts w:hint="eastAsia"/>
                <w:color w:val="auto"/>
                <w:sz w:val="24"/>
                <w:u w:val="single"/>
                <w:lang w:val="en-US" w:eastAsia="zh-CN"/>
              </w:rPr>
              <w:t>米</w:t>
            </w:r>
            <w:r>
              <w:rPr>
                <w:color w:val="auto"/>
                <w:sz w:val="24"/>
                <w:u w:val="single"/>
              </w:rPr>
              <w:t>厚粘</w:t>
            </w:r>
            <w:r>
              <w:rPr>
                <w:rFonts w:hint="eastAsia"/>
                <w:color w:val="auto"/>
                <w:sz w:val="24"/>
                <w:u w:val="single"/>
                <w:lang w:val="en-US" w:eastAsia="zh-CN"/>
              </w:rPr>
              <w:t>土</w:t>
            </w:r>
            <w:r>
              <w:rPr>
                <w:color w:val="auto"/>
                <w:sz w:val="24"/>
                <w:u w:val="single"/>
              </w:rPr>
              <w:t>层（渗透系数≤10</w:t>
            </w:r>
            <w:r>
              <w:rPr>
                <w:color w:val="auto"/>
                <w:sz w:val="24"/>
                <w:u w:val="single"/>
                <w:vertAlign w:val="superscript"/>
              </w:rPr>
              <w:t>-7</w:t>
            </w:r>
            <w:r>
              <w:rPr>
                <w:color w:val="auto"/>
                <w:sz w:val="24"/>
                <w:u w:val="single"/>
              </w:rPr>
              <w:t>厘</w:t>
            </w:r>
            <w:r>
              <w:rPr>
                <w:rFonts w:hint="eastAsia"/>
                <w:color w:val="auto"/>
                <w:sz w:val="24"/>
                <w:u w:val="single"/>
                <w:lang w:val="en-US" w:eastAsia="zh-CN"/>
              </w:rPr>
              <w:t>米</w:t>
            </w:r>
            <w:r>
              <w:rPr>
                <w:color w:val="auto"/>
                <w:sz w:val="24"/>
                <w:u w:val="single"/>
              </w:rPr>
              <w:t>/秒），或2毫</w:t>
            </w:r>
            <w:r>
              <w:rPr>
                <w:rFonts w:hint="eastAsia"/>
                <w:color w:val="auto"/>
                <w:sz w:val="24"/>
                <w:u w:val="single"/>
                <w:lang w:val="en-US" w:eastAsia="zh-CN"/>
              </w:rPr>
              <w:t>米</w:t>
            </w:r>
            <w:r>
              <w:rPr>
                <w:color w:val="auto"/>
                <w:sz w:val="24"/>
                <w:u w:val="single"/>
              </w:rPr>
              <w:t>厚</w:t>
            </w:r>
            <w:r>
              <w:rPr>
                <w:rFonts w:hint="eastAsia"/>
                <w:color w:val="auto"/>
                <w:sz w:val="24"/>
                <w:u w:val="single"/>
                <w:lang w:eastAsia="zh-CN"/>
              </w:rPr>
              <w:t>高密度聚乙烯</w:t>
            </w:r>
            <w:r>
              <w:rPr>
                <w:color w:val="auto"/>
                <w:sz w:val="24"/>
                <w:u w:val="single"/>
              </w:rPr>
              <w:t>，或</w:t>
            </w:r>
            <w:r>
              <w:rPr>
                <w:rFonts w:hint="eastAsia"/>
                <w:color w:val="auto"/>
                <w:sz w:val="24"/>
                <w:u w:val="single"/>
                <w:lang w:val="en-US" w:eastAsia="zh-CN"/>
              </w:rPr>
              <w:t>至</w:t>
            </w:r>
            <w:r>
              <w:rPr>
                <w:color w:val="auto"/>
                <w:sz w:val="24"/>
                <w:u w:val="single"/>
              </w:rPr>
              <w:t>少2毫</w:t>
            </w:r>
            <w:r>
              <w:rPr>
                <w:rFonts w:hint="eastAsia"/>
                <w:color w:val="auto"/>
                <w:sz w:val="24"/>
                <w:u w:val="single"/>
                <w:lang w:val="en-US" w:eastAsia="zh-CN"/>
              </w:rPr>
              <w:t>米</w:t>
            </w:r>
            <w:r>
              <w:rPr>
                <w:color w:val="auto"/>
                <w:sz w:val="24"/>
                <w:u w:val="single"/>
              </w:rPr>
              <w:t>厚的其它</w:t>
            </w:r>
            <w:r>
              <w:rPr>
                <w:rFonts w:hint="eastAsia"/>
                <w:color w:val="auto"/>
                <w:sz w:val="24"/>
                <w:u w:val="single"/>
                <w:lang w:val="en-US" w:eastAsia="zh-CN"/>
              </w:rPr>
              <w:t>人工</w:t>
            </w:r>
            <w:r>
              <w:rPr>
                <w:color w:val="auto"/>
                <w:sz w:val="24"/>
                <w:u w:val="single"/>
              </w:rPr>
              <w:t>材料，渗透系数≤10</w:t>
            </w:r>
            <w:r>
              <w:rPr>
                <w:color w:val="auto"/>
                <w:sz w:val="24"/>
                <w:u w:val="single"/>
                <w:vertAlign w:val="superscript"/>
              </w:rPr>
              <w:t>-10</w:t>
            </w:r>
            <w:r>
              <w:rPr>
                <w:color w:val="auto"/>
                <w:sz w:val="24"/>
                <w:u w:val="single"/>
              </w:rPr>
              <w:t>厘</w:t>
            </w:r>
            <w:r>
              <w:rPr>
                <w:rFonts w:hint="eastAsia"/>
                <w:color w:val="auto"/>
                <w:sz w:val="24"/>
                <w:u w:val="single"/>
                <w:lang w:val="en-US" w:eastAsia="zh-CN"/>
              </w:rPr>
              <w:t>米</w:t>
            </w:r>
            <w:r>
              <w:rPr>
                <w:color w:val="auto"/>
                <w:sz w:val="24"/>
                <w:u w:val="single"/>
              </w:rPr>
              <w:t>；</w:t>
            </w:r>
          </w:p>
          <w:p w14:paraId="47577171">
            <w:pPr>
              <w:spacing w:line="360" w:lineRule="auto"/>
              <w:ind w:firstLine="480" w:firstLineChars="200"/>
              <w:rPr>
                <w:color w:val="auto"/>
                <w:sz w:val="24"/>
                <w:u w:val="single"/>
              </w:rPr>
            </w:pPr>
            <w:r>
              <w:rPr>
                <w:color w:val="auto"/>
                <w:sz w:val="24"/>
                <w:u w:val="single"/>
              </w:rPr>
              <w:t>④渗漏收集措施应满</w:t>
            </w:r>
            <w:r>
              <w:rPr>
                <w:rFonts w:hint="eastAsia"/>
                <w:color w:val="auto"/>
                <w:sz w:val="24"/>
                <w:u w:val="single"/>
                <w:lang w:val="en-US" w:eastAsia="zh-CN"/>
              </w:rPr>
              <w:t>足</w:t>
            </w:r>
            <w:r>
              <w:rPr>
                <w:color w:val="auto"/>
                <w:sz w:val="24"/>
                <w:u w:val="single"/>
              </w:rPr>
              <w:t>《危险废物贮存污染控制标准》（</w:t>
            </w:r>
            <w:r>
              <w:rPr>
                <w:rFonts w:hint="eastAsia"/>
                <w:color w:val="auto"/>
                <w:sz w:val="24"/>
                <w:u w:val="single"/>
              </w:rPr>
              <w:t>GB18597-2023</w:t>
            </w:r>
            <w:r>
              <w:rPr>
                <w:color w:val="auto"/>
                <w:sz w:val="24"/>
                <w:u w:val="single"/>
              </w:rPr>
              <w:t>）（2013年修订）要求：</w:t>
            </w:r>
          </w:p>
          <w:p w14:paraId="5A821784">
            <w:pPr>
              <w:spacing w:line="360" w:lineRule="auto"/>
              <w:ind w:firstLine="480" w:firstLineChars="200"/>
              <w:rPr>
                <w:color w:val="auto"/>
                <w:sz w:val="24"/>
                <w:u w:val="single"/>
              </w:rPr>
            </w:pPr>
            <w:r>
              <w:rPr>
                <w:rFonts w:hint="eastAsia"/>
                <w:color w:val="auto"/>
                <w:sz w:val="24"/>
                <w:u w:val="single"/>
              </w:rPr>
              <w:t>⑤地⾯与裙脚要</w:t>
            </w:r>
            <w:r>
              <w:rPr>
                <w:rFonts w:hint="eastAsia"/>
                <w:color w:val="auto"/>
                <w:sz w:val="24"/>
                <w:u w:val="single"/>
                <w:lang w:val="en-US" w:eastAsia="zh-CN"/>
              </w:rPr>
              <w:t>用</w:t>
            </w:r>
            <w:r>
              <w:rPr>
                <w:rFonts w:hint="eastAsia"/>
                <w:color w:val="auto"/>
                <w:sz w:val="24"/>
                <w:u w:val="single"/>
              </w:rPr>
              <w:t>坚固、防渗的材料建造，建筑材料必须与危险废物相容</w:t>
            </w:r>
            <w:r>
              <w:rPr>
                <w:rFonts w:hint="eastAsia"/>
                <w:color w:val="auto"/>
                <w:sz w:val="24"/>
                <w:u w:val="single"/>
                <w:lang w:eastAsia="zh-CN"/>
              </w:rPr>
              <w:t>。</w:t>
            </w:r>
          </w:p>
          <w:p w14:paraId="7F50BBC4">
            <w:pPr>
              <w:spacing w:line="360" w:lineRule="auto"/>
              <w:ind w:firstLine="480" w:firstLineChars="200"/>
              <w:rPr>
                <w:color w:val="auto"/>
                <w:sz w:val="24"/>
                <w:u w:val="single"/>
              </w:rPr>
            </w:pPr>
            <w:r>
              <w:rPr>
                <w:rFonts w:hint="eastAsia"/>
                <w:color w:val="auto"/>
                <w:sz w:val="24"/>
                <w:u w:val="single"/>
              </w:rPr>
              <w:t>⑥必须有泄漏液体收集装置、</w:t>
            </w:r>
            <w:r>
              <w:rPr>
                <w:rFonts w:hint="eastAsia"/>
                <w:color w:val="auto"/>
                <w:sz w:val="24"/>
                <w:u w:val="single"/>
                <w:lang w:val="en-US" w:eastAsia="zh-CN"/>
              </w:rPr>
              <w:t>气</w:t>
            </w:r>
            <w:r>
              <w:rPr>
                <w:rFonts w:hint="eastAsia"/>
                <w:color w:val="auto"/>
                <w:sz w:val="24"/>
                <w:u w:val="single"/>
              </w:rPr>
              <w:t>体导出</w:t>
            </w:r>
            <w:r>
              <w:rPr>
                <w:rFonts w:hint="eastAsia"/>
                <w:color w:val="auto"/>
                <w:sz w:val="24"/>
                <w:u w:val="single"/>
                <w:lang w:val="en-US" w:eastAsia="zh-CN"/>
              </w:rPr>
              <w:t>口</w:t>
            </w:r>
            <w:r>
              <w:rPr>
                <w:rFonts w:hint="eastAsia"/>
                <w:color w:val="auto"/>
                <w:sz w:val="24"/>
                <w:u w:val="single"/>
              </w:rPr>
              <w:t>及</w:t>
            </w:r>
            <w:r>
              <w:rPr>
                <w:rFonts w:hint="eastAsia"/>
                <w:color w:val="auto"/>
                <w:sz w:val="24"/>
                <w:u w:val="single"/>
                <w:lang w:val="en-US" w:eastAsia="zh-CN"/>
              </w:rPr>
              <w:t>气</w:t>
            </w:r>
            <w:r>
              <w:rPr>
                <w:rFonts w:hint="eastAsia"/>
                <w:color w:val="auto"/>
                <w:sz w:val="24"/>
                <w:u w:val="single"/>
              </w:rPr>
              <w:t>体净化装置。</w:t>
            </w:r>
          </w:p>
          <w:p w14:paraId="64DE4D09">
            <w:pPr>
              <w:spacing w:line="360" w:lineRule="auto"/>
              <w:ind w:firstLine="480" w:firstLineChars="200"/>
              <w:rPr>
                <w:color w:val="auto"/>
                <w:sz w:val="24"/>
                <w:u w:val="single"/>
              </w:rPr>
            </w:pPr>
            <w:r>
              <w:rPr>
                <w:rFonts w:hint="eastAsia"/>
                <w:color w:val="auto"/>
                <w:sz w:val="24"/>
                <w:u w:val="single"/>
              </w:rPr>
              <w:t>⑦设施内要有安全照明设施和观察窗</w:t>
            </w:r>
            <w:r>
              <w:rPr>
                <w:rFonts w:hint="eastAsia"/>
                <w:color w:val="auto"/>
                <w:sz w:val="24"/>
                <w:u w:val="single"/>
                <w:lang w:val="en-US" w:eastAsia="zh-CN"/>
              </w:rPr>
              <w:t>口</w:t>
            </w:r>
            <w:r>
              <w:rPr>
                <w:rFonts w:hint="eastAsia"/>
                <w:color w:val="auto"/>
                <w:sz w:val="24"/>
                <w:u w:val="single"/>
              </w:rPr>
              <w:t>。危废间应配备通讯设备、防爆照明</w:t>
            </w:r>
          </w:p>
          <w:p w14:paraId="2662226E">
            <w:pPr>
              <w:spacing w:line="360" w:lineRule="auto"/>
              <w:ind w:firstLine="480" w:firstLineChars="200"/>
              <w:rPr>
                <w:color w:val="auto"/>
                <w:sz w:val="24"/>
                <w:u w:val="single"/>
              </w:rPr>
            </w:pPr>
            <w:r>
              <w:rPr>
                <w:rFonts w:hint="eastAsia"/>
                <w:color w:val="auto"/>
                <w:sz w:val="24"/>
                <w:u w:val="single"/>
              </w:rPr>
              <w:t>设施和观察窗</w:t>
            </w:r>
            <w:r>
              <w:rPr>
                <w:rFonts w:hint="eastAsia"/>
                <w:color w:val="auto"/>
                <w:sz w:val="24"/>
                <w:u w:val="single"/>
                <w:lang w:val="en-US" w:eastAsia="zh-CN"/>
              </w:rPr>
              <w:t>口</w:t>
            </w:r>
            <w:r>
              <w:rPr>
                <w:rFonts w:hint="eastAsia"/>
                <w:color w:val="auto"/>
                <w:sz w:val="24"/>
                <w:u w:val="single"/>
              </w:rPr>
              <w:t>、安全防护服装及</w:t>
            </w:r>
            <w:r>
              <w:rPr>
                <w:rFonts w:hint="eastAsia"/>
                <w:color w:val="auto"/>
                <w:sz w:val="24"/>
                <w:u w:val="single"/>
                <w:lang w:val="en-US" w:eastAsia="zh-CN"/>
              </w:rPr>
              <w:t>工</w:t>
            </w:r>
            <w:r>
              <w:rPr>
                <w:rFonts w:hint="eastAsia"/>
                <w:color w:val="auto"/>
                <w:sz w:val="24"/>
                <w:u w:val="single"/>
              </w:rPr>
              <w:t>具，并设有应急防护设施（结合贮存的危废性质设置洗眼器、灭</w:t>
            </w:r>
            <w:r>
              <w:rPr>
                <w:rFonts w:hint="eastAsia"/>
                <w:color w:val="auto"/>
                <w:sz w:val="24"/>
                <w:u w:val="single"/>
                <w:lang w:val="en-US" w:eastAsia="zh-CN"/>
              </w:rPr>
              <w:t>火</w:t>
            </w:r>
            <w:r>
              <w:rPr>
                <w:rFonts w:hint="eastAsia"/>
                <w:color w:val="auto"/>
                <w:sz w:val="24"/>
                <w:u w:val="single"/>
              </w:rPr>
              <w:t>沙、灭⽕器、收集桶、吸收棉、沙</w:t>
            </w:r>
            <w:r>
              <w:rPr>
                <w:rFonts w:hint="eastAsia"/>
                <w:color w:val="auto"/>
                <w:sz w:val="24"/>
                <w:u w:val="single"/>
                <w:lang w:val="en-US" w:eastAsia="zh-CN"/>
              </w:rPr>
              <w:t>土</w:t>
            </w:r>
            <w:r>
              <w:rPr>
                <w:rFonts w:hint="eastAsia"/>
                <w:color w:val="auto"/>
                <w:sz w:val="24"/>
                <w:u w:val="single"/>
              </w:rPr>
              <w:t>、防爆泵等）。</w:t>
            </w:r>
          </w:p>
          <w:p w14:paraId="2A764F3E">
            <w:pPr>
              <w:spacing w:line="360" w:lineRule="auto"/>
              <w:ind w:firstLine="480" w:firstLineChars="200"/>
              <w:rPr>
                <w:color w:val="auto"/>
                <w:sz w:val="24"/>
                <w:u w:val="single"/>
              </w:rPr>
            </w:pPr>
            <w:r>
              <w:rPr>
                <w:rFonts w:hint="eastAsia"/>
                <w:color w:val="auto"/>
                <w:sz w:val="24"/>
                <w:u w:val="single"/>
              </w:rPr>
              <w:t>⑧</w:t>
            </w:r>
            <w:r>
              <w:rPr>
                <w:rFonts w:hint="eastAsia"/>
                <w:color w:val="auto"/>
                <w:sz w:val="24"/>
                <w:u w:val="single"/>
                <w:lang w:val="en-US" w:eastAsia="zh-CN"/>
              </w:rPr>
              <w:t>用</w:t>
            </w:r>
            <w:r>
              <w:rPr>
                <w:rFonts w:hint="eastAsia"/>
                <w:color w:val="auto"/>
                <w:sz w:val="24"/>
                <w:u w:val="single"/>
              </w:rPr>
              <w:t>以存放装载液体、半固体危险废物容器的地</w:t>
            </w:r>
            <w:r>
              <w:rPr>
                <w:rFonts w:hint="eastAsia"/>
                <w:color w:val="auto"/>
                <w:sz w:val="24"/>
                <w:u w:val="single"/>
                <w:lang w:val="en-US" w:eastAsia="zh-CN"/>
              </w:rPr>
              <w:t>方</w:t>
            </w:r>
            <w:r>
              <w:rPr>
                <w:rFonts w:hint="eastAsia"/>
                <w:color w:val="auto"/>
                <w:sz w:val="24"/>
                <w:u w:val="single"/>
              </w:rPr>
              <w:t>，必须有耐腐蚀的硬化地</w:t>
            </w:r>
            <w:r>
              <w:rPr>
                <w:rFonts w:hint="eastAsia"/>
                <w:color w:val="auto"/>
                <w:sz w:val="24"/>
                <w:u w:val="single"/>
                <w:lang w:val="en-US" w:eastAsia="zh-CN"/>
              </w:rPr>
              <w:t>面</w:t>
            </w:r>
            <w:r>
              <w:rPr>
                <w:rFonts w:hint="eastAsia"/>
                <w:color w:val="auto"/>
                <w:sz w:val="24"/>
                <w:u w:val="single"/>
              </w:rPr>
              <w:t>，且表</w:t>
            </w:r>
            <w:r>
              <w:rPr>
                <w:rFonts w:hint="eastAsia"/>
                <w:color w:val="auto"/>
                <w:sz w:val="24"/>
                <w:u w:val="single"/>
                <w:lang w:val="en-US" w:eastAsia="zh-CN"/>
              </w:rPr>
              <w:t>面无</w:t>
            </w:r>
            <w:r>
              <w:rPr>
                <w:rFonts w:hint="eastAsia"/>
                <w:color w:val="auto"/>
                <w:sz w:val="24"/>
                <w:u w:val="single"/>
              </w:rPr>
              <w:t>裂隙。</w:t>
            </w:r>
          </w:p>
          <w:p w14:paraId="278C10F4">
            <w:pPr>
              <w:spacing w:line="360" w:lineRule="auto"/>
              <w:ind w:firstLine="480" w:firstLineChars="200"/>
              <w:rPr>
                <w:color w:val="auto"/>
                <w:sz w:val="24"/>
                <w:u w:val="single"/>
              </w:rPr>
            </w:pPr>
            <w:r>
              <w:rPr>
                <w:rFonts w:hint="eastAsia"/>
                <w:color w:val="auto"/>
                <w:sz w:val="24"/>
                <w:u w:val="single"/>
              </w:rPr>
              <w:t>⑨应设计堵截泄漏的裙脚，地</w:t>
            </w:r>
            <w:r>
              <w:rPr>
                <w:rFonts w:hint="eastAsia"/>
                <w:color w:val="auto"/>
                <w:sz w:val="24"/>
                <w:u w:val="single"/>
                <w:lang w:val="en-US" w:eastAsia="zh-CN"/>
              </w:rPr>
              <w:t>面</w:t>
            </w:r>
            <w:r>
              <w:rPr>
                <w:rFonts w:hint="eastAsia"/>
                <w:color w:val="auto"/>
                <w:sz w:val="24"/>
                <w:u w:val="single"/>
              </w:rPr>
              <w:t>与裙脚所围建的容积不低于堵截最</w:t>
            </w:r>
            <w:r>
              <w:rPr>
                <w:rFonts w:hint="eastAsia"/>
                <w:color w:val="auto"/>
                <w:sz w:val="24"/>
                <w:u w:val="single"/>
                <w:lang w:val="en-US" w:eastAsia="zh-CN"/>
              </w:rPr>
              <w:t>大</w:t>
            </w:r>
            <w:r>
              <w:rPr>
                <w:rFonts w:hint="eastAsia"/>
                <w:color w:val="auto"/>
                <w:sz w:val="24"/>
                <w:u w:val="single"/>
              </w:rPr>
              <w:t>容器的最</w:t>
            </w:r>
            <w:r>
              <w:rPr>
                <w:rFonts w:hint="eastAsia"/>
                <w:color w:val="auto"/>
                <w:sz w:val="24"/>
                <w:u w:val="single"/>
                <w:lang w:val="en-US" w:eastAsia="zh-CN"/>
              </w:rPr>
              <w:t>大</w:t>
            </w:r>
            <w:r>
              <w:rPr>
                <w:rFonts w:hint="eastAsia"/>
                <w:color w:val="auto"/>
                <w:sz w:val="24"/>
                <w:u w:val="single"/>
              </w:rPr>
              <w:t>储量或总储量的五分之⼀。（存放液体类危废的危废间四周应有围堰，围堰容积要满</w:t>
            </w:r>
            <w:r>
              <w:rPr>
                <w:rFonts w:hint="eastAsia"/>
                <w:color w:val="auto"/>
                <w:sz w:val="24"/>
                <w:u w:val="single"/>
                <w:lang w:val="en-US" w:eastAsia="zh-CN"/>
              </w:rPr>
              <w:t>足</w:t>
            </w:r>
            <w:r>
              <w:rPr>
                <w:rFonts w:hint="eastAsia"/>
                <w:color w:val="auto"/>
                <w:sz w:val="24"/>
                <w:u w:val="single"/>
              </w:rPr>
              <w:t>量的1/5）。</w:t>
            </w:r>
          </w:p>
          <w:p w14:paraId="4A162B14">
            <w:pPr>
              <w:spacing w:line="360" w:lineRule="auto"/>
              <w:ind w:firstLine="480" w:firstLineChars="200"/>
              <w:rPr>
                <w:color w:val="auto"/>
                <w:sz w:val="24"/>
                <w:u w:val="single"/>
              </w:rPr>
            </w:pPr>
            <w:r>
              <w:rPr>
                <w:rFonts w:hint="eastAsia"/>
                <w:color w:val="auto"/>
                <w:sz w:val="24"/>
                <w:u w:val="single"/>
              </w:rPr>
              <w:t>⑩不相容的危险废物必须分开存放，并设有隔离间隔断。</w:t>
            </w:r>
          </w:p>
          <w:p w14:paraId="547A579B">
            <w:pPr>
              <w:spacing w:line="360" w:lineRule="auto"/>
              <w:ind w:firstLine="480" w:firstLineChars="200"/>
              <w:rPr>
                <w:color w:val="auto"/>
                <w:sz w:val="24"/>
                <w:u w:val="single"/>
              </w:rPr>
            </w:pPr>
            <w:r>
              <w:rPr>
                <w:rFonts w:hint="eastAsia"/>
                <w:color w:val="auto"/>
                <w:sz w:val="24"/>
                <w:u w:val="single"/>
              </w:rPr>
              <w:t>⑪基础必须防渗，防渗层为</w:t>
            </w:r>
            <w:r>
              <w:rPr>
                <w:rFonts w:hint="eastAsia"/>
                <w:color w:val="auto"/>
                <w:sz w:val="24"/>
                <w:u w:val="single"/>
                <w:lang w:val="en-US" w:eastAsia="zh-CN"/>
              </w:rPr>
              <w:t>至</w:t>
            </w:r>
            <w:r>
              <w:rPr>
                <w:rFonts w:hint="eastAsia"/>
                <w:color w:val="auto"/>
                <w:sz w:val="24"/>
                <w:u w:val="single"/>
              </w:rPr>
              <w:t>少1</w:t>
            </w:r>
            <w:r>
              <w:rPr>
                <w:rFonts w:hint="eastAsia"/>
                <w:color w:val="auto"/>
                <w:sz w:val="24"/>
                <w:u w:val="single"/>
                <w:lang w:val="en-US" w:eastAsia="zh-CN"/>
              </w:rPr>
              <w:t>米</w:t>
            </w:r>
            <w:r>
              <w:rPr>
                <w:rFonts w:hint="eastAsia"/>
                <w:color w:val="auto"/>
                <w:sz w:val="24"/>
                <w:u w:val="single"/>
              </w:rPr>
              <w:t>厚粘</w:t>
            </w:r>
            <w:r>
              <w:rPr>
                <w:rFonts w:hint="eastAsia"/>
                <w:color w:val="auto"/>
                <w:sz w:val="24"/>
                <w:u w:val="single"/>
                <w:lang w:val="en-US" w:eastAsia="zh-CN"/>
              </w:rPr>
              <w:t>土</w:t>
            </w:r>
            <w:r>
              <w:rPr>
                <w:rFonts w:hint="eastAsia"/>
                <w:color w:val="auto"/>
                <w:sz w:val="24"/>
                <w:u w:val="single"/>
              </w:rPr>
              <w:t>层（渗透系数≤10</w:t>
            </w:r>
            <w:r>
              <w:rPr>
                <w:rFonts w:hint="eastAsia"/>
                <w:color w:val="auto"/>
                <w:sz w:val="24"/>
                <w:u w:val="single"/>
                <w:vertAlign w:val="superscript"/>
              </w:rPr>
              <w:t>-7</w:t>
            </w:r>
            <w:r>
              <w:rPr>
                <w:rFonts w:hint="eastAsia"/>
                <w:color w:val="auto"/>
                <w:sz w:val="24"/>
                <w:u w:val="single"/>
              </w:rPr>
              <w:t>厘</w:t>
            </w:r>
            <w:r>
              <w:rPr>
                <w:rFonts w:hint="eastAsia"/>
                <w:color w:val="auto"/>
                <w:sz w:val="24"/>
                <w:u w:val="single"/>
                <w:lang w:val="en-US" w:eastAsia="zh-CN"/>
              </w:rPr>
              <w:t>米</w:t>
            </w:r>
            <w:r>
              <w:rPr>
                <w:rFonts w:hint="eastAsia"/>
                <w:color w:val="auto"/>
                <w:sz w:val="24"/>
                <w:u w:val="single"/>
              </w:rPr>
              <w:t>/秒），或2毫</w:t>
            </w:r>
            <w:r>
              <w:rPr>
                <w:rFonts w:hint="eastAsia"/>
                <w:color w:val="auto"/>
                <w:sz w:val="24"/>
                <w:u w:val="single"/>
                <w:lang w:val="en-US" w:eastAsia="zh-CN"/>
              </w:rPr>
              <w:t>米</w:t>
            </w:r>
            <w:r>
              <w:rPr>
                <w:rFonts w:hint="eastAsia"/>
                <w:color w:val="auto"/>
                <w:sz w:val="24"/>
                <w:u w:val="single"/>
              </w:rPr>
              <w:t>密度聚⼄烯，或⾄少2毫</w:t>
            </w:r>
            <w:r>
              <w:rPr>
                <w:rFonts w:hint="eastAsia"/>
                <w:color w:val="auto"/>
                <w:sz w:val="24"/>
                <w:u w:val="single"/>
                <w:lang w:val="en-US" w:eastAsia="zh-CN"/>
              </w:rPr>
              <w:t>米</w:t>
            </w:r>
            <w:r>
              <w:rPr>
                <w:rFonts w:hint="eastAsia"/>
                <w:color w:val="auto"/>
                <w:sz w:val="24"/>
                <w:u w:val="single"/>
              </w:rPr>
              <w:t>厚的其它</w:t>
            </w:r>
            <w:r>
              <w:rPr>
                <w:rFonts w:hint="eastAsia"/>
                <w:color w:val="auto"/>
                <w:sz w:val="24"/>
                <w:u w:val="single"/>
                <w:lang w:val="en-US" w:eastAsia="zh-CN"/>
              </w:rPr>
              <w:t>人</w:t>
            </w:r>
            <w:r>
              <w:rPr>
                <w:rFonts w:hint="eastAsia"/>
                <w:color w:val="auto"/>
                <w:sz w:val="24"/>
                <w:u w:val="single"/>
              </w:rPr>
              <w:t>⼯材料，渗透系数≤10</w:t>
            </w:r>
            <w:r>
              <w:rPr>
                <w:rFonts w:hint="eastAsia"/>
                <w:color w:val="auto"/>
                <w:sz w:val="24"/>
                <w:u w:val="single"/>
                <w:vertAlign w:val="superscript"/>
              </w:rPr>
              <w:t>-10</w:t>
            </w:r>
            <w:r>
              <w:rPr>
                <w:rFonts w:hint="eastAsia"/>
                <w:color w:val="auto"/>
                <w:sz w:val="24"/>
                <w:u w:val="single"/>
              </w:rPr>
              <w:t>厘</w:t>
            </w:r>
            <w:r>
              <w:rPr>
                <w:rFonts w:hint="eastAsia"/>
                <w:color w:val="auto"/>
                <w:sz w:val="24"/>
                <w:u w:val="single"/>
                <w:lang w:val="en-US" w:eastAsia="zh-CN"/>
              </w:rPr>
              <w:t>米</w:t>
            </w:r>
            <w:r>
              <w:rPr>
                <w:rFonts w:hint="eastAsia"/>
                <w:color w:val="auto"/>
                <w:sz w:val="24"/>
                <w:u w:val="single"/>
              </w:rPr>
              <w:t>/秒。</w:t>
            </w:r>
          </w:p>
          <w:p w14:paraId="25D288CA">
            <w:pPr>
              <w:spacing w:line="360" w:lineRule="auto"/>
              <w:ind w:firstLine="480" w:firstLineChars="200"/>
              <w:rPr>
                <w:color w:val="auto"/>
                <w:sz w:val="24"/>
                <w:u w:val="single"/>
              </w:rPr>
            </w:pPr>
            <w:r>
              <w:rPr>
                <w:rFonts w:hint="eastAsia"/>
                <w:color w:val="auto"/>
                <w:sz w:val="24"/>
                <w:u w:val="single"/>
              </w:rPr>
              <w:t>⑫堆放危险废物的</w:t>
            </w:r>
            <w:r>
              <w:rPr>
                <w:rFonts w:hint="eastAsia"/>
                <w:color w:val="auto"/>
                <w:sz w:val="24"/>
                <w:u w:val="single"/>
                <w:lang w:val="en-US" w:eastAsia="zh-CN"/>
              </w:rPr>
              <w:t>高</w:t>
            </w:r>
            <w:r>
              <w:rPr>
                <w:rFonts w:hint="eastAsia"/>
                <w:color w:val="auto"/>
                <w:sz w:val="24"/>
                <w:u w:val="single"/>
              </w:rPr>
              <w:t>度应根据地</w:t>
            </w:r>
            <w:r>
              <w:rPr>
                <w:rFonts w:hint="eastAsia"/>
                <w:color w:val="auto"/>
                <w:sz w:val="24"/>
                <w:u w:val="single"/>
                <w:lang w:val="en-US" w:eastAsia="zh-CN"/>
              </w:rPr>
              <w:t>面</w:t>
            </w:r>
            <w:r>
              <w:rPr>
                <w:rFonts w:hint="eastAsia"/>
                <w:color w:val="auto"/>
                <w:sz w:val="24"/>
                <w:u w:val="single"/>
              </w:rPr>
              <w:t>承载能</w:t>
            </w:r>
            <w:r>
              <w:rPr>
                <w:rFonts w:hint="eastAsia"/>
                <w:color w:val="auto"/>
                <w:sz w:val="24"/>
                <w:u w:val="single"/>
                <w:lang w:val="en-US" w:eastAsia="zh-CN"/>
              </w:rPr>
              <w:t>力</w:t>
            </w:r>
            <w:r>
              <w:rPr>
                <w:rFonts w:hint="eastAsia"/>
                <w:color w:val="auto"/>
                <w:sz w:val="24"/>
                <w:u w:val="single"/>
              </w:rPr>
              <w:t>确定。</w:t>
            </w:r>
          </w:p>
          <w:p w14:paraId="7D6C8241">
            <w:pPr>
              <w:spacing w:line="360" w:lineRule="auto"/>
              <w:ind w:firstLine="480" w:firstLineChars="200"/>
              <w:rPr>
                <w:color w:val="auto"/>
                <w:sz w:val="24"/>
                <w:u w:val="single"/>
              </w:rPr>
            </w:pPr>
            <w:r>
              <w:rPr>
                <w:rFonts w:hint="eastAsia"/>
                <w:color w:val="auto"/>
                <w:sz w:val="24"/>
                <w:u w:val="single"/>
              </w:rPr>
              <w:t>⑬衬⾥放在⼀个基础或底座上。</w:t>
            </w:r>
          </w:p>
          <w:p w14:paraId="59DE4764">
            <w:pPr>
              <w:spacing w:line="360" w:lineRule="auto"/>
              <w:ind w:firstLine="480" w:firstLineChars="200"/>
              <w:rPr>
                <w:color w:val="auto"/>
                <w:sz w:val="24"/>
                <w:u w:val="single"/>
              </w:rPr>
            </w:pPr>
            <w:r>
              <w:rPr>
                <w:rFonts w:hint="eastAsia"/>
                <w:color w:val="auto"/>
                <w:sz w:val="24"/>
                <w:u w:val="single"/>
              </w:rPr>
              <w:t>⑭衬⾥要能够覆盖危险废物或其溶出物可能涉及到的范围。</w:t>
            </w:r>
          </w:p>
          <w:p w14:paraId="30E827BA">
            <w:pPr>
              <w:spacing w:line="360" w:lineRule="auto"/>
              <w:ind w:firstLine="480" w:firstLineChars="200"/>
              <w:rPr>
                <w:color w:val="auto"/>
                <w:sz w:val="24"/>
                <w:u w:val="single"/>
              </w:rPr>
            </w:pPr>
            <w:r>
              <w:rPr>
                <w:rFonts w:hint="eastAsia"/>
                <w:color w:val="auto"/>
                <w:sz w:val="24"/>
                <w:u w:val="single"/>
              </w:rPr>
              <w:t>⑮不相容的危险废物不能堆放在⼀起。（解析：化学性质不相容的危废⼀律分隔堆放，其分区应采⽤完整的隔离间不渗透隔墙或围堰</w:t>
            </w:r>
            <w:r>
              <w:rPr>
                <w:rFonts w:hint="eastAsia"/>
                <w:color w:val="auto"/>
                <w:sz w:val="24"/>
                <w:u w:val="single"/>
                <w:lang w:eastAsia="zh-CN"/>
              </w:rPr>
              <w:t>分隔</w:t>
            </w:r>
            <w:r>
              <w:rPr>
                <w:rFonts w:hint="eastAsia"/>
                <w:color w:val="auto"/>
                <w:sz w:val="24"/>
                <w:u w:val="single"/>
              </w:rPr>
              <w:t>，并在各区域醒</w:t>
            </w:r>
            <w:r>
              <w:rPr>
                <w:rFonts w:hint="eastAsia"/>
                <w:color w:val="auto"/>
                <w:sz w:val="24"/>
                <w:u w:val="single"/>
                <w:lang w:val="en-US" w:eastAsia="zh-CN"/>
              </w:rPr>
              <w:t>目</w:t>
            </w:r>
            <w:r>
              <w:rPr>
                <w:rFonts w:hint="eastAsia"/>
                <w:color w:val="auto"/>
                <w:sz w:val="24"/>
                <w:u w:val="single"/>
              </w:rPr>
              <w:t>位置</w:t>
            </w:r>
            <w:r>
              <w:rPr>
                <w:rFonts w:hint="eastAsia"/>
                <w:color w:val="auto"/>
                <w:sz w:val="24"/>
                <w:u w:val="single"/>
                <w:lang w:eastAsia="zh-CN"/>
              </w:rPr>
              <w:t>设置</w:t>
            </w:r>
            <w:r>
              <w:rPr>
                <w:rFonts w:hint="eastAsia"/>
                <w:color w:val="auto"/>
                <w:sz w:val="24"/>
                <w:u w:val="single"/>
              </w:rPr>
              <w:t>该类危废的标志牌。）</w:t>
            </w:r>
          </w:p>
          <w:p w14:paraId="079A8F4F">
            <w:pPr>
              <w:spacing w:line="360" w:lineRule="auto"/>
              <w:ind w:firstLine="480" w:firstLineChars="200"/>
              <w:rPr>
                <w:color w:val="auto"/>
                <w:sz w:val="24"/>
                <w:u w:val="single"/>
              </w:rPr>
            </w:pPr>
            <w:r>
              <w:rPr>
                <w:rFonts w:hint="eastAsia"/>
                <w:color w:val="auto"/>
                <w:sz w:val="24"/>
                <w:u w:val="single"/>
              </w:rPr>
              <w:t>⑯总贮存量不超过300</w:t>
            </w:r>
            <w:r>
              <w:rPr>
                <w:rFonts w:hint="eastAsia"/>
                <w:color w:val="auto"/>
                <w:sz w:val="24"/>
                <w:u w:val="single"/>
                <w:lang w:val="en-US" w:eastAsia="zh-CN"/>
              </w:rPr>
              <w:t>k</w:t>
            </w:r>
            <w:r>
              <w:rPr>
                <w:rFonts w:hint="eastAsia"/>
                <w:color w:val="auto"/>
                <w:sz w:val="24"/>
                <w:u w:val="single"/>
              </w:rPr>
              <w:t>g</w:t>
            </w:r>
            <w:r>
              <w:rPr>
                <w:rFonts w:hint="eastAsia"/>
                <w:color w:val="auto"/>
                <w:sz w:val="24"/>
                <w:u w:val="single"/>
                <w:lang w:eastAsia="zh-CN"/>
              </w:rPr>
              <w:t>（</w:t>
            </w:r>
            <w:r>
              <w:rPr>
                <w:rFonts w:hint="eastAsia"/>
                <w:color w:val="auto"/>
                <w:sz w:val="24"/>
                <w:u w:val="single"/>
              </w:rPr>
              <w:t>L</w:t>
            </w:r>
            <w:r>
              <w:rPr>
                <w:rFonts w:hint="eastAsia"/>
                <w:color w:val="auto"/>
                <w:sz w:val="24"/>
                <w:u w:val="single"/>
                <w:lang w:eastAsia="zh-CN"/>
              </w:rPr>
              <w:t>）</w:t>
            </w:r>
            <w:r>
              <w:rPr>
                <w:rFonts w:hint="eastAsia"/>
                <w:color w:val="auto"/>
                <w:sz w:val="24"/>
                <w:u w:val="single"/>
              </w:rPr>
              <w:t>的危险废物要放⼊符合标准的容器内，加上标签，容器放</w:t>
            </w:r>
            <w:r>
              <w:rPr>
                <w:rFonts w:hint="eastAsia"/>
                <w:color w:val="auto"/>
                <w:sz w:val="24"/>
                <w:u w:val="single"/>
                <w:lang w:val="en-US" w:eastAsia="zh-CN"/>
              </w:rPr>
              <w:t>入</w:t>
            </w:r>
            <w:r>
              <w:rPr>
                <w:rFonts w:hint="eastAsia"/>
                <w:color w:val="auto"/>
                <w:sz w:val="24"/>
                <w:u w:val="single"/>
              </w:rPr>
              <w:t>坚固的柜或箱中，柜或箱应设多个直径不少于30毫</w:t>
            </w:r>
            <w:r>
              <w:rPr>
                <w:rFonts w:hint="eastAsia"/>
                <w:color w:val="auto"/>
                <w:sz w:val="24"/>
                <w:u w:val="single"/>
                <w:lang w:val="en-US" w:eastAsia="zh-CN"/>
              </w:rPr>
              <w:t>米</w:t>
            </w:r>
            <w:r>
              <w:rPr>
                <w:rFonts w:hint="eastAsia"/>
                <w:color w:val="auto"/>
                <w:sz w:val="24"/>
                <w:u w:val="single"/>
              </w:rPr>
              <w:t>的排</w:t>
            </w:r>
            <w:r>
              <w:rPr>
                <w:rFonts w:hint="eastAsia"/>
                <w:color w:val="auto"/>
                <w:sz w:val="24"/>
                <w:u w:val="single"/>
                <w:lang w:val="en-US" w:eastAsia="zh-CN"/>
              </w:rPr>
              <w:t>气</w:t>
            </w:r>
            <w:r>
              <w:rPr>
                <w:rFonts w:hint="eastAsia"/>
                <w:color w:val="auto"/>
                <w:sz w:val="24"/>
                <w:u w:val="single"/>
              </w:rPr>
              <w:t>孔。不相容危险废物要分别存放或存放在不渗透间隔分开的区域内，每个部分都应有防漏裙脚或储漏盘，防漏裙脚或储漏盘的材料要与危险废物相容。</w:t>
            </w:r>
          </w:p>
          <w:p w14:paraId="3289B162">
            <w:pPr>
              <w:spacing w:line="360" w:lineRule="auto"/>
              <w:ind w:firstLine="480" w:firstLineChars="200"/>
              <w:rPr>
                <w:color w:val="auto"/>
                <w:sz w:val="24"/>
                <w:u w:val="single"/>
              </w:rPr>
            </w:pPr>
            <w:r>
              <w:rPr>
                <w:rFonts w:hint="eastAsia"/>
                <w:color w:val="auto"/>
                <w:sz w:val="24"/>
                <w:u w:val="single"/>
              </w:rPr>
              <w:t>不同种类危险废物应有明显的过道划分（应设置搬运通道、</w:t>
            </w:r>
            <w:r>
              <w:rPr>
                <w:rFonts w:hint="eastAsia"/>
                <w:color w:val="auto"/>
                <w:sz w:val="24"/>
                <w:u w:val="single"/>
                <w:lang w:val="en-US" w:eastAsia="zh-CN"/>
              </w:rPr>
              <w:t>人</w:t>
            </w:r>
            <w:r>
              <w:rPr>
                <w:rFonts w:hint="eastAsia"/>
                <w:color w:val="auto"/>
                <w:sz w:val="24"/>
                <w:u w:val="single"/>
              </w:rPr>
              <w:t>员运输通道），墙上张贴对应的危废名称。装载液体、半固体危险废物的容器内须留</w:t>
            </w:r>
            <w:r>
              <w:rPr>
                <w:rFonts w:hint="eastAsia"/>
                <w:color w:val="auto"/>
                <w:sz w:val="24"/>
                <w:u w:val="single"/>
                <w:lang w:val="en-US" w:eastAsia="zh-CN"/>
              </w:rPr>
              <w:t>足</w:t>
            </w:r>
            <w:r>
              <w:rPr>
                <w:rFonts w:hint="eastAsia"/>
                <w:color w:val="auto"/>
                <w:sz w:val="24"/>
                <w:u w:val="single"/>
              </w:rPr>
              <w:t>够空间，容器顶部与液体表</w:t>
            </w:r>
            <w:r>
              <w:rPr>
                <w:rFonts w:hint="eastAsia"/>
                <w:color w:val="auto"/>
                <w:sz w:val="24"/>
                <w:u w:val="single"/>
                <w:lang w:val="en-US" w:eastAsia="zh-CN"/>
              </w:rPr>
              <w:t>面。</w:t>
            </w:r>
          </w:p>
          <w:p w14:paraId="26C7BBED">
            <w:pPr>
              <w:numPr>
                <w:ilvl w:val="0"/>
                <w:numId w:val="0"/>
              </w:numPr>
              <w:autoSpaceDE w:val="0"/>
              <w:autoSpaceDN w:val="0"/>
              <w:adjustRightInd w:val="0"/>
              <w:snapToGrid w:val="0"/>
              <w:spacing w:line="360" w:lineRule="auto"/>
              <w:ind w:firstLine="482" w:firstLineChars="200"/>
              <w:jc w:val="left"/>
              <w:rPr>
                <w:b/>
                <w:bCs/>
                <w:color w:val="auto"/>
                <w:kern w:val="0"/>
                <w:sz w:val="24"/>
              </w:rPr>
            </w:pPr>
            <w:r>
              <w:rPr>
                <w:rFonts w:hint="eastAsia" w:ascii="Times New Roman" w:hAnsi="Times New Roman" w:eastAsia="宋体" w:cs="Times New Roman"/>
                <w:b/>
                <w:bCs/>
                <w:color w:val="auto"/>
                <w:kern w:val="0"/>
                <w:sz w:val="24"/>
                <w:szCs w:val="24"/>
                <w:lang w:val="en-US" w:eastAsia="zh-CN" w:bidi="ar-SA"/>
              </w:rPr>
              <w:t>（</w:t>
            </w:r>
            <w:r>
              <w:rPr>
                <w:rFonts w:hint="eastAsia" w:cs="Times New Roman"/>
                <w:b/>
                <w:bCs/>
                <w:color w:val="auto"/>
                <w:kern w:val="0"/>
                <w:sz w:val="24"/>
                <w:szCs w:val="24"/>
                <w:lang w:val="en-US" w:eastAsia="zh-CN" w:bidi="ar-SA"/>
              </w:rPr>
              <w:t>五</w:t>
            </w:r>
            <w:r>
              <w:rPr>
                <w:rFonts w:hint="eastAsia" w:ascii="Times New Roman" w:hAnsi="Times New Roman" w:eastAsia="宋体" w:cs="Times New Roman"/>
                <w:b/>
                <w:bCs/>
                <w:color w:val="auto"/>
                <w:kern w:val="0"/>
                <w:sz w:val="24"/>
                <w:szCs w:val="24"/>
                <w:lang w:val="en-US" w:eastAsia="zh-CN" w:bidi="ar-SA"/>
              </w:rPr>
              <w:t>）</w:t>
            </w:r>
            <w:r>
              <w:rPr>
                <w:rFonts w:hint="eastAsia"/>
                <w:b/>
                <w:bCs/>
                <w:color w:val="auto"/>
                <w:kern w:val="0"/>
                <w:sz w:val="24"/>
              </w:rPr>
              <w:t>地下水、土壤环境保护措施</w:t>
            </w:r>
          </w:p>
          <w:p w14:paraId="728BFC0D">
            <w:pPr>
              <w:spacing w:line="360" w:lineRule="auto"/>
              <w:ind w:firstLine="480" w:firstLineChars="200"/>
              <w:rPr>
                <w:color w:val="auto"/>
                <w:sz w:val="24"/>
              </w:rPr>
            </w:pPr>
            <w:r>
              <w:rPr>
                <w:rFonts w:hint="eastAsia"/>
                <w:color w:val="auto"/>
                <w:sz w:val="24"/>
              </w:rPr>
              <w:t>根据生态环境部办公厅2020年12月24日印发的《建设项目环境影响报告表编制技术指南（污染影响类）（试行）》中具体编制要求“原则上不开展环境质量现状调查。建设项目存在地下水、土壤环境污染途径的，应结合污染源、保护目标分布情况开展现状调查以留作背景值。”结合现场及工艺分析调查，本项目要求生产场地全部进行硬化，项目区分区防渗，具体要求见下表，因此不存在地下水、土壤环境污染途径，不需要提出跟踪监测计划要求。</w:t>
            </w:r>
          </w:p>
          <w:p w14:paraId="1B5AD7F4">
            <w:pPr>
              <w:autoSpaceDE w:val="0"/>
              <w:autoSpaceDN w:val="0"/>
              <w:adjustRightInd w:val="0"/>
              <w:snapToGrid w:val="0"/>
              <w:spacing w:line="360" w:lineRule="auto"/>
              <w:ind w:firstLine="482" w:firstLineChars="200"/>
              <w:jc w:val="left"/>
              <w:rPr>
                <w:b/>
                <w:bCs/>
                <w:color w:val="auto"/>
                <w:kern w:val="0"/>
                <w:sz w:val="24"/>
                <w:lang w:val="en-GB"/>
              </w:rPr>
            </w:pPr>
            <w:r>
              <w:rPr>
                <w:rFonts w:hint="eastAsia"/>
                <w:b/>
                <w:bCs/>
                <w:color w:val="auto"/>
                <w:kern w:val="0"/>
                <w:sz w:val="24"/>
                <w:lang w:val="en-GB"/>
              </w:rPr>
              <w:t>（</w:t>
            </w:r>
            <w:r>
              <w:rPr>
                <w:rFonts w:hint="eastAsia"/>
                <w:b/>
                <w:bCs/>
                <w:color w:val="auto"/>
                <w:kern w:val="0"/>
                <w:sz w:val="24"/>
              </w:rPr>
              <w:t>六</w:t>
            </w:r>
            <w:r>
              <w:rPr>
                <w:rFonts w:hint="eastAsia"/>
                <w:b/>
                <w:bCs/>
                <w:color w:val="auto"/>
                <w:kern w:val="0"/>
                <w:sz w:val="24"/>
                <w:lang w:val="en-GB"/>
              </w:rPr>
              <w:t>）环境风险分析</w:t>
            </w:r>
          </w:p>
          <w:p w14:paraId="4FC3E7C3">
            <w:pPr>
              <w:pStyle w:val="132"/>
              <w:ind w:firstLine="480"/>
              <w:rPr>
                <w:color w:val="auto"/>
              </w:rPr>
            </w:pPr>
            <w:bookmarkStart w:id="57" w:name="_Toc15136"/>
            <w:r>
              <w:rPr>
                <w:color w:val="auto"/>
              </w:rPr>
              <w:t>（1）风险物质识别和潜势分析</w:t>
            </w:r>
            <w:bookmarkEnd w:id="57"/>
          </w:p>
          <w:p w14:paraId="594B0126">
            <w:pPr>
              <w:pStyle w:val="132"/>
              <w:ind w:firstLine="480"/>
              <w:rPr>
                <w:color w:val="auto"/>
              </w:rPr>
            </w:pPr>
            <w:r>
              <w:rPr>
                <w:color w:val="auto"/>
              </w:rPr>
              <w:t>本项目属于</w:t>
            </w:r>
            <w:r>
              <w:rPr>
                <w:rFonts w:hint="eastAsia"/>
                <w:color w:val="auto"/>
                <w:lang w:val="en-US" w:eastAsia="zh-CN"/>
              </w:rPr>
              <w:t>制鞋</w:t>
            </w:r>
            <w:r>
              <w:rPr>
                <w:color w:val="auto"/>
              </w:rPr>
              <w:t>项目，运营过程中涉及</w:t>
            </w:r>
            <w:r>
              <w:rPr>
                <w:rFonts w:hint="eastAsia"/>
                <w:color w:val="auto"/>
                <w:lang w:val="en-US" w:eastAsia="zh-CN"/>
              </w:rPr>
              <w:t>油性胶水、油性油墨、环己酮等溶剂</w:t>
            </w:r>
            <w:r>
              <w:rPr>
                <w:color w:val="auto"/>
              </w:rPr>
              <w:t>使用及贮存。物料在运输、贮存和使用中有可能通过多种途径进入环境，因此，具有潜在的事故隐患和环境风险。通过对项目主要原材料及辅助材料、燃料、中间产品、副产品、最终产品、污染物等物质的识别，对照《建设项目环境风险评价技术导则》（HJ169-2018）附录B所列的危险物质调查可知，项目涉及的危险物质种类包括</w:t>
            </w:r>
            <w:r>
              <w:rPr>
                <w:rFonts w:hint="eastAsia"/>
                <w:color w:val="auto"/>
                <w:lang w:val="en-US" w:eastAsia="zh-CN"/>
              </w:rPr>
              <w:t>柴油</w:t>
            </w:r>
            <w:r>
              <w:rPr>
                <w:color w:val="auto"/>
              </w:rPr>
              <w:t>等，主要分布在</w:t>
            </w:r>
            <w:r>
              <w:rPr>
                <w:rFonts w:hint="eastAsia"/>
                <w:color w:val="auto"/>
                <w:lang w:val="en-US" w:eastAsia="zh-CN"/>
              </w:rPr>
              <w:t>化学品仓库</w:t>
            </w:r>
            <w:r>
              <w:rPr>
                <w:color w:val="auto"/>
              </w:rPr>
              <w:t>。</w:t>
            </w:r>
          </w:p>
          <w:p w14:paraId="66FE215F">
            <w:pPr>
              <w:pStyle w:val="132"/>
              <w:ind w:firstLine="480"/>
              <w:rPr>
                <w:color w:val="auto"/>
              </w:rPr>
            </w:pPr>
            <w:r>
              <w:rPr>
                <w:color w:val="auto"/>
              </w:rPr>
              <w:t>本项目使用的生产设施密封性较好，主要的危险物</w:t>
            </w:r>
            <w:r>
              <w:rPr>
                <w:rFonts w:hint="eastAsia"/>
                <w:color w:val="auto"/>
                <w:lang w:eastAsia="zh-CN"/>
              </w:rPr>
              <w:t>质在</w:t>
            </w:r>
            <w:r>
              <w:rPr>
                <w:color w:val="auto"/>
              </w:rPr>
              <w:t>生产过程中通过管道输送。类比同类项目，初步调查得出，项目主要风险源为生产设备设施</w:t>
            </w:r>
            <w:r>
              <w:rPr>
                <w:rFonts w:hint="eastAsia"/>
                <w:color w:val="auto"/>
                <w:lang w:eastAsia="zh-CN"/>
              </w:rPr>
              <w:t>、</w:t>
            </w:r>
            <w:r>
              <w:rPr>
                <w:rFonts w:hint="eastAsia"/>
                <w:color w:val="auto"/>
                <w:lang w:val="en-US" w:eastAsia="zh-CN"/>
              </w:rPr>
              <w:t>储存桶</w:t>
            </w:r>
            <w:r>
              <w:rPr>
                <w:color w:val="auto"/>
              </w:rPr>
              <w:t>发生破损，导致危险物质发生泄漏，引发火灾、爆炸等事故。</w:t>
            </w:r>
          </w:p>
          <w:p w14:paraId="5CA5B10B">
            <w:pPr>
              <w:pStyle w:val="132"/>
              <w:ind w:firstLine="480"/>
              <w:rPr>
                <w:color w:val="auto"/>
                <w:u w:val="none"/>
              </w:rPr>
            </w:pPr>
            <w:r>
              <w:rPr>
                <w:color w:val="auto"/>
                <w:u w:val="none"/>
              </w:rPr>
              <w:t>本项目原料及污染物中风险物质对照《建设项目环境风险评价导则》</w:t>
            </w:r>
            <w:r>
              <w:rPr>
                <w:rFonts w:hint="eastAsia"/>
                <w:color w:val="auto"/>
                <w:u w:val="none"/>
                <w:lang w:eastAsia="zh-CN"/>
              </w:rPr>
              <w:t>（</w:t>
            </w:r>
            <w:r>
              <w:rPr>
                <w:color w:val="auto"/>
                <w:u w:val="none"/>
              </w:rPr>
              <w:t>HJ/T169-2018</w:t>
            </w:r>
            <w:r>
              <w:rPr>
                <w:rFonts w:hint="eastAsia"/>
                <w:color w:val="auto"/>
                <w:u w:val="none"/>
                <w:lang w:eastAsia="zh-CN"/>
              </w:rPr>
              <w:t>）</w:t>
            </w:r>
            <w:r>
              <w:rPr>
                <w:color w:val="auto"/>
                <w:u w:val="none"/>
              </w:rPr>
              <w:t>附录B重点关注的危险物质及临界量，本项目涉及的危险物质数量与临界量比值</w:t>
            </w:r>
            <w:r>
              <w:rPr>
                <w:rFonts w:hint="eastAsia"/>
                <w:color w:val="auto"/>
                <w:u w:val="none"/>
                <w:lang w:eastAsia="zh-CN"/>
              </w:rPr>
              <w:t>（</w:t>
            </w:r>
            <w:r>
              <w:rPr>
                <w:color w:val="auto"/>
                <w:u w:val="none"/>
              </w:rPr>
              <w:t>Q</w:t>
            </w:r>
            <w:r>
              <w:rPr>
                <w:rFonts w:hint="eastAsia"/>
                <w:color w:val="auto"/>
                <w:u w:val="none"/>
                <w:lang w:eastAsia="zh-CN"/>
              </w:rPr>
              <w:t>）</w:t>
            </w:r>
            <w:r>
              <w:rPr>
                <w:color w:val="auto"/>
                <w:u w:val="none"/>
              </w:rPr>
              <w:t>的确定情况见下表。</w:t>
            </w:r>
          </w:p>
          <w:p w14:paraId="5DF0D5B3">
            <w:pPr>
              <w:widowControl/>
              <w:adjustRightInd w:val="0"/>
              <w:spacing w:line="360" w:lineRule="auto"/>
              <w:ind w:left="420" w:leftChars="200"/>
              <w:jc w:val="center"/>
              <w:rPr>
                <w:rFonts w:hint="eastAsia" w:eastAsia="宋体"/>
                <w:color w:val="auto"/>
                <w:u w:val="none"/>
                <w:lang w:eastAsia="zh-CN"/>
              </w:rPr>
            </w:pPr>
            <w:r>
              <w:rPr>
                <w:rFonts w:ascii="Times New Roman" w:hAnsi="Times New Roman" w:cs="Times New Roman"/>
                <w:b/>
                <w:bCs/>
                <w:color w:val="auto"/>
                <w:kern w:val="0"/>
                <w:szCs w:val="21"/>
                <w:u w:val="none"/>
                <w:lang w:val="en-GB"/>
              </w:rPr>
              <w:t>表</w:t>
            </w:r>
            <w:r>
              <w:rPr>
                <w:rFonts w:hint="eastAsia" w:ascii="Times New Roman" w:hAnsi="Times New Roman" w:cs="Times New Roman"/>
                <w:b/>
                <w:bCs/>
                <w:color w:val="auto"/>
                <w:kern w:val="0"/>
                <w:szCs w:val="21"/>
                <w:u w:val="none"/>
                <w:lang w:val="en-US" w:eastAsia="zh-CN"/>
              </w:rPr>
              <w:t>4-18</w:t>
            </w:r>
            <w:r>
              <w:rPr>
                <w:rFonts w:ascii="Times New Roman" w:hAnsi="Times New Roman" w:cs="Times New Roman"/>
                <w:b/>
                <w:bCs/>
                <w:color w:val="auto"/>
                <w:kern w:val="0"/>
                <w:szCs w:val="21"/>
                <w:u w:val="none"/>
                <w:lang w:val="en-GB"/>
              </w:rPr>
              <w:t xml:space="preserve">  原料中风险物质</w:t>
            </w:r>
            <w:r>
              <w:rPr>
                <w:rFonts w:hint="eastAsia" w:ascii="Times New Roman" w:hAnsi="Times New Roman" w:cs="Times New Roman"/>
                <w:b/>
                <w:bCs/>
                <w:color w:val="auto"/>
                <w:kern w:val="0"/>
                <w:szCs w:val="21"/>
                <w:u w:val="none"/>
                <w:lang w:val="en-US" w:eastAsia="zh-CN"/>
              </w:rPr>
              <w:t>组分</w:t>
            </w:r>
          </w:p>
          <w:tbl>
            <w:tblPr>
              <w:tblStyle w:val="33"/>
              <w:tblW w:w="49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2941"/>
              <w:gridCol w:w="2564"/>
              <w:gridCol w:w="2365"/>
              <w:gridCol w:w="2365"/>
              <w:gridCol w:w="2367"/>
            </w:tblGrid>
            <w:tr w14:paraId="20D6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1" w:type="pct"/>
                  <w:vAlign w:val="center"/>
                </w:tcPr>
                <w:p w14:paraId="3CA2C143">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序号</w:t>
                  </w:r>
                </w:p>
              </w:tc>
              <w:tc>
                <w:tcPr>
                  <w:tcW w:w="1061" w:type="pct"/>
                  <w:vAlign w:val="center"/>
                </w:tcPr>
                <w:p w14:paraId="11DA0C70">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原辅材料名称</w:t>
                  </w:r>
                </w:p>
              </w:tc>
              <w:tc>
                <w:tcPr>
                  <w:tcW w:w="925" w:type="pct"/>
                  <w:vAlign w:val="center"/>
                </w:tcPr>
                <w:p w14:paraId="725B4665">
                  <w:pPr>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cs="Times New Roman"/>
                      <w:b/>
                      <w:bCs/>
                      <w:color w:val="auto"/>
                      <w:szCs w:val="21"/>
                      <w:u w:val="none"/>
                      <w:lang w:val="en-US" w:eastAsia="zh-CN"/>
                    </w:rPr>
                    <w:t>丁酮%</w:t>
                  </w:r>
                </w:p>
              </w:tc>
              <w:tc>
                <w:tcPr>
                  <w:tcW w:w="853" w:type="pct"/>
                  <w:vAlign w:val="center"/>
                </w:tcPr>
                <w:p w14:paraId="48505305">
                  <w:pPr>
                    <w:jc w:val="center"/>
                    <w:rPr>
                      <w:rFonts w:ascii="Times New Roman" w:hAnsi="Times New Roman" w:cs="Times New Roman"/>
                      <w:b/>
                      <w:bCs/>
                      <w:color w:val="auto"/>
                      <w:szCs w:val="21"/>
                      <w:u w:val="none"/>
                    </w:rPr>
                  </w:pPr>
                  <w:r>
                    <w:rPr>
                      <w:rFonts w:hint="eastAsia" w:ascii="Times New Roman" w:hAnsi="Times New Roman" w:cs="Times New Roman"/>
                      <w:b/>
                      <w:bCs/>
                      <w:color w:val="auto"/>
                      <w:szCs w:val="21"/>
                      <w:u w:val="none"/>
                    </w:rPr>
                    <w:t>丙酮</w:t>
                  </w:r>
                  <w:r>
                    <w:rPr>
                      <w:rFonts w:hint="eastAsia" w:ascii="Times New Roman" w:hAnsi="Times New Roman" w:cs="Times New Roman"/>
                      <w:b/>
                      <w:bCs/>
                      <w:color w:val="auto"/>
                      <w:szCs w:val="21"/>
                      <w:u w:val="none"/>
                      <w:lang w:val="en-US" w:eastAsia="zh-CN"/>
                    </w:rPr>
                    <w:t>%</w:t>
                  </w:r>
                </w:p>
              </w:tc>
              <w:tc>
                <w:tcPr>
                  <w:tcW w:w="853" w:type="pct"/>
                  <w:vAlign w:val="center"/>
                </w:tcPr>
                <w:p w14:paraId="19411637">
                  <w:pPr>
                    <w:jc w:val="center"/>
                    <w:rPr>
                      <w:rFonts w:hint="default" w:ascii="Times New Roman" w:hAnsi="Times New Roman" w:eastAsia="宋体" w:cs="Times New Roman"/>
                      <w:b/>
                      <w:bCs/>
                      <w:color w:val="auto"/>
                      <w:szCs w:val="21"/>
                      <w:u w:val="none"/>
                      <w:lang w:val="en-US" w:eastAsia="zh-CN"/>
                    </w:rPr>
                  </w:pPr>
                  <w:r>
                    <w:rPr>
                      <w:rFonts w:hint="eastAsia" w:ascii="Times New Roman" w:hAnsi="Times New Roman" w:cs="Times New Roman"/>
                      <w:b/>
                      <w:bCs/>
                      <w:color w:val="auto"/>
                      <w:szCs w:val="21"/>
                      <w:u w:val="none"/>
                      <w:lang w:val="en-US" w:eastAsia="zh-CN"/>
                    </w:rPr>
                    <w:t>乙酸乙酯%</w:t>
                  </w:r>
                </w:p>
              </w:tc>
              <w:tc>
                <w:tcPr>
                  <w:tcW w:w="854" w:type="pct"/>
                  <w:vAlign w:val="center"/>
                </w:tcPr>
                <w:p w14:paraId="18BB3683">
                  <w:pPr>
                    <w:jc w:val="center"/>
                    <w:rPr>
                      <w:rFonts w:hint="eastAsia" w:ascii="Times New Roman" w:hAnsi="Times New Roman" w:eastAsia="宋体" w:cs="Times New Roman"/>
                      <w:b/>
                      <w:bCs/>
                      <w:color w:val="auto"/>
                      <w:szCs w:val="21"/>
                      <w:u w:val="none"/>
                      <w:lang w:eastAsia="zh-CN"/>
                    </w:rPr>
                  </w:pPr>
                  <w:r>
                    <w:rPr>
                      <w:rFonts w:hint="eastAsia" w:cs="Times New Roman"/>
                      <w:b/>
                      <w:bCs/>
                      <w:color w:val="auto"/>
                      <w:szCs w:val="21"/>
                      <w:u w:val="none"/>
                      <w:lang w:val="en-US" w:eastAsia="zh-CN"/>
                    </w:rPr>
                    <w:t>环己酮</w:t>
                  </w:r>
                  <w:r>
                    <w:rPr>
                      <w:rFonts w:hint="eastAsia" w:ascii="Times New Roman" w:hAnsi="Times New Roman" w:cs="Times New Roman"/>
                      <w:b/>
                      <w:bCs/>
                      <w:color w:val="auto"/>
                      <w:szCs w:val="21"/>
                      <w:u w:val="none"/>
                      <w:lang w:val="en-US" w:eastAsia="zh-CN"/>
                    </w:rPr>
                    <w:t>%</w:t>
                  </w:r>
                </w:p>
              </w:tc>
            </w:tr>
            <w:tr w14:paraId="5F70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102B80E4">
                  <w:pPr>
                    <w:jc w:val="center"/>
                    <w:rPr>
                      <w:rFonts w:ascii="Times New Roman" w:hAnsi="Times New Roman" w:cs="Times New Roman"/>
                      <w:b w:val="0"/>
                      <w:bCs w:val="0"/>
                      <w:color w:val="auto"/>
                      <w:szCs w:val="21"/>
                      <w:u w:val="none"/>
                    </w:rPr>
                  </w:pPr>
                  <w:r>
                    <w:rPr>
                      <w:rFonts w:ascii="Times New Roman" w:hAnsi="Times New Roman" w:cs="Times New Roman"/>
                      <w:b w:val="0"/>
                      <w:bCs w:val="0"/>
                      <w:color w:val="auto"/>
                      <w:szCs w:val="21"/>
                      <w:u w:val="none"/>
                    </w:rPr>
                    <w:t>1</w:t>
                  </w:r>
                </w:p>
              </w:tc>
              <w:tc>
                <w:tcPr>
                  <w:tcW w:w="1061" w:type="pct"/>
                  <w:vAlign w:val="center"/>
                </w:tcPr>
                <w:p w14:paraId="24D7AB4A">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油性油墨</w:t>
                  </w:r>
                </w:p>
              </w:tc>
              <w:tc>
                <w:tcPr>
                  <w:tcW w:w="925" w:type="pct"/>
                  <w:vAlign w:val="center"/>
                </w:tcPr>
                <w:p w14:paraId="692E2E39">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5</w:t>
                  </w:r>
                </w:p>
              </w:tc>
              <w:tc>
                <w:tcPr>
                  <w:tcW w:w="853" w:type="pct"/>
                  <w:vAlign w:val="center"/>
                </w:tcPr>
                <w:p w14:paraId="0B804813">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3" w:type="pct"/>
                  <w:vAlign w:val="center"/>
                </w:tcPr>
                <w:p w14:paraId="7EB73105">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4" w:type="pct"/>
                  <w:vAlign w:val="center"/>
                </w:tcPr>
                <w:p w14:paraId="0339BB95">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10</w:t>
                  </w:r>
                </w:p>
              </w:tc>
            </w:tr>
            <w:tr w14:paraId="7EAE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5C96D59E">
                  <w:pPr>
                    <w:jc w:val="center"/>
                    <w:rPr>
                      <w:rFonts w:hint="eastAsia"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2</w:t>
                  </w:r>
                </w:p>
              </w:tc>
              <w:tc>
                <w:tcPr>
                  <w:tcW w:w="1061" w:type="pct"/>
                  <w:vAlign w:val="center"/>
                </w:tcPr>
                <w:p w14:paraId="121368D4">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硬化剂</w:t>
                  </w:r>
                </w:p>
              </w:tc>
              <w:tc>
                <w:tcPr>
                  <w:tcW w:w="925" w:type="pct"/>
                  <w:vAlign w:val="center"/>
                </w:tcPr>
                <w:p w14:paraId="10E8EEAE">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3" w:type="pct"/>
                  <w:vAlign w:val="center"/>
                </w:tcPr>
                <w:p w14:paraId="3E8578C7">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3" w:type="pct"/>
                  <w:vAlign w:val="center"/>
                </w:tcPr>
                <w:p w14:paraId="5D994783">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55</w:t>
                  </w:r>
                </w:p>
              </w:tc>
              <w:tc>
                <w:tcPr>
                  <w:tcW w:w="854" w:type="pct"/>
                  <w:vAlign w:val="center"/>
                </w:tcPr>
                <w:p w14:paraId="7E7D8E4D">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r>
            <w:tr w14:paraId="2D23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7B0E292A">
                  <w:pPr>
                    <w:jc w:val="center"/>
                    <w:rPr>
                      <w:rFonts w:hint="default"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3</w:t>
                  </w:r>
                </w:p>
              </w:tc>
              <w:tc>
                <w:tcPr>
                  <w:tcW w:w="1061" w:type="pct"/>
                  <w:vAlign w:val="center"/>
                </w:tcPr>
                <w:p w14:paraId="20464CB9">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照射剂</w:t>
                  </w:r>
                </w:p>
              </w:tc>
              <w:tc>
                <w:tcPr>
                  <w:tcW w:w="925" w:type="pct"/>
                  <w:vAlign w:val="center"/>
                </w:tcPr>
                <w:p w14:paraId="0EE23C5F">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30</w:t>
                  </w:r>
                </w:p>
              </w:tc>
              <w:tc>
                <w:tcPr>
                  <w:tcW w:w="853" w:type="pct"/>
                  <w:vAlign w:val="center"/>
                </w:tcPr>
                <w:p w14:paraId="27B24229">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3" w:type="pct"/>
                  <w:vAlign w:val="center"/>
                </w:tcPr>
                <w:p w14:paraId="57019E4B">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30</w:t>
                  </w:r>
                </w:p>
              </w:tc>
              <w:tc>
                <w:tcPr>
                  <w:tcW w:w="854" w:type="pct"/>
                  <w:vAlign w:val="center"/>
                </w:tcPr>
                <w:p w14:paraId="3BEC9690">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r>
            <w:tr w14:paraId="43EF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72D13287">
                  <w:pPr>
                    <w:jc w:val="center"/>
                    <w:rPr>
                      <w:rFonts w:hint="eastAsia"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4</w:t>
                  </w:r>
                </w:p>
              </w:tc>
              <w:tc>
                <w:tcPr>
                  <w:tcW w:w="1061" w:type="pct"/>
                  <w:vAlign w:val="center"/>
                </w:tcPr>
                <w:p w14:paraId="63787EC8">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清洁剂</w:t>
                  </w:r>
                </w:p>
              </w:tc>
              <w:tc>
                <w:tcPr>
                  <w:tcW w:w="925" w:type="pct"/>
                  <w:vAlign w:val="center"/>
                </w:tcPr>
                <w:p w14:paraId="0251A993">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38</w:t>
                  </w:r>
                </w:p>
              </w:tc>
              <w:tc>
                <w:tcPr>
                  <w:tcW w:w="853" w:type="pct"/>
                  <w:vAlign w:val="center"/>
                </w:tcPr>
                <w:p w14:paraId="5EE4AEF2">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28</w:t>
                  </w:r>
                </w:p>
              </w:tc>
              <w:tc>
                <w:tcPr>
                  <w:tcW w:w="853" w:type="pct"/>
                  <w:vAlign w:val="center"/>
                </w:tcPr>
                <w:p w14:paraId="41246326">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34</w:t>
                  </w:r>
                </w:p>
              </w:tc>
              <w:tc>
                <w:tcPr>
                  <w:tcW w:w="854" w:type="pct"/>
                  <w:vAlign w:val="center"/>
                </w:tcPr>
                <w:p w14:paraId="052AE61E">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r>
            <w:tr w14:paraId="6DC5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180297F3">
                  <w:pPr>
                    <w:jc w:val="center"/>
                    <w:rPr>
                      <w:rFonts w:hint="eastAsia"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5</w:t>
                  </w:r>
                </w:p>
              </w:tc>
              <w:tc>
                <w:tcPr>
                  <w:tcW w:w="1061" w:type="pct"/>
                  <w:shd w:val="clear" w:color="auto" w:fill="auto"/>
                  <w:vAlign w:val="center"/>
                </w:tcPr>
                <w:p w14:paraId="5FBA1874">
                  <w:pPr>
                    <w:jc w:val="center"/>
                    <w:rPr>
                      <w:rFonts w:hint="eastAsia" w:cs="Times New Roman"/>
                      <w:b w:val="0"/>
                      <w:bCs w:val="0"/>
                      <w:color w:val="auto"/>
                      <w:szCs w:val="21"/>
                      <w:u w:val="none"/>
                      <w:lang w:val="en-US" w:eastAsia="zh-CN"/>
                    </w:rPr>
                  </w:pPr>
                  <w:r>
                    <w:rPr>
                      <w:rFonts w:hint="eastAsia" w:cs="Times New Roman"/>
                      <w:b w:val="0"/>
                      <w:bCs w:val="0"/>
                      <w:color w:val="auto"/>
                      <w:szCs w:val="21"/>
                      <w:u w:val="none"/>
                      <w:lang w:val="en-US" w:eastAsia="zh-CN"/>
                    </w:rPr>
                    <w:t>中干</w:t>
                  </w:r>
                </w:p>
              </w:tc>
              <w:tc>
                <w:tcPr>
                  <w:tcW w:w="925" w:type="pct"/>
                  <w:vAlign w:val="center"/>
                </w:tcPr>
                <w:p w14:paraId="7873E9D6">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3" w:type="pct"/>
                  <w:vAlign w:val="center"/>
                </w:tcPr>
                <w:p w14:paraId="24B94256">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3" w:type="pct"/>
                  <w:vAlign w:val="center"/>
                </w:tcPr>
                <w:p w14:paraId="4D3A873A">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0</w:t>
                  </w:r>
                </w:p>
              </w:tc>
              <w:tc>
                <w:tcPr>
                  <w:tcW w:w="854" w:type="pct"/>
                  <w:vAlign w:val="center"/>
                </w:tcPr>
                <w:p w14:paraId="5EFD4106">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100</w:t>
                  </w:r>
                </w:p>
              </w:tc>
            </w:tr>
            <w:tr w14:paraId="384C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10290ACE">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6</w:t>
                  </w:r>
                </w:p>
              </w:tc>
              <w:tc>
                <w:tcPr>
                  <w:tcW w:w="1061" w:type="pct"/>
                  <w:shd w:val="clear" w:color="auto" w:fill="auto"/>
                  <w:vAlign w:val="center"/>
                </w:tcPr>
                <w:p w14:paraId="6D05352B">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Cs w:val="21"/>
                      <w:u w:val="none"/>
                      <w:lang w:val="en-US" w:eastAsia="zh-CN"/>
                    </w:rPr>
                    <w:t>橡胶处理剂</w:t>
                  </w:r>
                </w:p>
              </w:tc>
              <w:tc>
                <w:tcPr>
                  <w:tcW w:w="925" w:type="pct"/>
                  <w:shd w:val="clear" w:color="auto" w:fill="auto"/>
                  <w:vAlign w:val="center"/>
                </w:tcPr>
                <w:p w14:paraId="62C444A9">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c>
                <w:tcPr>
                  <w:tcW w:w="853" w:type="pct"/>
                  <w:shd w:val="clear" w:color="auto" w:fill="auto"/>
                  <w:vAlign w:val="center"/>
                </w:tcPr>
                <w:p w14:paraId="578E4262">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90</w:t>
                  </w:r>
                </w:p>
              </w:tc>
              <w:tc>
                <w:tcPr>
                  <w:tcW w:w="853" w:type="pct"/>
                  <w:shd w:val="clear" w:color="auto" w:fill="auto"/>
                  <w:vAlign w:val="center"/>
                </w:tcPr>
                <w:p w14:paraId="5697C00B">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c>
                <w:tcPr>
                  <w:tcW w:w="854" w:type="pct"/>
                  <w:shd w:val="clear" w:color="auto" w:fill="auto"/>
                  <w:vAlign w:val="center"/>
                </w:tcPr>
                <w:p w14:paraId="18250EFC">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r>
            <w:tr w14:paraId="3DEA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256E0B51">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7</w:t>
                  </w:r>
                </w:p>
              </w:tc>
              <w:tc>
                <w:tcPr>
                  <w:tcW w:w="1061" w:type="pct"/>
                  <w:shd w:val="clear" w:color="auto" w:fill="auto"/>
                  <w:vAlign w:val="center"/>
                </w:tcPr>
                <w:p w14:paraId="35CF9CF8">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Cs w:val="21"/>
                      <w:u w:val="none"/>
                      <w:lang w:val="en-US" w:eastAsia="zh-CN"/>
                    </w:rPr>
                    <w:t>处理剂</w:t>
                  </w:r>
                </w:p>
              </w:tc>
              <w:tc>
                <w:tcPr>
                  <w:tcW w:w="925" w:type="pct"/>
                  <w:shd w:val="clear" w:color="auto" w:fill="auto"/>
                  <w:vAlign w:val="center"/>
                </w:tcPr>
                <w:p w14:paraId="33B685B1">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35</w:t>
                  </w:r>
                </w:p>
              </w:tc>
              <w:tc>
                <w:tcPr>
                  <w:tcW w:w="853" w:type="pct"/>
                  <w:shd w:val="clear" w:color="auto" w:fill="auto"/>
                  <w:vAlign w:val="center"/>
                </w:tcPr>
                <w:p w14:paraId="1A007585">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25</w:t>
                  </w:r>
                </w:p>
              </w:tc>
              <w:tc>
                <w:tcPr>
                  <w:tcW w:w="853" w:type="pct"/>
                  <w:shd w:val="clear" w:color="auto" w:fill="auto"/>
                  <w:vAlign w:val="center"/>
                </w:tcPr>
                <w:p w14:paraId="0B930121">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13</w:t>
                  </w:r>
                </w:p>
              </w:tc>
              <w:tc>
                <w:tcPr>
                  <w:tcW w:w="854" w:type="pct"/>
                  <w:shd w:val="clear" w:color="auto" w:fill="auto"/>
                  <w:vAlign w:val="center"/>
                </w:tcPr>
                <w:p w14:paraId="148B413A">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r>
            <w:tr w14:paraId="0E9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036D2938">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8</w:t>
                  </w:r>
                </w:p>
              </w:tc>
              <w:tc>
                <w:tcPr>
                  <w:tcW w:w="1061" w:type="pct"/>
                  <w:shd w:val="clear" w:color="auto" w:fill="auto"/>
                  <w:vAlign w:val="center"/>
                </w:tcPr>
                <w:p w14:paraId="0A85B7E2">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Cs w:val="21"/>
                      <w:u w:val="none"/>
                      <w:lang w:val="en-US" w:eastAsia="zh-CN"/>
                    </w:rPr>
                    <w:t>PU胶水</w:t>
                  </w:r>
                </w:p>
              </w:tc>
              <w:tc>
                <w:tcPr>
                  <w:tcW w:w="925" w:type="pct"/>
                  <w:shd w:val="clear" w:color="auto" w:fill="auto"/>
                  <w:vAlign w:val="center"/>
                </w:tcPr>
                <w:p w14:paraId="53787935">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5</w:t>
                  </w:r>
                </w:p>
              </w:tc>
              <w:tc>
                <w:tcPr>
                  <w:tcW w:w="853" w:type="pct"/>
                  <w:shd w:val="clear" w:color="auto" w:fill="auto"/>
                  <w:vAlign w:val="center"/>
                </w:tcPr>
                <w:p w14:paraId="163E082D">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15</w:t>
                  </w:r>
                </w:p>
              </w:tc>
              <w:tc>
                <w:tcPr>
                  <w:tcW w:w="853" w:type="pct"/>
                  <w:shd w:val="clear" w:color="auto" w:fill="auto"/>
                  <w:vAlign w:val="center"/>
                </w:tcPr>
                <w:p w14:paraId="0D27922B">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5</w:t>
                  </w:r>
                </w:p>
              </w:tc>
              <w:tc>
                <w:tcPr>
                  <w:tcW w:w="854" w:type="pct"/>
                  <w:shd w:val="clear" w:color="auto" w:fill="auto"/>
                  <w:vAlign w:val="center"/>
                </w:tcPr>
                <w:p w14:paraId="77F2A9AE">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r>
            <w:tr w14:paraId="53A9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7D81EF21">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9</w:t>
                  </w:r>
                </w:p>
              </w:tc>
              <w:tc>
                <w:tcPr>
                  <w:tcW w:w="1061" w:type="pct"/>
                  <w:shd w:val="clear" w:color="auto" w:fill="auto"/>
                  <w:vAlign w:val="center"/>
                </w:tcPr>
                <w:p w14:paraId="4C7781B8">
                  <w:pPr>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Cs w:val="21"/>
                      <w:u w:val="none"/>
                      <w:lang w:val="en-US" w:eastAsia="zh-CN"/>
                    </w:rPr>
                    <w:t>耐黄喷胶</w:t>
                  </w:r>
                </w:p>
              </w:tc>
              <w:tc>
                <w:tcPr>
                  <w:tcW w:w="925" w:type="pct"/>
                  <w:shd w:val="clear" w:color="auto" w:fill="auto"/>
                  <w:vAlign w:val="center"/>
                </w:tcPr>
                <w:p w14:paraId="7F64E7B5">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c>
                <w:tcPr>
                  <w:tcW w:w="853" w:type="pct"/>
                  <w:shd w:val="clear" w:color="auto" w:fill="auto"/>
                  <w:vAlign w:val="center"/>
                </w:tcPr>
                <w:p w14:paraId="37EE7B75">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c>
                <w:tcPr>
                  <w:tcW w:w="853" w:type="pct"/>
                  <w:shd w:val="clear" w:color="auto" w:fill="auto"/>
                  <w:vAlign w:val="center"/>
                </w:tcPr>
                <w:p w14:paraId="70BD27D3">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5</w:t>
                  </w:r>
                </w:p>
              </w:tc>
              <w:tc>
                <w:tcPr>
                  <w:tcW w:w="854" w:type="pct"/>
                  <w:shd w:val="clear" w:color="auto" w:fill="auto"/>
                  <w:vAlign w:val="center"/>
                </w:tcPr>
                <w:p w14:paraId="6BD59C6A">
                  <w:pPr>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cs="Times New Roman"/>
                      <w:b w:val="0"/>
                      <w:bCs w:val="0"/>
                      <w:color w:val="auto"/>
                      <w:szCs w:val="21"/>
                      <w:u w:val="none"/>
                      <w:lang w:val="en-US" w:eastAsia="zh-CN"/>
                    </w:rPr>
                    <w:t>0</w:t>
                  </w:r>
                </w:p>
              </w:tc>
            </w:tr>
          </w:tbl>
          <w:p w14:paraId="20DDAEFD">
            <w:pPr>
              <w:widowControl/>
              <w:adjustRightInd w:val="0"/>
              <w:spacing w:line="360" w:lineRule="auto"/>
              <w:ind w:left="420" w:leftChars="200"/>
              <w:jc w:val="center"/>
              <w:rPr>
                <w:rFonts w:ascii="Times New Roman" w:hAnsi="Times New Roman" w:cs="Times New Roman"/>
                <w:b/>
                <w:bCs/>
                <w:color w:val="auto"/>
                <w:kern w:val="0"/>
                <w:szCs w:val="21"/>
                <w:u w:val="none"/>
                <w:lang w:val="en-GB"/>
              </w:rPr>
            </w:pPr>
            <w:r>
              <w:rPr>
                <w:rFonts w:ascii="Times New Roman" w:hAnsi="Times New Roman" w:cs="Times New Roman"/>
                <w:b/>
                <w:bCs/>
                <w:color w:val="auto"/>
                <w:kern w:val="0"/>
                <w:szCs w:val="21"/>
                <w:u w:val="none"/>
                <w:lang w:val="en-GB"/>
              </w:rPr>
              <w:t>表</w:t>
            </w:r>
            <w:r>
              <w:rPr>
                <w:rFonts w:hint="eastAsia" w:ascii="Times New Roman" w:hAnsi="Times New Roman" w:cs="Times New Roman"/>
                <w:b/>
                <w:bCs/>
                <w:color w:val="auto"/>
                <w:kern w:val="0"/>
                <w:szCs w:val="21"/>
                <w:u w:val="none"/>
                <w:lang w:val="en-US" w:eastAsia="zh-CN"/>
              </w:rPr>
              <w:t>4-19</w:t>
            </w:r>
            <w:r>
              <w:rPr>
                <w:rFonts w:ascii="Times New Roman" w:hAnsi="Times New Roman" w:cs="Times New Roman"/>
                <w:b/>
                <w:bCs/>
                <w:color w:val="auto"/>
                <w:kern w:val="0"/>
                <w:szCs w:val="21"/>
                <w:u w:val="none"/>
                <w:lang w:val="en-GB"/>
              </w:rPr>
              <w:t xml:space="preserve">  原料中风险物质与临界量比值</w:t>
            </w:r>
            <w:r>
              <w:rPr>
                <w:rFonts w:hint="eastAsia" w:cs="Times New Roman"/>
                <w:b/>
                <w:bCs/>
                <w:color w:val="auto"/>
                <w:kern w:val="0"/>
                <w:szCs w:val="21"/>
                <w:u w:val="none"/>
                <w:lang w:val="en-GB" w:eastAsia="zh-CN"/>
              </w:rPr>
              <w:t>（</w:t>
            </w:r>
            <w:r>
              <w:rPr>
                <w:rFonts w:ascii="Times New Roman" w:hAnsi="Times New Roman" w:cs="Times New Roman"/>
                <w:b/>
                <w:bCs/>
                <w:color w:val="auto"/>
                <w:kern w:val="0"/>
                <w:szCs w:val="21"/>
                <w:u w:val="none"/>
                <w:lang w:val="en-GB"/>
              </w:rPr>
              <w:t>Q</w:t>
            </w:r>
            <w:r>
              <w:rPr>
                <w:rFonts w:hint="eastAsia" w:cs="Times New Roman"/>
                <w:b/>
                <w:bCs/>
                <w:color w:val="auto"/>
                <w:kern w:val="0"/>
                <w:szCs w:val="21"/>
                <w:u w:val="none"/>
                <w:lang w:val="en-GB" w:eastAsia="zh-CN"/>
              </w:rPr>
              <w:t>）</w:t>
            </w:r>
            <w:r>
              <w:rPr>
                <w:rFonts w:ascii="Times New Roman" w:hAnsi="Times New Roman" w:cs="Times New Roman"/>
                <w:b/>
                <w:bCs/>
                <w:color w:val="auto"/>
                <w:kern w:val="0"/>
                <w:szCs w:val="21"/>
                <w:u w:val="none"/>
                <w:lang w:val="en-GB"/>
              </w:rPr>
              <w:t>表</w:t>
            </w:r>
          </w:p>
          <w:tbl>
            <w:tblPr>
              <w:tblStyle w:val="33"/>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2944"/>
              <w:gridCol w:w="2564"/>
              <w:gridCol w:w="2365"/>
              <w:gridCol w:w="2365"/>
              <w:gridCol w:w="2367"/>
            </w:tblGrid>
            <w:tr w14:paraId="7DE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78770804">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序号</w:t>
                  </w:r>
                </w:p>
              </w:tc>
              <w:tc>
                <w:tcPr>
                  <w:tcW w:w="1061" w:type="pct"/>
                  <w:vAlign w:val="center"/>
                </w:tcPr>
                <w:p w14:paraId="6322C2A9">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原辅材料名称</w:t>
                  </w:r>
                </w:p>
              </w:tc>
              <w:tc>
                <w:tcPr>
                  <w:tcW w:w="925" w:type="pct"/>
                  <w:vAlign w:val="center"/>
                </w:tcPr>
                <w:p w14:paraId="2C778B23">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CAS号</w:t>
                  </w:r>
                </w:p>
              </w:tc>
              <w:tc>
                <w:tcPr>
                  <w:tcW w:w="853" w:type="pct"/>
                  <w:vAlign w:val="center"/>
                </w:tcPr>
                <w:p w14:paraId="794A63B6">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最大储存量t</w:t>
                  </w:r>
                </w:p>
              </w:tc>
              <w:tc>
                <w:tcPr>
                  <w:tcW w:w="853" w:type="pct"/>
                  <w:vAlign w:val="center"/>
                </w:tcPr>
                <w:p w14:paraId="6CAFE849">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临界量</w:t>
                  </w:r>
                  <w:r>
                    <w:rPr>
                      <w:rFonts w:hint="eastAsia" w:cs="Times New Roman"/>
                      <w:b/>
                      <w:bCs/>
                      <w:color w:val="auto"/>
                      <w:szCs w:val="21"/>
                      <w:u w:val="none"/>
                      <w:lang w:eastAsia="zh-CN"/>
                    </w:rPr>
                    <w:t>（</w:t>
                  </w:r>
                  <w:r>
                    <w:rPr>
                      <w:rFonts w:ascii="Times New Roman" w:hAnsi="Times New Roman" w:cs="Times New Roman"/>
                      <w:b/>
                      <w:bCs/>
                      <w:color w:val="auto"/>
                      <w:szCs w:val="21"/>
                      <w:u w:val="none"/>
                    </w:rPr>
                    <w:t>t</w:t>
                  </w:r>
                  <w:r>
                    <w:rPr>
                      <w:rFonts w:hint="eastAsia" w:cs="Times New Roman"/>
                      <w:b/>
                      <w:bCs/>
                      <w:color w:val="auto"/>
                      <w:szCs w:val="21"/>
                      <w:u w:val="none"/>
                      <w:lang w:eastAsia="zh-CN"/>
                    </w:rPr>
                    <w:t>）</w:t>
                  </w:r>
                </w:p>
              </w:tc>
              <w:tc>
                <w:tcPr>
                  <w:tcW w:w="854" w:type="pct"/>
                  <w:vAlign w:val="center"/>
                </w:tcPr>
                <w:p w14:paraId="6D5B77F3">
                  <w:pPr>
                    <w:jc w:val="center"/>
                    <w:rPr>
                      <w:rFonts w:ascii="Times New Roman" w:hAnsi="Times New Roman" w:cs="Times New Roman"/>
                      <w:b/>
                      <w:bCs/>
                      <w:color w:val="auto"/>
                      <w:szCs w:val="21"/>
                      <w:u w:val="none"/>
                    </w:rPr>
                  </w:pPr>
                  <w:r>
                    <w:rPr>
                      <w:rFonts w:ascii="Times New Roman" w:hAnsi="Times New Roman" w:cs="Times New Roman"/>
                      <w:b/>
                      <w:bCs/>
                      <w:color w:val="auto"/>
                      <w:szCs w:val="21"/>
                      <w:u w:val="none"/>
                    </w:rPr>
                    <w:t>qn/Qn</w:t>
                  </w:r>
                </w:p>
              </w:tc>
            </w:tr>
            <w:tr w14:paraId="50AE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69AD2A03">
                  <w:pPr>
                    <w:jc w:val="center"/>
                    <w:rPr>
                      <w:rFonts w:ascii="Times New Roman" w:hAnsi="Times New Roman" w:cs="Times New Roman"/>
                      <w:b w:val="0"/>
                      <w:bCs w:val="0"/>
                      <w:color w:val="auto"/>
                      <w:szCs w:val="21"/>
                      <w:u w:val="none"/>
                    </w:rPr>
                  </w:pPr>
                  <w:r>
                    <w:rPr>
                      <w:rFonts w:ascii="Times New Roman" w:hAnsi="Times New Roman" w:cs="Times New Roman"/>
                      <w:b w:val="0"/>
                      <w:bCs w:val="0"/>
                      <w:color w:val="auto"/>
                      <w:szCs w:val="21"/>
                      <w:u w:val="none"/>
                    </w:rPr>
                    <w:t>1</w:t>
                  </w:r>
                </w:p>
              </w:tc>
              <w:tc>
                <w:tcPr>
                  <w:tcW w:w="1061" w:type="pct"/>
                  <w:vAlign w:val="center"/>
                </w:tcPr>
                <w:p w14:paraId="3F84D583">
                  <w:pPr>
                    <w:jc w:val="center"/>
                    <w:rPr>
                      <w:rFonts w:hint="default"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丁酮</w:t>
                  </w:r>
                </w:p>
              </w:tc>
              <w:tc>
                <w:tcPr>
                  <w:tcW w:w="925" w:type="pct"/>
                  <w:vAlign w:val="center"/>
                </w:tcPr>
                <w:p w14:paraId="699CAC2B">
                  <w:pPr>
                    <w:jc w:val="center"/>
                    <w:rPr>
                      <w:rFonts w:hint="eastAsia" w:ascii="Times New Roman" w:hAnsi="Times New Roman" w:eastAsia="宋体" w:cs="Times New Roman"/>
                      <w:b w:val="0"/>
                      <w:bCs w:val="0"/>
                      <w:color w:val="auto"/>
                      <w:szCs w:val="21"/>
                      <w:u w:val="none"/>
                      <w:lang w:eastAsia="zh-CN"/>
                    </w:rPr>
                  </w:pPr>
                  <w:r>
                    <w:rPr>
                      <w:rFonts w:hint="eastAsia" w:ascii="Times New Roman" w:hAnsi="Times New Roman" w:eastAsia="宋体" w:cs="Times New Roman"/>
                      <w:b w:val="0"/>
                      <w:bCs w:val="0"/>
                      <w:color w:val="auto"/>
                      <w:szCs w:val="21"/>
                      <w:u w:val="none"/>
                      <w:lang w:eastAsia="zh-CN"/>
                    </w:rPr>
                    <w:t>78-93-3</w:t>
                  </w:r>
                </w:p>
              </w:tc>
              <w:tc>
                <w:tcPr>
                  <w:tcW w:w="2364" w:type="dxa"/>
                  <w:vAlign w:val="center"/>
                </w:tcPr>
                <w:p w14:paraId="5E09A8DA">
                  <w:pPr>
                    <w:keepNext w:val="0"/>
                    <w:keepLines w:val="0"/>
                    <w:widowControl/>
                    <w:suppressLineNumbers w:val="0"/>
                    <w:jc w:val="center"/>
                    <w:textAlignment w:val="center"/>
                    <w:rPr>
                      <w:rFonts w:hint="default" w:ascii="Times New Roman" w:hAnsi="Times New Roman" w:eastAsia="宋体" w:cs="Times New Roman"/>
                      <w:b w:val="0"/>
                      <w:bCs w:val="0"/>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2.035</w:t>
                  </w:r>
                </w:p>
              </w:tc>
              <w:tc>
                <w:tcPr>
                  <w:tcW w:w="853" w:type="pct"/>
                  <w:vAlign w:val="center"/>
                </w:tcPr>
                <w:p w14:paraId="14D6A056">
                  <w:pPr>
                    <w:jc w:val="center"/>
                    <w:rPr>
                      <w:rFonts w:hint="default"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10</w:t>
                  </w:r>
                </w:p>
              </w:tc>
              <w:tc>
                <w:tcPr>
                  <w:tcW w:w="2367" w:type="dxa"/>
                  <w:vAlign w:val="center"/>
                </w:tcPr>
                <w:p w14:paraId="7A2F97C3">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0.2035</w:t>
                  </w:r>
                </w:p>
              </w:tc>
            </w:tr>
            <w:tr w14:paraId="70A0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51" w:type="pct"/>
                  <w:vAlign w:val="center"/>
                </w:tcPr>
                <w:p w14:paraId="57EE6E8F">
                  <w:pPr>
                    <w:jc w:val="center"/>
                    <w:rPr>
                      <w:rFonts w:hint="eastAsia"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2</w:t>
                  </w:r>
                </w:p>
              </w:tc>
              <w:tc>
                <w:tcPr>
                  <w:tcW w:w="1061" w:type="pct"/>
                  <w:vAlign w:val="center"/>
                </w:tcPr>
                <w:p w14:paraId="74A5B9F9">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丙酮</w:t>
                  </w:r>
                </w:p>
              </w:tc>
              <w:tc>
                <w:tcPr>
                  <w:tcW w:w="925" w:type="pct"/>
                  <w:vAlign w:val="center"/>
                </w:tcPr>
                <w:p w14:paraId="38CDD81B">
                  <w:pPr>
                    <w:jc w:val="center"/>
                    <w:rPr>
                      <w:rFonts w:hint="eastAsia" w:cs="Times New Roman"/>
                      <w:b w:val="0"/>
                      <w:bCs w:val="0"/>
                      <w:color w:val="auto"/>
                      <w:szCs w:val="21"/>
                      <w:u w:val="none"/>
                      <w:lang w:val="en-US" w:eastAsia="zh-CN"/>
                    </w:rPr>
                  </w:pPr>
                  <w:r>
                    <w:rPr>
                      <w:rFonts w:hint="eastAsia" w:cs="Times New Roman"/>
                      <w:b w:val="0"/>
                      <w:bCs w:val="0"/>
                      <w:color w:val="auto"/>
                      <w:szCs w:val="21"/>
                      <w:u w:val="none"/>
                      <w:lang w:val="en-US" w:eastAsia="zh-CN"/>
                    </w:rPr>
                    <w:t>67-64-1</w:t>
                  </w:r>
                </w:p>
              </w:tc>
              <w:tc>
                <w:tcPr>
                  <w:tcW w:w="2364" w:type="dxa"/>
                  <w:vAlign w:val="center"/>
                </w:tcPr>
                <w:p w14:paraId="0913B148">
                  <w:pPr>
                    <w:keepNext w:val="0"/>
                    <w:keepLines w:val="0"/>
                    <w:widowControl/>
                    <w:suppressLineNumbers w:val="0"/>
                    <w:jc w:val="center"/>
                    <w:textAlignment w:val="center"/>
                    <w:rPr>
                      <w:rFonts w:hint="default" w:cs="Times New Roman"/>
                      <w:b w:val="0"/>
                      <w:bCs w:val="0"/>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853" w:type="pct"/>
                  <w:vAlign w:val="center"/>
                </w:tcPr>
                <w:p w14:paraId="7F3DD6A8">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10</w:t>
                  </w:r>
                </w:p>
              </w:tc>
              <w:tc>
                <w:tcPr>
                  <w:tcW w:w="2367" w:type="dxa"/>
                  <w:vAlign w:val="center"/>
                </w:tcPr>
                <w:p w14:paraId="40984BCE">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0.17</w:t>
                  </w:r>
                </w:p>
              </w:tc>
            </w:tr>
            <w:tr w14:paraId="00DD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552E1818">
                  <w:pPr>
                    <w:jc w:val="center"/>
                    <w:rPr>
                      <w:rFonts w:hint="default"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3</w:t>
                  </w:r>
                </w:p>
              </w:tc>
              <w:tc>
                <w:tcPr>
                  <w:tcW w:w="1061" w:type="pct"/>
                  <w:vAlign w:val="center"/>
                </w:tcPr>
                <w:p w14:paraId="48FC231E">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乙酸乙酯</w:t>
                  </w:r>
                </w:p>
              </w:tc>
              <w:tc>
                <w:tcPr>
                  <w:tcW w:w="925" w:type="pct"/>
                  <w:vAlign w:val="center"/>
                </w:tcPr>
                <w:p w14:paraId="1804949C">
                  <w:pPr>
                    <w:jc w:val="center"/>
                    <w:rPr>
                      <w:rFonts w:hint="eastAsia" w:cs="Times New Roman"/>
                      <w:b w:val="0"/>
                      <w:bCs w:val="0"/>
                      <w:color w:val="auto"/>
                      <w:szCs w:val="21"/>
                      <w:u w:val="none"/>
                      <w:lang w:val="en-US" w:eastAsia="zh-CN"/>
                    </w:rPr>
                  </w:pPr>
                  <w:r>
                    <w:rPr>
                      <w:rFonts w:hint="eastAsia" w:cs="Times New Roman"/>
                      <w:b w:val="0"/>
                      <w:bCs w:val="0"/>
                      <w:color w:val="auto"/>
                      <w:szCs w:val="21"/>
                      <w:u w:val="none"/>
                      <w:lang w:val="en-US" w:eastAsia="zh-CN"/>
                    </w:rPr>
                    <w:t>141-78-6</w:t>
                  </w:r>
                </w:p>
              </w:tc>
              <w:tc>
                <w:tcPr>
                  <w:tcW w:w="2364" w:type="dxa"/>
                  <w:vAlign w:val="center"/>
                </w:tcPr>
                <w:p w14:paraId="7C73DE65">
                  <w:pPr>
                    <w:keepNext w:val="0"/>
                    <w:keepLines w:val="0"/>
                    <w:widowControl/>
                    <w:suppressLineNumbers w:val="0"/>
                    <w:jc w:val="center"/>
                    <w:textAlignment w:val="center"/>
                    <w:rPr>
                      <w:rFonts w:hint="default" w:cs="Times New Roman"/>
                      <w:b w:val="0"/>
                      <w:bCs w:val="0"/>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1.975</w:t>
                  </w:r>
                </w:p>
              </w:tc>
              <w:tc>
                <w:tcPr>
                  <w:tcW w:w="853" w:type="pct"/>
                  <w:vAlign w:val="center"/>
                </w:tcPr>
                <w:p w14:paraId="40347ED7">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10</w:t>
                  </w:r>
                </w:p>
              </w:tc>
              <w:tc>
                <w:tcPr>
                  <w:tcW w:w="2367" w:type="dxa"/>
                  <w:vAlign w:val="center"/>
                </w:tcPr>
                <w:p w14:paraId="0FC05A2A">
                  <w:pPr>
                    <w:jc w:val="center"/>
                    <w:rPr>
                      <w:rFonts w:hint="eastAsia" w:cs="Times New Roman"/>
                      <w:b w:val="0"/>
                      <w:bCs w:val="0"/>
                      <w:color w:val="auto"/>
                      <w:szCs w:val="21"/>
                      <w:u w:val="none"/>
                      <w:lang w:val="en-US" w:eastAsia="zh-CN"/>
                    </w:rPr>
                  </w:pPr>
                  <w:r>
                    <w:rPr>
                      <w:rFonts w:hint="default" w:cs="Times New Roman"/>
                      <w:b w:val="0"/>
                      <w:bCs w:val="0"/>
                      <w:color w:val="auto"/>
                      <w:szCs w:val="21"/>
                      <w:u w:val="none"/>
                      <w:lang w:val="en-US" w:eastAsia="zh-CN"/>
                    </w:rPr>
                    <w:t>0.1975</w:t>
                  </w:r>
                </w:p>
              </w:tc>
            </w:tr>
            <w:tr w14:paraId="7B78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vAlign w:val="center"/>
                </w:tcPr>
                <w:p w14:paraId="1458BC01">
                  <w:pPr>
                    <w:jc w:val="center"/>
                    <w:rPr>
                      <w:rFonts w:hint="eastAsia" w:ascii="Times New Roman" w:hAnsi="Times New Roman" w:eastAsia="宋体" w:cs="Times New Roman"/>
                      <w:b w:val="0"/>
                      <w:bCs w:val="0"/>
                      <w:color w:val="auto"/>
                      <w:szCs w:val="21"/>
                      <w:u w:val="none"/>
                      <w:lang w:val="en-US" w:eastAsia="zh-CN"/>
                    </w:rPr>
                  </w:pPr>
                  <w:r>
                    <w:rPr>
                      <w:rFonts w:hint="eastAsia" w:cs="Times New Roman"/>
                      <w:b w:val="0"/>
                      <w:bCs w:val="0"/>
                      <w:color w:val="auto"/>
                      <w:szCs w:val="21"/>
                      <w:u w:val="none"/>
                      <w:lang w:val="en-US" w:eastAsia="zh-CN"/>
                    </w:rPr>
                    <w:t>4</w:t>
                  </w:r>
                </w:p>
              </w:tc>
              <w:tc>
                <w:tcPr>
                  <w:tcW w:w="1061" w:type="pct"/>
                  <w:vAlign w:val="center"/>
                </w:tcPr>
                <w:p w14:paraId="17F4E154">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环己酮</w:t>
                  </w:r>
                </w:p>
              </w:tc>
              <w:tc>
                <w:tcPr>
                  <w:tcW w:w="925" w:type="pct"/>
                  <w:vAlign w:val="center"/>
                </w:tcPr>
                <w:p w14:paraId="54F3F693">
                  <w:pPr>
                    <w:jc w:val="center"/>
                    <w:rPr>
                      <w:rFonts w:hint="default" w:cs="Times New Roman"/>
                      <w:b w:val="0"/>
                      <w:bCs w:val="0"/>
                      <w:color w:val="auto"/>
                      <w:szCs w:val="21"/>
                      <w:u w:val="no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108-94-1</w:t>
                  </w:r>
                </w:p>
              </w:tc>
              <w:tc>
                <w:tcPr>
                  <w:tcW w:w="2364" w:type="dxa"/>
                  <w:vAlign w:val="center"/>
                </w:tcPr>
                <w:p w14:paraId="792741D2">
                  <w:pPr>
                    <w:keepNext w:val="0"/>
                    <w:keepLines w:val="0"/>
                    <w:widowControl/>
                    <w:suppressLineNumbers w:val="0"/>
                    <w:jc w:val="center"/>
                    <w:textAlignment w:val="center"/>
                    <w:rPr>
                      <w:rFonts w:hint="default" w:cs="Times New Roman"/>
                      <w:b w:val="0"/>
                      <w:bCs w:val="0"/>
                      <w:color w:val="auto"/>
                      <w:szCs w:val="21"/>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0.55</w:t>
                  </w:r>
                </w:p>
              </w:tc>
              <w:tc>
                <w:tcPr>
                  <w:tcW w:w="853" w:type="pct"/>
                  <w:vAlign w:val="center"/>
                </w:tcPr>
                <w:p w14:paraId="545BD990">
                  <w:pPr>
                    <w:jc w:val="center"/>
                    <w:rPr>
                      <w:rFonts w:hint="default" w:cs="Times New Roman"/>
                      <w:b w:val="0"/>
                      <w:bCs w:val="0"/>
                      <w:color w:val="auto"/>
                      <w:szCs w:val="21"/>
                      <w:u w:val="none"/>
                      <w:lang w:val="en-US" w:eastAsia="zh-CN"/>
                    </w:rPr>
                  </w:pPr>
                  <w:r>
                    <w:rPr>
                      <w:rFonts w:hint="eastAsia" w:cs="Times New Roman"/>
                      <w:b w:val="0"/>
                      <w:bCs w:val="0"/>
                      <w:color w:val="auto"/>
                      <w:szCs w:val="21"/>
                      <w:u w:val="none"/>
                      <w:lang w:val="en-US" w:eastAsia="zh-CN"/>
                    </w:rPr>
                    <w:t>10</w:t>
                  </w:r>
                </w:p>
              </w:tc>
              <w:tc>
                <w:tcPr>
                  <w:tcW w:w="2367" w:type="dxa"/>
                  <w:vAlign w:val="center"/>
                </w:tcPr>
                <w:p w14:paraId="6D3F550D">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0.055</w:t>
                  </w:r>
                </w:p>
              </w:tc>
            </w:tr>
            <w:tr w14:paraId="5025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3" w:type="pct"/>
                  <w:gridSpan w:val="2"/>
                  <w:vAlign w:val="center"/>
                </w:tcPr>
                <w:p w14:paraId="66EAB24F">
                  <w:pPr>
                    <w:jc w:val="center"/>
                    <w:rPr>
                      <w:rFonts w:ascii="Times New Roman" w:hAnsi="Times New Roman" w:cs="Times New Roman"/>
                      <w:b w:val="0"/>
                      <w:bCs w:val="0"/>
                      <w:color w:val="auto"/>
                      <w:szCs w:val="21"/>
                      <w:u w:val="none"/>
                    </w:rPr>
                  </w:pPr>
                  <w:r>
                    <w:rPr>
                      <w:rFonts w:ascii="Times New Roman" w:hAnsi="Times New Roman" w:cs="Times New Roman"/>
                      <w:b w:val="0"/>
                      <w:bCs w:val="0"/>
                      <w:color w:val="auto"/>
                      <w:szCs w:val="21"/>
                      <w:u w:val="none"/>
                    </w:rPr>
                    <w:t>合计</w:t>
                  </w:r>
                </w:p>
              </w:tc>
              <w:tc>
                <w:tcPr>
                  <w:tcW w:w="925" w:type="pct"/>
                  <w:vAlign w:val="center"/>
                </w:tcPr>
                <w:p w14:paraId="5B04D74A">
                  <w:pPr>
                    <w:jc w:val="center"/>
                    <w:rPr>
                      <w:rFonts w:ascii="Times New Roman" w:hAnsi="Times New Roman" w:cs="Times New Roman"/>
                      <w:b w:val="0"/>
                      <w:bCs w:val="0"/>
                      <w:color w:val="auto"/>
                      <w:szCs w:val="21"/>
                      <w:u w:val="none"/>
                    </w:rPr>
                  </w:pPr>
                  <w:r>
                    <w:rPr>
                      <w:rFonts w:ascii="Times New Roman" w:hAnsi="Times New Roman" w:cs="Times New Roman"/>
                      <w:b w:val="0"/>
                      <w:bCs w:val="0"/>
                      <w:color w:val="auto"/>
                      <w:szCs w:val="21"/>
                      <w:u w:val="none"/>
                    </w:rPr>
                    <w:t>/</w:t>
                  </w:r>
                </w:p>
              </w:tc>
              <w:tc>
                <w:tcPr>
                  <w:tcW w:w="853" w:type="pct"/>
                  <w:vAlign w:val="center"/>
                </w:tcPr>
                <w:p w14:paraId="7281E3EC">
                  <w:pPr>
                    <w:jc w:val="center"/>
                    <w:rPr>
                      <w:rFonts w:ascii="Times New Roman" w:hAnsi="Times New Roman" w:cs="Times New Roman"/>
                      <w:b w:val="0"/>
                      <w:bCs w:val="0"/>
                      <w:color w:val="auto"/>
                      <w:szCs w:val="21"/>
                      <w:u w:val="none"/>
                    </w:rPr>
                  </w:pPr>
                  <w:r>
                    <w:rPr>
                      <w:rFonts w:ascii="Times New Roman" w:hAnsi="Times New Roman" w:cs="Times New Roman"/>
                      <w:b w:val="0"/>
                      <w:bCs w:val="0"/>
                      <w:color w:val="auto"/>
                      <w:szCs w:val="21"/>
                      <w:u w:val="none"/>
                    </w:rPr>
                    <w:t>/</w:t>
                  </w:r>
                </w:p>
              </w:tc>
              <w:tc>
                <w:tcPr>
                  <w:tcW w:w="853" w:type="pct"/>
                  <w:vAlign w:val="center"/>
                </w:tcPr>
                <w:p w14:paraId="52F2145D">
                  <w:pPr>
                    <w:jc w:val="center"/>
                    <w:rPr>
                      <w:rFonts w:ascii="Times New Roman" w:hAnsi="Times New Roman" w:cs="Times New Roman"/>
                      <w:b w:val="0"/>
                      <w:bCs w:val="0"/>
                      <w:color w:val="auto"/>
                      <w:szCs w:val="21"/>
                      <w:u w:val="none"/>
                    </w:rPr>
                  </w:pPr>
                  <w:r>
                    <w:rPr>
                      <w:rFonts w:ascii="Times New Roman" w:hAnsi="Times New Roman" w:cs="Times New Roman"/>
                      <w:b w:val="0"/>
                      <w:bCs w:val="0"/>
                      <w:color w:val="auto"/>
                      <w:szCs w:val="21"/>
                      <w:u w:val="none"/>
                    </w:rPr>
                    <w:t>/</w:t>
                  </w:r>
                </w:p>
              </w:tc>
              <w:tc>
                <w:tcPr>
                  <w:tcW w:w="2367" w:type="dxa"/>
                  <w:vAlign w:val="center"/>
                </w:tcPr>
                <w:p w14:paraId="1F3BB456">
                  <w:pPr>
                    <w:jc w:val="center"/>
                    <w:rPr>
                      <w:rFonts w:hint="default" w:cs="Times New Roman"/>
                      <w:b w:val="0"/>
                      <w:bCs w:val="0"/>
                      <w:color w:val="auto"/>
                      <w:szCs w:val="21"/>
                      <w:u w:val="none"/>
                      <w:lang w:val="en-US" w:eastAsia="zh-CN"/>
                    </w:rPr>
                  </w:pPr>
                  <w:r>
                    <w:rPr>
                      <w:rFonts w:hint="default" w:cs="Times New Roman"/>
                      <w:b w:val="0"/>
                      <w:bCs w:val="0"/>
                      <w:color w:val="auto"/>
                      <w:szCs w:val="21"/>
                      <w:u w:val="none"/>
                      <w:lang w:val="en-US" w:eastAsia="zh-CN"/>
                    </w:rPr>
                    <w:t>0.626</w:t>
                  </w:r>
                </w:p>
              </w:tc>
            </w:tr>
          </w:tbl>
          <w:p w14:paraId="231C736E">
            <w:pPr>
              <w:pStyle w:val="132"/>
              <w:ind w:firstLine="480"/>
              <w:rPr>
                <w:rFonts w:ascii="Times New Roman" w:hAnsi="Times New Roman" w:cs="Times New Roman"/>
                <w:color w:val="auto"/>
              </w:rPr>
            </w:pPr>
            <w:r>
              <w:rPr>
                <w:rFonts w:ascii="Times New Roman" w:hAnsi="Times New Roman" w:cs="Times New Roman"/>
                <w:color w:val="auto"/>
              </w:rPr>
              <w:t>根据《</w:t>
            </w:r>
            <w:r>
              <w:rPr>
                <w:rFonts w:hint="eastAsia" w:cs="Times New Roman"/>
                <w:color w:val="auto"/>
                <w:lang w:eastAsia="zh-CN"/>
              </w:rPr>
              <w:t>建设项目环境风险评价技术导则</w:t>
            </w:r>
            <w:r>
              <w:rPr>
                <w:rFonts w:ascii="Times New Roman" w:hAnsi="Times New Roman" w:cs="Times New Roman"/>
                <w:color w:val="auto"/>
              </w:rPr>
              <w:t>》</w:t>
            </w:r>
            <w:r>
              <w:rPr>
                <w:rFonts w:hint="eastAsia" w:cs="Times New Roman"/>
                <w:color w:val="auto"/>
                <w:lang w:eastAsia="zh-CN"/>
              </w:rPr>
              <w:t>（HJ 169-2018）</w:t>
            </w:r>
            <w:r>
              <w:rPr>
                <w:rFonts w:ascii="Times New Roman" w:hAnsi="Times New Roman" w:cs="Times New Roman"/>
                <w:color w:val="auto"/>
              </w:rPr>
              <w:t>附录C，判定项目危险物质数量与临界量比值Q=</w:t>
            </w:r>
            <w:r>
              <w:rPr>
                <w:rFonts w:hint="eastAsia" w:ascii="Times New Roman" w:hAnsi="Times New Roman" w:cs="Times New Roman"/>
                <w:color w:val="auto"/>
              </w:rPr>
              <w:t>0.</w:t>
            </w:r>
            <w:r>
              <w:rPr>
                <w:rFonts w:hint="eastAsia" w:cs="Times New Roman"/>
                <w:color w:val="auto"/>
                <w:lang w:val="en-US" w:eastAsia="zh-CN"/>
              </w:rPr>
              <w:t>626</w:t>
            </w:r>
            <w:r>
              <w:rPr>
                <w:rFonts w:ascii="Times New Roman" w:hAnsi="Times New Roman" w:cs="Times New Roman"/>
                <w:color w:val="auto"/>
              </w:rPr>
              <w:t>＜1，项目环境风险潜势为Ⅰ，按照《</w:t>
            </w:r>
            <w:r>
              <w:rPr>
                <w:rFonts w:hint="eastAsia" w:cs="Times New Roman"/>
                <w:color w:val="auto"/>
                <w:lang w:eastAsia="zh-CN"/>
              </w:rPr>
              <w:t>建设项目环境风险评价技术导则</w:t>
            </w:r>
            <w:r>
              <w:rPr>
                <w:rFonts w:ascii="Times New Roman" w:hAnsi="Times New Roman" w:cs="Times New Roman"/>
                <w:color w:val="auto"/>
              </w:rPr>
              <w:t>》</w:t>
            </w:r>
            <w:r>
              <w:rPr>
                <w:rFonts w:hint="eastAsia" w:cs="Times New Roman"/>
                <w:color w:val="auto"/>
                <w:lang w:eastAsia="zh-CN"/>
              </w:rPr>
              <w:t>（HJ 169-2018）</w:t>
            </w:r>
            <w:r>
              <w:rPr>
                <w:rFonts w:ascii="Times New Roman" w:hAnsi="Times New Roman" w:cs="Times New Roman"/>
                <w:color w:val="auto"/>
              </w:rPr>
              <w:t>中“4.3评价工作等级划分”，确定本项目环境风险评价工作等级为简单分析。</w:t>
            </w:r>
          </w:p>
          <w:p w14:paraId="20D9649D">
            <w:pPr>
              <w:widowControl/>
              <w:adjustRightInd w:val="0"/>
              <w:spacing w:line="360" w:lineRule="auto"/>
              <w:ind w:left="420" w:leftChars="200"/>
              <w:jc w:val="center"/>
              <w:rPr>
                <w:b/>
                <w:bCs/>
                <w:color w:val="auto"/>
                <w:kern w:val="0"/>
                <w:szCs w:val="21"/>
              </w:rPr>
            </w:pPr>
            <w:r>
              <w:rPr>
                <w:b/>
                <w:bCs/>
                <w:color w:val="auto"/>
                <w:kern w:val="0"/>
                <w:szCs w:val="21"/>
              </w:rPr>
              <w:t>表</w:t>
            </w:r>
            <w:r>
              <w:rPr>
                <w:rFonts w:hint="eastAsia"/>
                <w:b/>
                <w:bCs/>
                <w:color w:val="auto"/>
                <w:kern w:val="0"/>
                <w:szCs w:val="21"/>
              </w:rPr>
              <w:t>4-</w:t>
            </w:r>
            <w:r>
              <w:rPr>
                <w:rFonts w:hint="eastAsia"/>
                <w:b/>
                <w:bCs/>
                <w:color w:val="auto"/>
                <w:kern w:val="0"/>
                <w:szCs w:val="21"/>
                <w:lang w:val="en-US" w:eastAsia="zh-CN"/>
              </w:rPr>
              <w:t>20</w:t>
            </w:r>
            <w:r>
              <w:rPr>
                <w:rFonts w:hint="eastAsia"/>
                <w:b/>
                <w:bCs/>
                <w:color w:val="auto"/>
                <w:kern w:val="0"/>
                <w:szCs w:val="21"/>
              </w:rPr>
              <w:t xml:space="preserve"> </w:t>
            </w:r>
            <w:r>
              <w:rPr>
                <w:b/>
                <w:bCs/>
                <w:color w:val="auto"/>
                <w:kern w:val="0"/>
                <w:szCs w:val="21"/>
              </w:rPr>
              <w:t>项目环境风险简单分析内容表</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2037"/>
              <w:gridCol w:w="3285"/>
              <w:gridCol w:w="2268"/>
              <w:gridCol w:w="3569"/>
            </w:tblGrid>
            <w:tr w14:paraId="47FB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pct"/>
                  <w:vAlign w:val="center"/>
                </w:tcPr>
                <w:p w14:paraId="28C72CE0">
                  <w:pPr>
                    <w:adjustRightInd w:val="0"/>
                    <w:jc w:val="left"/>
                    <w:rPr>
                      <w:b/>
                      <w:bCs/>
                      <w:color w:val="auto"/>
                      <w:kern w:val="0"/>
                      <w:szCs w:val="21"/>
                      <w:u w:val="none"/>
                    </w:rPr>
                  </w:pPr>
                  <w:r>
                    <w:rPr>
                      <w:b/>
                      <w:bCs/>
                      <w:color w:val="auto"/>
                      <w:kern w:val="0"/>
                      <w:szCs w:val="21"/>
                      <w:u w:val="none"/>
                    </w:rPr>
                    <w:t>建设项目名称</w:t>
                  </w:r>
                </w:p>
              </w:tc>
              <w:tc>
                <w:tcPr>
                  <w:tcW w:w="3970" w:type="pct"/>
                  <w:gridSpan w:val="4"/>
                  <w:vAlign w:val="center"/>
                </w:tcPr>
                <w:p w14:paraId="35EC370C">
                  <w:pPr>
                    <w:adjustRightInd w:val="0"/>
                    <w:jc w:val="center"/>
                    <w:rPr>
                      <w:rFonts w:hint="eastAsia" w:eastAsia="宋体"/>
                      <w:color w:val="auto"/>
                      <w:kern w:val="0"/>
                      <w:szCs w:val="21"/>
                      <w:u w:val="none"/>
                      <w:lang w:eastAsia="zh-CN"/>
                    </w:rPr>
                  </w:pPr>
                  <w:r>
                    <w:rPr>
                      <w:rFonts w:hint="eastAsia"/>
                      <w:color w:val="auto"/>
                      <w:kern w:val="0"/>
                      <w:szCs w:val="21"/>
                      <w:u w:val="none"/>
                      <w:lang w:eastAsia="zh-CN"/>
                    </w:rPr>
                    <w:t>年产500万双必迈运动鞋生产线项目</w:t>
                  </w:r>
                </w:p>
              </w:tc>
            </w:tr>
            <w:tr w14:paraId="1E95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pct"/>
                  <w:vAlign w:val="center"/>
                </w:tcPr>
                <w:p w14:paraId="15489423">
                  <w:pPr>
                    <w:adjustRightInd w:val="0"/>
                    <w:jc w:val="left"/>
                    <w:rPr>
                      <w:b/>
                      <w:bCs/>
                      <w:color w:val="auto"/>
                      <w:kern w:val="0"/>
                      <w:szCs w:val="21"/>
                      <w:u w:val="none"/>
                    </w:rPr>
                  </w:pPr>
                  <w:r>
                    <w:rPr>
                      <w:b/>
                      <w:bCs/>
                      <w:color w:val="auto"/>
                      <w:kern w:val="0"/>
                      <w:szCs w:val="21"/>
                      <w:u w:val="none"/>
                    </w:rPr>
                    <w:t>建设地点</w:t>
                  </w:r>
                </w:p>
              </w:tc>
              <w:tc>
                <w:tcPr>
                  <w:tcW w:w="725" w:type="pct"/>
                  <w:vAlign w:val="center"/>
                </w:tcPr>
                <w:p w14:paraId="4BA175A5">
                  <w:pPr>
                    <w:adjustRightInd w:val="0"/>
                    <w:jc w:val="center"/>
                    <w:rPr>
                      <w:color w:val="auto"/>
                      <w:kern w:val="0"/>
                      <w:szCs w:val="21"/>
                      <w:u w:val="none"/>
                    </w:rPr>
                  </w:pPr>
                  <w:r>
                    <w:rPr>
                      <w:color w:val="auto"/>
                      <w:kern w:val="0"/>
                      <w:szCs w:val="21"/>
                      <w:u w:val="none"/>
                    </w:rPr>
                    <w:t>（湖南）省</w:t>
                  </w:r>
                </w:p>
              </w:tc>
              <w:tc>
                <w:tcPr>
                  <w:tcW w:w="1169" w:type="pct"/>
                  <w:vAlign w:val="center"/>
                </w:tcPr>
                <w:p w14:paraId="662C7616">
                  <w:pPr>
                    <w:adjustRightInd w:val="0"/>
                    <w:jc w:val="center"/>
                    <w:rPr>
                      <w:color w:val="auto"/>
                      <w:kern w:val="0"/>
                      <w:szCs w:val="21"/>
                      <w:u w:val="none"/>
                    </w:rPr>
                  </w:pPr>
                  <w:r>
                    <w:rPr>
                      <w:color w:val="auto"/>
                      <w:kern w:val="0"/>
                      <w:szCs w:val="21"/>
                      <w:u w:val="none"/>
                    </w:rPr>
                    <w:t>（常德）市</w:t>
                  </w:r>
                </w:p>
              </w:tc>
              <w:tc>
                <w:tcPr>
                  <w:tcW w:w="807" w:type="pct"/>
                  <w:vAlign w:val="center"/>
                </w:tcPr>
                <w:p w14:paraId="7687F126">
                  <w:pPr>
                    <w:adjustRightInd w:val="0"/>
                    <w:jc w:val="center"/>
                    <w:rPr>
                      <w:rFonts w:hint="eastAsia" w:eastAsia="宋体"/>
                      <w:color w:val="auto"/>
                      <w:kern w:val="0"/>
                      <w:szCs w:val="21"/>
                      <w:u w:val="none"/>
                      <w:lang w:eastAsia="zh-CN"/>
                    </w:rPr>
                  </w:pPr>
                  <w:r>
                    <w:rPr>
                      <w:color w:val="auto"/>
                      <w:kern w:val="0"/>
                      <w:szCs w:val="21"/>
                      <w:u w:val="none"/>
                    </w:rPr>
                    <w:t>（</w:t>
                  </w:r>
                  <w:r>
                    <w:rPr>
                      <w:rFonts w:hint="eastAsia"/>
                      <w:color w:val="auto"/>
                      <w:kern w:val="0"/>
                      <w:szCs w:val="21"/>
                      <w:u w:val="none"/>
                      <w:lang w:eastAsia="zh-CN"/>
                    </w:rPr>
                    <w:t>桃源</w:t>
                  </w:r>
                  <w:r>
                    <w:rPr>
                      <w:color w:val="auto"/>
                      <w:kern w:val="0"/>
                      <w:szCs w:val="21"/>
                      <w:u w:val="none"/>
                    </w:rPr>
                    <w:t>）</w:t>
                  </w:r>
                  <w:r>
                    <w:rPr>
                      <w:rFonts w:hint="eastAsia"/>
                      <w:color w:val="auto"/>
                      <w:kern w:val="0"/>
                      <w:szCs w:val="21"/>
                      <w:u w:val="none"/>
                      <w:lang w:eastAsia="zh-CN"/>
                    </w:rPr>
                    <w:t>县</w:t>
                  </w:r>
                </w:p>
              </w:tc>
              <w:tc>
                <w:tcPr>
                  <w:tcW w:w="1268" w:type="pct"/>
                  <w:vAlign w:val="center"/>
                </w:tcPr>
                <w:p w14:paraId="4F114795">
                  <w:pPr>
                    <w:adjustRightInd w:val="0"/>
                    <w:snapToGrid w:val="0"/>
                    <w:jc w:val="center"/>
                    <w:rPr>
                      <w:rFonts w:hint="default" w:eastAsia="宋体"/>
                      <w:color w:val="auto"/>
                      <w:kern w:val="0"/>
                      <w:szCs w:val="21"/>
                      <w:u w:val="none"/>
                      <w:lang w:val="en-US" w:eastAsia="zh-CN"/>
                    </w:rPr>
                  </w:pPr>
                  <w:r>
                    <w:rPr>
                      <w:rFonts w:hint="default" w:eastAsia="宋体"/>
                      <w:color w:val="auto"/>
                      <w:kern w:val="0"/>
                      <w:szCs w:val="21"/>
                      <w:u w:val="none"/>
                      <w:lang w:val="en-US" w:eastAsia="zh-CN"/>
                    </w:rPr>
                    <w:t>桃源高新区漳江片区</w:t>
                  </w:r>
                </w:p>
              </w:tc>
            </w:tr>
            <w:tr w14:paraId="2CA5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pct"/>
                  <w:vAlign w:val="center"/>
                </w:tcPr>
                <w:p w14:paraId="02144AF2">
                  <w:pPr>
                    <w:adjustRightInd w:val="0"/>
                    <w:jc w:val="left"/>
                    <w:rPr>
                      <w:b/>
                      <w:bCs/>
                      <w:color w:val="auto"/>
                      <w:kern w:val="0"/>
                      <w:szCs w:val="21"/>
                      <w:u w:val="none"/>
                    </w:rPr>
                  </w:pPr>
                  <w:r>
                    <w:rPr>
                      <w:b/>
                      <w:bCs/>
                      <w:color w:val="auto"/>
                      <w:kern w:val="0"/>
                      <w:szCs w:val="21"/>
                      <w:u w:val="none"/>
                    </w:rPr>
                    <w:t>地理坐标</w:t>
                  </w:r>
                </w:p>
              </w:tc>
              <w:tc>
                <w:tcPr>
                  <w:tcW w:w="725" w:type="pct"/>
                  <w:vAlign w:val="center"/>
                </w:tcPr>
                <w:p w14:paraId="51F6C986">
                  <w:pPr>
                    <w:adjustRightInd w:val="0"/>
                    <w:jc w:val="center"/>
                    <w:rPr>
                      <w:color w:val="auto"/>
                      <w:kern w:val="0"/>
                      <w:szCs w:val="21"/>
                      <w:u w:val="none"/>
                    </w:rPr>
                  </w:pPr>
                  <w:r>
                    <w:rPr>
                      <w:color w:val="auto"/>
                      <w:kern w:val="0"/>
                      <w:szCs w:val="21"/>
                      <w:u w:val="none"/>
                    </w:rPr>
                    <w:t>经度</w:t>
                  </w:r>
                </w:p>
              </w:tc>
              <w:tc>
                <w:tcPr>
                  <w:tcW w:w="1169" w:type="pct"/>
                  <w:vAlign w:val="center"/>
                </w:tcPr>
                <w:p w14:paraId="39CE1A96">
                  <w:pPr>
                    <w:adjustRightInd w:val="0"/>
                    <w:jc w:val="center"/>
                    <w:rPr>
                      <w:rFonts w:hint="eastAsia" w:ascii="Times New Roman" w:hAnsi="Times New Roman" w:eastAsia="宋体" w:cs="Times New Roman"/>
                      <w:color w:val="auto"/>
                      <w:kern w:val="0"/>
                      <w:szCs w:val="21"/>
                      <w:u w:val="none"/>
                      <w:lang w:eastAsia="zh-CN"/>
                    </w:rPr>
                  </w:pPr>
                  <w:r>
                    <w:rPr>
                      <w:rFonts w:hint="eastAsia" w:cs="Times New Roman"/>
                      <w:color w:val="auto"/>
                      <w:kern w:val="0"/>
                      <w:szCs w:val="21"/>
                      <w:u w:val="none"/>
                      <w:lang w:eastAsia="zh-CN"/>
                    </w:rPr>
                    <w:t>111°29'05.965"</w:t>
                  </w:r>
                </w:p>
              </w:tc>
              <w:tc>
                <w:tcPr>
                  <w:tcW w:w="807" w:type="pct"/>
                  <w:vAlign w:val="center"/>
                </w:tcPr>
                <w:p w14:paraId="48D9B2C8">
                  <w:pPr>
                    <w:adjustRightInd w:val="0"/>
                    <w:jc w:val="center"/>
                    <w:rPr>
                      <w:rFonts w:ascii="Times New Roman" w:hAnsi="Times New Roman" w:eastAsia="宋体" w:cs="Times New Roman"/>
                      <w:color w:val="auto"/>
                      <w:kern w:val="0"/>
                      <w:szCs w:val="21"/>
                      <w:u w:val="none"/>
                    </w:rPr>
                  </w:pPr>
                  <w:r>
                    <w:rPr>
                      <w:rFonts w:ascii="Times New Roman" w:hAnsi="Times New Roman" w:eastAsia="宋体" w:cs="Times New Roman"/>
                      <w:color w:val="auto"/>
                      <w:kern w:val="0"/>
                      <w:szCs w:val="21"/>
                      <w:u w:val="none"/>
                    </w:rPr>
                    <w:t>纬度</w:t>
                  </w:r>
                </w:p>
              </w:tc>
              <w:tc>
                <w:tcPr>
                  <w:tcW w:w="1268" w:type="pct"/>
                  <w:vAlign w:val="center"/>
                </w:tcPr>
                <w:p w14:paraId="3025A8EE">
                  <w:pPr>
                    <w:adjustRightInd w:val="0"/>
                    <w:jc w:val="center"/>
                    <w:rPr>
                      <w:rFonts w:hint="eastAsia" w:ascii="Times New Roman" w:hAnsi="Times New Roman" w:eastAsia="宋体" w:cs="Times New Roman"/>
                      <w:color w:val="auto"/>
                      <w:kern w:val="0"/>
                      <w:szCs w:val="21"/>
                      <w:u w:val="none"/>
                      <w:lang w:eastAsia="zh-CN"/>
                    </w:rPr>
                  </w:pPr>
                  <w:r>
                    <w:rPr>
                      <w:rFonts w:hint="eastAsia" w:cs="Times New Roman"/>
                      <w:color w:val="auto"/>
                      <w:kern w:val="0"/>
                      <w:szCs w:val="21"/>
                      <w:u w:val="none"/>
                      <w:lang w:eastAsia="zh-CN"/>
                    </w:rPr>
                    <w:t>28°56'15.854"</w:t>
                  </w:r>
                </w:p>
              </w:tc>
            </w:tr>
            <w:tr w14:paraId="56C6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29" w:type="pct"/>
                  <w:vAlign w:val="center"/>
                </w:tcPr>
                <w:p w14:paraId="44F96ACB">
                  <w:pPr>
                    <w:adjustRightInd w:val="0"/>
                    <w:jc w:val="left"/>
                    <w:rPr>
                      <w:b/>
                      <w:bCs/>
                      <w:color w:val="auto"/>
                      <w:kern w:val="0"/>
                      <w:szCs w:val="21"/>
                      <w:u w:val="none"/>
                    </w:rPr>
                  </w:pPr>
                  <w:r>
                    <w:rPr>
                      <w:b/>
                      <w:bCs/>
                      <w:color w:val="auto"/>
                      <w:kern w:val="0"/>
                      <w:szCs w:val="21"/>
                      <w:u w:val="none"/>
                    </w:rPr>
                    <w:t>主要危险物质及分布</w:t>
                  </w:r>
                </w:p>
              </w:tc>
              <w:tc>
                <w:tcPr>
                  <w:tcW w:w="3970" w:type="pct"/>
                  <w:gridSpan w:val="4"/>
                  <w:vAlign w:val="center"/>
                </w:tcPr>
                <w:p w14:paraId="1D0E31E9">
                  <w:pPr>
                    <w:keepNext w:val="0"/>
                    <w:keepLines w:val="0"/>
                    <w:widowControl/>
                    <w:suppressLineNumbers w:val="0"/>
                    <w:jc w:val="center"/>
                    <w:textAlignment w:val="center"/>
                    <w:rPr>
                      <w:rFonts w:hint="default"/>
                      <w:color w:val="auto"/>
                      <w:kern w:val="0"/>
                      <w:szCs w:val="21"/>
                      <w:u w:val="none"/>
                      <w:lang w:val="en-US"/>
                    </w:rPr>
                  </w:pPr>
                  <w:r>
                    <w:rPr>
                      <w:rFonts w:hint="eastAsia"/>
                      <w:bCs/>
                      <w:color w:val="auto"/>
                      <w:szCs w:val="21"/>
                      <w:u w:val="none"/>
                      <w:lang w:val="en-US" w:bidi="zh-CN"/>
                    </w:rPr>
                    <w:t>危废间、化学品仓库</w:t>
                  </w:r>
                </w:p>
              </w:tc>
            </w:tr>
            <w:tr w14:paraId="090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29" w:type="pct"/>
                  <w:vAlign w:val="center"/>
                </w:tcPr>
                <w:p w14:paraId="3CADA111">
                  <w:pPr>
                    <w:adjustRightInd w:val="0"/>
                    <w:jc w:val="left"/>
                    <w:rPr>
                      <w:b/>
                      <w:bCs/>
                      <w:color w:val="auto"/>
                      <w:kern w:val="0"/>
                      <w:szCs w:val="21"/>
                      <w:u w:val="none"/>
                    </w:rPr>
                  </w:pPr>
                  <w:r>
                    <w:rPr>
                      <w:b/>
                      <w:bCs/>
                      <w:color w:val="auto"/>
                      <w:kern w:val="0"/>
                      <w:szCs w:val="21"/>
                      <w:u w:val="none"/>
                    </w:rPr>
                    <w:t>环境影响途径及危害后果（大气、地表水、地下水等）</w:t>
                  </w:r>
                </w:p>
              </w:tc>
              <w:tc>
                <w:tcPr>
                  <w:tcW w:w="3970" w:type="pct"/>
                  <w:gridSpan w:val="4"/>
                  <w:vAlign w:val="center"/>
                </w:tcPr>
                <w:p w14:paraId="228C123B">
                  <w:pPr>
                    <w:rPr>
                      <w:rFonts w:hint="eastAsia"/>
                      <w:color w:val="auto"/>
                      <w:kern w:val="0"/>
                      <w:szCs w:val="21"/>
                      <w:u w:val="none"/>
                    </w:rPr>
                  </w:pPr>
                  <w:r>
                    <w:rPr>
                      <w:color w:val="auto"/>
                      <w:kern w:val="0"/>
                      <w:szCs w:val="21"/>
                      <w:u w:val="none"/>
                    </w:rPr>
                    <w:t>本项目主要环境影响途径</w:t>
                  </w:r>
                  <w:r>
                    <w:rPr>
                      <w:rFonts w:hint="eastAsia"/>
                      <w:color w:val="auto"/>
                      <w:kern w:val="0"/>
                      <w:szCs w:val="21"/>
                      <w:u w:val="none"/>
                    </w:rPr>
                    <w:t>：</w:t>
                  </w:r>
                </w:p>
                <w:p w14:paraId="55E79B5B">
                  <w:pPr>
                    <w:rPr>
                      <w:rFonts w:hint="eastAsia"/>
                      <w:color w:val="auto"/>
                      <w:kern w:val="0"/>
                      <w:szCs w:val="21"/>
                      <w:u w:val="none"/>
                    </w:rPr>
                  </w:pPr>
                  <w:r>
                    <w:rPr>
                      <w:color w:val="auto"/>
                      <w:kern w:val="0"/>
                      <w:szCs w:val="21"/>
                      <w:u w:val="none"/>
                    </w:rPr>
                    <w:t>①生产过程中的火灾爆炸风险</w:t>
                  </w:r>
                  <w:r>
                    <w:rPr>
                      <w:rFonts w:hint="eastAsia"/>
                      <w:color w:val="auto"/>
                      <w:kern w:val="0"/>
                      <w:szCs w:val="21"/>
                      <w:u w:val="none"/>
                    </w:rPr>
                    <w:t>；</w:t>
                  </w:r>
                </w:p>
                <w:p w14:paraId="31CC137A">
                  <w:pPr>
                    <w:rPr>
                      <w:rFonts w:hint="eastAsia"/>
                      <w:color w:val="auto"/>
                      <w:kern w:val="0"/>
                      <w:szCs w:val="21"/>
                      <w:u w:val="none"/>
                    </w:rPr>
                  </w:pPr>
                  <w:r>
                    <w:rPr>
                      <w:color w:val="auto"/>
                      <w:kern w:val="0"/>
                      <w:szCs w:val="21"/>
                      <w:u w:val="none"/>
                    </w:rPr>
                    <w:t>②</w:t>
                  </w:r>
                  <w:r>
                    <w:rPr>
                      <w:rFonts w:hint="eastAsia"/>
                      <w:color w:val="auto"/>
                      <w:kern w:val="0"/>
                      <w:szCs w:val="21"/>
                      <w:u w:val="none"/>
                      <w:lang w:eastAsia="zh-CN"/>
                    </w:rPr>
                    <w:t>运输车辆、生产设备</w:t>
                  </w:r>
                  <w:r>
                    <w:rPr>
                      <w:rFonts w:hint="eastAsia"/>
                      <w:color w:val="auto"/>
                      <w:kern w:val="0"/>
                      <w:szCs w:val="21"/>
                      <w:u w:val="none"/>
                      <w:lang w:val="en-US" w:eastAsia="zh-CN"/>
                    </w:rPr>
                    <w:t>化学品</w:t>
                  </w:r>
                  <w:r>
                    <w:rPr>
                      <w:color w:val="auto"/>
                      <w:kern w:val="0"/>
                      <w:szCs w:val="21"/>
                      <w:u w:val="none"/>
                    </w:rPr>
                    <w:t>等泄漏</w:t>
                  </w:r>
                  <w:r>
                    <w:rPr>
                      <w:rFonts w:hint="eastAsia"/>
                      <w:color w:val="auto"/>
                      <w:kern w:val="0"/>
                      <w:szCs w:val="21"/>
                      <w:u w:val="none"/>
                    </w:rPr>
                    <w:t>；</w:t>
                  </w:r>
                </w:p>
                <w:p w14:paraId="2E968086">
                  <w:pPr>
                    <w:rPr>
                      <w:color w:val="auto"/>
                      <w:kern w:val="0"/>
                      <w:szCs w:val="21"/>
                      <w:u w:val="none"/>
                    </w:rPr>
                  </w:pPr>
                  <w:r>
                    <w:rPr>
                      <w:color w:val="auto"/>
                      <w:kern w:val="0"/>
                      <w:szCs w:val="21"/>
                      <w:u w:val="none"/>
                    </w:rPr>
                    <w:t>③</w:t>
                  </w:r>
                  <w:r>
                    <w:rPr>
                      <w:rFonts w:hint="eastAsia"/>
                      <w:color w:val="auto"/>
                      <w:kern w:val="0"/>
                      <w:szCs w:val="21"/>
                      <w:u w:val="none"/>
                      <w:lang w:val="en-US" w:eastAsia="zh-CN"/>
                    </w:rPr>
                    <w:t>储存容器破裂</w:t>
                  </w:r>
                  <w:r>
                    <w:rPr>
                      <w:color w:val="auto"/>
                      <w:kern w:val="0"/>
                      <w:szCs w:val="21"/>
                      <w:u w:val="none"/>
                    </w:rPr>
                    <w:t>，导致</w:t>
                  </w:r>
                  <w:r>
                    <w:rPr>
                      <w:rFonts w:hint="eastAsia"/>
                      <w:color w:val="auto"/>
                      <w:kern w:val="0"/>
                      <w:szCs w:val="21"/>
                      <w:u w:val="none"/>
                      <w:lang w:eastAsia="zh-CN"/>
                    </w:rPr>
                    <w:t>泄漏</w:t>
                  </w:r>
                  <w:r>
                    <w:rPr>
                      <w:color w:val="auto"/>
                      <w:kern w:val="0"/>
                      <w:szCs w:val="21"/>
                      <w:u w:val="none"/>
                    </w:rPr>
                    <w:t>。</w:t>
                  </w:r>
                </w:p>
                <w:p w14:paraId="41DB54B0">
                  <w:pPr>
                    <w:rPr>
                      <w:rFonts w:hint="eastAsia"/>
                      <w:color w:val="auto"/>
                      <w:kern w:val="0"/>
                      <w:szCs w:val="21"/>
                      <w:u w:val="none"/>
                    </w:rPr>
                  </w:pPr>
                  <w:r>
                    <w:rPr>
                      <w:color w:val="auto"/>
                      <w:kern w:val="0"/>
                      <w:szCs w:val="21"/>
                      <w:u w:val="none"/>
                    </w:rPr>
                    <w:t>可能的危害后果</w:t>
                  </w:r>
                  <w:r>
                    <w:rPr>
                      <w:rFonts w:hint="eastAsia"/>
                      <w:color w:val="auto"/>
                      <w:kern w:val="0"/>
                      <w:szCs w:val="21"/>
                      <w:u w:val="none"/>
                    </w:rPr>
                    <w:t>：</w:t>
                  </w:r>
                </w:p>
                <w:p w14:paraId="18FF6E68">
                  <w:pPr>
                    <w:rPr>
                      <w:rFonts w:hint="eastAsia"/>
                      <w:color w:val="auto"/>
                      <w:kern w:val="0"/>
                      <w:szCs w:val="21"/>
                      <w:u w:val="none"/>
                    </w:rPr>
                  </w:pPr>
                  <w:r>
                    <w:rPr>
                      <w:color w:val="auto"/>
                      <w:kern w:val="0"/>
                      <w:szCs w:val="21"/>
                      <w:u w:val="none"/>
                    </w:rPr>
                    <w:t>①火灾爆炸产生的污染物对大气和地表水环境产生影响</w:t>
                  </w:r>
                  <w:r>
                    <w:rPr>
                      <w:rFonts w:hint="eastAsia"/>
                      <w:color w:val="auto"/>
                      <w:kern w:val="0"/>
                      <w:szCs w:val="21"/>
                      <w:u w:val="none"/>
                    </w:rPr>
                    <w:t>；</w:t>
                  </w:r>
                </w:p>
                <w:p w14:paraId="015179A5">
                  <w:pPr>
                    <w:rPr>
                      <w:rFonts w:hint="eastAsia"/>
                      <w:color w:val="auto"/>
                      <w:kern w:val="0"/>
                      <w:szCs w:val="21"/>
                      <w:u w:val="none"/>
                    </w:rPr>
                  </w:pPr>
                  <w:r>
                    <w:rPr>
                      <w:color w:val="auto"/>
                      <w:kern w:val="0"/>
                      <w:szCs w:val="21"/>
                      <w:u w:val="none"/>
                    </w:rPr>
                    <w:t>②物质泄漏，造成地表水、地下水、土壤污染</w:t>
                  </w:r>
                  <w:r>
                    <w:rPr>
                      <w:rFonts w:hint="eastAsia"/>
                      <w:color w:val="auto"/>
                      <w:kern w:val="0"/>
                      <w:szCs w:val="21"/>
                      <w:u w:val="none"/>
                    </w:rPr>
                    <w:t>；</w:t>
                  </w:r>
                </w:p>
                <w:p w14:paraId="35F1C5F3">
                  <w:pPr>
                    <w:rPr>
                      <w:color w:val="auto"/>
                      <w:szCs w:val="21"/>
                      <w:u w:val="none"/>
                    </w:rPr>
                  </w:pPr>
                  <w:r>
                    <w:rPr>
                      <w:color w:val="auto"/>
                      <w:kern w:val="0"/>
                      <w:szCs w:val="21"/>
                      <w:u w:val="none"/>
                    </w:rPr>
                    <w:t>③</w:t>
                  </w:r>
                  <w:r>
                    <w:rPr>
                      <w:rFonts w:hint="eastAsia"/>
                      <w:color w:val="auto"/>
                      <w:kern w:val="0"/>
                      <w:szCs w:val="21"/>
                      <w:u w:val="none"/>
                      <w:lang w:val="en-US" w:eastAsia="zh-CN"/>
                    </w:rPr>
                    <w:t>泄漏</w:t>
                  </w:r>
                  <w:r>
                    <w:rPr>
                      <w:color w:val="auto"/>
                      <w:kern w:val="0"/>
                      <w:szCs w:val="21"/>
                      <w:u w:val="none"/>
                    </w:rPr>
                    <w:t>排放造成地表水</w:t>
                  </w:r>
                  <w:r>
                    <w:rPr>
                      <w:rFonts w:hint="eastAsia"/>
                      <w:color w:val="auto"/>
                      <w:kern w:val="0"/>
                      <w:szCs w:val="21"/>
                      <w:u w:val="none"/>
                      <w:lang w:eastAsia="zh-CN"/>
                    </w:rPr>
                    <w:t>、</w:t>
                  </w:r>
                  <w:r>
                    <w:rPr>
                      <w:rFonts w:hint="eastAsia"/>
                      <w:color w:val="auto"/>
                      <w:kern w:val="0"/>
                      <w:szCs w:val="21"/>
                      <w:u w:val="none"/>
                      <w:lang w:val="en-US" w:eastAsia="zh-CN"/>
                    </w:rPr>
                    <w:t>土壤</w:t>
                  </w:r>
                  <w:r>
                    <w:rPr>
                      <w:color w:val="auto"/>
                      <w:kern w:val="0"/>
                      <w:szCs w:val="21"/>
                      <w:u w:val="none"/>
                    </w:rPr>
                    <w:t>污染。</w:t>
                  </w:r>
                </w:p>
              </w:tc>
            </w:tr>
            <w:tr w14:paraId="0D77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pct"/>
                  <w:vAlign w:val="center"/>
                </w:tcPr>
                <w:p w14:paraId="54A92412">
                  <w:pPr>
                    <w:adjustRightInd w:val="0"/>
                    <w:jc w:val="left"/>
                    <w:rPr>
                      <w:b/>
                      <w:bCs/>
                      <w:color w:val="auto"/>
                      <w:kern w:val="0"/>
                      <w:szCs w:val="21"/>
                      <w:u w:val="none"/>
                    </w:rPr>
                  </w:pPr>
                  <w:r>
                    <w:rPr>
                      <w:b/>
                      <w:bCs/>
                      <w:color w:val="auto"/>
                      <w:kern w:val="0"/>
                      <w:szCs w:val="21"/>
                      <w:u w:val="none"/>
                    </w:rPr>
                    <w:t>风险防范措施要求</w:t>
                  </w:r>
                </w:p>
              </w:tc>
              <w:tc>
                <w:tcPr>
                  <w:tcW w:w="3970" w:type="pct"/>
                  <w:gridSpan w:val="4"/>
                  <w:vAlign w:val="center"/>
                </w:tcPr>
                <w:p w14:paraId="42D1454D">
                  <w:pPr>
                    <w:pStyle w:val="90"/>
                    <w:rPr>
                      <w:color w:val="auto"/>
                      <w:u w:val="single"/>
                    </w:rPr>
                  </w:pPr>
                  <w:r>
                    <w:rPr>
                      <w:color w:val="auto"/>
                      <w:u w:val="single"/>
                    </w:rPr>
                    <w:t>①</w:t>
                  </w:r>
                  <w:r>
                    <w:rPr>
                      <w:rFonts w:hint="eastAsia" w:eastAsia="宋体"/>
                      <w:color w:val="auto"/>
                      <w:u w:val="single"/>
                      <w:lang w:eastAsia="zh-CN"/>
                    </w:rPr>
                    <w:t>加强设备检修、维修，防止跑、冒、滴、漏</w:t>
                  </w:r>
                  <w:r>
                    <w:rPr>
                      <w:rFonts w:hint="eastAsia"/>
                      <w:color w:val="auto"/>
                      <w:u w:val="single"/>
                    </w:rPr>
                    <w:t>；</w:t>
                  </w:r>
                </w:p>
                <w:p w14:paraId="69F2B3C4">
                  <w:pPr>
                    <w:pStyle w:val="90"/>
                    <w:rPr>
                      <w:rFonts w:hint="eastAsia" w:eastAsia="宋体"/>
                      <w:color w:val="auto"/>
                      <w:u w:val="single"/>
                      <w:lang w:eastAsia="zh-CN"/>
                    </w:rPr>
                  </w:pPr>
                  <w:r>
                    <w:rPr>
                      <w:color w:val="auto"/>
                      <w:u w:val="single"/>
                    </w:rPr>
                    <w:t>②做好废气废水处理装置维护检修，确保设备正常运行，处理有效</w:t>
                  </w:r>
                  <w:r>
                    <w:rPr>
                      <w:rFonts w:hint="eastAsia" w:eastAsia="宋体"/>
                      <w:color w:val="auto"/>
                      <w:u w:val="single"/>
                      <w:lang w:eastAsia="zh-CN"/>
                    </w:rPr>
                    <w:t>；</w:t>
                  </w:r>
                </w:p>
                <w:p w14:paraId="2C498A31">
                  <w:pPr>
                    <w:pStyle w:val="90"/>
                    <w:rPr>
                      <w:rFonts w:hint="eastAsia" w:eastAsia="宋体"/>
                      <w:color w:val="auto"/>
                      <w:u w:val="single"/>
                      <w:lang w:val="en-US" w:eastAsia="zh-CN"/>
                    </w:rPr>
                  </w:pPr>
                  <w:r>
                    <w:rPr>
                      <w:rFonts w:hint="eastAsia" w:eastAsia="宋体"/>
                      <w:color w:val="auto"/>
                      <w:u w:val="single"/>
                      <w:lang w:val="en-US" w:eastAsia="zh-CN"/>
                    </w:rPr>
                    <w:t>③建设围堰、门槛，防止化学品外溢；</w:t>
                  </w:r>
                </w:p>
                <w:p w14:paraId="157B94EA">
                  <w:pPr>
                    <w:pStyle w:val="90"/>
                    <w:rPr>
                      <w:rFonts w:eastAsia="宋体"/>
                      <w:color w:val="auto"/>
                      <w:kern w:val="0"/>
                      <w:szCs w:val="21"/>
                      <w:u w:val="none"/>
                    </w:rPr>
                  </w:pPr>
                  <w:r>
                    <w:rPr>
                      <w:rFonts w:hint="eastAsia" w:eastAsia="宋体"/>
                      <w:color w:val="auto"/>
                      <w:u w:val="single"/>
                      <w:lang w:val="en-US" w:eastAsia="zh-CN"/>
                    </w:rPr>
                    <w:t>④化学品暂存间作防渗涂层，各种化学品分区存放</w:t>
                  </w:r>
                  <w:r>
                    <w:rPr>
                      <w:rFonts w:hint="eastAsia"/>
                      <w:color w:val="auto"/>
                      <w:u w:val="single"/>
                    </w:rPr>
                    <w:t>。</w:t>
                  </w:r>
                </w:p>
              </w:tc>
            </w:tr>
            <w:tr w14:paraId="6008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pct"/>
                  <w:vAlign w:val="center"/>
                </w:tcPr>
                <w:p w14:paraId="5D271EB9">
                  <w:pPr>
                    <w:adjustRightInd w:val="0"/>
                    <w:jc w:val="left"/>
                    <w:rPr>
                      <w:b/>
                      <w:bCs/>
                      <w:color w:val="auto"/>
                      <w:kern w:val="0"/>
                      <w:szCs w:val="21"/>
                      <w:u w:val="none"/>
                    </w:rPr>
                  </w:pPr>
                  <w:r>
                    <w:rPr>
                      <w:b/>
                      <w:color w:val="auto"/>
                      <w:u w:val="none"/>
                    </w:rPr>
                    <w:t>应急处置措施</w:t>
                  </w:r>
                </w:p>
              </w:tc>
              <w:tc>
                <w:tcPr>
                  <w:tcW w:w="3970" w:type="pct"/>
                  <w:gridSpan w:val="4"/>
                  <w:vAlign w:val="center"/>
                </w:tcPr>
                <w:p w14:paraId="2FB5597A">
                  <w:pPr>
                    <w:pStyle w:val="90"/>
                    <w:spacing w:before="2" w:line="242" w:lineRule="auto"/>
                    <w:ind w:right="74"/>
                    <w:rPr>
                      <w:rFonts w:hint="eastAsia"/>
                      <w:b/>
                      <w:bCs/>
                      <w:color w:val="auto"/>
                      <w:u w:val="none"/>
                    </w:rPr>
                  </w:pPr>
                  <w:r>
                    <w:rPr>
                      <w:rFonts w:hint="eastAsia"/>
                      <w:b/>
                      <w:bCs/>
                      <w:color w:val="auto"/>
                      <w:u w:val="none"/>
                    </w:rPr>
                    <w:t>泄漏：</w:t>
                  </w:r>
                </w:p>
                <w:p w14:paraId="4316466A">
                  <w:pPr>
                    <w:pStyle w:val="90"/>
                    <w:rPr>
                      <w:b/>
                      <w:color w:val="auto"/>
                      <w:u w:val="none"/>
                    </w:rPr>
                  </w:pPr>
                  <w:r>
                    <w:rPr>
                      <w:rFonts w:hint="eastAsia"/>
                      <w:color w:val="auto"/>
                      <w:u w:val="none"/>
                    </w:rPr>
                    <w:t>发现泄漏时，立即进行堵漏，大量泄漏在地面的</w:t>
                  </w:r>
                  <w:r>
                    <w:rPr>
                      <w:rFonts w:hint="eastAsia" w:eastAsia="宋体"/>
                      <w:color w:val="auto"/>
                      <w:u w:val="none"/>
                      <w:lang w:val="en-US" w:eastAsia="zh-CN"/>
                    </w:rPr>
                    <w:t>化学品</w:t>
                  </w:r>
                  <w:r>
                    <w:rPr>
                      <w:rFonts w:hint="eastAsia"/>
                      <w:color w:val="auto"/>
                      <w:u w:val="none"/>
                    </w:rPr>
                    <w:t>经收集后回用，少量泄漏立即用</w:t>
                  </w:r>
                  <w:r>
                    <w:rPr>
                      <w:rFonts w:hint="eastAsia" w:eastAsia="宋体"/>
                      <w:color w:val="auto"/>
                      <w:u w:val="none"/>
                      <w:lang w:val="en-US" w:eastAsia="zh-CN"/>
                    </w:rPr>
                    <w:t>布</w:t>
                  </w:r>
                  <w:r>
                    <w:rPr>
                      <w:rFonts w:hint="eastAsia"/>
                      <w:color w:val="auto"/>
                      <w:u w:val="none"/>
                    </w:rPr>
                    <w:t>吸附后作为危废废物处置；</w:t>
                  </w:r>
                </w:p>
              </w:tc>
            </w:tr>
            <w:tr w14:paraId="46F7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14:paraId="4E22FC66">
                  <w:pPr>
                    <w:adjustRightInd w:val="0"/>
                    <w:jc w:val="left"/>
                    <w:rPr>
                      <w:color w:val="auto"/>
                      <w:kern w:val="0"/>
                      <w:szCs w:val="21"/>
                      <w:u w:val="none"/>
                    </w:rPr>
                  </w:pPr>
                  <w:r>
                    <w:rPr>
                      <w:color w:val="auto"/>
                      <w:kern w:val="0"/>
                      <w:szCs w:val="21"/>
                      <w:u w:val="none"/>
                    </w:rPr>
                    <w:t>填表说明（列出项目相关信息及评价说明）：本项目厂区应严禁烟火，能够降低火灾爆炸造成人员伤亡及财产损失的风险</w:t>
                  </w:r>
                  <w:r>
                    <w:rPr>
                      <w:rFonts w:hint="eastAsia"/>
                      <w:color w:val="auto"/>
                      <w:kern w:val="0"/>
                      <w:szCs w:val="21"/>
                      <w:u w:val="none"/>
                    </w:rPr>
                    <w:t>；</w:t>
                  </w:r>
                  <w:r>
                    <w:rPr>
                      <w:color w:val="auto"/>
                      <w:kern w:val="0"/>
                      <w:szCs w:val="21"/>
                      <w:u w:val="none"/>
                    </w:rPr>
                    <w:t>做好</w:t>
                  </w:r>
                  <w:r>
                    <w:rPr>
                      <w:rFonts w:hint="eastAsia" w:eastAsia="宋体"/>
                      <w:color w:val="auto"/>
                      <w:u w:val="none"/>
                      <w:lang w:eastAsia="zh-CN"/>
                    </w:rPr>
                    <w:t>设备检修、维修</w:t>
                  </w:r>
                  <w:r>
                    <w:rPr>
                      <w:rFonts w:hint="eastAsia"/>
                      <w:color w:val="auto"/>
                      <w:kern w:val="0"/>
                      <w:szCs w:val="21"/>
                      <w:u w:val="none"/>
                    </w:rPr>
                    <w:t>；</w:t>
                  </w:r>
                  <w:r>
                    <w:rPr>
                      <w:color w:val="auto"/>
                      <w:kern w:val="0"/>
                      <w:szCs w:val="21"/>
                      <w:u w:val="none"/>
                    </w:rPr>
                    <w:t>做好废气废水处理装置维护检修，确保废气废水处理效率。</w:t>
                  </w:r>
                </w:p>
              </w:tc>
            </w:tr>
          </w:tbl>
          <w:p w14:paraId="1F6B1D8A">
            <w:pPr>
              <w:autoSpaceDE w:val="0"/>
              <w:autoSpaceDN w:val="0"/>
              <w:adjustRightInd w:val="0"/>
              <w:snapToGrid w:val="0"/>
              <w:spacing w:before="120" w:beforeLines="50" w:line="360" w:lineRule="auto"/>
              <w:ind w:firstLine="482" w:firstLineChars="200"/>
              <w:jc w:val="left"/>
              <w:rPr>
                <w:b/>
                <w:bCs/>
                <w:color w:val="auto"/>
                <w:kern w:val="0"/>
                <w:sz w:val="24"/>
              </w:rPr>
            </w:pPr>
            <w:r>
              <w:rPr>
                <w:rFonts w:hint="eastAsia"/>
                <w:b/>
                <w:bCs/>
                <w:color w:val="auto"/>
                <w:kern w:val="0"/>
                <w:sz w:val="24"/>
              </w:rPr>
              <w:t>（七）监测计划</w:t>
            </w:r>
          </w:p>
          <w:p w14:paraId="4AC919FC">
            <w:pPr>
              <w:adjustRightInd w:val="0"/>
              <w:snapToGrid w:val="0"/>
              <w:spacing w:line="360" w:lineRule="auto"/>
              <w:ind w:firstLine="480" w:firstLineChars="200"/>
              <w:rPr>
                <w:color w:val="auto"/>
                <w:sz w:val="24"/>
              </w:rPr>
            </w:pPr>
            <w:r>
              <w:rPr>
                <w:color w:val="auto"/>
                <w:sz w:val="24"/>
              </w:rPr>
              <w:t>根据</w:t>
            </w:r>
            <w:r>
              <w:rPr>
                <w:rFonts w:hint="eastAsia"/>
                <w:color w:val="auto"/>
                <w:sz w:val="24"/>
              </w:rPr>
              <w:t>《排污许可证申请与核发技术规范 总则》（HJ942-2018）、</w:t>
            </w:r>
            <w:r>
              <w:rPr>
                <w:color w:val="auto"/>
                <w:sz w:val="24"/>
              </w:rPr>
              <w:t>《排污单位自行监测技术指南</w:t>
            </w:r>
            <w:r>
              <w:rPr>
                <w:rFonts w:hint="eastAsia"/>
                <w:color w:val="auto"/>
                <w:sz w:val="24"/>
              </w:rPr>
              <w:t xml:space="preserve"> </w:t>
            </w:r>
            <w:r>
              <w:rPr>
                <w:color w:val="auto"/>
                <w:sz w:val="24"/>
              </w:rPr>
              <w:t>总则》（HJ819-2017）</w:t>
            </w:r>
            <w:r>
              <w:rPr>
                <w:rFonts w:hint="eastAsia"/>
                <w:color w:val="auto"/>
                <w:sz w:val="24"/>
                <w:lang w:eastAsia="zh-CN"/>
              </w:rPr>
              <w:t>、《排污许可证申请与核发技术规范 制鞋工业》（HJ 1123-2020）</w:t>
            </w:r>
            <w:r>
              <w:rPr>
                <w:color w:val="auto"/>
                <w:sz w:val="24"/>
              </w:rPr>
              <w:t>，项目投产后应定期组织监测。若企业不具备监测条件，需委托当地具有监测资质的单位开展监测。项目监测计划具体如下所示</w:t>
            </w:r>
            <w:r>
              <w:rPr>
                <w:rFonts w:hint="eastAsia"/>
                <w:color w:val="auto"/>
                <w:sz w:val="24"/>
              </w:rPr>
              <w:t>。</w:t>
            </w:r>
          </w:p>
          <w:p w14:paraId="467D7CF3">
            <w:pPr>
              <w:autoSpaceDE w:val="0"/>
              <w:autoSpaceDN w:val="0"/>
              <w:adjustRightInd w:val="0"/>
              <w:snapToGrid w:val="0"/>
              <w:spacing w:line="360" w:lineRule="auto"/>
              <w:ind w:firstLine="482" w:firstLineChars="200"/>
              <w:jc w:val="left"/>
              <w:rPr>
                <w:color w:val="auto"/>
                <w:sz w:val="24"/>
              </w:rPr>
            </w:pPr>
            <w:r>
              <w:rPr>
                <w:rFonts w:hint="eastAsia"/>
                <w:b/>
                <w:color w:val="auto"/>
                <w:kern w:val="0"/>
                <w:sz w:val="24"/>
              </w:rPr>
              <w:t>1、废气</w:t>
            </w:r>
          </w:p>
          <w:p w14:paraId="79D547F6">
            <w:pPr>
              <w:widowControl/>
              <w:adjustRightInd w:val="0"/>
              <w:spacing w:line="360" w:lineRule="auto"/>
              <w:ind w:left="420" w:leftChars="200"/>
              <w:jc w:val="center"/>
              <w:rPr>
                <w:b/>
                <w:bCs/>
                <w:color w:val="auto"/>
                <w:kern w:val="0"/>
                <w:szCs w:val="21"/>
                <w:lang w:val="en-GB"/>
              </w:rPr>
            </w:pPr>
            <w:r>
              <w:rPr>
                <w:b/>
                <w:bCs/>
                <w:color w:val="auto"/>
                <w:kern w:val="0"/>
                <w:szCs w:val="21"/>
                <w:lang w:val="en-GB"/>
              </w:rPr>
              <w:t>表</w:t>
            </w:r>
            <w:r>
              <w:rPr>
                <w:rFonts w:hint="eastAsia"/>
                <w:b/>
                <w:bCs/>
                <w:color w:val="auto"/>
                <w:kern w:val="0"/>
                <w:szCs w:val="21"/>
              </w:rPr>
              <w:t xml:space="preserve"> </w:t>
            </w:r>
            <w:r>
              <w:rPr>
                <w:rFonts w:hint="eastAsia"/>
                <w:b/>
                <w:bCs/>
                <w:color w:val="auto"/>
                <w:kern w:val="0"/>
                <w:szCs w:val="21"/>
                <w:lang w:val="en-GB"/>
              </w:rPr>
              <w:t>4-</w:t>
            </w:r>
            <w:r>
              <w:rPr>
                <w:rFonts w:hint="eastAsia"/>
                <w:b/>
                <w:bCs/>
                <w:color w:val="auto"/>
                <w:kern w:val="0"/>
                <w:szCs w:val="21"/>
                <w:lang w:val="en-US" w:eastAsia="zh-CN"/>
              </w:rPr>
              <w:t>21</w:t>
            </w:r>
            <w:r>
              <w:rPr>
                <w:rFonts w:hint="eastAsia"/>
                <w:b/>
                <w:bCs/>
                <w:color w:val="auto"/>
                <w:kern w:val="0"/>
                <w:szCs w:val="21"/>
              </w:rPr>
              <w:t xml:space="preserve"> </w:t>
            </w:r>
            <w:r>
              <w:rPr>
                <w:rFonts w:hint="eastAsia"/>
                <w:b/>
                <w:bCs/>
                <w:color w:val="auto"/>
                <w:kern w:val="0"/>
                <w:szCs w:val="21"/>
                <w:lang w:val="en-GB"/>
              </w:rPr>
              <w:t>废气监测计划</w:t>
            </w:r>
          </w:p>
          <w:tbl>
            <w:tblPr>
              <w:tblStyle w:val="3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863"/>
              <w:gridCol w:w="2855"/>
              <w:gridCol w:w="4077"/>
              <w:gridCol w:w="2380"/>
            </w:tblGrid>
            <w:tr w14:paraId="0BD8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vMerge w:val="restart"/>
                  <w:vAlign w:val="center"/>
                </w:tcPr>
                <w:p w14:paraId="2B53F48F">
                  <w:pPr>
                    <w:jc w:val="center"/>
                    <w:rPr>
                      <w:color w:val="auto"/>
                      <w:szCs w:val="21"/>
                    </w:rPr>
                  </w:pPr>
                  <w:r>
                    <w:rPr>
                      <w:b/>
                      <w:bCs/>
                      <w:color w:val="auto"/>
                      <w:szCs w:val="21"/>
                    </w:rPr>
                    <w:t>排污口编号</w:t>
                  </w:r>
                </w:p>
              </w:tc>
              <w:tc>
                <w:tcPr>
                  <w:tcW w:w="1019" w:type="pct"/>
                  <w:vMerge w:val="restart"/>
                  <w:vAlign w:val="center"/>
                </w:tcPr>
                <w:p w14:paraId="040C1CE3">
                  <w:pPr>
                    <w:jc w:val="center"/>
                    <w:rPr>
                      <w:color w:val="auto"/>
                      <w:szCs w:val="21"/>
                    </w:rPr>
                  </w:pPr>
                  <w:r>
                    <w:rPr>
                      <w:b/>
                      <w:bCs/>
                      <w:color w:val="auto"/>
                      <w:szCs w:val="21"/>
                    </w:rPr>
                    <w:t>排污口名称</w:t>
                  </w:r>
                </w:p>
              </w:tc>
              <w:tc>
                <w:tcPr>
                  <w:tcW w:w="3313" w:type="pct"/>
                  <w:gridSpan w:val="3"/>
                  <w:vAlign w:val="center"/>
                </w:tcPr>
                <w:p w14:paraId="59A84C42">
                  <w:pPr>
                    <w:jc w:val="center"/>
                    <w:rPr>
                      <w:b/>
                      <w:bCs/>
                      <w:color w:val="auto"/>
                      <w:szCs w:val="21"/>
                    </w:rPr>
                  </w:pPr>
                  <w:r>
                    <w:rPr>
                      <w:b/>
                      <w:bCs/>
                      <w:color w:val="auto"/>
                      <w:szCs w:val="21"/>
                    </w:rPr>
                    <w:t>监测要求</w:t>
                  </w:r>
                </w:p>
              </w:tc>
            </w:tr>
            <w:tr w14:paraId="73D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vMerge w:val="continue"/>
                  <w:vAlign w:val="center"/>
                </w:tcPr>
                <w:p w14:paraId="5537C8AE">
                  <w:pPr>
                    <w:jc w:val="center"/>
                    <w:rPr>
                      <w:b/>
                      <w:bCs/>
                      <w:color w:val="auto"/>
                      <w:szCs w:val="21"/>
                    </w:rPr>
                  </w:pPr>
                </w:p>
              </w:tc>
              <w:tc>
                <w:tcPr>
                  <w:tcW w:w="1019" w:type="pct"/>
                  <w:vMerge w:val="continue"/>
                  <w:vAlign w:val="center"/>
                </w:tcPr>
                <w:p w14:paraId="3A363CC5">
                  <w:pPr>
                    <w:jc w:val="center"/>
                    <w:rPr>
                      <w:b/>
                      <w:bCs/>
                      <w:color w:val="auto"/>
                      <w:szCs w:val="21"/>
                    </w:rPr>
                  </w:pPr>
                </w:p>
              </w:tc>
              <w:tc>
                <w:tcPr>
                  <w:tcW w:w="1015" w:type="pct"/>
                  <w:vAlign w:val="center"/>
                </w:tcPr>
                <w:p w14:paraId="5EA0E01D">
                  <w:pPr>
                    <w:jc w:val="center"/>
                    <w:rPr>
                      <w:b/>
                      <w:bCs/>
                      <w:color w:val="auto"/>
                      <w:szCs w:val="21"/>
                    </w:rPr>
                  </w:pPr>
                  <w:r>
                    <w:rPr>
                      <w:b/>
                      <w:bCs/>
                      <w:color w:val="auto"/>
                      <w:szCs w:val="21"/>
                    </w:rPr>
                    <w:t>监测点位</w:t>
                  </w:r>
                </w:p>
              </w:tc>
              <w:tc>
                <w:tcPr>
                  <w:tcW w:w="1451" w:type="pct"/>
                  <w:vAlign w:val="center"/>
                </w:tcPr>
                <w:p w14:paraId="19191D59">
                  <w:pPr>
                    <w:jc w:val="center"/>
                    <w:rPr>
                      <w:b/>
                      <w:bCs/>
                      <w:color w:val="auto"/>
                      <w:szCs w:val="21"/>
                    </w:rPr>
                  </w:pPr>
                  <w:r>
                    <w:rPr>
                      <w:b/>
                      <w:bCs/>
                      <w:color w:val="auto"/>
                      <w:szCs w:val="21"/>
                    </w:rPr>
                    <w:t>监测因子</w:t>
                  </w:r>
                </w:p>
              </w:tc>
              <w:tc>
                <w:tcPr>
                  <w:tcW w:w="847" w:type="pct"/>
                  <w:vAlign w:val="center"/>
                </w:tcPr>
                <w:p w14:paraId="298BBA83">
                  <w:pPr>
                    <w:jc w:val="center"/>
                    <w:rPr>
                      <w:b/>
                      <w:bCs/>
                      <w:color w:val="auto"/>
                      <w:szCs w:val="21"/>
                    </w:rPr>
                  </w:pPr>
                  <w:r>
                    <w:rPr>
                      <w:b/>
                      <w:bCs/>
                      <w:color w:val="auto"/>
                      <w:szCs w:val="21"/>
                    </w:rPr>
                    <w:t>监测频率</w:t>
                  </w:r>
                </w:p>
              </w:tc>
            </w:tr>
            <w:tr w14:paraId="6FA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shd w:val="clear" w:color="auto" w:fill="auto"/>
                  <w:vAlign w:val="center"/>
                </w:tcPr>
                <w:p w14:paraId="781C7B14">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DA001</w:t>
                  </w:r>
                </w:p>
              </w:tc>
              <w:tc>
                <w:tcPr>
                  <w:tcW w:w="2034" w:type="pct"/>
                  <w:gridSpan w:val="2"/>
                  <w:vMerge w:val="restart"/>
                  <w:vAlign w:val="center"/>
                </w:tcPr>
                <w:p w14:paraId="639CD592">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成型排气筒</w:t>
                  </w:r>
                </w:p>
              </w:tc>
              <w:tc>
                <w:tcPr>
                  <w:tcW w:w="1451" w:type="pct"/>
                  <w:vAlign w:val="center"/>
                </w:tcPr>
                <w:p w14:paraId="0A5DB3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rPr>
                    <w:t>苯、甲苯、二甲苯、挥发性有机物</w:t>
                  </w:r>
                </w:p>
              </w:tc>
              <w:tc>
                <w:tcPr>
                  <w:tcW w:w="847" w:type="pct"/>
                  <w:vAlign w:val="center"/>
                </w:tcPr>
                <w:p w14:paraId="0D3E9F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1次/年</w:t>
                  </w:r>
                </w:p>
              </w:tc>
            </w:tr>
            <w:tr w14:paraId="54B4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shd w:val="clear" w:color="auto" w:fill="auto"/>
                  <w:vAlign w:val="center"/>
                </w:tcPr>
                <w:p w14:paraId="42944C5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DA002</w:t>
                  </w:r>
                </w:p>
              </w:tc>
              <w:tc>
                <w:tcPr>
                  <w:tcW w:w="2034" w:type="pct"/>
                  <w:gridSpan w:val="2"/>
                  <w:vMerge w:val="continue"/>
                  <w:vAlign w:val="center"/>
                </w:tcPr>
                <w:p w14:paraId="557CE534">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p>
              </w:tc>
              <w:tc>
                <w:tcPr>
                  <w:tcW w:w="1451" w:type="pct"/>
                  <w:vAlign w:val="center"/>
                </w:tcPr>
                <w:p w14:paraId="0E5F00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苯、甲苯、二甲苯、挥发性有机物</w:t>
                  </w:r>
                </w:p>
              </w:tc>
              <w:tc>
                <w:tcPr>
                  <w:tcW w:w="847" w:type="pct"/>
                  <w:vAlign w:val="center"/>
                </w:tcPr>
                <w:p w14:paraId="3B9338B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Cs w:val="21"/>
                      <w:lang w:eastAsia="zh-CN"/>
                    </w:rPr>
                    <w:t>1次/年</w:t>
                  </w:r>
                </w:p>
              </w:tc>
            </w:tr>
            <w:tr w14:paraId="2EF3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shd w:val="clear" w:color="auto" w:fill="auto"/>
                  <w:vAlign w:val="center"/>
                </w:tcPr>
                <w:p w14:paraId="0B2902C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DA003</w:t>
                  </w:r>
                </w:p>
              </w:tc>
              <w:tc>
                <w:tcPr>
                  <w:tcW w:w="2034" w:type="pct"/>
                  <w:gridSpan w:val="2"/>
                  <w:vMerge w:val="continue"/>
                  <w:vAlign w:val="center"/>
                </w:tcPr>
                <w:p w14:paraId="79BD4B65">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p>
              </w:tc>
              <w:tc>
                <w:tcPr>
                  <w:tcW w:w="1451" w:type="pct"/>
                  <w:vAlign w:val="center"/>
                </w:tcPr>
                <w:p w14:paraId="7063F0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苯、甲苯、二甲苯、挥发性有机物</w:t>
                  </w:r>
                </w:p>
              </w:tc>
              <w:tc>
                <w:tcPr>
                  <w:tcW w:w="847" w:type="pct"/>
                  <w:vAlign w:val="center"/>
                </w:tcPr>
                <w:p w14:paraId="019FF8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Cs w:val="21"/>
                      <w:lang w:eastAsia="zh-CN"/>
                    </w:rPr>
                    <w:t>1次/年</w:t>
                  </w:r>
                </w:p>
              </w:tc>
            </w:tr>
            <w:tr w14:paraId="0FFE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shd w:val="clear" w:color="auto" w:fill="auto"/>
                  <w:vAlign w:val="center"/>
                </w:tcPr>
                <w:p w14:paraId="1300984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6</w:t>
                  </w:r>
                </w:p>
              </w:tc>
              <w:tc>
                <w:tcPr>
                  <w:tcW w:w="2034" w:type="pct"/>
                  <w:gridSpan w:val="2"/>
                  <w:vMerge w:val="continue"/>
                  <w:vAlign w:val="center"/>
                </w:tcPr>
                <w:p w14:paraId="34FB0FBC">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sz w:val="21"/>
                      <w:szCs w:val="21"/>
                      <w:highlight w:val="none"/>
                      <w:u w:val="none"/>
                      <w:lang w:val="en-US" w:eastAsia="zh-CN"/>
                    </w:rPr>
                  </w:pPr>
                </w:p>
              </w:tc>
              <w:tc>
                <w:tcPr>
                  <w:tcW w:w="1451" w:type="pct"/>
                  <w:vAlign w:val="center"/>
                </w:tcPr>
                <w:p w14:paraId="762668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苯、甲苯、二甲苯、挥发性有机物</w:t>
                  </w:r>
                </w:p>
              </w:tc>
              <w:tc>
                <w:tcPr>
                  <w:tcW w:w="847" w:type="pct"/>
                  <w:vAlign w:val="center"/>
                </w:tcPr>
                <w:p w14:paraId="3428FE5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1次/年</w:t>
                  </w:r>
                </w:p>
              </w:tc>
            </w:tr>
            <w:tr w14:paraId="3D76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shd w:val="clear" w:color="auto" w:fill="auto"/>
                  <w:vAlign w:val="center"/>
                </w:tcPr>
                <w:p w14:paraId="5C9E2E97">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7</w:t>
                  </w:r>
                </w:p>
              </w:tc>
              <w:tc>
                <w:tcPr>
                  <w:tcW w:w="2034" w:type="pct"/>
                  <w:gridSpan w:val="2"/>
                  <w:vMerge w:val="continue"/>
                  <w:vAlign w:val="center"/>
                </w:tcPr>
                <w:p w14:paraId="44551100">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p>
              </w:tc>
              <w:tc>
                <w:tcPr>
                  <w:tcW w:w="1451" w:type="pct"/>
                  <w:vAlign w:val="center"/>
                </w:tcPr>
                <w:p w14:paraId="07EC96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rPr>
                    <w:t>苯、甲苯、二甲苯、挥发性有机物</w:t>
                  </w:r>
                </w:p>
              </w:tc>
              <w:tc>
                <w:tcPr>
                  <w:tcW w:w="847" w:type="pct"/>
                  <w:vAlign w:val="center"/>
                </w:tcPr>
                <w:p w14:paraId="75BE87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Cs w:val="21"/>
                      <w:lang w:eastAsia="zh-CN"/>
                    </w:rPr>
                    <w:t>1次/年</w:t>
                  </w:r>
                </w:p>
              </w:tc>
            </w:tr>
            <w:tr w14:paraId="0F6A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pct"/>
                  <w:shd w:val="clear" w:color="auto" w:fill="auto"/>
                  <w:vAlign w:val="center"/>
                </w:tcPr>
                <w:p w14:paraId="42DAE178">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4</w:t>
                  </w:r>
                  <w:r>
                    <w:rPr>
                      <w:rFonts w:hint="eastAsia" w:ascii="Times New Roman" w:hAnsi="Times New Roman" w:eastAsia="宋体" w:cs="Times New Roman"/>
                      <w:color w:val="auto"/>
                      <w:sz w:val="21"/>
                      <w:szCs w:val="21"/>
                      <w:u w:val="none"/>
                      <w:lang w:val="en-US" w:eastAsia="zh-CN"/>
                    </w:rPr>
                    <w:t>~</w:t>
                  </w:r>
                  <w:r>
                    <w:rPr>
                      <w:rFonts w:hint="eastAsia" w:cs="Times New Roman"/>
                      <w:color w:val="auto"/>
                      <w:sz w:val="21"/>
                      <w:szCs w:val="21"/>
                      <w:u w:val="none"/>
                      <w:lang w:val="en-US" w:eastAsia="zh-CN"/>
                    </w:rPr>
                    <w:t>5</w:t>
                  </w:r>
                </w:p>
              </w:tc>
              <w:tc>
                <w:tcPr>
                  <w:tcW w:w="2034" w:type="pct"/>
                  <w:gridSpan w:val="2"/>
                  <w:vAlign w:val="center"/>
                </w:tcPr>
                <w:p w14:paraId="3896B32C">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szCs w:val="21"/>
                      <w:lang w:val="en-US" w:eastAsia="zh-CN"/>
                    </w:rPr>
                  </w:pPr>
                  <w:r>
                    <w:rPr>
                      <w:rFonts w:hint="eastAsia" w:ascii="Times New Roman" w:hAnsi="Times New Roman" w:eastAsia="宋体" w:cs="Times New Roman"/>
                      <w:b w:val="0"/>
                      <w:bCs w:val="0"/>
                      <w:color w:val="auto"/>
                      <w:kern w:val="0"/>
                      <w:sz w:val="21"/>
                      <w:szCs w:val="21"/>
                      <w:u w:val="none"/>
                      <w:lang w:val="en-US" w:eastAsia="zh-CN"/>
                    </w:rPr>
                    <w:t>台版印刷废气排气筒</w:t>
                  </w:r>
                </w:p>
              </w:tc>
              <w:tc>
                <w:tcPr>
                  <w:tcW w:w="1451" w:type="pct"/>
                  <w:vAlign w:val="center"/>
                </w:tcPr>
                <w:p w14:paraId="70BAEF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szCs w:val="21"/>
                    </w:rPr>
                  </w:pPr>
                  <w:r>
                    <w:rPr>
                      <w:rFonts w:hint="eastAsia" w:ascii="Times New Roman" w:hAnsi="Times New Roman" w:cs="Times New Roman"/>
                      <w:color w:val="auto"/>
                      <w:szCs w:val="21"/>
                    </w:rPr>
                    <w:t>苯、甲苯、二甲苯、挥发性有机物</w:t>
                  </w:r>
                </w:p>
              </w:tc>
              <w:tc>
                <w:tcPr>
                  <w:tcW w:w="847" w:type="pct"/>
                  <w:vAlign w:val="center"/>
                </w:tcPr>
                <w:p w14:paraId="359EA5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auto"/>
                      <w:szCs w:val="21"/>
                      <w:lang w:val="en-US" w:eastAsia="zh-CN"/>
                    </w:rPr>
                  </w:pPr>
                  <w:r>
                    <w:rPr>
                      <w:rFonts w:hint="eastAsia" w:ascii="Times New Roman" w:hAnsi="Times New Roman" w:eastAsia="宋体" w:cs="Times New Roman"/>
                      <w:color w:val="auto"/>
                      <w:szCs w:val="21"/>
                      <w:lang w:eastAsia="zh-CN"/>
                    </w:rPr>
                    <w:t>1次/年</w:t>
                  </w:r>
                </w:p>
              </w:tc>
            </w:tr>
            <w:tr w14:paraId="6190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01" w:type="pct"/>
                  <w:gridSpan w:val="3"/>
                  <w:shd w:val="clear" w:color="auto" w:fill="auto"/>
                  <w:vAlign w:val="center"/>
                </w:tcPr>
                <w:p w14:paraId="13CD5AA3">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kern w:val="2"/>
                      <w:sz w:val="21"/>
                      <w:szCs w:val="21"/>
                      <w:u w:val="none"/>
                      <w:lang w:val="en-US" w:eastAsia="zh-CN" w:bidi="ar-SA"/>
                    </w:rPr>
                    <w:t>厂界</w:t>
                  </w:r>
                </w:p>
              </w:tc>
              <w:tc>
                <w:tcPr>
                  <w:tcW w:w="1451" w:type="pct"/>
                  <w:vAlign w:val="center"/>
                </w:tcPr>
                <w:p w14:paraId="50342B82">
                  <w:pPr>
                    <w:jc w:val="center"/>
                    <w:rPr>
                      <w:rFonts w:hint="default" w:eastAsia="宋体"/>
                      <w:color w:val="auto"/>
                      <w:szCs w:val="21"/>
                      <w:lang w:val="en-US" w:eastAsia="zh-CN"/>
                    </w:rPr>
                  </w:pPr>
                  <w:r>
                    <w:rPr>
                      <w:rFonts w:hint="default" w:eastAsia="宋体"/>
                      <w:color w:val="auto"/>
                      <w:szCs w:val="21"/>
                      <w:lang w:val="en-US" w:eastAsia="zh-CN"/>
                    </w:rPr>
                    <w:t>颗粒物、挥发性有机物、臭气浓度</w:t>
                  </w:r>
                </w:p>
              </w:tc>
              <w:tc>
                <w:tcPr>
                  <w:tcW w:w="847" w:type="pct"/>
                  <w:vAlign w:val="center"/>
                </w:tcPr>
                <w:p w14:paraId="4221353C">
                  <w:pPr>
                    <w:jc w:val="center"/>
                    <w:rPr>
                      <w:color w:val="auto"/>
                      <w:szCs w:val="21"/>
                    </w:rPr>
                  </w:pPr>
                  <w:r>
                    <w:rPr>
                      <w:rFonts w:hint="eastAsia" w:ascii="Times New Roman" w:hAnsi="Times New Roman" w:eastAsia="宋体" w:cs="Times New Roman"/>
                      <w:color w:val="auto"/>
                      <w:szCs w:val="21"/>
                      <w:lang w:eastAsia="zh-CN"/>
                    </w:rPr>
                    <w:t>1次/年</w:t>
                  </w:r>
                </w:p>
              </w:tc>
            </w:tr>
          </w:tbl>
          <w:p w14:paraId="052D9F34">
            <w:pPr>
              <w:pStyle w:val="84"/>
              <w:spacing w:before="120" w:beforeLines="50"/>
              <w:ind w:firstLine="482"/>
              <w:rPr>
                <w:b/>
                <w:bCs/>
                <w:color w:val="auto"/>
              </w:rPr>
            </w:pPr>
            <w:r>
              <w:rPr>
                <w:rFonts w:hint="eastAsia"/>
                <w:b/>
                <w:bCs/>
                <w:color w:val="auto"/>
              </w:rPr>
              <w:t>2、</w:t>
            </w:r>
            <w:r>
              <w:rPr>
                <w:b/>
                <w:bCs/>
                <w:color w:val="auto"/>
              </w:rPr>
              <w:t>噪声</w:t>
            </w:r>
          </w:p>
          <w:p w14:paraId="62AA6D14">
            <w:pPr>
              <w:widowControl/>
              <w:adjustRightInd w:val="0"/>
              <w:spacing w:line="360" w:lineRule="auto"/>
              <w:ind w:left="420" w:leftChars="200"/>
              <w:jc w:val="center"/>
              <w:rPr>
                <w:b/>
                <w:bCs/>
                <w:color w:val="auto"/>
                <w:kern w:val="0"/>
                <w:szCs w:val="21"/>
                <w:lang w:val="en-GB"/>
              </w:rPr>
            </w:pPr>
            <w:r>
              <w:rPr>
                <w:b/>
                <w:bCs/>
                <w:color w:val="auto"/>
                <w:kern w:val="0"/>
                <w:szCs w:val="21"/>
                <w:lang w:val="en-GB"/>
              </w:rPr>
              <w:t>表</w:t>
            </w:r>
            <w:r>
              <w:rPr>
                <w:rFonts w:hint="eastAsia"/>
                <w:b/>
                <w:bCs/>
                <w:color w:val="auto"/>
                <w:kern w:val="0"/>
                <w:szCs w:val="21"/>
              </w:rPr>
              <w:t xml:space="preserve"> </w:t>
            </w:r>
            <w:r>
              <w:rPr>
                <w:b/>
                <w:bCs/>
                <w:color w:val="auto"/>
                <w:kern w:val="0"/>
                <w:szCs w:val="21"/>
                <w:lang w:val="en-GB"/>
              </w:rPr>
              <w:t>4-</w:t>
            </w:r>
            <w:r>
              <w:rPr>
                <w:rFonts w:hint="eastAsia"/>
                <w:b/>
                <w:bCs/>
                <w:color w:val="auto"/>
                <w:kern w:val="0"/>
                <w:szCs w:val="21"/>
              </w:rPr>
              <w:t>2</w:t>
            </w:r>
            <w:r>
              <w:rPr>
                <w:rFonts w:hint="eastAsia"/>
                <w:b/>
                <w:bCs/>
                <w:color w:val="auto"/>
                <w:kern w:val="0"/>
                <w:szCs w:val="21"/>
                <w:lang w:val="en-US" w:eastAsia="zh-CN"/>
              </w:rPr>
              <w:t>2</w:t>
            </w:r>
            <w:r>
              <w:rPr>
                <w:rFonts w:hint="eastAsia"/>
                <w:b/>
                <w:bCs/>
                <w:color w:val="auto"/>
                <w:kern w:val="0"/>
                <w:szCs w:val="21"/>
                <w:lang w:val="en-GB"/>
              </w:rPr>
              <w:t xml:space="preserve"> 噪声监测计划</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5"/>
              <w:gridCol w:w="7266"/>
            </w:tblGrid>
            <w:tr w14:paraId="417C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414" w:type="pct"/>
                  <w:vAlign w:val="center"/>
                </w:tcPr>
                <w:p w14:paraId="43232098">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Cs w:val="21"/>
                    </w:rPr>
                  </w:pPr>
                  <w:r>
                    <w:rPr>
                      <w:rFonts w:hint="eastAsia"/>
                      <w:b/>
                      <w:bCs/>
                      <w:color w:val="auto"/>
                      <w:szCs w:val="21"/>
                    </w:rPr>
                    <w:t>监测点位</w:t>
                  </w:r>
                </w:p>
              </w:tc>
              <w:tc>
                <w:tcPr>
                  <w:tcW w:w="2585" w:type="pct"/>
                  <w:vAlign w:val="center"/>
                </w:tcPr>
                <w:p w14:paraId="5BD8A3F9">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Cs w:val="21"/>
                    </w:rPr>
                  </w:pPr>
                  <w:r>
                    <w:rPr>
                      <w:rFonts w:hint="eastAsia"/>
                      <w:b/>
                      <w:bCs/>
                      <w:color w:val="auto"/>
                      <w:szCs w:val="21"/>
                    </w:rPr>
                    <w:t>监测频次</w:t>
                  </w:r>
                </w:p>
              </w:tc>
            </w:tr>
            <w:tr w14:paraId="2CEA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14" w:type="pct"/>
                  <w:vAlign w:val="center"/>
                </w:tcPr>
                <w:p w14:paraId="15FB2884">
                  <w:pPr>
                    <w:keepNext w:val="0"/>
                    <w:keepLines w:val="0"/>
                    <w:pageBreakBefore w:val="0"/>
                    <w:widowControl w:val="0"/>
                    <w:kinsoku/>
                    <w:wordWrap/>
                    <w:overflowPunct/>
                    <w:topLinePunct w:val="0"/>
                    <w:autoSpaceDE/>
                    <w:autoSpaceDN/>
                    <w:bidi w:val="0"/>
                    <w:adjustRightInd w:val="0"/>
                    <w:snapToGrid w:val="0"/>
                    <w:jc w:val="center"/>
                    <w:textAlignment w:val="auto"/>
                    <w:rPr>
                      <w:color w:val="auto"/>
                      <w:szCs w:val="21"/>
                    </w:rPr>
                  </w:pPr>
                  <w:r>
                    <w:rPr>
                      <w:rFonts w:hint="eastAsia"/>
                      <w:color w:val="auto"/>
                      <w:szCs w:val="21"/>
                    </w:rPr>
                    <w:t>厂界四周</w:t>
                  </w:r>
                </w:p>
              </w:tc>
              <w:tc>
                <w:tcPr>
                  <w:tcW w:w="2585" w:type="pct"/>
                  <w:vAlign w:val="center"/>
                </w:tcPr>
                <w:p w14:paraId="5F8DC952">
                  <w:pPr>
                    <w:keepNext w:val="0"/>
                    <w:keepLines w:val="0"/>
                    <w:pageBreakBefore w:val="0"/>
                    <w:widowControl w:val="0"/>
                    <w:kinsoku/>
                    <w:wordWrap/>
                    <w:overflowPunct/>
                    <w:topLinePunct w:val="0"/>
                    <w:autoSpaceDE/>
                    <w:autoSpaceDN/>
                    <w:bidi w:val="0"/>
                    <w:adjustRightInd w:val="0"/>
                    <w:snapToGrid w:val="0"/>
                    <w:jc w:val="center"/>
                    <w:textAlignment w:val="auto"/>
                    <w:rPr>
                      <w:color w:val="auto"/>
                      <w:szCs w:val="21"/>
                    </w:rPr>
                  </w:pPr>
                  <w:r>
                    <w:rPr>
                      <w:rFonts w:hint="eastAsia"/>
                      <w:color w:val="auto"/>
                      <w:szCs w:val="21"/>
                      <w:lang w:val="en-US" w:eastAsia="zh-CN"/>
                    </w:rPr>
                    <w:t>1</w:t>
                  </w:r>
                  <w:r>
                    <w:rPr>
                      <w:rFonts w:hint="eastAsia"/>
                      <w:color w:val="auto"/>
                      <w:szCs w:val="21"/>
                    </w:rPr>
                    <w:t>季</w:t>
                  </w:r>
                  <w:r>
                    <w:rPr>
                      <w:rFonts w:hint="eastAsia"/>
                      <w:color w:val="auto"/>
                      <w:szCs w:val="21"/>
                      <w:lang w:val="en-US" w:eastAsia="zh-CN"/>
                    </w:rPr>
                    <w:t>/</w:t>
                  </w:r>
                  <w:r>
                    <w:rPr>
                      <w:rFonts w:hint="eastAsia"/>
                      <w:color w:val="auto"/>
                      <w:szCs w:val="21"/>
                    </w:rPr>
                    <w:t>次</w:t>
                  </w:r>
                </w:p>
              </w:tc>
            </w:tr>
          </w:tbl>
          <w:p w14:paraId="7D102155">
            <w:pPr>
              <w:autoSpaceDE w:val="0"/>
              <w:autoSpaceDN w:val="0"/>
              <w:adjustRightInd w:val="0"/>
              <w:snapToGrid w:val="0"/>
              <w:spacing w:before="120" w:beforeLines="50" w:line="360" w:lineRule="auto"/>
              <w:ind w:firstLine="482" w:firstLineChars="200"/>
              <w:jc w:val="left"/>
              <w:rPr>
                <w:rFonts w:hint="eastAsia"/>
                <w:b/>
                <w:bCs/>
                <w:color w:val="auto"/>
                <w:kern w:val="0"/>
                <w:sz w:val="24"/>
                <w:lang w:val="en-US" w:eastAsia="zh-CN"/>
              </w:rPr>
            </w:pPr>
            <w:r>
              <w:rPr>
                <w:rFonts w:hint="eastAsia"/>
                <w:b/>
                <w:bCs/>
                <w:color w:val="auto"/>
                <w:kern w:val="0"/>
                <w:sz w:val="24"/>
                <w:lang w:val="en-US" w:eastAsia="zh-CN"/>
              </w:rPr>
              <w:t>3、废水</w:t>
            </w:r>
          </w:p>
          <w:p w14:paraId="03B7F5BA">
            <w:pPr>
              <w:widowControl/>
              <w:adjustRightInd w:val="0"/>
              <w:spacing w:line="360" w:lineRule="auto"/>
              <w:ind w:left="420" w:leftChars="200"/>
              <w:jc w:val="center"/>
              <w:rPr>
                <w:rFonts w:ascii="Times New Roman" w:hAnsi="Times New Roman" w:cs="Times New Roman"/>
                <w:b/>
                <w:bCs/>
                <w:color w:val="auto"/>
                <w:kern w:val="0"/>
                <w:szCs w:val="21"/>
                <w:lang w:val="en-GB"/>
              </w:rPr>
            </w:pPr>
            <w:r>
              <w:rPr>
                <w:rFonts w:ascii="Times New Roman" w:hAnsi="Times New Roman" w:cs="Times New Roman"/>
                <w:b/>
                <w:bCs/>
                <w:color w:val="auto"/>
                <w:kern w:val="0"/>
                <w:szCs w:val="21"/>
                <w:lang w:val="en-GB"/>
              </w:rPr>
              <w:t>表</w:t>
            </w:r>
            <w:r>
              <w:rPr>
                <w:rFonts w:hint="eastAsia" w:ascii="Times New Roman" w:hAnsi="Times New Roman" w:cs="Times New Roman"/>
                <w:b/>
                <w:bCs/>
                <w:color w:val="auto"/>
                <w:kern w:val="0"/>
                <w:szCs w:val="21"/>
                <w:lang w:val="en-US" w:eastAsia="zh-CN"/>
              </w:rPr>
              <w:t xml:space="preserve"> </w:t>
            </w:r>
            <w:r>
              <w:rPr>
                <w:rFonts w:ascii="Times New Roman" w:hAnsi="Times New Roman" w:cs="Times New Roman"/>
                <w:b/>
                <w:bCs/>
                <w:color w:val="auto"/>
                <w:kern w:val="0"/>
                <w:szCs w:val="21"/>
                <w:lang w:val="en-GB"/>
              </w:rPr>
              <w:t>4-</w:t>
            </w:r>
            <w:r>
              <w:rPr>
                <w:rFonts w:hint="eastAsia" w:ascii="Times New Roman" w:hAnsi="Times New Roman" w:cs="Times New Roman"/>
                <w:b/>
                <w:bCs/>
                <w:color w:val="auto"/>
                <w:kern w:val="0"/>
                <w:szCs w:val="21"/>
                <w:lang w:val="en-US" w:eastAsia="zh-CN"/>
              </w:rPr>
              <w:t>2</w:t>
            </w:r>
            <w:r>
              <w:rPr>
                <w:rFonts w:hint="eastAsia" w:cs="Times New Roman"/>
                <w:b/>
                <w:bCs/>
                <w:color w:val="auto"/>
                <w:kern w:val="0"/>
                <w:szCs w:val="21"/>
                <w:lang w:val="en-US" w:eastAsia="zh-CN"/>
              </w:rPr>
              <w:t>3</w:t>
            </w:r>
            <w:r>
              <w:rPr>
                <w:rFonts w:ascii="Times New Roman" w:hAnsi="Times New Roman" w:cs="Times New Roman"/>
                <w:b/>
                <w:bCs/>
                <w:color w:val="auto"/>
                <w:kern w:val="0"/>
                <w:szCs w:val="21"/>
                <w:lang w:val="en-GB"/>
              </w:rPr>
              <w:t xml:space="preserve"> 废水污染源监测计划</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4022"/>
              <w:gridCol w:w="2296"/>
              <w:gridCol w:w="2268"/>
              <w:gridCol w:w="3117"/>
            </w:tblGrid>
            <w:tr w14:paraId="3E74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34" w:type="pct"/>
                  <w:shd w:val="clear" w:color="auto" w:fill="auto"/>
                  <w:vAlign w:val="center"/>
                </w:tcPr>
                <w:p w14:paraId="316AA5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b/>
                      <w:bCs/>
                      <w:color w:val="auto"/>
                      <w:szCs w:val="21"/>
                    </w:rPr>
                  </w:pPr>
                  <w:r>
                    <w:rPr>
                      <w:rFonts w:hint="eastAsia" w:ascii="Times New Roman" w:hAnsi="Times New Roman" w:cs="Times New Roman"/>
                      <w:b/>
                      <w:bCs/>
                      <w:color w:val="auto"/>
                      <w:szCs w:val="21"/>
                    </w:rPr>
                    <w:t>监测点位</w:t>
                  </w:r>
                </w:p>
              </w:tc>
              <w:tc>
                <w:tcPr>
                  <w:tcW w:w="1431" w:type="pct"/>
                  <w:shd w:val="clear" w:color="auto" w:fill="auto"/>
                  <w:vAlign w:val="center"/>
                </w:tcPr>
                <w:p w14:paraId="11BDE4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b/>
                      <w:bCs/>
                      <w:color w:val="auto"/>
                      <w:szCs w:val="21"/>
                    </w:rPr>
                  </w:pPr>
                  <w:r>
                    <w:rPr>
                      <w:rFonts w:hint="eastAsia" w:ascii="Times New Roman" w:hAnsi="Times New Roman" w:cs="Times New Roman"/>
                      <w:b/>
                      <w:bCs/>
                      <w:color w:val="auto"/>
                      <w:szCs w:val="21"/>
                    </w:rPr>
                    <w:t>监测因子</w:t>
                  </w:r>
                </w:p>
              </w:tc>
              <w:tc>
                <w:tcPr>
                  <w:tcW w:w="817" w:type="pct"/>
                  <w:shd w:val="clear" w:color="auto" w:fill="auto"/>
                  <w:vAlign w:val="center"/>
                </w:tcPr>
                <w:p w14:paraId="10E268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b/>
                      <w:bCs/>
                      <w:color w:val="auto"/>
                      <w:szCs w:val="21"/>
                    </w:rPr>
                  </w:pPr>
                  <w:r>
                    <w:rPr>
                      <w:rFonts w:hint="eastAsia" w:ascii="Times New Roman" w:hAnsi="Times New Roman" w:cs="Times New Roman"/>
                      <w:b/>
                      <w:bCs/>
                      <w:color w:val="auto"/>
                      <w:szCs w:val="21"/>
                    </w:rPr>
                    <w:t>监测频次</w:t>
                  </w:r>
                </w:p>
              </w:tc>
              <w:tc>
                <w:tcPr>
                  <w:tcW w:w="807" w:type="pct"/>
                  <w:shd w:val="clear" w:color="auto" w:fill="auto"/>
                  <w:vAlign w:val="center"/>
                </w:tcPr>
                <w:p w14:paraId="0BE2ABD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b/>
                      <w:bCs/>
                      <w:color w:val="auto"/>
                      <w:szCs w:val="21"/>
                    </w:rPr>
                  </w:pPr>
                  <w:r>
                    <w:rPr>
                      <w:rFonts w:hint="eastAsia" w:ascii="Times New Roman" w:hAnsi="Times New Roman" w:cs="Times New Roman"/>
                      <w:b/>
                      <w:bCs/>
                      <w:color w:val="auto"/>
                      <w:szCs w:val="21"/>
                    </w:rPr>
                    <w:t>监测设施</w:t>
                  </w:r>
                </w:p>
              </w:tc>
              <w:tc>
                <w:tcPr>
                  <w:tcW w:w="1109" w:type="pct"/>
                  <w:shd w:val="clear" w:color="auto" w:fill="auto"/>
                  <w:vAlign w:val="center"/>
                </w:tcPr>
                <w:p w14:paraId="74CF08D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bCs/>
                      <w:color w:val="auto"/>
                      <w:szCs w:val="21"/>
                      <w:lang w:val="en-US" w:eastAsia="zh-CN"/>
                    </w:rPr>
                  </w:pPr>
                  <w:r>
                    <w:rPr>
                      <w:rFonts w:hint="eastAsia" w:cs="Times New Roman"/>
                      <w:b/>
                      <w:bCs/>
                      <w:color w:val="auto"/>
                      <w:szCs w:val="21"/>
                      <w:lang w:val="en-US" w:eastAsia="zh-CN"/>
                    </w:rPr>
                    <w:t>备注</w:t>
                  </w:r>
                </w:p>
              </w:tc>
            </w:tr>
            <w:tr w14:paraId="5B5A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pct"/>
                  <w:tcBorders>
                    <w:bottom w:val="single" w:color="auto" w:sz="4" w:space="0"/>
                  </w:tcBorders>
                  <w:shd w:val="clear" w:color="auto" w:fill="auto"/>
                  <w:vAlign w:val="center"/>
                </w:tcPr>
                <w:p w14:paraId="6D1CCD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szCs w:val="21"/>
                    </w:rPr>
                  </w:pPr>
                  <w:r>
                    <w:rPr>
                      <w:rFonts w:hint="eastAsia" w:cs="Times New Roman"/>
                      <w:color w:val="auto"/>
                      <w:szCs w:val="21"/>
                      <w:lang w:val="en-US" w:eastAsia="zh-CN"/>
                    </w:rPr>
                    <w:t>综合废水排放口</w:t>
                  </w:r>
                  <w:r>
                    <w:rPr>
                      <w:rFonts w:hint="eastAsia" w:ascii="Times New Roman" w:hAnsi="Times New Roman" w:cs="Times New Roman"/>
                      <w:color w:val="auto"/>
                      <w:szCs w:val="21"/>
                    </w:rPr>
                    <w:t>W1</w:t>
                  </w:r>
                </w:p>
              </w:tc>
              <w:tc>
                <w:tcPr>
                  <w:tcW w:w="1431" w:type="pct"/>
                  <w:tcBorders>
                    <w:bottom w:val="single" w:color="auto" w:sz="4" w:space="0"/>
                  </w:tcBorders>
                  <w:shd w:val="clear" w:color="auto" w:fill="auto"/>
                  <w:vAlign w:val="center"/>
                </w:tcPr>
                <w:p w14:paraId="2C4F82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color w:val="auto"/>
                      <w:szCs w:val="21"/>
                    </w:rPr>
                  </w:pPr>
                  <w:r>
                    <w:rPr>
                      <w:rFonts w:hint="eastAsia"/>
                      <w:color w:val="auto"/>
                    </w:rPr>
                    <w:t>pH值、悬浮物、五日生化需氧量、化学需氧量、氨氮、总氮、总磷</w:t>
                  </w:r>
                </w:p>
              </w:tc>
              <w:tc>
                <w:tcPr>
                  <w:tcW w:w="817" w:type="pct"/>
                  <w:tcBorders>
                    <w:bottom w:val="single" w:color="auto" w:sz="4" w:space="0"/>
                  </w:tcBorders>
                  <w:shd w:val="clear" w:color="auto" w:fill="auto"/>
                  <w:vAlign w:val="center"/>
                </w:tcPr>
                <w:p w14:paraId="474EAE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1次/年</w:t>
                  </w:r>
                </w:p>
              </w:tc>
              <w:tc>
                <w:tcPr>
                  <w:tcW w:w="807" w:type="pct"/>
                  <w:tcBorders>
                    <w:bottom w:val="single" w:color="auto" w:sz="4" w:space="0"/>
                  </w:tcBorders>
                  <w:shd w:val="clear" w:color="auto" w:fill="auto"/>
                  <w:vAlign w:val="center"/>
                </w:tcPr>
                <w:p w14:paraId="70DE01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w:t>
                  </w:r>
                </w:p>
              </w:tc>
              <w:tc>
                <w:tcPr>
                  <w:tcW w:w="1109" w:type="pct"/>
                  <w:tcBorders>
                    <w:bottom w:val="single" w:color="auto" w:sz="4" w:space="0"/>
                  </w:tcBorders>
                  <w:shd w:val="clear" w:color="auto" w:fill="auto"/>
                  <w:vAlign w:val="center"/>
                </w:tcPr>
                <w:p w14:paraId="657714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Cs w:val="21"/>
                      <w:lang w:val="en-US" w:eastAsia="zh-CN"/>
                    </w:rPr>
                  </w:pPr>
                  <w:r>
                    <w:rPr>
                      <w:rFonts w:hint="eastAsia" w:cs="Times New Roman"/>
                      <w:color w:val="auto"/>
                      <w:szCs w:val="21"/>
                      <w:lang w:val="en-US" w:eastAsia="zh-CN"/>
                    </w:rPr>
                    <w:t>/</w:t>
                  </w:r>
                </w:p>
              </w:tc>
            </w:tr>
          </w:tbl>
          <w:p w14:paraId="24EA2565">
            <w:pPr>
              <w:autoSpaceDE w:val="0"/>
              <w:autoSpaceDN w:val="0"/>
              <w:adjustRightInd w:val="0"/>
              <w:snapToGrid w:val="0"/>
              <w:spacing w:before="120" w:beforeLines="50" w:line="360" w:lineRule="auto"/>
              <w:ind w:firstLine="482" w:firstLineChars="200"/>
              <w:jc w:val="left"/>
              <w:rPr>
                <w:b/>
                <w:bCs/>
                <w:color w:val="auto"/>
                <w:kern w:val="0"/>
                <w:sz w:val="24"/>
              </w:rPr>
            </w:pPr>
            <w:r>
              <w:rPr>
                <w:rFonts w:hint="eastAsia"/>
                <w:b/>
                <w:bCs/>
                <w:color w:val="auto"/>
                <w:kern w:val="0"/>
                <w:sz w:val="24"/>
              </w:rPr>
              <w:t>（七）与排污许可证的衔接关系</w:t>
            </w:r>
          </w:p>
          <w:p w14:paraId="36D565C4">
            <w:pPr>
              <w:wordWrap w:val="0"/>
              <w:topLinePunct/>
              <w:adjustRightInd w:val="0"/>
              <w:snapToGrid w:val="0"/>
              <w:spacing w:line="360" w:lineRule="auto"/>
              <w:ind w:firstLine="482" w:firstLineChars="200"/>
              <w:jc w:val="left"/>
              <w:rPr>
                <w:b/>
                <w:bCs/>
                <w:color w:val="auto"/>
                <w:kern w:val="0"/>
                <w:sz w:val="24"/>
                <w:u w:val="single"/>
                <w:lang w:val="en-GB"/>
              </w:rPr>
            </w:pPr>
            <w:r>
              <w:rPr>
                <w:rFonts w:hint="eastAsia"/>
                <w:b/>
                <w:bCs/>
                <w:color w:val="auto"/>
                <w:kern w:val="0"/>
                <w:sz w:val="24"/>
                <w:u w:val="single"/>
              </w:rPr>
              <w:t>1、</w:t>
            </w:r>
            <w:r>
              <w:rPr>
                <w:rFonts w:hint="eastAsia"/>
                <w:b/>
                <w:bCs/>
                <w:color w:val="auto"/>
                <w:kern w:val="0"/>
                <w:sz w:val="24"/>
                <w:u w:val="single"/>
                <w:lang w:val="en-GB"/>
              </w:rPr>
              <w:t>排污许可证要求</w:t>
            </w:r>
          </w:p>
          <w:p w14:paraId="0809E251">
            <w:pPr>
              <w:wordWrap w:val="0"/>
              <w:topLinePunct/>
              <w:adjustRightInd w:val="0"/>
              <w:snapToGrid w:val="0"/>
              <w:spacing w:line="360" w:lineRule="auto"/>
              <w:ind w:firstLine="480" w:firstLineChars="200"/>
              <w:rPr>
                <w:rFonts w:hint="eastAsia"/>
                <w:color w:val="auto"/>
                <w:sz w:val="24"/>
                <w:u w:val="single"/>
              </w:rPr>
            </w:pPr>
            <w:r>
              <w:rPr>
                <w:rFonts w:hint="eastAsia"/>
                <w:color w:val="auto"/>
                <w:sz w:val="24"/>
                <w:u w:val="single"/>
              </w:rPr>
              <w:t>根据《排污许可证申请与核发技术规范 总则》（H</w:t>
            </w:r>
            <w:r>
              <w:rPr>
                <w:color w:val="auto"/>
                <w:sz w:val="24"/>
                <w:u w:val="single"/>
              </w:rPr>
              <w:t>J942</w:t>
            </w:r>
            <w:r>
              <w:rPr>
                <w:rFonts w:hint="eastAsia"/>
                <w:color w:val="auto"/>
                <w:sz w:val="24"/>
                <w:u w:val="single"/>
              </w:rPr>
              <w:t>-</w:t>
            </w:r>
            <w:r>
              <w:rPr>
                <w:color w:val="auto"/>
                <w:sz w:val="24"/>
                <w:u w:val="single"/>
              </w:rPr>
              <w:t>2018</w:t>
            </w:r>
            <w:r>
              <w:rPr>
                <w:rFonts w:hint="eastAsia"/>
                <w:color w:val="auto"/>
                <w:sz w:val="24"/>
                <w:u w:val="single"/>
              </w:rPr>
              <w:t>）、《排污许可管理办法》（</w:t>
            </w:r>
            <w:r>
              <w:rPr>
                <w:rFonts w:hint="eastAsia"/>
                <w:color w:val="auto"/>
                <w:sz w:val="24"/>
                <w:u w:val="single"/>
                <w:lang w:val="en-US" w:eastAsia="zh-CN"/>
              </w:rPr>
              <w:t>生态环境</w:t>
            </w:r>
            <w:r>
              <w:rPr>
                <w:rFonts w:hint="eastAsia"/>
                <w:color w:val="auto"/>
                <w:sz w:val="24"/>
                <w:u w:val="single"/>
              </w:rPr>
              <w:t>部令第</w:t>
            </w:r>
            <w:r>
              <w:rPr>
                <w:rFonts w:hint="eastAsia"/>
                <w:color w:val="auto"/>
                <w:sz w:val="24"/>
                <w:u w:val="single"/>
                <w:lang w:val="en-US" w:eastAsia="zh-CN"/>
              </w:rPr>
              <w:t>32</w:t>
            </w:r>
            <w:r>
              <w:rPr>
                <w:rFonts w:hint="eastAsia"/>
                <w:color w:val="auto"/>
                <w:sz w:val="24"/>
                <w:u w:val="single"/>
              </w:rPr>
              <w:t>号）及</w:t>
            </w:r>
            <w:r>
              <w:rPr>
                <w:rFonts w:hint="eastAsia"/>
                <w:bCs/>
                <w:color w:val="auto"/>
                <w:sz w:val="24"/>
                <w:u w:val="single"/>
              </w:rPr>
              <w:t>《固定污染源排污许可分类管理名录（2</w:t>
            </w:r>
            <w:r>
              <w:rPr>
                <w:bCs/>
                <w:color w:val="auto"/>
                <w:sz w:val="24"/>
                <w:u w:val="single"/>
              </w:rPr>
              <w:t>019</w:t>
            </w:r>
            <w:r>
              <w:rPr>
                <w:rFonts w:hint="eastAsia"/>
                <w:bCs/>
                <w:color w:val="auto"/>
                <w:sz w:val="24"/>
                <w:u w:val="single"/>
              </w:rPr>
              <w:t>年版）》（第</w:t>
            </w:r>
            <w:r>
              <w:rPr>
                <w:bCs/>
                <w:color w:val="auto"/>
                <w:sz w:val="24"/>
                <w:u w:val="single"/>
              </w:rPr>
              <w:t>11</w:t>
            </w:r>
            <w:r>
              <w:rPr>
                <w:rFonts w:hint="eastAsia"/>
                <w:bCs/>
                <w:color w:val="auto"/>
                <w:sz w:val="24"/>
                <w:u w:val="single"/>
              </w:rPr>
              <w:t>号令），本项目</w:t>
            </w:r>
            <w:r>
              <w:rPr>
                <w:rFonts w:hint="eastAsia"/>
                <w:bCs/>
                <w:color w:val="auto"/>
                <w:sz w:val="24"/>
                <w:u w:val="single"/>
                <w:lang w:val="en-US" w:eastAsia="zh-CN"/>
              </w:rPr>
              <w:t>属于“十八、印刷和记录媒介复制业 23 39、印刷 231 其他*”进行简化管理、“十四、皮革、毛皮、羽毛及其制品和制鞋业 19 其他”进行登记管理</w:t>
            </w:r>
            <w:r>
              <w:rPr>
                <w:rFonts w:hint="eastAsia"/>
                <w:color w:val="auto"/>
                <w:sz w:val="24"/>
                <w:u w:val="single"/>
              </w:rPr>
              <w:t>。</w:t>
            </w:r>
            <w:r>
              <w:rPr>
                <w:rFonts w:hint="eastAsia"/>
                <w:bCs/>
                <w:color w:val="auto"/>
                <w:sz w:val="24"/>
                <w:szCs w:val="21"/>
                <w:u w:val="single"/>
                <w:lang w:val="en-US" w:eastAsia="zh-CN"/>
              </w:rPr>
              <w:t>项目使用油性油墨约0.5t/a，溶剂型处理剂约7t/a，溶剂型胶粘剂约4.9t/a。</w:t>
            </w:r>
          </w:p>
          <w:p w14:paraId="5448E8F2">
            <w:pPr>
              <w:wordWrap w:val="0"/>
              <w:topLinePunct/>
              <w:adjustRightInd w:val="0"/>
              <w:snapToGrid w:val="0"/>
              <w:spacing w:line="360" w:lineRule="auto"/>
              <w:ind w:firstLine="480" w:firstLineChars="200"/>
              <w:rPr>
                <w:rFonts w:hint="default" w:eastAsia="宋体"/>
                <w:color w:val="auto"/>
                <w:sz w:val="24"/>
                <w:u w:val="single"/>
                <w:lang w:val="en-US" w:eastAsia="zh-CN"/>
              </w:rPr>
            </w:pPr>
            <w:r>
              <w:rPr>
                <w:rFonts w:hint="eastAsia"/>
                <w:color w:val="auto"/>
                <w:sz w:val="24"/>
                <w:u w:val="single"/>
                <w:lang w:val="en-US" w:eastAsia="zh-CN"/>
              </w:rPr>
              <w:t>综上所述，项目进行简化管理。</w:t>
            </w:r>
          </w:p>
          <w:p w14:paraId="5384C85E">
            <w:pPr>
              <w:wordWrap w:val="0"/>
              <w:topLinePunct/>
              <w:adjustRightInd w:val="0"/>
              <w:snapToGrid w:val="0"/>
              <w:spacing w:before="120" w:beforeLines="50" w:line="360" w:lineRule="auto"/>
              <w:ind w:firstLine="482" w:firstLineChars="200"/>
              <w:jc w:val="left"/>
              <w:rPr>
                <w:b/>
                <w:bCs/>
                <w:color w:val="auto"/>
              </w:rPr>
            </w:pPr>
            <w:r>
              <w:rPr>
                <w:rFonts w:hint="eastAsia"/>
                <w:b/>
                <w:bCs/>
                <w:color w:val="auto"/>
                <w:kern w:val="0"/>
                <w:sz w:val="24"/>
              </w:rPr>
              <w:t>2、</w:t>
            </w:r>
            <w:r>
              <w:rPr>
                <w:rFonts w:hint="eastAsia"/>
                <w:b/>
                <w:bCs/>
                <w:color w:val="auto"/>
                <w:kern w:val="0"/>
                <w:sz w:val="24"/>
                <w:lang w:val="en-GB"/>
              </w:rPr>
              <w:t>排污许可证衔接表</w:t>
            </w:r>
          </w:p>
          <w:p w14:paraId="22289631">
            <w:pPr>
              <w:widowControl/>
              <w:adjustRightInd w:val="0"/>
              <w:spacing w:line="360" w:lineRule="auto"/>
              <w:ind w:left="420" w:leftChars="200"/>
              <w:jc w:val="center"/>
              <w:rPr>
                <w:b/>
                <w:bCs/>
                <w:color w:val="auto"/>
                <w:kern w:val="0"/>
                <w:szCs w:val="21"/>
                <w:lang w:val="en-GB"/>
              </w:rPr>
            </w:pPr>
            <w:r>
              <w:rPr>
                <w:b/>
                <w:bCs/>
                <w:color w:val="auto"/>
                <w:kern w:val="0"/>
                <w:szCs w:val="21"/>
                <w:lang w:val="en-GB"/>
              </w:rPr>
              <w:t>表</w:t>
            </w:r>
            <w:r>
              <w:rPr>
                <w:rFonts w:hint="eastAsia"/>
                <w:b/>
                <w:bCs/>
                <w:color w:val="auto"/>
                <w:kern w:val="0"/>
                <w:szCs w:val="21"/>
              </w:rPr>
              <w:t xml:space="preserve"> </w:t>
            </w:r>
            <w:r>
              <w:rPr>
                <w:b/>
                <w:bCs/>
                <w:color w:val="auto"/>
                <w:kern w:val="0"/>
                <w:szCs w:val="21"/>
              </w:rPr>
              <w:t>4-</w:t>
            </w:r>
            <w:r>
              <w:rPr>
                <w:rFonts w:hint="eastAsia"/>
                <w:b/>
                <w:bCs/>
                <w:color w:val="auto"/>
                <w:kern w:val="0"/>
                <w:szCs w:val="21"/>
              </w:rPr>
              <w:t>2</w:t>
            </w:r>
            <w:r>
              <w:rPr>
                <w:rFonts w:hint="eastAsia"/>
                <w:b/>
                <w:bCs/>
                <w:color w:val="auto"/>
                <w:kern w:val="0"/>
                <w:szCs w:val="21"/>
                <w:lang w:val="en-US" w:eastAsia="zh-CN"/>
              </w:rPr>
              <w:t>4</w:t>
            </w:r>
            <w:r>
              <w:rPr>
                <w:b/>
                <w:bCs/>
                <w:color w:val="auto"/>
                <w:kern w:val="0"/>
                <w:szCs w:val="21"/>
              </w:rPr>
              <w:t xml:space="preserve"> </w:t>
            </w:r>
            <w:r>
              <w:rPr>
                <w:b/>
                <w:bCs/>
                <w:color w:val="auto"/>
                <w:kern w:val="0"/>
                <w:szCs w:val="21"/>
                <w:lang w:val="en-GB"/>
              </w:rPr>
              <w:t>本工程大气污染物排放基本情况一览表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427"/>
              <w:gridCol w:w="427"/>
              <w:gridCol w:w="1338"/>
              <w:gridCol w:w="3043"/>
              <w:gridCol w:w="1161"/>
              <w:gridCol w:w="1029"/>
              <w:gridCol w:w="1219"/>
              <w:gridCol w:w="1476"/>
              <w:gridCol w:w="2662"/>
            </w:tblGrid>
            <w:tr w14:paraId="3C5E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452" w:type="pct"/>
                  <w:gridSpan w:val="2"/>
                  <w:tcBorders>
                    <w:tl2br w:val="nil"/>
                    <w:tr2bl w:val="nil"/>
                  </w:tcBorders>
                  <w:vAlign w:val="center"/>
                </w:tcPr>
                <w:p w14:paraId="0AC7D0CC">
                  <w:pPr>
                    <w:jc w:val="center"/>
                    <w:rPr>
                      <w:b/>
                      <w:bCs/>
                      <w:color w:val="auto"/>
                      <w:szCs w:val="21"/>
                    </w:rPr>
                  </w:pPr>
                  <w:r>
                    <w:rPr>
                      <w:b/>
                      <w:bCs/>
                      <w:color w:val="auto"/>
                      <w:szCs w:val="21"/>
                    </w:rPr>
                    <w:t>污染源项</w:t>
                  </w:r>
                </w:p>
              </w:tc>
              <w:tc>
                <w:tcPr>
                  <w:tcW w:w="151" w:type="pct"/>
                  <w:vMerge w:val="restart"/>
                  <w:tcBorders>
                    <w:tl2br w:val="nil"/>
                    <w:tr2bl w:val="nil"/>
                  </w:tcBorders>
                  <w:vAlign w:val="center"/>
                </w:tcPr>
                <w:p w14:paraId="561E0A8A">
                  <w:pPr>
                    <w:jc w:val="center"/>
                    <w:rPr>
                      <w:b/>
                      <w:bCs/>
                      <w:color w:val="auto"/>
                      <w:szCs w:val="21"/>
                    </w:rPr>
                  </w:pPr>
                  <w:r>
                    <w:rPr>
                      <w:b/>
                      <w:bCs/>
                      <w:color w:val="auto"/>
                      <w:szCs w:val="21"/>
                    </w:rPr>
                    <w:t>治理</w:t>
                  </w:r>
                </w:p>
                <w:p w14:paraId="5614C440">
                  <w:pPr>
                    <w:jc w:val="center"/>
                    <w:rPr>
                      <w:b/>
                      <w:bCs/>
                      <w:color w:val="auto"/>
                      <w:szCs w:val="21"/>
                    </w:rPr>
                  </w:pPr>
                  <w:r>
                    <w:rPr>
                      <w:b/>
                      <w:bCs/>
                      <w:color w:val="auto"/>
                      <w:szCs w:val="21"/>
                    </w:rPr>
                    <w:t>措施</w:t>
                  </w:r>
                </w:p>
              </w:tc>
              <w:tc>
                <w:tcPr>
                  <w:tcW w:w="151" w:type="pct"/>
                  <w:vMerge w:val="restart"/>
                  <w:tcBorders>
                    <w:tl2br w:val="nil"/>
                    <w:tr2bl w:val="nil"/>
                  </w:tcBorders>
                  <w:vAlign w:val="center"/>
                </w:tcPr>
                <w:p w14:paraId="79C398A3">
                  <w:pPr>
                    <w:jc w:val="center"/>
                    <w:rPr>
                      <w:b/>
                      <w:bCs/>
                      <w:color w:val="auto"/>
                      <w:szCs w:val="21"/>
                    </w:rPr>
                  </w:pPr>
                  <w:r>
                    <w:rPr>
                      <w:b/>
                      <w:bCs/>
                      <w:color w:val="auto"/>
                      <w:szCs w:val="21"/>
                    </w:rPr>
                    <w:t>排放</w:t>
                  </w:r>
                </w:p>
                <w:p w14:paraId="1BF51788">
                  <w:pPr>
                    <w:jc w:val="center"/>
                    <w:rPr>
                      <w:b/>
                      <w:bCs/>
                      <w:color w:val="auto"/>
                      <w:szCs w:val="21"/>
                    </w:rPr>
                  </w:pPr>
                  <w:r>
                    <w:rPr>
                      <w:b/>
                      <w:bCs/>
                      <w:color w:val="auto"/>
                      <w:szCs w:val="21"/>
                    </w:rPr>
                    <w:t>形式</w:t>
                  </w:r>
                </w:p>
              </w:tc>
              <w:tc>
                <w:tcPr>
                  <w:tcW w:w="476" w:type="pct"/>
                  <w:vMerge w:val="restart"/>
                  <w:tcBorders>
                    <w:tl2br w:val="nil"/>
                    <w:tr2bl w:val="nil"/>
                  </w:tcBorders>
                  <w:vAlign w:val="center"/>
                </w:tcPr>
                <w:p w14:paraId="18E6E897">
                  <w:pPr>
                    <w:jc w:val="center"/>
                    <w:rPr>
                      <w:b/>
                      <w:bCs/>
                      <w:color w:val="auto"/>
                      <w:szCs w:val="21"/>
                    </w:rPr>
                  </w:pPr>
                  <w:r>
                    <w:rPr>
                      <w:b/>
                      <w:bCs/>
                      <w:color w:val="auto"/>
                      <w:szCs w:val="21"/>
                    </w:rPr>
                    <w:t>排放口编号</w:t>
                  </w:r>
                </w:p>
              </w:tc>
              <w:tc>
                <w:tcPr>
                  <w:tcW w:w="1082" w:type="pct"/>
                  <w:vMerge w:val="restart"/>
                  <w:tcBorders>
                    <w:tl2br w:val="nil"/>
                    <w:tr2bl w:val="nil"/>
                  </w:tcBorders>
                  <w:vAlign w:val="center"/>
                </w:tcPr>
                <w:p w14:paraId="23E63A44">
                  <w:pPr>
                    <w:jc w:val="center"/>
                    <w:rPr>
                      <w:b/>
                      <w:bCs/>
                      <w:color w:val="auto"/>
                      <w:szCs w:val="21"/>
                    </w:rPr>
                  </w:pPr>
                  <w:r>
                    <w:rPr>
                      <w:b/>
                      <w:bCs/>
                      <w:color w:val="auto"/>
                      <w:szCs w:val="21"/>
                    </w:rPr>
                    <w:t>排放口坐标</w:t>
                  </w:r>
                </w:p>
              </w:tc>
              <w:tc>
                <w:tcPr>
                  <w:tcW w:w="413" w:type="pct"/>
                  <w:vMerge w:val="restart"/>
                  <w:tcBorders>
                    <w:tl2br w:val="nil"/>
                    <w:tr2bl w:val="nil"/>
                  </w:tcBorders>
                  <w:vAlign w:val="center"/>
                </w:tcPr>
                <w:p w14:paraId="105C1383">
                  <w:pPr>
                    <w:jc w:val="center"/>
                    <w:rPr>
                      <w:b/>
                      <w:bCs/>
                      <w:color w:val="auto"/>
                      <w:szCs w:val="21"/>
                    </w:rPr>
                  </w:pPr>
                  <w:r>
                    <w:rPr>
                      <w:b/>
                      <w:bCs/>
                      <w:color w:val="auto"/>
                      <w:szCs w:val="21"/>
                    </w:rPr>
                    <w:t>排放口类型</w:t>
                  </w:r>
                </w:p>
              </w:tc>
              <w:tc>
                <w:tcPr>
                  <w:tcW w:w="366" w:type="pct"/>
                  <w:vMerge w:val="restart"/>
                  <w:tcBorders>
                    <w:tl2br w:val="nil"/>
                    <w:tr2bl w:val="nil"/>
                  </w:tcBorders>
                  <w:vAlign w:val="center"/>
                </w:tcPr>
                <w:p w14:paraId="12B42CAD">
                  <w:pPr>
                    <w:jc w:val="center"/>
                    <w:rPr>
                      <w:b/>
                      <w:bCs/>
                      <w:color w:val="auto"/>
                      <w:szCs w:val="21"/>
                    </w:rPr>
                  </w:pPr>
                  <w:r>
                    <w:rPr>
                      <w:b/>
                      <w:bCs/>
                      <w:color w:val="auto"/>
                      <w:szCs w:val="21"/>
                    </w:rPr>
                    <w:t>污染</w:t>
                  </w:r>
                </w:p>
                <w:p w14:paraId="79849CAC">
                  <w:pPr>
                    <w:jc w:val="center"/>
                    <w:rPr>
                      <w:b/>
                      <w:bCs/>
                      <w:color w:val="auto"/>
                      <w:szCs w:val="21"/>
                    </w:rPr>
                  </w:pPr>
                  <w:r>
                    <w:rPr>
                      <w:b/>
                      <w:bCs/>
                      <w:color w:val="auto"/>
                      <w:szCs w:val="21"/>
                    </w:rPr>
                    <w:t>因子</w:t>
                  </w:r>
                </w:p>
              </w:tc>
              <w:tc>
                <w:tcPr>
                  <w:tcW w:w="958" w:type="pct"/>
                  <w:gridSpan w:val="2"/>
                  <w:tcBorders>
                    <w:tl2br w:val="nil"/>
                    <w:tr2bl w:val="nil"/>
                  </w:tcBorders>
                  <w:vAlign w:val="center"/>
                </w:tcPr>
                <w:p w14:paraId="0BBA98CB">
                  <w:pPr>
                    <w:jc w:val="center"/>
                    <w:rPr>
                      <w:b/>
                      <w:bCs/>
                      <w:color w:val="auto"/>
                      <w:szCs w:val="21"/>
                    </w:rPr>
                  </w:pPr>
                  <w:r>
                    <w:rPr>
                      <w:b/>
                      <w:bCs/>
                      <w:color w:val="auto"/>
                      <w:szCs w:val="21"/>
                    </w:rPr>
                    <w:t>标准值</w:t>
                  </w:r>
                </w:p>
              </w:tc>
              <w:tc>
                <w:tcPr>
                  <w:tcW w:w="946" w:type="pct"/>
                  <w:vMerge w:val="restart"/>
                  <w:tcBorders>
                    <w:tl2br w:val="nil"/>
                    <w:tr2bl w:val="nil"/>
                  </w:tcBorders>
                  <w:vAlign w:val="center"/>
                </w:tcPr>
                <w:p w14:paraId="19F2BD77">
                  <w:pPr>
                    <w:jc w:val="center"/>
                    <w:rPr>
                      <w:b/>
                      <w:bCs/>
                      <w:color w:val="auto"/>
                      <w:szCs w:val="21"/>
                    </w:rPr>
                  </w:pPr>
                  <w:r>
                    <w:rPr>
                      <w:b/>
                      <w:bCs/>
                      <w:color w:val="auto"/>
                      <w:szCs w:val="21"/>
                    </w:rPr>
                    <w:t>执行标准</w:t>
                  </w:r>
                </w:p>
              </w:tc>
            </w:tr>
            <w:tr w14:paraId="02FC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26" w:type="pct"/>
                  <w:tcBorders>
                    <w:tl2br w:val="nil"/>
                    <w:tr2bl w:val="nil"/>
                  </w:tcBorders>
                  <w:vAlign w:val="center"/>
                </w:tcPr>
                <w:p w14:paraId="3C54D5A4">
                  <w:pPr>
                    <w:jc w:val="center"/>
                    <w:rPr>
                      <w:b/>
                      <w:bCs/>
                      <w:color w:val="auto"/>
                      <w:szCs w:val="21"/>
                    </w:rPr>
                  </w:pPr>
                  <w:r>
                    <w:rPr>
                      <w:b/>
                      <w:bCs/>
                      <w:color w:val="auto"/>
                      <w:szCs w:val="21"/>
                    </w:rPr>
                    <w:t>生产工艺</w:t>
                  </w:r>
                </w:p>
              </w:tc>
              <w:tc>
                <w:tcPr>
                  <w:tcW w:w="226" w:type="pct"/>
                  <w:tcBorders>
                    <w:tl2br w:val="nil"/>
                    <w:tr2bl w:val="nil"/>
                  </w:tcBorders>
                  <w:vAlign w:val="center"/>
                </w:tcPr>
                <w:p w14:paraId="6107F0DB">
                  <w:pPr>
                    <w:jc w:val="center"/>
                    <w:rPr>
                      <w:b/>
                      <w:bCs/>
                      <w:color w:val="auto"/>
                      <w:szCs w:val="21"/>
                    </w:rPr>
                  </w:pPr>
                  <w:r>
                    <w:rPr>
                      <w:b/>
                      <w:bCs/>
                      <w:color w:val="auto"/>
                      <w:szCs w:val="21"/>
                    </w:rPr>
                    <w:t>产污设备</w:t>
                  </w:r>
                </w:p>
              </w:tc>
              <w:tc>
                <w:tcPr>
                  <w:tcW w:w="151" w:type="pct"/>
                  <w:vMerge w:val="continue"/>
                  <w:tcBorders>
                    <w:tl2br w:val="nil"/>
                    <w:tr2bl w:val="nil"/>
                  </w:tcBorders>
                  <w:vAlign w:val="center"/>
                </w:tcPr>
                <w:p w14:paraId="6B5D2483">
                  <w:pPr>
                    <w:jc w:val="center"/>
                    <w:rPr>
                      <w:color w:val="auto"/>
                      <w:szCs w:val="21"/>
                    </w:rPr>
                  </w:pPr>
                </w:p>
              </w:tc>
              <w:tc>
                <w:tcPr>
                  <w:tcW w:w="151" w:type="pct"/>
                  <w:vMerge w:val="continue"/>
                  <w:tcBorders>
                    <w:tl2br w:val="nil"/>
                    <w:tr2bl w:val="nil"/>
                  </w:tcBorders>
                  <w:vAlign w:val="center"/>
                </w:tcPr>
                <w:p w14:paraId="56D186DB">
                  <w:pPr>
                    <w:jc w:val="center"/>
                    <w:rPr>
                      <w:color w:val="auto"/>
                      <w:szCs w:val="21"/>
                    </w:rPr>
                  </w:pPr>
                </w:p>
              </w:tc>
              <w:tc>
                <w:tcPr>
                  <w:tcW w:w="476" w:type="pct"/>
                  <w:vMerge w:val="continue"/>
                  <w:tcBorders>
                    <w:tl2br w:val="nil"/>
                    <w:tr2bl w:val="nil"/>
                  </w:tcBorders>
                  <w:vAlign w:val="center"/>
                </w:tcPr>
                <w:p w14:paraId="715D699B">
                  <w:pPr>
                    <w:jc w:val="center"/>
                    <w:rPr>
                      <w:color w:val="auto"/>
                      <w:szCs w:val="21"/>
                    </w:rPr>
                  </w:pPr>
                </w:p>
              </w:tc>
              <w:tc>
                <w:tcPr>
                  <w:tcW w:w="1082" w:type="pct"/>
                  <w:vMerge w:val="continue"/>
                  <w:tcBorders>
                    <w:tl2br w:val="nil"/>
                    <w:tr2bl w:val="nil"/>
                  </w:tcBorders>
                  <w:vAlign w:val="center"/>
                </w:tcPr>
                <w:p w14:paraId="0E6A4485">
                  <w:pPr>
                    <w:jc w:val="center"/>
                    <w:rPr>
                      <w:color w:val="auto"/>
                      <w:szCs w:val="21"/>
                    </w:rPr>
                  </w:pPr>
                </w:p>
              </w:tc>
              <w:tc>
                <w:tcPr>
                  <w:tcW w:w="413" w:type="pct"/>
                  <w:vMerge w:val="continue"/>
                  <w:tcBorders>
                    <w:tl2br w:val="nil"/>
                    <w:tr2bl w:val="nil"/>
                  </w:tcBorders>
                  <w:vAlign w:val="center"/>
                </w:tcPr>
                <w:p w14:paraId="51CEA4BA">
                  <w:pPr>
                    <w:jc w:val="center"/>
                    <w:rPr>
                      <w:color w:val="auto"/>
                      <w:szCs w:val="21"/>
                    </w:rPr>
                  </w:pPr>
                </w:p>
              </w:tc>
              <w:tc>
                <w:tcPr>
                  <w:tcW w:w="366" w:type="pct"/>
                  <w:vMerge w:val="continue"/>
                  <w:tcBorders>
                    <w:tl2br w:val="nil"/>
                    <w:tr2bl w:val="nil"/>
                  </w:tcBorders>
                  <w:vAlign w:val="center"/>
                </w:tcPr>
                <w:p w14:paraId="3CBBD3BA">
                  <w:pPr>
                    <w:jc w:val="center"/>
                    <w:rPr>
                      <w:color w:val="auto"/>
                      <w:szCs w:val="21"/>
                    </w:rPr>
                  </w:pPr>
                </w:p>
              </w:tc>
              <w:tc>
                <w:tcPr>
                  <w:tcW w:w="433" w:type="pct"/>
                  <w:tcBorders>
                    <w:tl2br w:val="nil"/>
                    <w:tr2bl w:val="nil"/>
                  </w:tcBorders>
                  <w:vAlign w:val="center"/>
                </w:tcPr>
                <w:p w14:paraId="4420AED2">
                  <w:pPr>
                    <w:jc w:val="center"/>
                    <w:rPr>
                      <w:b/>
                      <w:bCs/>
                      <w:color w:val="auto"/>
                      <w:szCs w:val="21"/>
                    </w:rPr>
                  </w:pPr>
                  <w:r>
                    <w:rPr>
                      <w:b/>
                      <w:bCs/>
                      <w:color w:val="auto"/>
                      <w:szCs w:val="21"/>
                    </w:rPr>
                    <w:t>浓度限值（mg/m</w:t>
                  </w:r>
                  <w:r>
                    <w:rPr>
                      <w:b/>
                      <w:bCs/>
                      <w:color w:val="auto"/>
                      <w:szCs w:val="21"/>
                      <w:vertAlign w:val="superscript"/>
                    </w:rPr>
                    <w:t>3</w:t>
                  </w:r>
                  <w:r>
                    <w:rPr>
                      <w:b/>
                      <w:bCs/>
                      <w:color w:val="auto"/>
                      <w:szCs w:val="21"/>
                    </w:rPr>
                    <w:t>）</w:t>
                  </w:r>
                </w:p>
              </w:tc>
              <w:tc>
                <w:tcPr>
                  <w:tcW w:w="525" w:type="pct"/>
                  <w:tcBorders>
                    <w:tl2br w:val="nil"/>
                    <w:tr2bl w:val="nil"/>
                  </w:tcBorders>
                  <w:vAlign w:val="center"/>
                </w:tcPr>
                <w:p w14:paraId="03C5EBD8">
                  <w:pPr>
                    <w:jc w:val="center"/>
                    <w:rPr>
                      <w:b/>
                      <w:bCs/>
                      <w:color w:val="auto"/>
                      <w:szCs w:val="21"/>
                    </w:rPr>
                  </w:pPr>
                  <w:r>
                    <w:rPr>
                      <w:b/>
                      <w:bCs/>
                      <w:color w:val="auto"/>
                      <w:szCs w:val="21"/>
                    </w:rPr>
                    <w:t>速率限值</w:t>
                  </w:r>
                </w:p>
                <w:p w14:paraId="4DAB3E68">
                  <w:pPr>
                    <w:jc w:val="center"/>
                    <w:rPr>
                      <w:b/>
                      <w:bCs/>
                      <w:color w:val="auto"/>
                      <w:szCs w:val="21"/>
                    </w:rPr>
                  </w:pPr>
                  <w:r>
                    <w:rPr>
                      <w:rFonts w:hint="eastAsia"/>
                      <w:b/>
                      <w:bCs/>
                      <w:color w:val="auto"/>
                      <w:szCs w:val="21"/>
                      <w:lang w:eastAsia="zh-CN"/>
                    </w:rPr>
                    <w:t>(</w:t>
                  </w:r>
                  <w:r>
                    <w:rPr>
                      <w:b/>
                      <w:bCs/>
                      <w:color w:val="auto"/>
                      <w:szCs w:val="21"/>
                    </w:rPr>
                    <w:t>kg/h</w:t>
                  </w:r>
                  <w:r>
                    <w:rPr>
                      <w:rFonts w:hint="eastAsia"/>
                      <w:b/>
                      <w:bCs/>
                      <w:color w:val="auto"/>
                      <w:szCs w:val="21"/>
                      <w:lang w:eastAsia="zh-CN"/>
                    </w:rPr>
                    <w:t>)</w:t>
                  </w:r>
                </w:p>
              </w:tc>
              <w:tc>
                <w:tcPr>
                  <w:tcW w:w="946" w:type="pct"/>
                  <w:vMerge w:val="continue"/>
                  <w:tcBorders>
                    <w:tl2br w:val="nil"/>
                    <w:tr2bl w:val="nil"/>
                  </w:tcBorders>
                  <w:vAlign w:val="center"/>
                </w:tcPr>
                <w:p w14:paraId="09E5B589">
                  <w:pPr>
                    <w:jc w:val="center"/>
                    <w:rPr>
                      <w:color w:val="auto"/>
                      <w:szCs w:val="21"/>
                    </w:rPr>
                  </w:pPr>
                </w:p>
              </w:tc>
            </w:tr>
            <w:tr w14:paraId="06AC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 w:type="pct"/>
                  <w:tcBorders>
                    <w:tl2br w:val="nil"/>
                    <w:tr2bl w:val="nil"/>
                  </w:tcBorders>
                  <w:vAlign w:val="center"/>
                </w:tcPr>
                <w:p w14:paraId="276B25CA">
                  <w:pPr>
                    <w:keepNext w:val="0"/>
                    <w:keepLines w:val="0"/>
                    <w:pageBreakBefore w:val="0"/>
                    <w:widowControl w:val="0"/>
                    <w:kinsoku/>
                    <w:wordWrap/>
                    <w:overflowPunct/>
                    <w:topLinePunct w:val="0"/>
                    <w:autoSpaceDE/>
                    <w:autoSpaceDN/>
                    <w:bidi w:val="0"/>
                    <w:adjustRightInd/>
                    <w:snapToGrid/>
                    <w:jc w:val="center"/>
                    <w:rPr>
                      <w:rFonts w:hint="default" w:cs="Times New Roman"/>
                      <w:color w:val="auto"/>
                      <w:kern w:val="0"/>
                      <w:sz w:val="21"/>
                      <w:szCs w:val="20"/>
                      <w:lang w:val="en-US" w:eastAsia="zh-CN"/>
                    </w:rPr>
                  </w:pPr>
                  <w:r>
                    <w:rPr>
                      <w:rFonts w:hint="eastAsia" w:ascii="Times New Roman" w:hAnsi="Times New Roman" w:eastAsia="宋体" w:cs="Times New Roman"/>
                      <w:b w:val="0"/>
                      <w:bCs w:val="0"/>
                      <w:color w:val="auto"/>
                      <w:sz w:val="21"/>
                      <w:szCs w:val="21"/>
                      <w:highlight w:val="none"/>
                      <w:u w:val="none"/>
                      <w:lang w:eastAsia="zh-CN"/>
                    </w:rPr>
                    <w:t>照射、</w:t>
                  </w:r>
                  <w:r>
                    <w:rPr>
                      <w:rFonts w:hint="eastAsia" w:cs="Times New Roman"/>
                      <w:b w:val="0"/>
                      <w:bCs w:val="0"/>
                      <w:color w:val="auto"/>
                      <w:sz w:val="21"/>
                      <w:szCs w:val="21"/>
                      <w:highlight w:val="none"/>
                      <w:u w:val="none"/>
                      <w:lang w:val="en-US" w:eastAsia="zh-CN"/>
                    </w:rPr>
                    <w:t>成型</w:t>
                  </w:r>
                </w:p>
              </w:tc>
              <w:tc>
                <w:tcPr>
                  <w:tcW w:w="226" w:type="pct"/>
                  <w:tcBorders>
                    <w:tl2br w:val="nil"/>
                    <w:tr2bl w:val="nil"/>
                  </w:tcBorders>
                  <w:shd w:val="clear" w:color="auto" w:fill="auto"/>
                  <w:vAlign w:val="center"/>
                </w:tcPr>
                <w:p w14:paraId="7B4956E6">
                  <w:pPr>
                    <w:keepNext w:val="0"/>
                    <w:keepLines w:val="0"/>
                    <w:pageBreakBefore w:val="0"/>
                    <w:widowControl w:val="0"/>
                    <w:kinsoku/>
                    <w:wordWrap/>
                    <w:overflowPunct/>
                    <w:topLinePunct w:val="0"/>
                    <w:autoSpaceDE/>
                    <w:autoSpaceDN/>
                    <w:bidi w:val="0"/>
                    <w:adjustRightInd/>
                    <w:snapToGrid/>
                    <w:jc w:val="center"/>
                    <w:rPr>
                      <w:rFonts w:cs="Times New Roman"/>
                      <w:color w:val="auto"/>
                      <w:kern w:val="0"/>
                      <w:sz w:val="21"/>
                      <w:szCs w:val="20"/>
                      <w:lang w:val="en-US" w:eastAsia="zh-CN"/>
                    </w:rPr>
                  </w:pPr>
                  <w:r>
                    <w:rPr>
                      <w:rFonts w:hint="eastAsia" w:ascii="Times New Roman" w:hAnsi="Times New Roman" w:eastAsia="宋体" w:cs="Times New Roman"/>
                      <w:b w:val="0"/>
                      <w:bCs w:val="0"/>
                      <w:color w:val="auto"/>
                      <w:sz w:val="21"/>
                      <w:szCs w:val="21"/>
                      <w:highlight w:val="none"/>
                      <w:u w:val="none"/>
                      <w:lang w:eastAsia="zh-CN"/>
                    </w:rPr>
                    <w:t>清</w:t>
                  </w:r>
                  <w:r>
                    <w:rPr>
                      <w:rFonts w:hint="eastAsia" w:ascii="Times New Roman" w:hAnsi="Times New Roman" w:eastAsia="宋体" w:cs="Times New Roman"/>
                      <w:b w:val="0"/>
                      <w:bCs w:val="0"/>
                      <w:color w:val="auto"/>
                      <w:sz w:val="21"/>
                      <w:szCs w:val="21"/>
                      <w:highlight w:val="none"/>
                      <w:u w:val="none"/>
                      <w:lang w:val="en-US" w:eastAsia="zh-CN"/>
                    </w:rPr>
                    <w:t>洁</w:t>
                  </w:r>
                  <w:r>
                    <w:rPr>
                      <w:rFonts w:hint="eastAsia" w:ascii="Times New Roman" w:hAnsi="Times New Roman" w:eastAsia="宋体" w:cs="Times New Roman"/>
                      <w:b w:val="0"/>
                      <w:bCs w:val="0"/>
                      <w:color w:val="auto"/>
                      <w:sz w:val="21"/>
                      <w:szCs w:val="21"/>
                      <w:highlight w:val="none"/>
                      <w:u w:val="none"/>
                      <w:lang w:eastAsia="zh-CN"/>
                    </w:rPr>
                    <w:t>、照射、</w:t>
                  </w:r>
                  <w:r>
                    <w:rPr>
                      <w:rFonts w:hint="eastAsia" w:ascii="Times New Roman" w:hAnsi="Times New Roman" w:eastAsia="宋体" w:cs="Times New Roman"/>
                      <w:b w:val="0"/>
                      <w:bCs w:val="0"/>
                      <w:color w:val="auto"/>
                      <w:sz w:val="21"/>
                      <w:szCs w:val="21"/>
                      <w:highlight w:val="none"/>
                      <w:u w:val="none"/>
                      <w:lang w:val="en-US" w:eastAsia="zh-CN"/>
                    </w:rPr>
                    <w:t>烘干</w:t>
                  </w:r>
                  <w:r>
                    <w:rPr>
                      <w:rFonts w:hint="eastAsia" w:cs="Times New Roman"/>
                      <w:b w:val="0"/>
                      <w:bCs w:val="0"/>
                      <w:color w:val="auto"/>
                      <w:sz w:val="21"/>
                      <w:szCs w:val="21"/>
                      <w:highlight w:val="none"/>
                      <w:u w:val="none"/>
                      <w:lang w:val="en-US" w:eastAsia="zh-CN"/>
                    </w:rPr>
                    <w:t>、</w:t>
                  </w:r>
                  <w:r>
                    <w:rPr>
                      <w:rFonts w:hint="eastAsia" w:ascii="Times New Roman" w:hAnsi="Times New Roman" w:eastAsia="宋体" w:cs="Times New Roman"/>
                      <w:b w:val="0"/>
                      <w:bCs w:val="0"/>
                      <w:color w:val="auto"/>
                      <w:sz w:val="21"/>
                      <w:szCs w:val="21"/>
                      <w:highlight w:val="none"/>
                      <w:u w:val="none"/>
                      <w:lang w:val="en-US" w:eastAsia="zh-CN"/>
                    </w:rPr>
                    <w:t>上胶、粘合、烘干</w:t>
                  </w:r>
                </w:p>
              </w:tc>
              <w:tc>
                <w:tcPr>
                  <w:tcW w:w="151" w:type="pct"/>
                  <w:tcBorders>
                    <w:tl2br w:val="nil"/>
                    <w:tr2bl w:val="nil"/>
                  </w:tcBorders>
                  <w:vAlign w:val="center"/>
                </w:tcPr>
                <w:p w14:paraId="17A9837E">
                  <w:pPr>
                    <w:keepNext w:val="0"/>
                    <w:keepLines w:val="0"/>
                    <w:pageBreakBefore w:val="0"/>
                    <w:widowControl w:val="0"/>
                    <w:kinsoku/>
                    <w:wordWrap/>
                    <w:overflowPunct/>
                    <w:topLinePunct w:val="0"/>
                    <w:autoSpaceDE/>
                    <w:autoSpaceDN/>
                    <w:bidi w:val="0"/>
                    <w:adjustRightInd/>
                    <w:snapToGrid/>
                    <w:jc w:val="center"/>
                    <w:rPr>
                      <w:rFonts w:cs="Times New Roman"/>
                      <w:color w:val="auto"/>
                      <w:kern w:val="0"/>
                      <w:sz w:val="21"/>
                      <w:szCs w:val="20"/>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vAlign w:val="center"/>
                </w:tcPr>
                <w:p w14:paraId="1F9CE5A8">
                  <w:pPr>
                    <w:spacing w:line="240" w:lineRule="auto"/>
                    <w:ind w:firstLine="0" w:firstLineChars="0"/>
                    <w:jc w:val="center"/>
                    <w:rPr>
                      <w:rFonts w:cs="Times New Roman"/>
                      <w:color w:val="auto"/>
                      <w:kern w:val="0"/>
                      <w:sz w:val="21"/>
                      <w:szCs w:val="20"/>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532E31C2">
                  <w:pPr>
                    <w:keepNext w:val="0"/>
                    <w:keepLines w:val="0"/>
                    <w:pageBreakBefore w:val="0"/>
                    <w:widowControl w:val="0"/>
                    <w:kinsoku/>
                    <w:wordWrap/>
                    <w:overflowPunct/>
                    <w:topLinePunct w:val="0"/>
                    <w:autoSpaceDE/>
                    <w:autoSpaceDN/>
                    <w:bidi w:val="0"/>
                    <w:adjustRightInd/>
                    <w:snapToGrid/>
                    <w:jc w:val="center"/>
                    <w:rPr>
                      <w:rFonts w:hint="default"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rPr>
                    <w:t>DA001</w:t>
                  </w:r>
                </w:p>
              </w:tc>
              <w:tc>
                <w:tcPr>
                  <w:tcW w:w="1082" w:type="pct"/>
                  <w:tcBorders>
                    <w:tl2br w:val="nil"/>
                    <w:tr2bl w:val="nil"/>
                  </w:tcBorders>
                  <w:vAlign w:val="center"/>
                </w:tcPr>
                <w:p w14:paraId="19CBA165">
                  <w:pPr>
                    <w:keepNext w:val="0"/>
                    <w:keepLines w:val="0"/>
                    <w:pageBreakBefore w:val="0"/>
                    <w:widowControl w:val="0"/>
                    <w:kinsoku/>
                    <w:wordWrap/>
                    <w:overflowPunct/>
                    <w:topLinePunct w:val="0"/>
                    <w:autoSpaceDE/>
                    <w:autoSpaceDN/>
                    <w:bidi w:val="0"/>
                    <w:adjustRightInd/>
                    <w:snapToGrid/>
                    <w:jc w:val="center"/>
                    <w:rPr>
                      <w:rFonts w:cs="Times New Roman"/>
                      <w:color w:val="auto"/>
                      <w:kern w:val="0"/>
                      <w:sz w:val="21"/>
                      <w:szCs w:val="20"/>
                    </w:rPr>
                  </w:pPr>
                  <w:r>
                    <w:rPr>
                      <w:rFonts w:hint="eastAsia" w:ascii="Times New Roman" w:hAnsi="Times New Roman" w:eastAsia="宋体" w:cs="Times New Roman"/>
                      <w:b w:val="0"/>
                      <w:bCs w:val="0"/>
                      <w:color w:val="auto"/>
                      <w:kern w:val="0"/>
                      <w:sz w:val="21"/>
                      <w:szCs w:val="21"/>
                      <w:u w:val="none"/>
                      <w:lang w:val="en-US" w:eastAsia="zh-CN"/>
                    </w:rPr>
                    <w:t>111°29'03.115",28°56'16.133"</w:t>
                  </w:r>
                </w:p>
              </w:tc>
              <w:tc>
                <w:tcPr>
                  <w:tcW w:w="413" w:type="pct"/>
                  <w:tcBorders>
                    <w:tl2br w:val="nil"/>
                    <w:tr2bl w:val="nil"/>
                  </w:tcBorders>
                  <w:vAlign w:val="center"/>
                </w:tcPr>
                <w:p w14:paraId="443FC8F2">
                  <w:pPr>
                    <w:keepNext w:val="0"/>
                    <w:keepLines w:val="0"/>
                    <w:pageBreakBefore w:val="0"/>
                    <w:widowControl w:val="0"/>
                    <w:kinsoku/>
                    <w:wordWrap/>
                    <w:overflowPunct/>
                    <w:topLinePunct w:val="0"/>
                    <w:autoSpaceDE/>
                    <w:autoSpaceDN/>
                    <w:bidi w:val="0"/>
                    <w:adjustRightInd/>
                    <w:snapToGrid/>
                    <w:jc w:val="center"/>
                    <w:rPr>
                      <w:rFonts w:cs="Times New Roman"/>
                      <w:color w:val="auto"/>
                      <w:kern w:val="0"/>
                      <w:sz w:val="21"/>
                      <w:szCs w:val="20"/>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shd w:val="clear" w:color="auto" w:fill="auto"/>
                  <w:vAlign w:val="center"/>
                </w:tcPr>
                <w:p w14:paraId="5723428F">
                  <w:pPr>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shd w:val="clear" w:color="auto" w:fill="auto"/>
                  <w:vAlign w:val="center"/>
                </w:tcPr>
                <w:p w14:paraId="48C4BC5E">
                  <w:pPr>
                    <w:spacing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0"/>
                      <w:sz w:val="21"/>
                      <w:szCs w:val="20"/>
                      <w:lang w:val="en-US" w:eastAsia="zh-CN"/>
                    </w:rPr>
                    <w:t>120</w:t>
                  </w:r>
                </w:p>
              </w:tc>
              <w:tc>
                <w:tcPr>
                  <w:tcW w:w="525" w:type="pct"/>
                  <w:tcBorders>
                    <w:tl2br w:val="nil"/>
                    <w:tr2bl w:val="nil"/>
                  </w:tcBorders>
                  <w:shd w:val="clear" w:color="auto" w:fill="auto"/>
                  <w:vAlign w:val="center"/>
                </w:tcPr>
                <w:p w14:paraId="4E5D3996">
                  <w:pPr>
                    <w:spacing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0"/>
                      <w:sz w:val="21"/>
                      <w:szCs w:val="20"/>
                      <w:lang w:val="en-US" w:eastAsia="zh-CN"/>
                    </w:rPr>
                    <w:t>24.2</w:t>
                  </w:r>
                </w:p>
              </w:tc>
              <w:tc>
                <w:tcPr>
                  <w:tcW w:w="946" w:type="pct"/>
                  <w:tcBorders>
                    <w:tl2br w:val="nil"/>
                    <w:tr2bl w:val="nil"/>
                  </w:tcBorders>
                  <w:vAlign w:val="center"/>
                </w:tcPr>
                <w:p w14:paraId="7E32DBB3">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《大气污染物综合排放标准》（GB16297-1996）</w:t>
                  </w:r>
                </w:p>
              </w:tc>
            </w:tr>
            <w:tr w14:paraId="2BD6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6" w:type="pct"/>
                  <w:tcBorders>
                    <w:tl2br w:val="nil"/>
                    <w:tr2bl w:val="nil"/>
                  </w:tcBorders>
                  <w:vAlign w:val="center"/>
                </w:tcPr>
                <w:p w14:paraId="708A8C72">
                  <w:pPr>
                    <w:keepNext w:val="0"/>
                    <w:keepLines w:val="0"/>
                    <w:pageBreakBefore w:val="0"/>
                    <w:widowControl w:val="0"/>
                    <w:kinsoku/>
                    <w:wordWrap/>
                    <w:overflowPunct/>
                    <w:topLinePunct w:val="0"/>
                    <w:autoSpaceDE/>
                    <w:autoSpaceDN/>
                    <w:bidi w:val="0"/>
                    <w:adjustRightInd/>
                    <w:snapToGrid/>
                    <w:jc w:val="center"/>
                    <w:rPr>
                      <w:rFonts w:hint="default" w:eastAsia="宋体" w:cs="Times New Roman"/>
                      <w:color w:val="auto"/>
                      <w:kern w:val="0"/>
                      <w:sz w:val="21"/>
                      <w:szCs w:val="20"/>
                      <w:lang w:val="en-US" w:eastAsia="zh-CN"/>
                    </w:rPr>
                  </w:pPr>
                  <w:r>
                    <w:rPr>
                      <w:rFonts w:hint="eastAsia" w:cs="Times New Roman"/>
                      <w:b w:val="0"/>
                      <w:bCs w:val="0"/>
                      <w:color w:val="auto"/>
                      <w:sz w:val="21"/>
                      <w:szCs w:val="21"/>
                      <w:highlight w:val="none"/>
                      <w:u w:val="none"/>
                      <w:lang w:val="en-US" w:eastAsia="zh-CN"/>
                    </w:rPr>
                    <w:t>成型</w:t>
                  </w:r>
                </w:p>
              </w:tc>
              <w:tc>
                <w:tcPr>
                  <w:tcW w:w="226" w:type="pct"/>
                  <w:tcBorders>
                    <w:tl2br w:val="nil"/>
                    <w:tr2bl w:val="nil"/>
                  </w:tcBorders>
                  <w:shd w:val="clear" w:color="auto" w:fill="auto"/>
                  <w:vAlign w:val="center"/>
                </w:tcPr>
                <w:p w14:paraId="1F368EDA">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上胶、粘合、烘干</w:t>
                  </w:r>
                </w:p>
              </w:tc>
              <w:tc>
                <w:tcPr>
                  <w:tcW w:w="151" w:type="pct"/>
                  <w:tcBorders>
                    <w:tl2br w:val="nil"/>
                    <w:tr2bl w:val="nil"/>
                  </w:tcBorders>
                  <w:shd w:val="clear" w:color="auto" w:fill="auto"/>
                  <w:vAlign w:val="center"/>
                </w:tcPr>
                <w:p w14:paraId="19CAE1B1">
                  <w:pPr>
                    <w:keepNext w:val="0"/>
                    <w:keepLines w:val="0"/>
                    <w:pageBreakBefore w:val="0"/>
                    <w:widowControl w:val="0"/>
                    <w:kinsoku/>
                    <w:wordWrap/>
                    <w:overflowPunct/>
                    <w:topLinePunct w:val="0"/>
                    <w:autoSpaceDE/>
                    <w:autoSpaceDN/>
                    <w:bidi w:val="0"/>
                    <w:adjustRightInd/>
                    <w:snapToGrid/>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shd w:val="clear" w:color="auto" w:fill="auto"/>
                  <w:vAlign w:val="center"/>
                </w:tcPr>
                <w:p w14:paraId="32A0420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66F3FA7C">
                  <w:pPr>
                    <w:keepNext w:val="0"/>
                    <w:keepLines w:val="0"/>
                    <w:pageBreakBefore w:val="0"/>
                    <w:widowControl w:val="0"/>
                    <w:kinsoku/>
                    <w:wordWrap/>
                    <w:overflowPunct/>
                    <w:topLinePunct w:val="0"/>
                    <w:autoSpaceDE/>
                    <w:autoSpaceDN/>
                    <w:bidi w:val="0"/>
                    <w:adjustRightInd/>
                    <w:snapToGrid/>
                    <w:jc w:val="center"/>
                    <w:rPr>
                      <w:rFonts w:hint="default" w:cs="Times New Roman"/>
                      <w:color w:val="auto"/>
                      <w:kern w:val="0"/>
                      <w:sz w:val="21"/>
                      <w:szCs w:val="20"/>
                      <w:lang w:val="en-US" w:eastAsia="zh-CN"/>
                    </w:rPr>
                  </w:pPr>
                  <w:r>
                    <w:rPr>
                      <w:rFonts w:hint="eastAsia" w:ascii="Times New Roman" w:hAnsi="Times New Roman" w:eastAsia="宋体" w:cs="Times New Roman"/>
                      <w:color w:val="auto"/>
                      <w:sz w:val="21"/>
                      <w:szCs w:val="21"/>
                      <w:u w:val="none"/>
                      <w:lang w:val="en-US" w:eastAsia="zh-CN"/>
                    </w:rPr>
                    <w:t>DA002</w:t>
                  </w:r>
                </w:p>
              </w:tc>
              <w:tc>
                <w:tcPr>
                  <w:tcW w:w="1082" w:type="pct"/>
                  <w:tcBorders>
                    <w:tl2br w:val="nil"/>
                    <w:tr2bl w:val="nil"/>
                  </w:tcBorders>
                  <w:shd w:val="clear" w:color="auto" w:fill="auto"/>
                  <w:vAlign w:val="center"/>
                </w:tcPr>
                <w:p w14:paraId="2D5F7B4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eastAsia="宋体" w:cs="Times New Roman"/>
                      <w:b w:val="0"/>
                      <w:bCs w:val="0"/>
                      <w:color w:val="auto"/>
                      <w:kern w:val="0"/>
                      <w:sz w:val="21"/>
                      <w:szCs w:val="21"/>
                      <w:u w:val="none"/>
                      <w:lang w:val="en-US" w:eastAsia="zh-CN"/>
                    </w:rPr>
                    <w:t>111°29'03.192",28°56'14.983"</w:t>
                  </w:r>
                </w:p>
              </w:tc>
              <w:tc>
                <w:tcPr>
                  <w:tcW w:w="413" w:type="pct"/>
                  <w:tcBorders>
                    <w:tl2br w:val="nil"/>
                    <w:tr2bl w:val="nil"/>
                  </w:tcBorders>
                  <w:vAlign w:val="center"/>
                </w:tcPr>
                <w:p w14:paraId="37C0798A">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vAlign w:val="center"/>
                </w:tcPr>
                <w:p w14:paraId="247132B7">
                  <w:pPr>
                    <w:spacing w:line="240" w:lineRule="auto"/>
                    <w:ind w:firstLine="0" w:firstLineChars="0"/>
                    <w:jc w:val="center"/>
                    <w:rPr>
                      <w:rFonts w:hint="eastAsia" w:cs="Times New Roman"/>
                      <w:color w:val="auto"/>
                      <w:kern w:val="0"/>
                      <w:sz w:val="21"/>
                      <w:szCs w:val="20"/>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vAlign w:val="center"/>
                </w:tcPr>
                <w:p w14:paraId="62BC5AA5">
                  <w:pPr>
                    <w:spacing w:line="240" w:lineRule="auto"/>
                    <w:ind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120</w:t>
                  </w:r>
                </w:p>
              </w:tc>
              <w:tc>
                <w:tcPr>
                  <w:tcW w:w="525" w:type="pct"/>
                  <w:tcBorders>
                    <w:tl2br w:val="nil"/>
                    <w:tr2bl w:val="nil"/>
                  </w:tcBorders>
                  <w:vAlign w:val="center"/>
                </w:tcPr>
                <w:p w14:paraId="4A1EAC02">
                  <w:pPr>
                    <w:spacing w:line="240" w:lineRule="auto"/>
                    <w:ind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24.2</w:t>
                  </w:r>
                </w:p>
              </w:tc>
              <w:tc>
                <w:tcPr>
                  <w:tcW w:w="946" w:type="pct"/>
                  <w:tcBorders>
                    <w:tl2br w:val="nil"/>
                    <w:tr2bl w:val="nil"/>
                  </w:tcBorders>
                  <w:vAlign w:val="center"/>
                </w:tcPr>
                <w:p w14:paraId="7DB802C8">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《大气污染物综合排放标准》（GB16297-1996）</w:t>
                  </w:r>
                </w:p>
              </w:tc>
            </w:tr>
            <w:tr w14:paraId="7B9F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6" w:type="pct"/>
                  <w:tcBorders>
                    <w:tl2br w:val="nil"/>
                    <w:tr2bl w:val="nil"/>
                  </w:tcBorders>
                  <w:vAlign w:val="center"/>
                </w:tcPr>
                <w:p w14:paraId="04696821">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cs="Times New Roman"/>
                      <w:b w:val="0"/>
                      <w:bCs w:val="0"/>
                      <w:color w:val="auto"/>
                      <w:sz w:val="21"/>
                      <w:szCs w:val="21"/>
                      <w:highlight w:val="none"/>
                      <w:u w:val="none"/>
                      <w:lang w:val="en-US" w:eastAsia="zh-CN"/>
                    </w:rPr>
                    <w:t>照射、成型</w:t>
                  </w:r>
                </w:p>
              </w:tc>
              <w:tc>
                <w:tcPr>
                  <w:tcW w:w="226" w:type="pct"/>
                  <w:tcBorders>
                    <w:tl2br w:val="nil"/>
                    <w:tr2bl w:val="nil"/>
                  </w:tcBorders>
                  <w:shd w:val="clear" w:color="auto" w:fill="auto"/>
                  <w:vAlign w:val="center"/>
                </w:tcPr>
                <w:p w14:paraId="08903DF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sz w:val="21"/>
                      <w:szCs w:val="21"/>
                      <w:highlight w:val="none"/>
                      <w:u w:val="none"/>
                      <w:lang w:eastAsia="zh-CN"/>
                    </w:rPr>
                    <w:t>清</w:t>
                  </w:r>
                  <w:r>
                    <w:rPr>
                      <w:rFonts w:hint="eastAsia" w:ascii="Times New Roman" w:hAnsi="Times New Roman" w:eastAsia="宋体" w:cs="Times New Roman"/>
                      <w:b w:val="0"/>
                      <w:bCs w:val="0"/>
                      <w:color w:val="auto"/>
                      <w:sz w:val="21"/>
                      <w:szCs w:val="21"/>
                      <w:highlight w:val="none"/>
                      <w:u w:val="none"/>
                      <w:lang w:val="en-US" w:eastAsia="zh-CN"/>
                    </w:rPr>
                    <w:t>洁</w:t>
                  </w:r>
                  <w:r>
                    <w:rPr>
                      <w:rFonts w:hint="eastAsia" w:ascii="Times New Roman" w:hAnsi="Times New Roman" w:eastAsia="宋体" w:cs="Times New Roman"/>
                      <w:b w:val="0"/>
                      <w:bCs w:val="0"/>
                      <w:color w:val="auto"/>
                      <w:sz w:val="21"/>
                      <w:szCs w:val="21"/>
                      <w:highlight w:val="none"/>
                      <w:u w:val="none"/>
                      <w:lang w:eastAsia="zh-CN"/>
                    </w:rPr>
                    <w:t>、照射、</w:t>
                  </w:r>
                  <w:r>
                    <w:rPr>
                      <w:rFonts w:hint="eastAsia" w:ascii="Times New Roman" w:hAnsi="Times New Roman" w:eastAsia="宋体" w:cs="Times New Roman"/>
                      <w:b w:val="0"/>
                      <w:bCs w:val="0"/>
                      <w:color w:val="auto"/>
                      <w:sz w:val="21"/>
                      <w:szCs w:val="21"/>
                      <w:highlight w:val="none"/>
                      <w:u w:val="none"/>
                      <w:lang w:val="en-US" w:eastAsia="zh-CN"/>
                    </w:rPr>
                    <w:t>烘干</w:t>
                  </w:r>
                  <w:r>
                    <w:rPr>
                      <w:rFonts w:hint="eastAsia" w:cs="Times New Roman"/>
                      <w:b w:val="0"/>
                      <w:bCs w:val="0"/>
                      <w:color w:val="auto"/>
                      <w:sz w:val="21"/>
                      <w:szCs w:val="21"/>
                      <w:highlight w:val="none"/>
                      <w:u w:val="none"/>
                      <w:lang w:val="en-US" w:eastAsia="zh-CN"/>
                    </w:rPr>
                    <w:t>、</w:t>
                  </w:r>
                  <w:r>
                    <w:rPr>
                      <w:rFonts w:hint="eastAsia" w:ascii="Times New Roman" w:hAnsi="Times New Roman" w:eastAsia="宋体" w:cs="Times New Roman"/>
                      <w:b w:val="0"/>
                      <w:bCs w:val="0"/>
                      <w:color w:val="auto"/>
                      <w:sz w:val="21"/>
                      <w:szCs w:val="21"/>
                      <w:highlight w:val="none"/>
                      <w:u w:val="none"/>
                      <w:lang w:val="en-US" w:eastAsia="zh-CN"/>
                    </w:rPr>
                    <w:t>上胶、粘合、烘干</w:t>
                  </w:r>
                </w:p>
              </w:tc>
              <w:tc>
                <w:tcPr>
                  <w:tcW w:w="151" w:type="pct"/>
                  <w:tcBorders>
                    <w:tl2br w:val="nil"/>
                    <w:tr2bl w:val="nil"/>
                  </w:tcBorders>
                  <w:shd w:val="clear" w:color="auto" w:fill="auto"/>
                  <w:vAlign w:val="center"/>
                </w:tcPr>
                <w:p w14:paraId="6DDFFF28">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shd w:val="clear" w:color="auto" w:fill="auto"/>
                  <w:vAlign w:val="center"/>
                </w:tcPr>
                <w:p w14:paraId="07AAC61D">
                  <w:pPr>
                    <w:keepNext w:val="0"/>
                    <w:keepLines w:val="0"/>
                    <w:pageBreakBefore w:val="0"/>
                    <w:widowControl w:val="0"/>
                    <w:kinsoku/>
                    <w:wordWrap/>
                    <w:overflowPunct/>
                    <w:topLinePunct w:val="0"/>
                    <w:autoSpaceDE/>
                    <w:autoSpaceDN/>
                    <w:bidi w:val="0"/>
                    <w:adjustRightInd/>
                    <w:snapToGrid/>
                    <w:jc w:val="center"/>
                    <w:rPr>
                      <w:rFonts w:hint="eastAsia"/>
                      <w:b w:val="0"/>
                      <w:bCs w:val="0"/>
                      <w:color w:val="auto"/>
                      <w:kern w:val="0"/>
                      <w:szCs w:val="21"/>
                      <w:u w:val="none"/>
                      <w:lang w:val="en-US" w:eastAsia="zh-CN"/>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598100A4">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6</w:t>
                  </w:r>
                </w:p>
              </w:tc>
              <w:tc>
                <w:tcPr>
                  <w:tcW w:w="1082" w:type="pct"/>
                  <w:tcBorders>
                    <w:tl2br w:val="nil"/>
                    <w:tr2bl w:val="nil"/>
                  </w:tcBorders>
                  <w:shd w:val="clear" w:color="auto" w:fill="auto"/>
                  <w:vAlign w:val="center"/>
                </w:tcPr>
                <w:p w14:paraId="5BC59E6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eastAsia="宋体" w:cs="Times New Roman"/>
                      <w:b w:val="0"/>
                      <w:bCs w:val="0"/>
                      <w:color w:val="auto"/>
                      <w:kern w:val="0"/>
                      <w:sz w:val="21"/>
                      <w:szCs w:val="21"/>
                      <w:u w:val="none"/>
                      <w:lang w:val="en-US" w:eastAsia="zh-CN"/>
                    </w:rPr>
                    <w:t>111°29'03.1</w:t>
                  </w:r>
                  <w:r>
                    <w:rPr>
                      <w:rFonts w:hint="eastAsia"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lang w:val="en-US" w:eastAsia="zh-CN"/>
                    </w:rPr>
                    <w:t>2",28°56'14.9</w:t>
                  </w:r>
                  <w:r>
                    <w:rPr>
                      <w:rFonts w:hint="eastAsia" w:cs="Times New Roman"/>
                      <w:b w:val="0"/>
                      <w:bCs w:val="0"/>
                      <w:color w:val="auto"/>
                      <w:kern w:val="0"/>
                      <w:sz w:val="21"/>
                      <w:szCs w:val="21"/>
                      <w:u w:val="none"/>
                      <w:lang w:val="en-US" w:eastAsia="zh-CN"/>
                    </w:rPr>
                    <w:t>7</w:t>
                  </w:r>
                  <w:r>
                    <w:rPr>
                      <w:rFonts w:hint="default" w:ascii="Times New Roman" w:hAnsi="Times New Roman" w:eastAsia="宋体" w:cs="Times New Roman"/>
                      <w:b w:val="0"/>
                      <w:bCs w:val="0"/>
                      <w:color w:val="auto"/>
                      <w:kern w:val="0"/>
                      <w:sz w:val="21"/>
                      <w:szCs w:val="21"/>
                      <w:u w:val="none"/>
                      <w:lang w:val="en-US" w:eastAsia="zh-CN"/>
                    </w:rPr>
                    <w:t>3"</w:t>
                  </w:r>
                </w:p>
              </w:tc>
              <w:tc>
                <w:tcPr>
                  <w:tcW w:w="413" w:type="pct"/>
                  <w:tcBorders>
                    <w:tl2br w:val="nil"/>
                    <w:tr2bl w:val="nil"/>
                  </w:tcBorders>
                  <w:vAlign w:val="center"/>
                </w:tcPr>
                <w:p w14:paraId="03DEFEFB">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vAlign w:val="center"/>
                </w:tcPr>
                <w:p w14:paraId="58510DC6">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vAlign w:val="center"/>
                </w:tcPr>
                <w:p w14:paraId="0D3D6233">
                  <w:pPr>
                    <w:spacing w:line="240" w:lineRule="auto"/>
                    <w:ind w:firstLine="0" w:firstLineChars="0"/>
                    <w:jc w:val="center"/>
                    <w:rPr>
                      <w:rFonts w:hint="eastAsia" w:cs="Times New Roman"/>
                      <w:color w:val="auto"/>
                      <w:kern w:val="0"/>
                      <w:sz w:val="21"/>
                      <w:szCs w:val="20"/>
                      <w:lang w:val="en-US" w:eastAsia="zh-CN"/>
                    </w:rPr>
                  </w:pPr>
                  <w:r>
                    <w:rPr>
                      <w:rFonts w:hint="eastAsia" w:cs="Times New Roman"/>
                      <w:color w:val="auto"/>
                      <w:kern w:val="0"/>
                      <w:sz w:val="21"/>
                      <w:szCs w:val="20"/>
                      <w:lang w:val="en-US" w:eastAsia="zh-CN"/>
                    </w:rPr>
                    <w:t>120</w:t>
                  </w:r>
                </w:p>
              </w:tc>
              <w:tc>
                <w:tcPr>
                  <w:tcW w:w="525" w:type="pct"/>
                  <w:tcBorders>
                    <w:tl2br w:val="nil"/>
                    <w:tr2bl w:val="nil"/>
                  </w:tcBorders>
                  <w:vAlign w:val="center"/>
                </w:tcPr>
                <w:p w14:paraId="7D3E3DE5">
                  <w:pPr>
                    <w:spacing w:line="240" w:lineRule="auto"/>
                    <w:ind w:firstLine="0" w:firstLineChars="0"/>
                    <w:jc w:val="center"/>
                    <w:rPr>
                      <w:rFonts w:hint="eastAsia" w:cs="Times New Roman"/>
                      <w:color w:val="auto"/>
                      <w:kern w:val="0"/>
                      <w:sz w:val="21"/>
                      <w:szCs w:val="20"/>
                      <w:lang w:val="en-US" w:eastAsia="zh-CN"/>
                    </w:rPr>
                  </w:pPr>
                  <w:r>
                    <w:rPr>
                      <w:rFonts w:hint="eastAsia" w:cs="Times New Roman"/>
                      <w:color w:val="auto"/>
                      <w:kern w:val="0"/>
                      <w:sz w:val="21"/>
                      <w:szCs w:val="20"/>
                      <w:lang w:val="en-US" w:eastAsia="zh-CN"/>
                    </w:rPr>
                    <w:t>24.2</w:t>
                  </w:r>
                </w:p>
              </w:tc>
              <w:tc>
                <w:tcPr>
                  <w:tcW w:w="946" w:type="pct"/>
                  <w:tcBorders>
                    <w:tl2br w:val="nil"/>
                    <w:tr2bl w:val="nil"/>
                  </w:tcBorders>
                  <w:vAlign w:val="center"/>
                </w:tcPr>
                <w:p w14:paraId="0634937E">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bidi="ar-SA"/>
                    </w:rPr>
                    <w:t>《大气污染物综合排放标准》（GB16297-1996）</w:t>
                  </w:r>
                </w:p>
              </w:tc>
            </w:tr>
            <w:tr w14:paraId="0743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6" w:type="pct"/>
                  <w:tcBorders>
                    <w:tl2br w:val="nil"/>
                    <w:tr2bl w:val="nil"/>
                  </w:tcBorders>
                  <w:vAlign w:val="center"/>
                </w:tcPr>
                <w:p w14:paraId="502F511D">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cs="Times New Roman"/>
                      <w:b w:val="0"/>
                      <w:bCs w:val="0"/>
                      <w:color w:val="auto"/>
                      <w:sz w:val="21"/>
                      <w:szCs w:val="21"/>
                      <w:highlight w:val="none"/>
                      <w:u w:val="none"/>
                      <w:lang w:val="en-US" w:eastAsia="zh-CN"/>
                    </w:rPr>
                    <w:t>成型</w:t>
                  </w:r>
                </w:p>
              </w:tc>
              <w:tc>
                <w:tcPr>
                  <w:tcW w:w="226" w:type="pct"/>
                  <w:tcBorders>
                    <w:tl2br w:val="nil"/>
                    <w:tr2bl w:val="nil"/>
                  </w:tcBorders>
                  <w:shd w:val="clear" w:color="auto" w:fill="auto"/>
                  <w:vAlign w:val="center"/>
                </w:tcPr>
                <w:p w14:paraId="49B2B10B">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上胶、粘合、烘干</w:t>
                  </w:r>
                </w:p>
              </w:tc>
              <w:tc>
                <w:tcPr>
                  <w:tcW w:w="151" w:type="pct"/>
                  <w:tcBorders>
                    <w:tl2br w:val="nil"/>
                    <w:tr2bl w:val="nil"/>
                  </w:tcBorders>
                  <w:shd w:val="clear" w:color="auto" w:fill="auto"/>
                  <w:vAlign w:val="center"/>
                </w:tcPr>
                <w:p w14:paraId="447424B4">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shd w:val="clear" w:color="auto" w:fill="auto"/>
                  <w:vAlign w:val="center"/>
                </w:tcPr>
                <w:p w14:paraId="0A38892D">
                  <w:pPr>
                    <w:keepNext w:val="0"/>
                    <w:keepLines w:val="0"/>
                    <w:pageBreakBefore w:val="0"/>
                    <w:widowControl w:val="0"/>
                    <w:kinsoku/>
                    <w:wordWrap/>
                    <w:overflowPunct/>
                    <w:topLinePunct w:val="0"/>
                    <w:autoSpaceDE/>
                    <w:autoSpaceDN/>
                    <w:bidi w:val="0"/>
                    <w:adjustRightInd/>
                    <w:snapToGrid/>
                    <w:jc w:val="center"/>
                    <w:rPr>
                      <w:rFonts w:hint="eastAsia"/>
                      <w:b w:val="0"/>
                      <w:bCs w:val="0"/>
                      <w:color w:val="auto"/>
                      <w:kern w:val="0"/>
                      <w:szCs w:val="21"/>
                      <w:u w:val="none"/>
                      <w:lang w:val="en-US" w:eastAsia="zh-CN"/>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4E3D8A66">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7</w:t>
                  </w:r>
                </w:p>
              </w:tc>
              <w:tc>
                <w:tcPr>
                  <w:tcW w:w="1082" w:type="pct"/>
                  <w:tcBorders>
                    <w:tl2br w:val="nil"/>
                    <w:tr2bl w:val="nil"/>
                  </w:tcBorders>
                  <w:shd w:val="clear" w:color="auto" w:fill="auto"/>
                  <w:vAlign w:val="center"/>
                </w:tcPr>
                <w:p w14:paraId="679ED54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63</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12</w:t>
                  </w:r>
                  <w:r>
                    <w:rPr>
                      <w:rFonts w:hint="eastAsia" w:ascii="Times New Roman" w:hAnsi="Times New Roman" w:eastAsia="宋体" w:cs="Times New Roman"/>
                      <w:b w:val="0"/>
                      <w:bCs w:val="0"/>
                      <w:color w:val="auto"/>
                      <w:kern w:val="0"/>
                      <w:sz w:val="21"/>
                      <w:szCs w:val="21"/>
                      <w:u w:val="none"/>
                      <w:lang w:val="en-US" w:eastAsia="zh-CN"/>
                    </w:rPr>
                    <w:t>"</w:t>
                  </w:r>
                </w:p>
              </w:tc>
              <w:tc>
                <w:tcPr>
                  <w:tcW w:w="413" w:type="pct"/>
                  <w:tcBorders>
                    <w:tl2br w:val="nil"/>
                    <w:tr2bl w:val="nil"/>
                  </w:tcBorders>
                  <w:vAlign w:val="center"/>
                </w:tcPr>
                <w:p w14:paraId="669843CA">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vAlign w:val="center"/>
                </w:tcPr>
                <w:p w14:paraId="2F8E65D7">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vAlign w:val="center"/>
                </w:tcPr>
                <w:p w14:paraId="322B30D6">
                  <w:pPr>
                    <w:spacing w:line="240" w:lineRule="auto"/>
                    <w:ind w:firstLine="0" w:firstLineChars="0"/>
                    <w:jc w:val="center"/>
                    <w:rPr>
                      <w:rFonts w:hint="eastAsia" w:cs="Times New Roman"/>
                      <w:color w:val="auto"/>
                      <w:kern w:val="0"/>
                      <w:sz w:val="21"/>
                      <w:szCs w:val="20"/>
                      <w:lang w:val="en-US" w:eastAsia="zh-CN"/>
                    </w:rPr>
                  </w:pPr>
                  <w:r>
                    <w:rPr>
                      <w:rFonts w:hint="eastAsia" w:cs="Times New Roman"/>
                      <w:color w:val="auto"/>
                      <w:kern w:val="0"/>
                      <w:sz w:val="21"/>
                      <w:szCs w:val="20"/>
                      <w:lang w:val="en-US" w:eastAsia="zh-CN"/>
                    </w:rPr>
                    <w:t>120</w:t>
                  </w:r>
                </w:p>
              </w:tc>
              <w:tc>
                <w:tcPr>
                  <w:tcW w:w="525" w:type="pct"/>
                  <w:tcBorders>
                    <w:tl2br w:val="nil"/>
                    <w:tr2bl w:val="nil"/>
                  </w:tcBorders>
                  <w:vAlign w:val="center"/>
                </w:tcPr>
                <w:p w14:paraId="52AD242D">
                  <w:pPr>
                    <w:spacing w:line="240" w:lineRule="auto"/>
                    <w:ind w:firstLine="0" w:firstLineChars="0"/>
                    <w:jc w:val="center"/>
                    <w:rPr>
                      <w:rFonts w:hint="eastAsia" w:cs="Times New Roman"/>
                      <w:color w:val="auto"/>
                      <w:kern w:val="0"/>
                      <w:sz w:val="21"/>
                      <w:szCs w:val="20"/>
                      <w:lang w:val="en-US" w:eastAsia="zh-CN"/>
                    </w:rPr>
                  </w:pPr>
                  <w:r>
                    <w:rPr>
                      <w:rFonts w:hint="eastAsia" w:cs="Times New Roman"/>
                      <w:color w:val="auto"/>
                      <w:kern w:val="0"/>
                      <w:sz w:val="21"/>
                      <w:szCs w:val="20"/>
                      <w:lang w:val="en-US" w:eastAsia="zh-CN"/>
                    </w:rPr>
                    <w:t>24.2</w:t>
                  </w:r>
                </w:p>
              </w:tc>
              <w:tc>
                <w:tcPr>
                  <w:tcW w:w="946" w:type="pct"/>
                  <w:tcBorders>
                    <w:tl2br w:val="nil"/>
                    <w:tr2bl w:val="nil"/>
                  </w:tcBorders>
                  <w:vAlign w:val="center"/>
                </w:tcPr>
                <w:p w14:paraId="4775C81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bidi="ar-SA"/>
                    </w:rPr>
                    <w:t>《大气污染物综合排放标准》（GB16297-1996）</w:t>
                  </w:r>
                </w:p>
              </w:tc>
            </w:tr>
            <w:tr w14:paraId="7339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36" w:type="dxa"/>
                  <w:tcBorders>
                    <w:tl2br w:val="nil"/>
                    <w:tr2bl w:val="nil"/>
                  </w:tcBorders>
                  <w:vAlign w:val="center"/>
                </w:tcPr>
                <w:p w14:paraId="501E452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cs="Times New Roman"/>
                      <w:b w:val="0"/>
                      <w:bCs w:val="0"/>
                      <w:color w:val="auto"/>
                      <w:sz w:val="21"/>
                      <w:szCs w:val="21"/>
                      <w:highlight w:val="none"/>
                      <w:u w:val="none"/>
                      <w:lang w:val="en-US" w:eastAsia="zh-CN"/>
                    </w:rPr>
                    <w:t>成型、</w:t>
                  </w:r>
                  <w:r>
                    <w:rPr>
                      <w:rFonts w:hint="eastAsia" w:ascii="Times New Roman" w:hAnsi="Times New Roman" w:eastAsia="宋体" w:cs="Times New Roman"/>
                      <w:b w:val="0"/>
                      <w:bCs w:val="0"/>
                      <w:color w:val="auto"/>
                      <w:kern w:val="0"/>
                      <w:sz w:val="21"/>
                      <w:szCs w:val="21"/>
                      <w:u w:val="none"/>
                      <w:lang w:val="en-US" w:eastAsia="zh-CN"/>
                    </w:rPr>
                    <w:t>印刷</w:t>
                  </w:r>
                </w:p>
              </w:tc>
              <w:tc>
                <w:tcPr>
                  <w:tcW w:w="636" w:type="dxa"/>
                  <w:tcBorders>
                    <w:tl2br w:val="nil"/>
                    <w:tr2bl w:val="nil"/>
                  </w:tcBorders>
                  <w:shd w:val="clear" w:color="auto" w:fill="auto"/>
                  <w:vAlign w:val="center"/>
                </w:tcPr>
                <w:p w14:paraId="3F627C7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sz w:val="21"/>
                      <w:szCs w:val="21"/>
                      <w:highlight w:val="none"/>
                      <w:u w:val="none"/>
                      <w:lang w:val="en-US" w:eastAsia="zh-CN"/>
                    </w:rPr>
                    <w:t>上胶、粘合、烘干</w:t>
                  </w:r>
                  <w:r>
                    <w:rPr>
                      <w:rFonts w:hint="eastAsia" w:cs="Times New Roman"/>
                      <w:b w:val="0"/>
                      <w:bCs w:val="0"/>
                      <w:color w:val="auto"/>
                      <w:sz w:val="21"/>
                      <w:szCs w:val="21"/>
                      <w:highlight w:val="none"/>
                      <w:u w:val="none"/>
                      <w:lang w:val="en-US" w:eastAsia="zh-CN"/>
                    </w:rPr>
                    <w:t>、</w:t>
                  </w:r>
                  <w:r>
                    <w:rPr>
                      <w:rFonts w:hint="eastAsia" w:ascii="Times New Roman" w:hAnsi="Times New Roman" w:eastAsia="宋体" w:cs="Times New Roman"/>
                      <w:b w:val="0"/>
                      <w:bCs w:val="0"/>
                      <w:color w:val="auto"/>
                      <w:kern w:val="0"/>
                      <w:sz w:val="21"/>
                      <w:szCs w:val="21"/>
                      <w:u w:val="none"/>
                      <w:lang w:val="en-US" w:eastAsia="zh-CN"/>
                    </w:rPr>
                    <w:t>印刷调墨、印刷</w:t>
                  </w:r>
                </w:p>
              </w:tc>
              <w:tc>
                <w:tcPr>
                  <w:tcW w:w="151" w:type="pct"/>
                  <w:tcBorders>
                    <w:tl2br w:val="nil"/>
                    <w:tr2bl w:val="nil"/>
                  </w:tcBorders>
                  <w:shd w:val="clear" w:color="auto" w:fill="auto"/>
                  <w:vAlign w:val="center"/>
                </w:tcPr>
                <w:p w14:paraId="786209E3">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shd w:val="clear" w:color="auto" w:fill="auto"/>
                  <w:vAlign w:val="center"/>
                </w:tcPr>
                <w:p w14:paraId="11A5340E">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2F827A58">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3</w:t>
                  </w:r>
                </w:p>
              </w:tc>
              <w:tc>
                <w:tcPr>
                  <w:tcW w:w="1082" w:type="pct"/>
                  <w:tcBorders>
                    <w:tl2br w:val="nil"/>
                    <w:tr2bl w:val="nil"/>
                  </w:tcBorders>
                  <w:shd w:val="clear" w:color="auto" w:fill="auto"/>
                  <w:vAlign w:val="center"/>
                </w:tcPr>
                <w:p w14:paraId="06A80C22">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56</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22</w:t>
                  </w:r>
                  <w:r>
                    <w:rPr>
                      <w:rFonts w:hint="eastAsia" w:ascii="Times New Roman" w:hAnsi="Times New Roman" w:eastAsia="宋体" w:cs="Times New Roman"/>
                      <w:b w:val="0"/>
                      <w:bCs w:val="0"/>
                      <w:color w:val="auto"/>
                      <w:kern w:val="0"/>
                      <w:sz w:val="21"/>
                      <w:szCs w:val="21"/>
                      <w:u w:val="none"/>
                      <w:lang w:val="en-US" w:eastAsia="zh-CN"/>
                    </w:rPr>
                    <w:t>"</w:t>
                  </w:r>
                </w:p>
              </w:tc>
              <w:tc>
                <w:tcPr>
                  <w:tcW w:w="413" w:type="pct"/>
                  <w:tcBorders>
                    <w:tl2br w:val="nil"/>
                    <w:tr2bl w:val="nil"/>
                  </w:tcBorders>
                  <w:vAlign w:val="center"/>
                </w:tcPr>
                <w:p w14:paraId="470F2A3F">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vAlign w:val="center"/>
                </w:tcPr>
                <w:p w14:paraId="5A1407A9">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vAlign w:val="center"/>
                </w:tcPr>
                <w:p w14:paraId="5ECC0F11">
                  <w:pPr>
                    <w:spacing w:line="240" w:lineRule="auto"/>
                    <w:ind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50</w:t>
                  </w:r>
                </w:p>
              </w:tc>
              <w:tc>
                <w:tcPr>
                  <w:tcW w:w="525" w:type="pct"/>
                  <w:tcBorders>
                    <w:tl2br w:val="nil"/>
                    <w:tr2bl w:val="nil"/>
                  </w:tcBorders>
                  <w:vAlign w:val="center"/>
                </w:tcPr>
                <w:p w14:paraId="02E47A9F">
                  <w:pPr>
                    <w:spacing w:line="240" w:lineRule="auto"/>
                    <w:ind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2</w:t>
                  </w:r>
                </w:p>
              </w:tc>
              <w:tc>
                <w:tcPr>
                  <w:tcW w:w="946" w:type="pct"/>
                  <w:vMerge w:val="restart"/>
                  <w:tcBorders>
                    <w:tl2br w:val="nil"/>
                    <w:tr2bl w:val="nil"/>
                  </w:tcBorders>
                  <w:vAlign w:val="center"/>
                </w:tcPr>
                <w:p w14:paraId="1CF8A56C">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bidi="ar-SA"/>
                    </w:rPr>
                    <w:t>《大气污染物综合排放标准》（GB16297-1996）</w:t>
                  </w:r>
                  <w:r>
                    <w:rPr>
                      <w:rFonts w:hint="eastAsia" w:cs="Times New Roman"/>
                      <w:b w:val="0"/>
                      <w:bCs w:val="0"/>
                      <w:color w:val="auto"/>
                      <w:kern w:val="0"/>
                      <w:sz w:val="21"/>
                      <w:szCs w:val="21"/>
                      <w:u w:val="none"/>
                      <w:lang w:val="en-US" w:eastAsia="zh-CN" w:bidi="ar-SA"/>
                    </w:rPr>
                    <w:t>；</w:t>
                  </w:r>
                  <w:r>
                    <w:rPr>
                      <w:rFonts w:hint="eastAsia" w:ascii="Times New Roman" w:hAnsi="Times New Roman" w:eastAsia="宋体" w:cs="Times New Roman"/>
                      <w:color w:val="auto"/>
                      <w:kern w:val="0"/>
                      <w:sz w:val="21"/>
                      <w:szCs w:val="20"/>
                      <w:lang w:val="en-US" w:eastAsia="zh-CN"/>
                    </w:rPr>
                    <w:t>《印刷业挥发性有机物排放标准》（DB43 1357-2017）表1和《印刷工业大气污染物排放标准》（GB 41616－2022）</w:t>
                  </w:r>
                </w:p>
              </w:tc>
            </w:tr>
            <w:tr w14:paraId="41E0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6" w:type="pct"/>
                  <w:tcBorders>
                    <w:tl2br w:val="nil"/>
                    <w:tr2bl w:val="nil"/>
                  </w:tcBorders>
                  <w:vAlign w:val="center"/>
                </w:tcPr>
                <w:p w14:paraId="585202A5">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印刷</w:t>
                  </w:r>
                </w:p>
              </w:tc>
              <w:tc>
                <w:tcPr>
                  <w:tcW w:w="226" w:type="pct"/>
                  <w:tcBorders>
                    <w:tl2br w:val="nil"/>
                    <w:tr2bl w:val="nil"/>
                  </w:tcBorders>
                  <w:shd w:val="clear" w:color="auto" w:fill="auto"/>
                  <w:vAlign w:val="center"/>
                </w:tcPr>
                <w:p w14:paraId="5801DCF4">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印刷调墨、印刷</w:t>
                  </w:r>
                  <w:r>
                    <w:rPr>
                      <w:rFonts w:hint="eastAsia" w:cs="Times New Roman"/>
                      <w:b w:val="0"/>
                      <w:bCs w:val="0"/>
                      <w:color w:val="auto"/>
                      <w:sz w:val="21"/>
                      <w:szCs w:val="21"/>
                      <w:highlight w:val="none"/>
                      <w:u w:val="none"/>
                      <w:lang w:val="en-US" w:eastAsia="zh-CN"/>
                    </w:rPr>
                    <w:t>、</w:t>
                  </w:r>
                  <w:r>
                    <w:rPr>
                      <w:rFonts w:hint="eastAsia" w:ascii="Times New Roman" w:hAnsi="Times New Roman" w:eastAsia="宋体" w:cs="Times New Roman"/>
                      <w:b w:val="0"/>
                      <w:bCs w:val="0"/>
                      <w:color w:val="auto"/>
                      <w:sz w:val="21"/>
                      <w:szCs w:val="21"/>
                      <w:highlight w:val="none"/>
                      <w:u w:val="none"/>
                      <w:lang w:val="en-US" w:eastAsia="zh-CN"/>
                    </w:rPr>
                    <w:t>烘干</w:t>
                  </w:r>
                </w:p>
              </w:tc>
              <w:tc>
                <w:tcPr>
                  <w:tcW w:w="151" w:type="pct"/>
                  <w:tcBorders>
                    <w:tl2br w:val="nil"/>
                    <w:tr2bl w:val="nil"/>
                  </w:tcBorders>
                  <w:shd w:val="clear" w:color="auto" w:fill="auto"/>
                  <w:vAlign w:val="center"/>
                </w:tcPr>
                <w:p w14:paraId="289A6F7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shd w:val="clear" w:color="auto" w:fill="auto"/>
                  <w:vAlign w:val="center"/>
                </w:tcPr>
                <w:p w14:paraId="58894E23">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22DEA56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4</w:t>
                  </w:r>
                </w:p>
              </w:tc>
              <w:tc>
                <w:tcPr>
                  <w:tcW w:w="1082" w:type="pct"/>
                  <w:tcBorders>
                    <w:tl2br w:val="nil"/>
                    <w:tr2bl w:val="nil"/>
                  </w:tcBorders>
                  <w:vAlign w:val="center"/>
                </w:tcPr>
                <w:p w14:paraId="1FED252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rPr>
                    <w:t>111°29'02.5</w:t>
                  </w:r>
                  <w:r>
                    <w:rPr>
                      <w:rFonts w:hint="eastAsia" w:cs="Times New Roman"/>
                      <w:b w:val="0"/>
                      <w:bCs w:val="0"/>
                      <w:color w:val="auto"/>
                      <w:kern w:val="0"/>
                      <w:sz w:val="21"/>
                      <w:szCs w:val="21"/>
                      <w:u w:val="none"/>
                      <w:lang w:val="en-US" w:eastAsia="zh-CN"/>
                    </w:rPr>
                    <w:t>53</w:t>
                  </w:r>
                  <w:r>
                    <w:rPr>
                      <w:rFonts w:hint="eastAsia" w:ascii="Times New Roman" w:hAnsi="Times New Roman" w:eastAsia="宋体" w:cs="Times New Roman"/>
                      <w:b w:val="0"/>
                      <w:bCs w:val="0"/>
                      <w:color w:val="auto"/>
                      <w:kern w:val="0"/>
                      <w:sz w:val="21"/>
                      <w:szCs w:val="21"/>
                      <w:u w:val="none"/>
                      <w:lang w:val="en-US" w:eastAsia="zh-CN"/>
                    </w:rPr>
                    <w:t>",28°56'14.3</w:t>
                  </w:r>
                  <w:r>
                    <w:rPr>
                      <w:rFonts w:hint="eastAsia" w:cs="Times New Roman"/>
                      <w:b w:val="0"/>
                      <w:bCs w:val="0"/>
                      <w:color w:val="auto"/>
                      <w:kern w:val="0"/>
                      <w:sz w:val="21"/>
                      <w:szCs w:val="21"/>
                      <w:u w:val="none"/>
                      <w:lang w:val="en-US" w:eastAsia="zh-CN"/>
                    </w:rPr>
                    <w:t>62</w:t>
                  </w:r>
                  <w:r>
                    <w:rPr>
                      <w:rFonts w:hint="eastAsia" w:ascii="Times New Roman" w:hAnsi="Times New Roman" w:eastAsia="宋体" w:cs="Times New Roman"/>
                      <w:b w:val="0"/>
                      <w:bCs w:val="0"/>
                      <w:color w:val="auto"/>
                      <w:kern w:val="0"/>
                      <w:sz w:val="21"/>
                      <w:szCs w:val="21"/>
                      <w:u w:val="none"/>
                      <w:lang w:val="en-US" w:eastAsia="zh-CN"/>
                    </w:rPr>
                    <w:t>"</w:t>
                  </w:r>
                </w:p>
              </w:tc>
              <w:tc>
                <w:tcPr>
                  <w:tcW w:w="413" w:type="pct"/>
                  <w:tcBorders>
                    <w:tl2br w:val="nil"/>
                    <w:tr2bl w:val="nil"/>
                  </w:tcBorders>
                  <w:vAlign w:val="center"/>
                </w:tcPr>
                <w:p w14:paraId="632462BA">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vAlign w:val="center"/>
                </w:tcPr>
                <w:p w14:paraId="54A83F2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b w:val="0"/>
                      <w:bCs w:val="0"/>
                      <w:color w:val="auto"/>
                      <w:kern w:val="0"/>
                      <w:sz w:val="21"/>
                      <w:szCs w:val="21"/>
                      <w:u w:val="none"/>
                      <w:lang w:val="en-US" w:eastAsia="zh-CN"/>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vAlign w:val="center"/>
                </w:tcPr>
                <w:p w14:paraId="674B55BA">
                  <w:pPr>
                    <w:spacing w:line="240" w:lineRule="auto"/>
                    <w:ind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50</w:t>
                  </w:r>
                </w:p>
              </w:tc>
              <w:tc>
                <w:tcPr>
                  <w:tcW w:w="525" w:type="pct"/>
                  <w:tcBorders>
                    <w:tl2br w:val="nil"/>
                    <w:tr2bl w:val="nil"/>
                  </w:tcBorders>
                  <w:vAlign w:val="center"/>
                </w:tcPr>
                <w:p w14:paraId="707CE8BC">
                  <w:pPr>
                    <w:spacing w:line="240" w:lineRule="auto"/>
                    <w:ind w:firstLine="0" w:firstLineChars="0"/>
                    <w:jc w:val="center"/>
                    <w:rPr>
                      <w:rFonts w:hint="default" w:cs="Times New Roman"/>
                      <w:color w:val="auto"/>
                      <w:kern w:val="0"/>
                      <w:sz w:val="21"/>
                      <w:szCs w:val="20"/>
                      <w:lang w:val="en-US" w:eastAsia="zh-CN"/>
                    </w:rPr>
                  </w:pPr>
                  <w:r>
                    <w:rPr>
                      <w:rFonts w:hint="eastAsia" w:cs="Times New Roman"/>
                      <w:color w:val="auto"/>
                      <w:kern w:val="0"/>
                      <w:sz w:val="21"/>
                      <w:szCs w:val="20"/>
                      <w:lang w:val="en-US" w:eastAsia="zh-CN"/>
                    </w:rPr>
                    <w:t>2</w:t>
                  </w:r>
                </w:p>
              </w:tc>
              <w:tc>
                <w:tcPr>
                  <w:tcW w:w="946" w:type="pct"/>
                  <w:vMerge w:val="continue"/>
                  <w:tcBorders>
                    <w:tl2br w:val="nil"/>
                    <w:tr2bl w:val="nil"/>
                  </w:tcBorders>
                  <w:vAlign w:val="center"/>
                </w:tcPr>
                <w:p w14:paraId="6E5AF06E">
                  <w:pPr>
                    <w:spacing w:line="240" w:lineRule="auto"/>
                    <w:ind w:firstLine="0" w:firstLineChars="0"/>
                    <w:jc w:val="center"/>
                    <w:rPr>
                      <w:rFonts w:hint="eastAsia" w:ascii="Times New Roman" w:hAnsi="Times New Roman" w:eastAsia="宋体" w:cs="Times New Roman"/>
                      <w:color w:val="auto"/>
                      <w:kern w:val="0"/>
                      <w:sz w:val="21"/>
                      <w:szCs w:val="20"/>
                      <w:lang w:val="en-US" w:eastAsia="zh-CN"/>
                    </w:rPr>
                  </w:pPr>
                </w:p>
              </w:tc>
            </w:tr>
            <w:tr w14:paraId="0605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6" w:type="pct"/>
                  <w:tcBorders>
                    <w:tl2br w:val="nil"/>
                    <w:tr2bl w:val="nil"/>
                  </w:tcBorders>
                  <w:vAlign w:val="center"/>
                </w:tcPr>
                <w:p w14:paraId="2FE7B2D6">
                  <w:pPr>
                    <w:keepNext w:val="0"/>
                    <w:keepLines w:val="0"/>
                    <w:pageBreakBefore w:val="0"/>
                    <w:widowControl w:val="0"/>
                    <w:kinsoku/>
                    <w:wordWrap/>
                    <w:overflowPunct/>
                    <w:topLinePunct w:val="0"/>
                    <w:autoSpaceDE/>
                    <w:autoSpaceDN/>
                    <w:bidi w:val="0"/>
                    <w:adjustRightInd/>
                    <w:snapToGrid/>
                    <w:jc w:val="center"/>
                    <w:rPr>
                      <w:rFonts w:hint="eastAsia"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rPr>
                    <w:t>印刷</w:t>
                  </w:r>
                </w:p>
              </w:tc>
              <w:tc>
                <w:tcPr>
                  <w:tcW w:w="226" w:type="pct"/>
                  <w:tcBorders>
                    <w:tl2br w:val="nil"/>
                    <w:tr2bl w:val="nil"/>
                  </w:tcBorders>
                  <w:shd w:val="clear" w:color="auto" w:fill="auto"/>
                  <w:vAlign w:val="center"/>
                </w:tcPr>
                <w:p w14:paraId="052E7C31">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kern w:val="0"/>
                      <w:sz w:val="21"/>
                      <w:szCs w:val="21"/>
                      <w:u w:val="none"/>
                      <w:lang w:val="en-US" w:eastAsia="zh-CN"/>
                    </w:rPr>
                    <w:t>印刷调墨、印刷</w:t>
                  </w:r>
                  <w:r>
                    <w:rPr>
                      <w:rFonts w:hint="eastAsia" w:cs="Times New Roman"/>
                      <w:b w:val="0"/>
                      <w:bCs w:val="0"/>
                      <w:color w:val="auto"/>
                      <w:sz w:val="21"/>
                      <w:szCs w:val="21"/>
                      <w:highlight w:val="none"/>
                      <w:u w:val="none"/>
                      <w:lang w:val="en-US" w:eastAsia="zh-CN"/>
                    </w:rPr>
                    <w:t>、</w:t>
                  </w:r>
                  <w:r>
                    <w:rPr>
                      <w:rFonts w:hint="eastAsia" w:ascii="Times New Roman" w:hAnsi="Times New Roman" w:eastAsia="宋体" w:cs="Times New Roman"/>
                      <w:b w:val="0"/>
                      <w:bCs w:val="0"/>
                      <w:color w:val="auto"/>
                      <w:sz w:val="21"/>
                      <w:szCs w:val="21"/>
                      <w:highlight w:val="none"/>
                      <w:u w:val="none"/>
                      <w:lang w:val="en-US" w:eastAsia="zh-CN"/>
                    </w:rPr>
                    <w:t>烘干</w:t>
                  </w:r>
                </w:p>
              </w:tc>
              <w:tc>
                <w:tcPr>
                  <w:tcW w:w="151" w:type="pct"/>
                  <w:tcBorders>
                    <w:tl2br w:val="nil"/>
                    <w:tr2bl w:val="nil"/>
                  </w:tcBorders>
                  <w:shd w:val="clear" w:color="auto" w:fill="auto"/>
                  <w:vAlign w:val="center"/>
                </w:tcPr>
                <w:p w14:paraId="19BCDA74">
                  <w:pPr>
                    <w:keepNext w:val="0"/>
                    <w:keepLines w:val="0"/>
                    <w:pageBreakBefore w:val="0"/>
                    <w:widowControl w:val="0"/>
                    <w:kinsoku/>
                    <w:wordWrap/>
                    <w:overflowPunct/>
                    <w:topLinePunct w:val="0"/>
                    <w:autoSpaceDE/>
                    <w:autoSpaceDN/>
                    <w:bidi w:val="0"/>
                    <w:adjustRightInd/>
                    <w:snapToGrid/>
                    <w:jc w:val="center"/>
                    <w:rPr>
                      <w:rFonts w:hint="eastAsia" w:cs="Times New Roman"/>
                      <w:b w:val="0"/>
                      <w:bCs w:val="0"/>
                      <w:color w:val="auto"/>
                      <w:kern w:val="0"/>
                      <w:sz w:val="21"/>
                      <w:szCs w:val="21"/>
                      <w:u w:val="none"/>
                      <w:lang w:val="en-US" w:eastAsia="zh-CN" w:bidi="ar-SA"/>
                    </w:rPr>
                  </w:pPr>
                  <w:r>
                    <w:rPr>
                      <w:rFonts w:hint="eastAsia" w:ascii="Times New Roman" w:hAnsi="Times New Roman" w:eastAsia="宋体" w:cs="Times New Roman"/>
                      <w:b w:val="0"/>
                      <w:bCs w:val="0"/>
                      <w:color w:val="auto"/>
                      <w:kern w:val="0"/>
                      <w:sz w:val="21"/>
                      <w:szCs w:val="21"/>
                      <w:u w:val="none"/>
                      <w:lang w:val="en-US" w:eastAsia="zh-CN" w:bidi="ar-SA"/>
                    </w:rPr>
                    <w:t>二级活性炭箱</w:t>
                  </w:r>
                </w:p>
              </w:tc>
              <w:tc>
                <w:tcPr>
                  <w:tcW w:w="151" w:type="pct"/>
                  <w:tcBorders>
                    <w:tl2br w:val="nil"/>
                    <w:tr2bl w:val="nil"/>
                  </w:tcBorders>
                  <w:shd w:val="clear" w:color="auto" w:fill="auto"/>
                  <w:vAlign w:val="center"/>
                </w:tcPr>
                <w:p w14:paraId="4AC28059">
                  <w:pPr>
                    <w:keepNext w:val="0"/>
                    <w:keepLines w:val="0"/>
                    <w:pageBreakBefore w:val="0"/>
                    <w:widowControl w:val="0"/>
                    <w:kinsoku/>
                    <w:wordWrap/>
                    <w:overflowPunct/>
                    <w:topLinePunct w:val="0"/>
                    <w:autoSpaceDE/>
                    <w:autoSpaceDN/>
                    <w:bidi w:val="0"/>
                    <w:adjustRightInd/>
                    <w:snapToGrid/>
                    <w:jc w:val="center"/>
                    <w:rPr>
                      <w:rFonts w:hint="eastAsia"/>
                      <w:b w:val="0"/>
                      <w:bCs w:val="0"/>
                      <w:color w:val="auto"/>
                      <w:kern w:val="0"/>
                      <w:szCs w:val="21"/>
                      <w:u w:val="none"/>
                      <w:lang w:val="en-US" w:eastAsia="zh-CN"/>
                    </w:rPr>
                  </w:pPr>
                  <w:r>
                    <w:rPr>
                      <w:rFonts w:hint="eastAsia" w:cs="Times New Roman"/>
                      <w:color w:val="auto"/>
                      <w:kern w:val="0"/>
                      <w:sz w:val="21"/>
                      <w:szCs w:val="20"/>
                      <w:lang w:val="en-US" w:eastAsia="zh-CN"/>
                    </w:rPr>
                    <w:t>有</w:t>
                  </w:r>
                  <w:r>
                    <w:rPr>
                      <w:rFonts w:hint="eastAsia" w:cs="Times New Roman"/>
                      <w:color w:val="auto"/>
                      <w:kern w:val="0"/>
                      <w:sz w:val="21"/>
                      <w:szCs w:val="20"/>
                    </w:rPr>
                    <w:t>组织</w:t>
                  </w:r>
                </w:p>
              </w:tc>
              <w:tc>
                <w:tcPr>
                  <w:tcW w:w="476" w:type="pct"/>
                  <w:tcBorders>
                    <w:tl2br w:val="nil"/>
                    <w:tr2bl w:val="nil"/>
                  </w:tcBorders>
                  <w:vAlign w:val="center"/>
                </w:tcPr>
                <w:p w14:paraId="6A784805">
                  <w:pPr>
                    <w:spacing w:line="240" w:lineRule="auto"/>
                    <w:ind w:firstLine="0" w:firstLineChars="0"/>
                    <w:jc w:val="center"/>
                    <w:rPr>
                      <w:rFonts w:hint="eastAsia" w:cs="Times New Roman"/>
                      <w:color w:val="auto"/>
                      <w:kern w:val="0"/>
                      <w:sz w:val="21"/>
                      <w:szCs w:val="20"/>
                      <w:lang w:val="en-US" w:eastAsia="zh-CN"/>
                    </w:rPr>
                  </w:pPr>
                  <w:r>
                    <w:rPr>
                      <w:rFonts w:hint="eastAsia" w:ascii="Times New Roman" w:hAnsi="Times New Roman" w:eastAsia="宋体" w:cs="Times New Roman"/>
                      <w:color w:val="auto"/>
                      <w:sz w:val="21"/>
                      <w:szCs w:val="21"/>
                      <w:u w:val="none"/>
                      <w:lang w:val="en-US" w:eastAsia="zh-CN"/>
                    </w:rPr>
                    <w:t>DA00</w:t>
                  </w:r>
                  <w:r>
                    <w:rPr>
                      <w:rFonts w:hint="eastAsia" w:cs="Times New Roman"/>
                      <w:color w:val="auto"/>
                      <w:sz w:val="21"/>
                      <w:szCs w:val="21"/>
                      <w:u w:val="none"/>
                      <w:lang w:val="en-US" w:eastAsia="zh-CN"/>
                    </w:rPr>
                    <w:t>5</w:t>
                  </w:r>
                </w:p>
              </w:tc>
              <w:tc>
                <w:tcPr>
                  <w:tcW w:w="1082" w:type="pct"/>
                  <w:tcBorders>
                    <w:tl2br w:val="nil"/>
                    <w:tr2bl w:val="nil"/>
                  </w:tcBorders>
                  <w:vAlign w:val="center"/>
                </w:tcPr>
                <w:p w14:paraId="28AFC693">
                  <w:pPr>
                    <w:spacing w:line="240" w:lineRule="auto"/>
                    <w:ind w:firstLine="0" w:firstLineChars="0"/>
                    <w:jc w:val="center"/>
                    <w:rPr>
                      <w:rFonts w:hint="eastAsia" w:cs="Times New Roman"/>
                      <w:color w:val="auto"/>
                      <w:kern w:val="0"/>
                      <w:sz w:val="21"/>
                      <w:szCs w:val="20"/>
                      <w:lang w:val="en-US" w:eastAsia="zh-CN"/>
                    </w:rPr>
                  </w:pPr>
                  <w:r>
                    <w:rPr>
                      <w:rFonts w:hint="eastAsia" w:ascii="Times New Roman" w:hAnsi="Times New Roman" w:eastAsia="宋体" w:cs="Times New Roman"/>
                      <w:b w:val="0"/>
                      <w:bCs w:val="0"/>
                      <w:color w:val="auto"/>
                      <w:kern w:val="0"/>
                      <w:sz w:val="21"/>
                      <w:szCs w:val="21"/>
                      <w:u w:val="none"/>
                      <w:lang w:val="en-US" w:eastAsia="zh-CN"/>
                    </w:rPr>
                    <w:t>111°29'02.576",28°56'14.308"</w:t>
                  </w:r>
                </w:p>
              </w:tc>
              <w:tc>
                <w:tcPr>
                  <w:tcW w:w="413" w:type="pct"/>
                  <w:tcBorders>
                    <w:tl2br w:val="nil"/>
                    <w:tr2bl w:val="nil"/>
                  </w:tcBorders>
                  <w:shd w:val="clear" w:color="auto" w:fill="auto"/>
                  <w:vAlign w:val="center"/>
                </w:tcPr>
                <w:p w14:paraId="03D361DD">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kern w:val="0"/>
                      <w:sz w:val="21"/>
                      <w:szCs w:val="21"/>
                      <w:u w:val="none"/>
                      <w:lang w:val="en-US" w:eastAsia="zh-CN"/>
                    </w:rPr>
                    <w:t>一般排放口</w:t>
                  </w:r>
                </w:p>
              </w:tc>
              <w:tc>
                <w:tcPr>
                  <w:tcW w:w="366" w:type="pct"/>
                  <w:tcBorders>
                    <w:tl2br w:val="nil"/>
                    <w:tr2bl w:val="nil"/>
                  </w:tcBorders>
                  <w:shd w:val="clear" w:color="auto" w:fill="auto"/>
                  <w:vAlign w:val="center"/>
                </w:tcPr>
                <w:p w14:paraId="5E3238B6">
                  <w:pPr>
                    <w:keepNext w:val="0"/>
                    <w:keepLines w:val="0"/>
                    <w:pageBreakBefore w:val="0"/>
                    <w:widowControl w:val="0"/>
                    <w:kinsoku/>
                    <w:wordWrap/>
                    <w:overflowPunct/>
                    <w:topLinePunct w:val="0"/>
                    <w:autoSpaceDE/>
                    <w:autoSpaceDN/>
                    <w:bidi w:val="0"/>
                    <w:adjustRightInd/>
                    <w:snapToGrid/>
                    <w:jc w:val="center"/>
                    <w:rPr>
                      <w:rFonts w:hint="eastAsia" w:ascii="Times New Roman" w:hAnsi="Times New Roman" w:eastAsia="宋体" w:cs="Times New Roman"/>
                      <w:color w:val="auto"/>
                      <w:kern w:val="0"/>
                      <w:sz w:val="21"/>
                      <w:szCs w:val="20"/>
                      <w:lang w:val="en-US" w:eastAsia="zh-CN" w:bidi="ar-SA"/>
                    </w:rPr>
                  </w:pPr>
                  <w:r>
                    <w:rPr>
                      <w:rFonts w:hint="eastAsia" w:ascii="Times New Roman" w:hAnsi="Times New Roman" w:eastAsia="宋体" w:cs="Times New Roman"/>
                      <w:b w:val="0"/>
                      <w:bCs w:val="0"/>
                      <w:color w:val="auto"/>
                      <w:kern w:val="0"/>
                      <w:sz w:val="21"/>
                      <w:szCs w:val="21"/>
                      <w:u w:val="none"/>
                      <w:lang w:val="en-US" w:eastAsia="zh-CN"/>
                    </w:rPr>
                    <w:t>VOCs</w:t>
                  </w:r>
                </w:p>
              </w:tc>
              <w:tc>
                <w:tcPr>
                  <w:tcW w:w="433" w:type="pct"/>
                  <w:tcBorders>
                    <w:tl2br w:val="nil"/>
                    <w:tr2bl w:val="nil"/>
                  </w:tcBorders>
                  <w:shd w:val="clear" w:color="auto" w:fill="auto"/>
                  <w:vAlign w:val="center"/>
                </w:tcPr>
                <w:p w14:paraId="758B8DCC">
                  <w:pPr>
                    <w:spacing w:line="240" w:lineRule="auto"/>
                    <w:ind w:firstLine="0" w:firstLineChars="0"/>
                    <w:jc w:val="center"/>
                    <w:rPr>
                      <w:rFonts w:hint="default"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rPr>
                    <w:t>50</w:t>
                  </w:r>
                </w:p>
              </w:tc>
              <w:tc>
                <w:tcPr>
                  <w:tcW w:w="525" w:type="pct"/>
                  <w:tcBorders>
                    <w:tl2br w:val="nil"/>
                    <w:tr2bl w:val="nil"/>
                  </w:tcBorders>
                  <w:shd w:val="clear" w:color="auto" w:fill="auto"/>
                  <w:vAlign w:val="center"/>
                </w:tcPr>
                <w:p w14:paraId="4E3F97E1">
                  <w:pPr>
                    <w:spacing w:line="240" w:lineRule="auto"/>
                    <w:ind w:firstLine="0" w:firstLineChars="0"/>
                    <w:jc w:val="center"/>
                    <w:rPr>
                      <w:rFonts w:hint="eastAsia" w:ascii="Times New Roman" w:hAnsi="Times New Roman" w:eastAsia="宋体" w:cs="Times New Roman"/>
                      <w:color w:val="auto"/>
                      <w:kern w:val="0"/>
                      <w:sz w:val="21"/>
                      <w:szCs w:val="20"/>
                      <w:lang w:val="en-US" w:eastAsia="zh-CN" w:bidi="ar-SA"/>
                    </w:rPr>
                  </w:pPr>
                  <w:r>
                    <w:rPr>
                      <w:rFonts w:hint="eastAsia" w:cs="Times New Roman"/>
                      <w:color w:val="auto"/>
                      <w:kern w:val="0"/>
                      <w:sz w:val="21"/>
                      <w:szCs w:val="20"/>
                      <w:lang w:val="en-US" w:eastAsia="zh-CN"/>
                    </w:rPr>
                    <w:t>2</w:t>
                  </w:r>
                </w:p>
              </w:tc>
              <w:tc>
                <w:tcPr>
                  <w:tcW w:w="946" w:type="pct"/>
                  <w:tcBorders>
                    <w:tl2br w:val="nil"/>
                    <w:tr2bl w:val="nil"/>
                  </w:tcBorders>
                  <w:vAlign w:val="center"/>
                </w:tcPr>
                <w:p w14:paraId="05B75DAE">
                  <w:pPr>
                    <w:spacing w:line="240" w:lineRule="auto"/>
                    <w:ind w:firstLine="0" w:firstLineChars="0"/>
                    <w:jc w:val="center"/>
                    <w:rPr>
                      <w:rFonts w:hint="eastAsia" w:ascii="Times New Roman" w:hAnsi="Times New Roman" w:eastAsia="宋体" w:cs="Times New Roman"/>
                      <w:color w:val="auto"/>
                      <w:kern w:val="0"/>
                      <w:sz w:val="21"/>
                      <w:szCs w:val="20"/>
                      <w:lang w:val="en-US" w:eastAsia="zh-CN"/>
                    </w:rPr>
                  </w:pPr>
                  <w:r>
                    <w:rPr>
                      <w:rFonts w:hint="eastAsia" w:ascii="Times New Roman" w:hAnsi="Times New Roman" w:eastAsia="宋体" w:cs="Times New Roman"/>
                      <w:color w:val="auto"/>
                      <w:kern w:val="0"/>
                      <w:sz w:val="21"/>
                      <w:szCs w:val="20"/>
                      <w:lang w:val="en-US" w:eastAsia="zh-CN"/>
                    </w:rPr>
                    <w:t>《印刷业挥发性有机物排放标准》（DB43 1357-2017）表1和《印刷工业大气污染物排放标准》（GB 41616－2022）</w:t>
                  </w:r>
                </w:p>
              </w:tc>
            </w:tr>
          </w:tbl>
          <w:p w14:paraId="4008824D">
            <w:pPr>
              <w:widowControl/>
              <w:adjustRightInd w:val="0"/>
              <w:spacing w:line="360" w:lineRule="auto"/>
              <w:ind w:left="420" w:leftChars="200"/>
              <w:jc w:val="center"/>
              <w:rPr>
                <w:b/>
                <w:bCs/>
                <w:color w:val="auto"/>
                <w:kern w:val="0"/>
                <w:szCs w:val="21"/>
                <w:lang w:val="en-GB"/>
              </w:rPr>
            </w:pPr>
            <w:r>
              <w:rPr>
                <w:rFonts w:hint="eastAsia"/>
                <w:b/>
                <w:bCs/>
                <w:color w:val="auto"/>
                <w:kern w:val="0"/>
                <w:szCs w:val="21"/>
                <w:lang w:val="en-GB"/>
              </w:rPr>
              <w:t>表</w:t>
            </w:r>
            <w:r>
              <w:rPr>
                <w:rFonts w:hint="eastAsia"/>
                <w:b/>
                <w:bCs/>
                <w:color w:val="auto"/>
                <w:kern w:val="0"/>
                <w:szCs w:val="21"/>
              </w:rPr>
              <w:t>4-2</w:t>
            </w:r>
            <w:r>
              <w:rPr>
                <w:rFonts w:hint="eastAsia"/>
                <w:b/>
                <w:bCs/>
                <w:color w:val="auto"/>
                <w:kern w:val="0"/>
                <w:szCs w:val="21"/>
                <w:lang w:val="en-US" w:eastAsia="zh-CN"/>
              </w:rPr>
              <w:t>5</w:t>
            </w:r>
            <w:r>
              <w:rPr>
                <w:rFonts w:hint="eastAsia"/>
                <w:b/>
                <w:bCs/>
                <w:color w:val="auto"/>
                <w:kern w:val="0"/>
                <w:szCs w:val="21"/>
              </w:rPr>
              <w:t xml:space="preserve"> </w:t>
            </w:r>
            <w:r>
              <w:rPr>
                <w:rFonts w:hint="eastAsia"/>
                <w:b/>
                <w:bCs/>
                <w:color w:val="auto"/>
                <w:kern w:val="0"/>
                <w:szCs w:val="21"/>
                <w:lang w:val="en-GB"/>
              </w:rPr>
              <w:t>本工程废水污染物排放基本情况一览表</w:t>
            </w:r>
          </w:p>
          <w:tbl>
            <w:tblPr>
              <w:tblStyle w:val="33"/>
              <w:tblW w:w="4985" w:type="pct"/>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2"/>
              <w:gridCol w:w="907"/>
              <w:gridCol w:w="1198"/>
              <w:gridCol w:w="1313"/>
              <w:gridCol w:w="1111"/>
              <w:gridCol w:w="2815"/>
              <w:gridCol w:w="838"/>
              <w:gridCol w:w="450"/>
              <w:gridCol w:w="577"/>
              <w:gridCol w:w="1126"/>
              <w:gridCol w:w="1252"/>
              <w:gridCol w:w="1633"/>
            </w:tblGrid>
            <w:tr w14:paraId="387A4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93" w:type="pct"/>
                  <w:vMerge w:val="restart"/>
                  <w:tcBorders>
                    <w:tl2br w:val="nil"/>
                    <w:tr2bl w:val="nil"/>
                  </w:tcBorders>
                  <w:vAlign w:val="center"/>
                </w:tcPr>
                <w:p w14:paraId="29B06ADD">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废水类别</w:t>
                  </w:r>
                </w:p>
              </w:tc>
              <w:tc>
                <w:tcPr>
                  <w:tcW w:w="333" w:type="pct"/>
                  <w:vMerge w:val="restart"/>
                  <w:tcBorders>
                    <w:tl2br w:val="nil"/>
                    <w:tr2bl w:val="nil"/>
                  </w:tcBorders>
                  <w:vAlign w:val="center"/>
                </w:tcPr>
                <w:p w14:paraId="16E2AC03">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产生环节</w:t>
                  </w:r>
                </w:p>
              </w:tc>
              <w:tc>
                <w:tcPr>
                  <w:tcW w:w="917" w:type="pct"/>
                  <w:gridSpan w:val="2"/>
                  <w:tcBorders>
                    <w:tl2br w:val="nil"/>
                    <w:tr2bl w:val="nil"/>
                  </w:tcBorders>
                  <w:vAlign w:val="center"/>
                </w:tcPr>
                <w:p w14:paraId="45D81BEE">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污染治理设施</w:t>
                  </w:r>
                </w:p>
              </w:tc>
              <w:tc>
                <w:tcPr>
                  <w:tcW w:w="407" w:type="pct"/>
                  <w:vMerge w:val="restart"/>
                  <w:tcBorders>
                    <w:tl2br w:val="nil"/>
                    <w:tr2bl w:val="nil"/>
                  </w:tcBorders>
                  <w:vAlign w:val="center"/>
                </w:tcPr>
                <w:p w14:paraId="544F7DC1">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排放口</w:t>
                  </w:r>
                </w:p>
                <w:p w14:paraId="2E4C4B95">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编号</w:t>
                  </w:r>
                </w:p>
              </w:tc>
              <w:tc>
                <w:tcPr>
                  <w:tcW w:w="1005" w:type="pct"/>
                  <w:vMerge w:val="restart"/>
                  <w:tcBorders>
                    <w:tl2br w:val="nil"/>
                    <w:tr2bl w:val="nil"/>
                  </w:tcBorders>
                  <w:vAlign w:val="center"/>
                </w:tcPr>
                <w:p w14:paraId="6E98852A">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排放口坐标</w:t>
                  </w:r>
                </w:p>
              </w:tc>
              <w:tc>
                <w:tcPr>
                  <w:tcW w:w="319" w:type="pct"/>
                  <w:vMerge w:val="restart"/>
                  <w:tcBorders>
                    <w:tl2br w:val="nil"/>
                    <w:tr2bl w:val="nil"/>
                  </w:tcBorders>
                  <w:vAlign w:val="center"/>
                </w:tcPr>
                <w:p w14:paraId="184253FF">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排放</w:t>
                  </w:r>
                  <w:r>
                    <w:rPr>
                      <w:rFonts w:hint="eastAsia" w:ascii="Times New Roman" w:hAnsi="Times New Roman" w:cs="Times New Roman"/>
                      <w:b/>
                      <w:color w:val="auto"/>
                      <w:kern w:val="0"/>
                      <w:sz w:val="21"/>
                      <w:szCs w:val="18"/>
                    </w:rPr>
                    <w:t>方式</w:t>
                  </w:r>
                </w:p>
              </w:tc>
              <w:tc>
                <w:tcPr>
                  <w:tcW w:w="171" w:type="pct"/>
                  <w:vMerge w:val="restart"/>
                  <w:tcBorders>
                    <w:tl2br w:val="nil"/>
                    <w:tr2bl w:val="nil"/>
                  </w:tcBorders>
                  <w:vAlign w:val="center"/>
                </w:tcPr>
                <w:p w14:paraId="482B2E14">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排放</w:t>
                  </w:r>
                </w:p>
                <w:p w14:paraId="1DEEF56D">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去向</w:t>
                  </w:r>
                  <w:r>
                    <w:rPr>
                      <w:rFonts w:hint="eastAsia" w:cs="Times New Roman"/>
                      <w:color w:val="auto"/>
                      <w:kern w:val="0"/>
                      <w:sz w:val="21"/>
                      <w:szCs w:val="18"/>
                      <w:lang w:val="en-US" w:eastAsia="zh-CN"/>
                    </w:rPr>
                    <w:t>/</w:t>
                  </w:r>
                </w:p>
              </w:tc>
              <w:tc>
                <w:tcPr>
                  <w:tcW w:w="216" w:type="pct"/>
                  <w:vMerge w:val="restart"/>
                  <w:tcBorders>
                    <w:tl2br w:val="nil"/>
                    <w:tr2bl w:val="nil"/>
                  </w:tcBorders>
                  <w:vAlign w:val="center"/>
                </w:tcPr>
                <w:p w14:paraId="764B123D">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排放口</w:t>
                  </w:r>
                </w:p>
                <w:p w14:paraId="3BCE0C84">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kern w:val="0"/>
                      <w:sz w:val="21"/>
                      <w:szCs w:val="18"/>
                    </w:rPr>
                    <w:t>类型</w:t>
                  </w:r>
                </w:p>
              </w:tc>
              <w:tc>
                <w:tcPr>
                  <w:tcW w:w="412" w:type="pct"/>
                  <w:vMerge w:val="restart"/>
                  <w:tcBorders>
                    <w:tl2br w:val="nil"/>
                    <w:tr2bl w:val="nil"/>
                  </w:tcBorders>
                  <w:vAlign w:val="center"/>
                </w:tcPr>
                <w:p w14:paraId="01442BB2">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污染物种类</w:t>
                  </w:r>
                </w:p>
              </w:tc>
              <w:tc>
                <w:tcPr>
                  <w:tcW w:w="457" w:type="pct"/>
                  <w:vMerge w:val="restart"/>
                  <w:tcBorders>
                    <w:tl2br w:val="nil"/>
                    <w:tr2bl w:val="nil"/>
                  </w:tcBorders>
                  <w:vAlign w:val="center"/>
                </w:tcPr>
                <w:p w14:paraId="76923CEF">
                  <w:pPr>
                    <w:pStyle w:val="106"/>
                    <w:jc w:val="center"/>
                    <w:rPr>
                      <w:rFonts w:ascii="Times New Roman" w:hAnsi="Times New Roman"/>
                      <w:color w:val="auto"/>
                      <w:sz w:val="21"/>
                      <w:szCs w:val="21"/>
                    </w:rPr>
                  </w:pPr>
                  <w:r>
                    <w:rPr>
                      <w:rFonts w:ascii="Times New Roman" w:hAnsi="Times New Roman"/>
                      <w:color w:val="auto"/>
                      <w:sz w:val="21"/>
                      <w:szCs w:val="21"/>
                    </w:rPr>
                    <w:t>排放</w:t>
                  </w:r>
                  <w:r>
                    <w:rPr>
                      <w:rFonts w:hint="eastAsia" w:ascii="Times New Roman" w:hAnsi="Times New Roman"/>
                      <w:color w:val="auto"/>
                      <w:sz w:val="21"/>
                      <w:szCs w:val="21"/>
                    </w:rPr>
                    <w:t>浓度</w:t>
                  </w:r>
                  <w:r>
                    <w:rPr>
                      <w:rFonts w:hint="eastAsia" w:ascii="宋体" w:hAnsi="宋体" w:eastAsia="宋体" w:cs="宋体"/>
                      <w:color w:val="auto"/>
                      <w:sz w:val="21"/>
                      <w:szCs w:val="21"/>
                    </w:rPr>
                    <w:t>限值</w:t>
                  </w:r>
                </w:p>
                <w:p w14:paraId="6908CD0C">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hint="eastAsia" w:ascii="Times New Roman" w:hAnsi="Times New Roman" w:cs="Times New Roman"/>
                      <w:b/>
                      <w:color w:val="auto"/>
                      <w:sz w:val="21"/>
                      <w:szCs w:val="21"/>
                      <w:lang w:eastAsia="zh-CN"/>
                    </w:rPr>
                    <w:t>(</w:t>
                  </w:r>
                  <w:r>
                    <w:rPr>
                      <w:rFonts w:ascii="Times New Roman" w:hAnsi="Times New Roman" w:cs="Times New Roman"/>
                      <w:b/>
                      <w:color w:val="auto"/>
                      <w:sz w:val="21"/>
                      <w:szCs w:val="21"/>
                    </w:rPr>
                    <w:t>mg/</w:t>
                  </w:r>
                  <w:r>
                    <w:rPr>
                      <w:rFonts w:hint="eastAsia" w:ascii="Times New Roman" w:hAnsi="Times New Roman" w:cs="Times New Roman"/>
                      <w:b/>
                      <w:color w:val="auto"/>
                      <w:sz w:val="21"/>
                      <w:szCs w:val="21"/>
                    </w:rPr>
                    <w:t>L</w:t>
                  </w:r>
                  <w:r>
                    <w:rPr>
                      <w:rFonts w:hint="eastAsia" w:ascii="Times New Roman" w:hAnsi="Times New Roman" w:cs="Times New Roman"/>
                      <w:b/>
                      <w:color w:val="auto"/>
                      <w:sz w:val="21"/>
                      <w:szCs w:val="21"/>
                      <w:lang w:eastAsia="zh-CN"/>
                    </w:rPr>
                    <w:t>)</w:t>
                  </w:r>
                </w:p>
              </w:tc>
              <w:tc>
                <w:tcPr>
                  <w:tcW w:w="466" w:type="pct"/>
                  <w:vMerge w:val="restart"/>
                  <w:tcBorders>
                    <w:tl2br w:val="nil"/>
                    <w:tr2bl w:val="nil"/>
                  </w:tcBorders>
                  <w:vAlign w:val="center"/>
                </w:tcPr>
                <w:p w14:paraId="33932C06">
                  <w:pPr>
                    <w:pStyle w:val="106"/>
                    <w:jc w:val="center"/>
                    <w:rPr>
                      <w:rFonts w:ascii="Times New Roman" w:hAnsi="Times New Roman"/>
                      <w:color w:val="auto"/>
                      <w:sz w:val="21"/>
                      <w:szCs w:val="21"/>
                    </w:rPr>
                  </w:pPr>
                  <w:r>
                    <w:rPr>
                      <w:rFonts w:hint="eastAsia" w:ascii="Times New Roman" w:hAnsi="Times New Roman"/>
                      <w:color w:val="auto"/>
                      <w:sz w:val="21"/>
                      <w:szCs w:val="21"/>
                    </w:rPr>
                    <w:t>执行标准</w:t>
                  </w:r>
                </w:p>
              </w:tc>
            </w:tr>
            <w:tr w14:paraId="5986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93" w:type="pct"/>
                  <w:vMerge w:val="continue"/>
                  <w:tcBorders>
                    <w:tl2br w:val="nil"/>
                    <w:tr2bl w:val="nil"/>
                  </w:tcBorders>
                  <w:vAlign w:val="center"/>
                </w:tcPr>
                <w:p w14:paraId="17ACBAA3">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333" w:type="pct"/>
                  <w:vMerge w:val="continue"/>
                  <w:tcBorders>
                    <w:tl2br w:val="nil"/>
                    <w:tr2bl w:val="nil"/>
                  </w:tcBorders>
                  <w:vAlign w:val="center"/>
                </w:tcPr>
                <w:p w14:paraId="05050FD0">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38" w:type="pct"/>
                  <w:tcBorders>
                    <w:tl2br w:val="nil"/>
                    <w:tr2bl w:val="nil"/>
                  </w:tcBorders>
                  <w:vAlign w:val="center"/>
                </w:tcPr>
                <w:p w14:paraId="6BF34F1B">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污染治理设施名称</w:t>
                  </w:r>
                </w:p>
              </w:tc>
              <w:tc>
                <w:tcPr>
                  <w:tcW w:w="478" w:type="pct"/>
                  <w:tcBorders>
                    <w:tl2br w:val="nil"/>
                    <w:tr2bl w:val="nil"/>
                  </w:tcBorders>
                  <w:vAlign w:val="center"/>
                </w:tcPr>
                <w:p w14:paraId="71A8EDEB">
                  <w:pPr>
                    <w:pStyle w:val="122"/>
                    <w:adjustRightInd w:val="0"/>
                    <w:snapToGrid w:val="0"/>
                    <w:spacing w:line="240" w:lineRule="auto"/>
                    <w:ind w:firstLine="0" w:firstLineChars="0"/>
                    <w:jc w:val="center"/>
                    <w:rPr>
                      <w:rFonts w:ascii="Times New Roman" w:hAnsi="Times New Roman" w:cs="Times New Roman"/>
                      <w:b/>
                      <w:color w:val="auto"/>
                      <w:kern w:val="0"/>
                      <w:sz w:val="21"/>
                      <w:szCs w:val="18"/>
                    </w:rPr>
                  </w:pPr>
                  <w:r>
                    <w:rPr>
                      <w:rFonts w:ascii="Times New Roman" w:hAnsi="Times New Roman" w:cs="Times New Roman"/>
                      <w:b/>
                      <w:color w:val="auto"/>
                      <w:kern w:val="0"/>
                      <w:sz w:val="21"/>
                      <w:szCs w:val="18"/>
                    </w:rPr>
                    <w:t>污染治理设施工艺</w:t>
                  </w:r>
                </w:p>
              </w:tc>
              <w:tc>
                <w:tcPr>
                  <w:tcW w:w="407" w:type="pct"/>
                  <w:vMerge w:val="continue"/>
                  <w:tcBorders>
                    <w:tl2br w:val="nil"/>
                    <w:tr2bl w:val="nil"/>
                  </w:tcBorders>
                  <w:vAlign w:val="center"/>
                </w:tcPr>
                <w:p w14:paraId="49BA80BA">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1005" w:type="pct"/>
                  <w:vMerge w:val="continue"/>
                  <w:tcBorders>
                    <w:tl2br w:val="nil"/>
                    <w:tr2bl w:val="nil"/>
                  </w:tcBorders>
                  <w:vAlign w:val="center"/>
                </w:tcPr>
                <w:p w14:paraId="794C988F">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319" w:type="pct"/>
                  <w:vMerge w:val="continue"/>
                  <w:tcBorders>
                    <w:tl2br w:val="nil"/>
                    <w:tr2bl w:val="nil"/>
                  </w:tcBorders>
                  <w:vAlign w:val="center"/>
                </w:tcPr>
                <w:p w14:paraId="4653C6C7">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171" w:type="pct"/>
                  <w:vMerge w:val="continue"/>
                  <w:tcBorders>
                    <w:tl2br w:val="nil"/>
                    <w:tr2bl w:val="nil"/>
                  </w:tcBorders>
                  <w:vAlign w:val="center"/>
                </w:tcPr>
                <w:p w14:paraId="5B16A045">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216" w:type="pct"/>
                  <w:vMerge w:val="continue"/>
                  <w:tcBorders>
                    <w:tl2br w:val="nil"/>
                    <w:tr2bl w:val="nil"/>
                  </w:tcBorders>
                  <w:vAlign w:val="center"/>
                </w:tcPr>
                <w:p w14:paraId="0A812221">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12" w:type="pct"/>
                  <w:vMerge w:val="continue"/>
                  <w:tcBorders>
                    <w:tl2br w:val="nil"/>
                    <w:tr2bl w:val="nil"/>
                  </w:tcBorders>
                  <w:vAlign w:val="center"/>
                </w:tcPr>
                <w:p w14:paraId="3E3A9D23">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57" w:type="pct"/>
                  <w:vMerge w:val="continue"/>
                  <w:tcBorders>
                    <w:tl2br w:val="nil"/>
                    <w:tr2bl w:val="nil"/>
                  </w:tcBorders>
                  <w:vAlign w:val="center"/>
                </w:tcPr>
                <w:p w14:paraId="3F770568">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c>
                <w:tcPr>
                  <w:tcW w:w="466" w:type="pct"/>
                  <w:vMerge w:val="continue"/>
                  <w:tcBorders>
                    <w:tl2br w:val="nil"/>
                    <w:tr2bl w:val="nil"/>
                  </w:tcBorders>
                  <w:vAlign w:val="center"/>
                </w:tcPr>
                <w:p w14:paraId="0855189F">
                  <w:pPr>
                    <w:pStyle w:val="122"/>
                    <w:adjustRightInd w:val="0"/>
                    <w:snapToGrid w:val="0"/>
                    <w:spacing w:line="240" w:lineRule="auto"/>
                    <w:ind w:firstLine="0" w:firstLineChars="0"/>
                    <w:jc w:val="center"/>
                    <w:rPr>
                      <w:rFonts w:ascii="Times New Roman" w:hAnsi="Times New Roman" w:cs="Times New Roman"/>
                      <w:color w:val="auto"/>
                      <w:kern w:val="0"/>
                      <w:sz w:val="21"/>
                      <w:szCs w:val="18"/>
                    </w:rPr>
                  </w:pPr>
                </w:p>
              </w:tc>
            </w:tr>
            <w:tr w14:paraId="3DC74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27" w:type="pct"/>
                  <w:gridSpan w:val="2"/>
                  <w:vMerge w:val="restart"/>
                  <w:tcBorders>
                    <w:tl2br w:val="nil"/>
                    <w:tr2bl w:val="nil"/>
                  </w:tcBorders>
                  <w:vAlign w:val="center"/>
                </w:tcPr>
                <w:p w14:paraId="70B4653B">
                  <w:pPr>
                    <w:adjustRightInd w:val="0"/>
                    <w:snapToGrid w:val="0"/>
                    <w:spacing w:line="240" w:lineRule="auto"/>
                    <w:ind w:firstLine="0" w:firstLineChars="0"/>
                    <w:jc w:val="center"/>
                    <w:rPr>
                      <w:rFonts w:ascii="Times New Roman" w:hAnsi="Times New Roman" w:cs="Times New Roman"/>
                      <w:bCs/>
                      <w:color w:val="auto"/>
                      <w:sz w:val="21"/>
                      <w:szCs w:val="21"/>
                    </w:rPr>
                  </w:pPr>
                  <w:r>
                    <w:rPr>
                      <w:rFonts w:hint="eastAsia" w:cs="Times New Roman"/>
                      <w:b w:val="0"/>
                      <w:bCs w:val="0"/>
                      <w:color w:val="auto"/>
                      <w:sz w:val="21"/>
                      <w:szCs w:val="21"/>
                      <w:lang w:val="en-US" w:eastAsia="zh-CN"/>
                    </w:rPr>
                    <w:t>综合</w:t>
                  </w:r>
                  <w:r>
                    <w:rPr>
                      <w:rFonts w:hint="eastAsia" w:ascii="Times New Roman" w:hAnsi="Times New Roman" w:eastAsia="宋体" w:cs="Times New Roman"/>
                      <w:b w:val="0"/>
                      <w:bCs w:val="0"/>
                      <w:color w:val="auto"/>
                      <w:sz w:val="21"/>
                      <w:szCs w:val="21"/>
                      <w:lang w:val="en-US" w:eastAsia="zh-CN"/>
                    </w:rPr>
                    <w:t>污水</w:t>
                  </w:r>
                </w:p>
              </w:tc>
              <w:tc>
                <w:tcPr>
                  <w:tcW w:w="438" w:type="pct"/>
                  <w:vMerge w:val="restart"/>
                  <w:tcBorders>
                    <w:tl2br w:val="nil"/>
                    <w:tr2bl w:val="nil"/>
                  </w:tcBorders>
                  <w:vAlign w:val="center"/>
                </w:tcPr>
                <w:p w14:paraId="5365BA40">
                  <w:pPr>
                    <w:keepNext w:val="0"/>
                    <w:keepLines w:val="0"/>
                    <w:pageBreakBefore w:val="0"/>
                    <w:widowControl w:val="0"/>
                    <w:kinsoku/>
                    <w:wordWrap w:val="0"/>
                    <w:overflowPunct/>
                    <w:topLinePunct w:val="0"/>
                    <w:autoSpaceDE/>
                    <w:autoSpaceDN/>
                    <w:bidi w:val="0"/>
                    <w:adjustRightInd/>
                    <w:snapToGrid w:val="0"/>
                    <w:jc w:val="center"/>
                    <w:rPr>
                      <w:color w:val="auto"/>
                      <w:kern w:val="0"/>
                      <w:szCs w:val="18"/>
                    </w:rPr>
                  </w:pPr>
                  <w:r>
                    <w:rPr>
                      <w:rFonts w:hint="eastAsia" w:cs="Times New Roman"/>
                      <w:b w:val="0"/>
                      <w:bCs w:val="0"/>
                      <w:color w:val="auto"/>
                      <w:sz w:val="21"/>
                      <w:szCs w:val="21"/>
                      <w:lang w:val="en-US" w:eastAsia="zh-CN"/>
                    </w:rPr>
                    <w:t>絮凝沉淀池</w:t>
                  </w:r>
                  <w:r>
                    <w:rPr>
                      <w:rFonts w:hint="eastAsia" w:cs="Times New Roman"/>
                      <w:b w:val="0"/>
                      <w:bCs w:val="0"/>
                      <w:color w:val="auto"/>
                      <w:sz w:val="21"/>
                      <w:szCs w:val="21"/>
                      <w:lang w:eastAsia="zh-CN"/>
                    </w:rPr>
                    <w:t>、</w:t>
                  </w:r>
                  <w:r>
                    <w:rPr>
                      <w:rFonts w:ascii="Times New Roman" w:hAnsi="Times New Roman" w:eastAsia="宋体" w:cs="Times New Roman"/>
                      <w:b w:val="0"/>
                      <w:bCs w:val="0"/>
                      <w:color w:val="auto"/>
                      <w:sz w:val="21"/>
                      <w:szCs w:val="21"/>
                    </w:rPr>
                    <w:t>化粪池</w:t>
                  </w:r>
                </w:p>
              </w:tc>
              <w:tc>
                <w:tcPr>
                  <w:tcW w:w="478" w:type="pct"/>
                  <w:vMerge w:val="restart"/>
                  <w:tcBorders>
                    <w:tl2br w:val="nil"/>
                    <w:tr2bl w:val="nil"/>
                  </w:tcBorders>
                  <w:vAlign w:val="center"/>
                </w:tcPr>
                <w:p w14:paraId="0FC55F6B">
                  <w:pPr>
                    <w:keepNext w:val="0"/>
                    <w:keepLines w:val="0"/>
                    <w:pageBreakBefore w:val="0"/>
                    <w:widowControl w:val="0"/>
                    <w:kinsoku/>
                    <w:wordWrap w:val="0"/>
                    <w:overflowPunct/>
                    <w:topLinePunct w:val="0"/>
                    <w:autoSpaceDE/>
                    <w:autoSpaceDN/>
                    <w:bidi w:val="0"/>
                    <w:adjustRightInd/>
                    <w:snapToGrid w:val="0"/>
                    <w:jc w:val="center"/>
                    <w:rPr>
                      <w:rFonts w:hint="default" w:eastAsia="宋体"/>
                      <w:color w:val="auto"/>
                      <w:kern w:val="0"/>
                      <w:szCs w:val="18"/>
                      <w:lang w:val="en-US" w:eastAsia="zh-CN"/>
                    </w:rPr>
                  </w:pPr>
                  <w:r>
                    <w:rPr>
                      <w:rFonts w:hint="eastAsia" w:cs="Times New Roman"/>
                      <w:b w:val="0"/>
                      <w:bCs w:val="0"/>
                      <w:color w:val="auto"/>
                      <w:sz w:val="21"/>
                      <w:szCs w:val="21"/>
                      <w:lang w:val="en-US" w:eastAsia="zh-CN"/>
                    </w:rPr>
                    <w:t>絮凝沉淀池</w:t>
                  </w:r>
                  <w:r>
                    <w:rPr>
                      <w:rFonts w:hint="eastAsia" w:cs="Times New Roman"/>
                      <w:b w:val="0"/>
                      <w:bCs w:val="0"/>
                      <w:color w:val="auto"/>
                      <w:sz w:val="21"/>
                      <w:szCs w:val="21"/>
                      <w:lang w:eastAsia="zh-CN"/>
                    </w:rPr>
                    <w:t>、</w:t>
                  </w:r>
                  <w:r>
                    <w:rPr>
                      <w:rFonts w:ascii="Times New Roman" w:hAnsi="Times New Roman" w:eastAsia="宋体" w:cs="Times New Roman"/>
                      <w:b w:val="0"/>
                      <w:bCs w:val="0"/>
                      <w:color w:val="auto"/>
                      <w:sz w:val="21"/>
                      <w:szCs w:val="21"/>
                    </w:rPr>
                    <w:t>化粪池</w:t>
                  </w:r>
                </w:p>
              </w:tc>
              <w:tc>
                <w:tcPr>
                  <w:tcW w:w="407" w:type="pct"/>
                  <w:vMerge w:val="restart"/>
                  <w:tcBorders>
                    <w:tl2br w:val="nil"/>
                    <w:tr2bl w:val="nil"/>
                  </w:tcBorders>
                  <w:vAlign w:val="center"/>
                </w:tcPr>
                <w:p w14:paraId="1CB1118A">
                  <w:pPr>
                    <w:keepNext w:val="0"/>
                    <w:keepLines w:val="0"/>
                    <w:pageBreakBefore w:val="0"/>
                    <w:widowControl w:val="0"/>
                    <w:kinsoku/>
                    <w:wordWrap w:val="0"/>
                    <w:overflowPunct/>
                    <w:topLinePunct w:val="0"/>
                    <w:autoSpaceDE/>
                    <w:autoSpaceDN/>
                    <w:bidi w:val="0"/>
                    <w:adjustRightInd/>
                    <w:snapToGrid w:val="0"/>
                    <w:jc w:val="center"/>
                    <w:rPr>
                      <w:color w:val="auto"/>
                    </w:rPr>
                  </w:pPr>
                  <w:r>
                    <w:rPr>
                      <w:rFonts w:hint="eastAsia" w:ascii="Times New Roman" w:hAnsi="Times New Roman" w:eastAsia="宋体" w:cs="Times New Roman"/>
                      <w:b w:val="0"/>
                      <w:bCs w:val="0"/>
                      <w:color w:val="auto"/>
                      <w:sz w:val="21"/>
                      <w:szCs w:val="21"/>
                    </w:rPr>
                    <w:t>DW00</w:t>
                  </w:r>
                  <w:r>
                    <w:rPr>
                      <w:rFonts w:hint="eastAsia" w:cs="Times New Roman"/>
                      <w:b w:val="0"/>
                      <w:bCs w:val="0"/>
                      <w:color w:val="auto"/>
                      <w:sz w:val="21"/>
                      <w:szCs w:val="21"/>
                      <w:lang w:val="en-US" w:eastAsia="zh-CN"/>
                    </w:rPr>
                    <w:t>1</w:t>
                  </w:r>
                </w:p>
              </w:tc>
              <w:tc>
                <w:tcPr>
                  <w:tcW w:w="1005" w:type="pct"/>
                  <w:vMerge w:val="restart"/>
                  <w:tcBorders>
                    <w:tl2br w:val="nil"/>
                    <w:tr2bl w:val="nil"/>
                  </w:tcBorders>
                  <w:vAlign w:val="center"/>
                </w:tcPr>
                <w:p w14:paraId="7C1CAFC9">
                  <w:pPr>
                    <w:jc w:val="center"/>
                    <w:rPr>
                      <w:color w:val="auto"/>
                      <w:szCs w:val="21"/>
                    </w:rPr>
                  </w:pPr>
                  <w:r>
                    <w:rPr>
                      <w:rFonts w:hint="eastAsia" w:ascii="Times New Roman" w:hAnsi="Times New Roman" w:eastAsia="宋体" w:cs="Times New Roman"/>
                      <w:b w:val="0"/>
                      <w:bCs w:val="0"/>
                      <w:color w:val="auto"/>
                      <w:sz w:val="21"/>
                      <w:szCs w:val="21"/>
                    </w:rPr>
                    <w:t>111°29'13.360",28°56'15.765"</w:t>
                  </w:r>
                </w:p>
              </w:tc>
              <w:tc>
                <w:tcPr>
                  <w:tcW w:w="319" w:type="pct"/>
                  <w:vMerge w:val="restart"/>
                  <w:tcBorders>
                    <w:tl2br w:val="nil"/>
                    <w:tr2bl w:val="nil"/>
                  </w:tcBorders>
                  <w:vAlign w:val="center"/>
                </w:tcPr>
                <w:p w14:paraId="1E4DB255">
                  <w:pPr>
                    <w:adjustRightInd w:val="0"/>
                    <w:snapToGrid w:val="0"/>
                    <w:spacing w:line="240" w:lineRule="auto"/>
                    <w:ind w:firstLine="0" w:firstLineChars="0"/>
                    <w:jc w:val="center"/>
                    <w:rPr>
                      <w:rFonts w:ascii="Times New Roman" w:hAnsi="Times New Roman" w:cs="Times New Roman"/>
                      <w:color w:val="auto"/>
                      <w:kern w:val="0"/>
                      <w:sz w:val="21"/>
                      <w:szCs w:val="18"/>
                    </w:rPr>
                  </w:pPr>
                  <w:r>
                    <w:rPr>
                      <w:rFonts w:ascii="Times New Roman" w:hAnsi="Times New Roman" w:eastAsia="宋体" w:cs="Times New Roman"/>
                      <w:b w:val="0"/>
                      <w:bCs w:val="0"/>
                      <w:color w:val="auto"/>
                      <w:sz w:val="21"/>
                      <w:szCs w:val="21"/>
                    </w:rPr>
                    <w:t>间接排放</w:t>
                  </w:r>
                </w:p>
              </w:tc>
              <w:tc>
                <w:tcPr>
                  <w:tcW w:w="171" w:type="pct"/>
                  <w:vMerge w:val="restart"/>
                  <w:tcBorders>
                    <w:tl2br w:val="nil"/>
                    <w:tr2bl w:val="nil"/>
                  </w:tcBorders>
                  <w:vAlign w:val="center"/>
                </w:tcPr>
                <w:p w14:paraId="5EE16A97">
                  <w:pPr>
                    <w:adjustRightInd w:val="0"/>
                    <w:snapToGrid w:val="0"/>
                    <w:spacing w:line="240" w:lineRule="auto"/>
                    <w:ind w:firstLine="0" w:firstLineChars="0"/>
                    <w:jc w:val="center"/>
                    <w:rPr>
                      <w:rFonts w:ascii="Times New Roman" w:hAnsi="Times New Roman" w:cs="Times New Roman"/>
                      <w:color w:val="auto"/>
                      <w:sz w:val="21"/>
                      <w:szCs w:val="21"/>
                    </w:rPr>
                  </w:pPr>
                  <w:r>
                    <w:rPr>
                      <w:rFonts w:hint="eastAsia" w:cs="Times New Roman"/>
                      <w:b w:val="0"/>
                      <w:bCs w:val="0"/>
                      <w:color w:val="auto"/>
                      <w:sz w:val="21"/>
                      <w:szCs w:val="21"/>
                      <w:lang w:val="en-US" w:eastAsia="zh-CN"/>
                    </w:rPr>
                    <w:t>桃源县第二污水处理厂</w:t>
                  </w:r>
                </w:p>
              </w:tc>
              <w:tc>
                <w:tcPr>
                  <w:tcW w:w="216" w:type="pct"/>
                  <w:vMerge w:val="restart"/>
                  <w:tcBorders>
                    <w:tl2br w:val="nil"/>
                    <w:tr2bl w:val="nil"/>
                  </w:tcBorders>
                  <w:vAlign w:val="center"/>
                </w:tcPr>
                <w:p w14:paraId="5DF08219">
                  <w:pPr>
                    <w:adjustRightInd w:val="0"/>
                    <w:snapToGrid w:val="0"/>
                    <w:spacing w:line="240" w:lineRule="auto"/>
                    <w:ind w:firstLine="0" w:firstLineChars="0"/>
                    <w:jc w:val="center"/>
                    <w:rPr>
                      <w:rFonts w:ascii="Times New Roman" w:hAnsi="Times New Roman" w:cs="Times New Roman"/>
                      <w:color w:val="auto"/>
                      <w:kern w:val="0"/>
                      <w:sz w:val="21"/>
                      <w:szCs w:val="18"/>
                    </w:rPr>
                  </w:pPr>
                  <w:r>
                    <w:rPr>
                      <w:rFonts w:hint="eastAsia" w:ascii="Times New Roman" w:hAnsi="Times New Roman" w:eastAsia="宋体" w:cs="Times New Roman"/>
                      <w:b w:val="0"/>
                      <w:bCs w:val="0"/>
                      <w:color w:val="auto"/>
                      <w:sz w:val="21"/>
                      <w:szCs w:val="21"/>
                      <w:lang w:val="en-US" w:eastAsia="zh-CN"/>
                    </w:rPr>
                    <w:t>一般排放口</w:t>
                  </w:r>
                </w:p>
              </w:tc>
              <w:tc>
                <w:tcPr>
                  <w:tcW w:w="412" w:type="pct"/>
                  <w:tcBorders>
                    <w:tl2br w:val="nil"/>
                    <w:tr2bl w:val="nil"/>
                  </w:tcBorders>
                  <w:vAlign w:val="center"/>
                </w:tcPr>
                <w:p w14:paraId="7F87E42C">
                  <w:pPr>
                    <w:keepNext w:val="0"/>
                    <w:keepLines w:val="0"/>
                    <w:pageBreakBefore w:val="0"/>
                    <w:widowControl w:val="0"/>
                    <w:kinsoku/>
                    <w:wordWrap w:val="0"/>
                    <w:overflowPunct/>
                    <w:topLinePunct w:val="0"/>
                    <w:autoSpaceDE/>
                    <w:autoSpaceDN/>
                    <w:bidi w:val="0"/>
                    <w:adjustRightInd/>
                    <w:snapToGrid w:val="0"/>
                    <w:jc w:val="center"/>
                    <w:rPr>
                      <w:rFonts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COD</w:t>
                  </w:r>
                </w:p>
              </w:tc>
              <w:tc>
                <w:tcPr>
                  <w:tcW w:w="457" w:type="pct"/>
                  <w:tcBorders>
                    <w:tl2br w:val="nil"/>
                    <w:tr2bl w:val="nil"/>
                  </w:tcBorders>
                  <w:shd w:val="clear" w:color="auto" w:fill="auto"/>
                  <w:vAlign w:val="center"/>
                </w:tcPr>
                <w:p w14:paraId="5F84D1AF">
                  <w:pPr>
                    <w:keepNext w:val="0"/>
                    <w:keepLines w:val="0"/>
                    <w:pageBreakBefore w:val="0"/>
                    <w:widowControl w:val="0"/>
                    <w:kinsoku/>
                    <w:wordWrap w:val="0"/>
                    <w:overflowPunct/>
                    <w:topLinePunct w:val="0"/>
                    <w:autoSpaceDE/>
                    <w:autoSpaceDN/>
                    <w:bidi w:val="0"/>
                    <w:adjustRightInd/>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eastAsia" w:cs="Times New Roman"/>
                      <w:color w:val="auto"/>
                      <w:szCs w:val="21"/>
                      <w:lang w:val="en-US" w:eastAsia="zh-CN"/>
                    </w:rPr>
                    <w:t>320</w:t>
                  </w:r>
                </w:p>
              </w:tc>
              <w:tc>
                <w:tcPr>
                  <w:tcW w:w="466" w:type="pct"/>
                  <w:vMerge w:val="restart"/>
                  <w:tcBorders>
                    <w:tl2br w:val="nil"/>
                    <w:tr2bl w:val="nil"/>
                  </w:tcBorders>
                  <w:vAlign w:val="center"/>
                </w:tcPr>
                <w:p w14:paraId="5C38302A">
                  <w:pPr>
                    <w:adjustRightInd w:val="0"/>
                    <w:snapToGrid w:val="0"/>
                    <w:spacing w:line="240" w:lineRule="auto"/>
                    <w:ind w:firstLine="0" w:firstLineChars="0"/>
                    <w:jc w:val="center"/>
                    <w:rPr>
                      <w:rFonts w:ascii="Times New Roman" w:hAnsi="Times New Roman" w:cs="Times New Roman"/>
                      <w:color w:val="auto"/>
                      <w:sz w:val="21"/>
                      <w:szCs w:val="21"/>
                    </w:rPr>
                  </w:pPr>
                  <w:r>
                    <w:rPr>
                      <w:color w:val="auto"/>
                      <w:u w:val="none"/>
                    </w:rPr>
                    <w:t>《污水综合排放标准》</w:t>
                  </w:r>
                  <w:r>
                    <w:rPr>
                      <w:rFonts w:hint="eastAsia"/>
                      <w:color w:val="auto"/>
                      <w:u w:val="none"/>
                      <w:lang w:eastAsia="zh-CN"/>
                    </w:rPr>
                    <w:t>（</w:t>
                  </w:r>
                  <w:r>
                    <w:rPr>
                      <w:color w:val="auto"/>
                      <w:u w:val="none"/>
                    </w:rPr>
                    <w:t>GB8978-1996</w:t>
                  </w:r>
                  <w:r>
                    <w:rPr>
                      <w:rFonts w:hint="eastAsia"/>
                      <w:color w:val="auto"/>
                      <w:u w:val="none"/>
                      <w:lang w:eastAsia="zh-CN"/>
                    </w:rPr>
                    <w:t>）</w:t>
                  </w:r>
                  <w:r>
                    <w:rPr>
                      <w:color w:val="auto"/>
                      <w:u w:val="none"/>
                    </w:rPr>
                    <w:t>表4中的三级标准</w:t>
                  </w:r>
                </w:p>
              </w:tc>
            </w:tr>
            <w:tr w14:paraId="35C1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7" w:type="pct"/>
                  <w:gridSpan w:val="2"/>
                  <w:vMerge w:val="continue"/>
                  <w:tcBorders>
                    <w:tl2br w:val="nil"/>
                    <w:tr2bl w:val="nil"/>
                  </w:tcBorders>
                  <w:vAlign w:val="center"/>
                </w:tcPr>
                <w:p w14:paraId="5180CE6C">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38" w:type="pct"/>
                  <w:vMerge w:val="continue"/>
                  <w:tcBorders>
                    <w:tl2br w:val="nil"/>
                    <w:tr2bl w:val="nil"/>
                  </w:tcBorders>
                  <w:vAlign w:val="center"/>
                </w:tcPr>
                <w:p w14:paraId="392A3B99">
                  <w:pPr>
                    <w:jc w:val="center"/>
                    <w:rPr>
                      <w:rFonts w:hint="eastAsia" w:ascii="Times New Roman" w:hAnsi="Times New Roman" w:cs="Times New Roman"/>
                      <w:color w:val="auto"/>
                      <w:kern w:val="0"/>
                      <w:sz w:val="21"/>
                      <w:szCs w:val="18"/>
                      <w:lang w:val="en-US" w:eastAsia="zh-CN"/>
                    </w:rPr>
                  </w:pPr>
                </w:p>
              </w:tc>
              <w:tc>
                <w:tcPr>
                  <w:tcW w:w="478" w:type="pct"/>
                  <w:vMerge w:val="continue"/>
                  <w:tcBorders>
                    <w:tl2br w:val="nil"/>
                    <w:tr2bl w:val="nil"/>
                  </w:tcBorders>
                  <w:vAlign w:val="center"/>
                </w:tcPr>
                <w:p w14:paraId="0FDA4AA9">
                  <w:pPr>
                    <w:jc w:val="center"/>
                    <w:rPr>
                      <w:rFonts w:hint="eastAsia" w:ascii="Times New Roman" w:hAnsi="Times New Roman" w:cs="Times New Roman"/>
                      <w:color w:val="auto"/>
                      <w:kern w:val="0"/>
                      <w:sz w:val="21"/>
                      <w:szCs w:val="18"/>
                      <w:lang w:val="en-US" w:eastAsia="zh-CN"/>
                    </w:rPr>
                  </w:pPr>
                </w:p>
              </w:tc>
              <w:tc>
                <w:tcPr>
                  <w:tcW w:w="407" w:type="pct"/>
                  <w:vMerge w:val="continue"/>
                  <w:tcBorders>
                    <w:tl2br w:val="nil"/>
                    <w:tr2bl w:val="nil"/>
                  </w:tcBorders>
                  <w:vAlign w:val="center"/>
                </w:tcPr>
                <w:p w14:paraId="1DB0F9E8">
                  <w:pPr>
                    <w:jc w:val="center"/>
                    <w:rPr>
                      <w:rFonts w:hint="eastAsia" w:ascii="Times New Roman" w:hAnsi="Times New Roman" w:cs="Times New Roman"/>
                      <w:color w:val="auto"/>
                      <w:kern w:val="0"/>
                      <w:sz w:val="21"/>
                      <w:szCs w:val="18"/>
                      <w:lang w:val="en-US" w:eastAsia="zh-CN"/>
                    </w:rPr>
                  </w:pPr>
                </w:p>
              </w:tc>
              <w:tc>
                <w:tcPr>
                  <w:tcW w:w="1005" w:type="pct"/>
                  <w:vMerge w:val="continue"/>
                  <w:tcBorders>
                    <w:tl2br w:val="nil"/>
                    <w:tr2bl w:val="nil"/>
                  </w:tcBorders>
                  <w:vAlign w:val="center"/>
                </w:tcPr>
                <w:p w14:paraId="4B1372F9">
                  <w:pPr>
                    <w:jc w:val="center"/>
                    <w:rPr>
                      <w:rFonts w:hint="eastAsia" w:ascii="Times New Roman" w:hAnsi="Times New Roman" w:cs="Times New Roman"/>
                      <w:color w:val="auto"/>
                      <w:kern w:val="0"/>
                      <w:sz w:val="21"/>
                      <w:szCs w:val="18"/>
                      <w:lang w:val="en-US" w:eastAsia="zh-CN"/>
                    </w:rPr>
                  </w:pPr>
                </w:p>
              </w:tc>
              <w:tc>
                <w:tcPr>
                  <w:tcW w:w="319" w:type="pct"/>
                  <w:vMerge w:val="continue"/>
                  <w:tcBorders>
                    <w:tl2br w:val="nil"/>
                    <w:tr2bl w:val="nil"/>
                  </w:tcBorders>
                  <w:vAlign w:val="center"/>
                </w:tcPr>
                <w:p w14:paraId="50018588">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171" w:type="pct"/>
                  <w:vMerge w:val="continue"/>
                  <w:tcBorders>
                    <w:tl2br w:val="nil"/>
                    <w:tr2bl w:val="nil"/>
                  </w:tcBorders>
                  <w:vAlign w:val="center"/>
                </w:tcPr>
                <w:p w14:paraId="095A4A7D">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216" w:type="pct"/>
                  <w:vMerge w:val="continue"/>
                  <w:tcBorders>
                    <w:tl2br w:val="nil"/>
                    <w:tr2bl w:val="nil"/>
                  </w:tcBorders>
                  <w:vAlign w:val="center"/>
                </w:tcPr>
                <w:p w14:paraId="649EB2E7">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12" w:type="pct"/>
                  <w:tcBorders>
                    <w:tl2br w:val="nil"/>
                    <w:tr2bl w:val="nil"/>
                  </w:tcBorders>
                  <w:vAlign w:val="center"/>
                </w:tcPr>
                <w:p w14:paraId="1AEEF7C1">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BOD</w:t>
                  </w:r>
                  <w:r>
                    <w:rPr>
                      <w:rFonts w:ascii="Times New Roman" w:hAnsi="Times New Roman" w:eastAsia="宋体" w:cs="Times New Roman"/>
                      <w:b w:val="0"/>
                      <w:bCs w:val="0"/>
                      <w:color w:val="auto"/>
                      <w:sz w:val="21"/>
                      <w:szCs w:val="21"/>
                      <w:vertAlign w:val="subscript"/>
                    </w:rPr>
                    <w:t>5</w:t>
                  </w:r>
                </w:p>
              </w:tc>
              <w:tc>
                <w:tcPr>
                  <w:tcW w:w="457" w:type="pct"/>
                  <w:tcBorders>
                    <w:tl2br w:val="nil"/>
                    <w:tr2bl w:val="nil"/>
                  </w:tcBorders>
                  <w:shd w:val="clear" w:color="auto" w:fill="auto"/>
                  <w:vAlign w:val="center"/>
                </w:tcPr>
                <w:p w14:paraId="6AE75BF3">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155</w:t>
                  </w:r>
                </w:p>
              </w:tc>
              <w:tc>
                <w:tcPr>
                  <w:tcW w:w="466" w:type="pct"/>
                  <w:vMerge w:val="continue"/>
                  <w:tcBorders>
                    <w:tl2br w:val="nil"/>
                    <w:tr2bl w:val="nil"/>
                  </w:tcBorders>
                  <w:vAlign w:val="center"/>
                </w:tcPr>
                <w:p w14:paraId="33E16688">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r>
            <w:tr w14:paraId="377D5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7" w:type="pct"/>
                  <w:gridSpan w:val="2"/>
                  <w:vMerge w:val="continue"/>
                  <w:tcBorders>
                    <w:tl2br w:val="nil"/>
                    <w:tr2bl w:val="nil"/>
                  </w:tcBorders>
                  <w:vAlign w:val="center"/>
                </w:tcPr>
                <w:p w14:paraId="02FD3E77">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38" w:type="pct"/>
                  <w:vMerge w:val="continue"/>
                  <w:tcBorders>
                    <w:tl2br w:val="nil"/>
                    <w:tr2bl w:val="nil"/>
                  </w:tcBorders>
                  <w:vAlign w:val="center"/>
                </w:tcPr>
                <w:p w14:paraId="00E8945F">
                  <w:pPr>
                    <w:jc w:val="center"/>
                    <w:rPr>
                      <w:rFonts w:hint="eastAsia" w:ascii="Times New Roman" w:hAnsi="Times New Roman" w:cs="Times New Roman"/>
                      <w:color w:val="auto"/>
                      <w:kern w:val="0"/>
                      <w:sz w:val="21"/>
                      <w:szCs w:val="18"/>
                      <w:lang w:val="en-US" w:eastAsia="zh-CN"/>
                    </w:rPr>
                  </w:pPr>
                </w:p>
              </w:tc>
              <w:tc>
                <w:tcPr>
                  <w:tcW w:w="478" w:type="pct"/>
                  <w:vMerge w:val="continue"/>
                  <w:tcBorders>
                    <w:tl2br w:val="nil"/>
                    <w:tr2bl w:val="nil"/>
                  </w:tcBorders>
                  <w:vAlign w:val="center"/>
                </w:tcPr>
                <w:p w14:paraId="01D56290">
                  <w:pPr>
                    <w:jc w:val="center"/>
                    <w:rPr>
                      <w:rFonts w:hint="eastAsia" w:ascii="Times New Roman" w:hAnsi="Times New Roman" w:cs="Times New Roman"/>
                      <w:color w:val="auto"/>
                      <w:kern w:val="0"/>
                      <w:sz w:val="21"/>
                      <w:szCs w:val="18"/>
                      <w:lang w:val="en-US" w:eastAsia="zh-CN"/>
                    </w:rPr>
                  </w:pPr>
                </w:p>
              </w:tc>
              <w:tc>
                <w:tcPr>
                  <w:tcW w:w="407" w:type="pct"/>
                  <w:vMerge w:val="continue"/>
                  <w:tcBorders>
                    <w:tl2br w:val="nil"/>
                    <w:tr2bl w:val="nil"/>
                  </w:tcBorders>
                  <w:vAlign w:val="center"/>
                </w:tcPr>
                <w:p w14:paraId="04C7CE10">
                  <w:pPr>
                    <w:jc w:val="center"/>
                    <w:rPr>
                      <w:rFonts w:hint="eastAsia" w:ascii="Times New Roman" w:hAnsi="Times New Roman" w:cs="Times New Roman"/>
                      <w:color w:val="auto"/>
                      <w:kern w:val="0"/>
                      <w:sz w:val="21"/>
                      <w:szCs w:val="18"/>
                      <w:lang w:val="en-US" w:eastAsia="zh-CN"/>
                    </w:rPr>
                  </w:pPr>
                </w:p>
              </w:tc>
              <w:tc>
                <w:tcPr>
                  <w:tcW w:w="1005" w:type="pct"/>
                  <w:vMerge w:val="continue"/>
                  <w:tcBorders>
                    <w:tl2br w:val="nil"/>
                    <w:tr2bl w:val="nil"/>
                  </w:tcBorders>
                  <w:vAlign w:val="center"/>
                </w:tcPr>
                <w:p w14:paraId="5463E9F0">
                  <w:pPr>
                    <w:jc w:val="center"/>
                    <w:rPr>
                      <w:rFonts w:hint="eastAsia" w:ascii="Times New Roman" w:hAnsi="Times New Roman" w:cs="Times New Roman"/>
                      <w:color w:val="auto"/>
                      <w:kern w:val="0"/>
                      <w:sz w:val="21"/>
                      <w:szCs w:val="18"/>
                      <w:lang w:val="en-US" w:eastAsia="zh-CN"/>
                    </w:rPr>
                  </w:pPr>
                </w:p>
              </w:tc>
              <w:tc>
                <w:tcPr>
                  <w:tcW w:w="319" w:type="pct"/>
                  <w:vMerge w:val="continue"/>
                  <w:tcBorders>
                    <w:tl2br w:val="nil"/>
                    <w:tr2bl w:val="nil"/>
                  </w:tcBorders>
                  <w:vAlign w:val="center"/>
                </w:tcPr>
                <w:p w14:paraId="7228F5E1">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171" w:type="pct"/>
                  <w:vMerge w:val="continue"/>
                  <w:tcBorders>
                    <w:tl2br w:val="nil"/>
                    <w:tr2bl w:val="nil"/>
                  </w:tcBorders>
                  <w:vAlign w:val="center"/>
                </w:tcPr>
                <w:p w14:paraId="68ADF2FC">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216" w:type="pct"/>
                  <w:vMerge w:val="continue"/>
                  <w:tcBorders>
                    <w:tl2br w:val="nil"/>
                    <w:tr2bl w:val="nil"/>
                  </w:tcBorders>
                  <w:vAlign w:val="center"/>
                </w:tcPr>
                <w:p w14:paraId="6AF52E05">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12" w:type="pct"/>
                  <w:tcBorders>
                    <w:tl2br w:val="nil"/>
                    <w:tr2bl w:val="nil"/>
                  </w:tcBorders>
                  <w:vAlign w:val="center"/>
                </w:tcPr>
                <w:p w14:paraId="7072F31E">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SS</w:t>
                  </w:r>
                </w:p>
              </w:tc>
              <w:tc>
                <w:tcPr>
                  <w:tcW w:w="457" w:type="pct"/>
                  <w:tcBorders>
                    <w:tl2br w:val="nil"/>
                    <w:tr2bl w:val="nil"/>
                  </w:tcBorders>
                  <w:shd w:val="clear" w:color="auto" w:fill="auto"/>
                  <w:vAlign w:val="center"/>
                </w:tcPr>
                <w:p w14:paraId="4F83918D">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265</w:t>
                  </w:r>
                </w:p>
              </w:tc>
              <w:tc>
                <w:tcPr>
                  <w:tcW w:w="466" w:type="pct"/>
                  <w:vMerge w:val="continue"/>
                  <w:tcBorders>
                    <w:tl2br w:val="nil"/>
                    <w:tr2bl w:val="nil"/>
                  </w:tcBorders>
                  <w:vAlign w:val="center"/>
                </w:tcPr>
                <w:p w14:paraId="1FA1CCC4">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r>
            <w:tr w14:paraId="44141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7" w:type="pct"/>
                  <w:gridSpan w:val="2"/>
                  <w:vMerge w:val="continue"/>
                  <w:tcBorders>
                    <w:tl2br w:val="nil"/>
                    <w:tr2bl w:val="nil"/>
                  </w:tcBorders>
                  <w:vAlign w:val="center"/>
                </w:tcPr>
                <w:p w14:paraId="631AC8FB">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38" w:type="pct"/>
                  <w:vMerge w:val="continue"/>
                  <w:tcBorders>
                    <w:tl2br w:val="nil"/>
                    <w:tr2bl w:val="nil"/>
                  </w:tcBorders>
                  <w:vAlign w:val="center"/>
                </w:tcPr>
                <w:p w14:paraId="722CA7B1">
                  <w:pPr>
                    <w:jc w:val="center"/>
                    <w:rPr>
                      <w:rFonts w:hint="eastAsia" w:ascii="Times New Roman" w:hAnsi="Times New Roman" w:cs="Times New Roman"/>
                      <w:color w:val="auto"/>
                      <w:kern w:val="0"/>
                      <w:sz w:val="21"/>
                      <w:szCs w:val="18"/>
                      <w:lang w:val="en-US" w:eastAsia="zh-CN"/>
                    </w:rPr>
                  </w:pPr>
                </w:p>
              </w:tc>
              <w:tc>
                <w:tcPr>
                  <w:tcW w:w="478" w:type="pct"/>
                  <w:vMerge w:val="continue"/>
                  <w:tcBorders>
                    <w:tl2br w:val="nil"/>
                    <w:tr2bl w:val="nil"/>
                  </w:tcBorders>
                  <w:vAlign w:val="center"/>
                </w:tcPr>
                <w:p w14:paraId="51DB1CFC">
                  <w:pPr>
                    <w:jc w:val="center"/>
                    <w:rPr>
                      <w:rFonts w:hint="eastAsia" w:ascii="Times New Roman" w:hAnsi="Times New Roman" w:cs="Times New Roman"/>
                      <w:color w:val="auto"/>
                      <w:kern w:val="0"/>
                      <w:sz w:val="21"/>
                      <w:szCs w:val="18"/>
                      <w:lang w:val="en-US" w:eastAsia="zh-CN"/>
                    </w:rPr>
                  </w:pPr>
                </w:p>
              </w:tc>
              <w:tc>
                <w:tcPr>
                  <w:tcW w:w="407" w:type="pct"/>
                  <w:vMerge w:val="continue"/>
                  <w:tcBorders>
                    <w:tl2br w:val="nil"/>
                    <w:tr2bl w:val="nil"/>
                  </w:tcBorders>
                  <w:vAlign w:val="center"/>
                </w:tcPr>
                <w:p w14:paraId="6A2912E1">
                  <w:pPr>
                    <w:jc w:val="center"/>
                    <w:rPr>
                      <w:rFonts w:hint="eastAsia" w:ascii="Times New Roman" w:hAnsi="Times New Roman" w:cs="Times New Roman"/>
                      <w:color w:val="auto"/>
                      <w:kern w:val="0"/>
                      <w:sz w:val="21"/>
                      <w:szCs w:val="18"/>
                      <w:lang w:val="en-US" w:eastAsia="zh-CN"/>
                    </w:rPr>
                  </w:pPr>
                </w:p>
              </w:tc>
              <w:tc>
                <w:tcPr>
                  <w:tcW w:w="1005" w:type="pct"/>
                  <w:vMerge w:val="continue"/>
                  <w:tcBorders>
                    <w:tl2br w:val="nil"/>
                    <w:tr2bl w:val="nil"/>
                  </w:tcBorders>
                  <w:vAlign w:val="center"/>
                </w:tcPr>
                <w:p w14:paraId="7FA14BBF">
                  <w:pPr>
                    <w:jc w:val="center"/>
                    <w:rPr>
                      <w:rFonts w:hint="eastAsia" w:ascii="Times New Roman" w:hAnsi="Times New Roman" w:cs="Times New Roman"/>
                      <w:color w:val="auto"/>
                      <w:kern w:val="0"/>
                      <w:sz w:val="21"/>
                      <w:szCs w:val="18"/>
                      <w:lang w:val="en-US" w:eastAsia="zh-CN"/>
                    </w:rPr>
                  </w:pPr>
                </w:p>
              </w:tc>
              <w:tc>
                <w:tcPr>
                  <w:tcW w:w="319" w:type="pct"/>
                  <w:vMerge w:val="continue"/>
                  <w:tcBorders>
                    <w:tl2br w:val="nil"/>
                    <w:tr2bl w:val="nil"/>
                  </w:tcBorders>
                  <w:vAlign w:val="center"/>
                </w:tcPr>
                <w:p w14:paraId="382A984C">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171" w:type="pct"/>
                  <w:vMerge w:val="continue"/>
                  <w:tcBorders>
                    <w:tl2br w:val="nil"/>
                    <w:tr2bl w:val="nil"/>
                  </w:tcBorders>
                  <w:vAlign w:val="center"/>
                </w:tcPr>
                <w:p w14:paraId="6572AB9D">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216" w:type="pct"/>
                  <w:vMerge w:val="continue"/>
                  <w:tcBorders>
                    <w:tl2br w:val="nil"/>
                    <w:tr2bl w:val="nil"/>
                  </w:tcBorders>
                  <w:vAlign w:val="center"/>
                </w:tcPr>
                <w:p w14:paraId="104E0E04">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12" w:type="pct"/>
                  <w:tcBorders>
                    <w:tl2br w:val="nil"/>
                    <w:tr2bl w:val="nil"/>
                  </w:tcBorders>
                  <w:vAlign w:val="center"/>
                </w:tcPr>
                <w:p w14:paraId="68351E35">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NH</w:t>
                  </w:r>
                  <w:r>
                    <w:rPr>
                      <w:rFonts w:ascii="Times New Roman" w:hAnsi="Times New Roman" w:eastAsia="宋体" w:cs="Times New Roman"/>
                      <w:b w:val="0"/>
                      <w:bCs w:val="0"/>
                      <w:color w:val="auto"/>
                      <w:sz w:val="21"/>
                      <w:szCs w:val="21"/>
                      <w:vertAlign w:val="subscript"/>
                    </w:rPr>
                    <w:t>3</w:t>
                  </w:r>
                  <w:r>
                    <w:rPr>
                      <w:rFonts w:ascii="Times New Roman" w:hAnsi="Times New Roman" w:eastAsia="宋体" w:cs="Times New Roman"/>
                      <w:b w:val="0"/>
                      <w:bCs w:val="0"/>
                      <w:color w:val="auto"/>
                      <w:sz w:val="21"/>
                      <w:szCs w:val="21"/>
                    </w:rPr>
                    <w:t>-N</w:t>
                  </w:r>
                </w:p>
              </w:tc>
              <w:tc>
                <w:tcPr>
                  <w:tcW w:w="457" w:type="pct"/>
                  <w:tcBorders>
                    <w:tl2br w:val="nil"/>
                    <w:tr2bl w:val="nil"/>
                  </w:tcBorders>
                  <w:shd w:val="clear" w:color="auto" w:fill="auto"/>
                  <w:vAlign w:val="center"/>
                </w:tcPr>
                <w:p w14:paraId="3060CC0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cs="Times New Roman"/>
                      <w:b w:val="0"/>
                      <w:bCs w:val="0"/>
                      <w:color w:val="auto"/>
                      <w:sz w:val="21"/>
                      <w:szCs w:val="21"/>
                      <w:lang w:val="en-US" w:eastAsia="zh-CN"/>
                    </w:rPr>
                    <w:t>30</w:t>
                  </w:r>
                </w:p>
              </w:tc>
              <w:tc>
                <w:tcPr>
                  <w:tcW w:w="466" w:type="pct"/>
                  <w:vMerge w:val="continue"/>
                  <w:tcBorders>
                    <w:tl2br w:val="nil"/>
                    <w:tr2bl w:val="nil"/>
                  </w:tcBorders>
                  <w:vAlign w:val="center"/>
                </w:tcPr>
                <w:p w14:paraId="6D9B9046">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r>
            <w:tr w14:paraId="737A1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7" w:type="pct"/>
                  <w:gridSpan w:val="2"/>
                  <w:vMerge w:val="continue"/>
                  <w:tcBorders>
                    <w:tl2br w:val="nil"/>
                    <w:tr2bl w:val="nil"/>
                  </w:tcBorders>
                  <w:vAlign w:val="center"/>
                </w:tcPr>
                <w:p w14:paraId="02691184">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38" w:type="pct"/>
                  <w:vMerge w:val="continue"/>
                  <w:tcBorders>
                    <w:tl2br w:val="nil"/>
                    <w:tr2bl w:val="nil"/>
                  </w:tcBorders>
                  <w:vAlign w:val="center"/>
                </w:tcPr>
                <w:p w14:paraId="623B0DBB">
                  <w:pPr>
                    <w:jc w:val="center"/>
                    <w:rPr>
                      <w:rFonts w:hint="eastAsia" w:ascii="Times New Roman" w:hAnsi="Times New Roman" w:cs="Times New Roman"/>
                      <w:color w:val="auto"/>
                      <w:kern w:val="0"/>
                      <w:sz w:val="21"/>
                      <w:szCs w:val="18"/>
                      <w:lang w:val="en-US" w:eastAsia="zh-CN"/>
                    </w:rPr>
                  </w:pPr>
                </w:p>
              </w:tc>
              <w:tc>
                <w:tcPr>
                  <w:tcW w:w="478" w:type="pct"/>
                  <w:vMerge w:val="continue"/>
                  <w:tcBorders>
                    <w:tl2br w:val="nil"/>
                    <w:tr2bl w:val="nil"/>
                  </w:tcBorders>
                  <w:vAlign w:val="center"/>
                </w:tcPr>
                <w:p w14:paraId="75685B84">
                  <w:pPr>
                    <w:jc w:val="center"/>
                    <w:rPr>
                      <w:rFonts w:hint="eastAsia" w:ascii="Times New Roman" w:hAnsi="Times New Roman" w:cs="Times New Roman"/>
                      <w:color w:val="auto"/>
                      <w:kern w:val="0"/>
                      <w:sz w:val="21"/>
                      <w:szCs w:val="18"/>
                      <w:lang w:val="en-US" w:eastAsia="zh-CN"/>
                    </w:rPr>
                  </w:pPr>
                </w:p>
              </w:tc>
              <w:tc>
                <w:tcPr>
                  <w:tcW w:w="407" w:type="pct"/>
                  <w:vMerge w:val="continue"/>
                  <w:tcBorders>
                    <w:tl2br w:val="nil"/>
                    <w:tr2bl w:val="nil"/>
                  </w:tcBorders>
                  <w:vAlign w:val="center"/>
                </w:tcPr>
                <w:p w14:paraId="2B0FE199">
                  <w:pPr>
                    <w:jc w:val="center"/>
                    <w:rPr>
                      <w:rFonts w:hint="eastAsia" w:ascii="Times New Roman" w:hAnsi="Times New Roman" w:cs="Times New Roman"/>
                      <w:color w:val="auto"/>
                      <w:kern w:val="0"/>
                      <w:sz w:val="21"/>
                      <w:szCs w:val="18"/>
                      <w:lang w:val="en-US" w:eastAsia="zh-CN"/>
                    </w:rPr>
                  </w:pPr>
                </w:p>
              </w:tc>
              <w:tc>
                <w:tcPr>
                  <w:tcW w:w="1005" w:type="pct"/>
                  <w:vMerge w:val="continue"/>
                  <w:tcBorders>
                    <w:tl2br w:val="nil"/>
                    <w:tr2bl w:val="nil"/>
                  </w:tcBorders>
                  <w:vAlign w:val="center"/>
                </w:tcPr>
                <w:p w14:paraId="08A79505">
                  <w:pPr>
                    <w:jc w:val="center"/>
                    <w:rPr>
                      <w:rFonts w:hint="eastAsia" w:ascii="Times New Roman" w:hAnsi="Times New Roman" w:cs="Times New Roman"/>
                      <w:color w:val="auto"/>
                      <w:kern w:val="0"/>
                      <w:sz w:val="21"/>
                      <w:szCs w:val="18"/>
                      <w:lang w:val="en-US" w:eastAsia="zh-CN"/>
                    </w:rPr>
                  </w:pPr>
                </w:p>
              </w:tc>
              <w:tc>
                <w:tcPr>
                  <w:tcW w:w="319" w:type="pct"/>
                  <w:vMerge w:val="continue"/>
                  <w:tcBorders>
                    <w:tl2br w:val="nil"/>
                    <w:tr2bl w:val="nil"/>
                  </w:tcBorders>
                  <w:vAlign w:val="center"/>
                </w:tcPr>
                <w:p w14:paraId="7D6806E6">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171" w:type="pct"/>
                  <w:vMerge w:val="continue"/>
                  <w:tcBorders>
                    <w:tl2br w:val="nil"/>
                    <w:tr2bl w:val="nil"/>
                  </w:tcBorders>
                  <w:vAlign w:val="center"/>
                </w:tcPr>
                <w:p w14:paraId="42E59FC0">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216" w:type="pct"/>
                  <w:vMerge w:val="continue"/>
                  <w:tcBorders>
                    <w:tl2br w:val="nil"/>
                    <w:tr2bl w:val="nil"/>
                  </w:tcBorders>
                  <w:vAlign w:val="center"/>
                </w:tcPr>
                <w:p w14:paraId="1A1FACC9">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c>
                <w:tcPr>
                  <w:tcW w:w="412" w:type="pct"/>
                  <w:tcBorders>
                    <w:tl2br w:val="nil"/>
                    <w:tr2bl w:val="nil"/>
                  </w:tcBorders>
                  <w:vAlign w:val="center"/>
                </w:tcPr>
                <w:p w14:paraId="3C9E4210">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ascii="Times New Roman" w:hAnsi="Times New Roman" w:eastAsia="宋体" w:cs="Times New Roman"/>
                      <w:b w:val="0"/>
                      <w:bCs w:val="0"/>
                      <w:color w:val="auto"/>
                      <w:sz w:val="21"/>
                      <w:szCs w:val="21"/>
                    </w:rPr>
                    <w:t>TP</w:t>
                  </w:r>
                </w:p>
              </w:tc>
              <w:tc>
                <w:tcPr>
                  <w:tcW w:w="457" w:type="pct"/>
                  <w:tcBorders>
                    <w:tl2br w:val="nil"/>
                    <w:tr2bl w:val="nil"/>
                  </w:tcBorders>
                  <w:shd w:val="clear" w:color="auto" w:fill="auto"/>
                  <w:vAlign w:val="center"/>
                </w:tcPr>
                <w:p w14:paraId="0C4F784A">
                  <w:pPr>
                    <w:keepNext w:val="0"/>
                    <w:keepLines w:val="0"/>
                    <w:pageBreakBefore w:val="0"/>
                    <w:widowControl w:val="0"/>
                    <w:kinsoku/>
                    <w:wordWrap w:val="0"/>
                    <w:overflowPunct/>
                    <w:topLinePunct w:val="0"/>
                    <w:autoSpaceDE/>
                    <w:autoSpaceDN/>
                    <w:bidi w:val="0"/>
                    <w:adjustRightInd/>
                    <w:snapToGrid w:val="0"/>
                    <w:jc w:val="cente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w:t>
                  </w:r>
                </w:p>
              </w:tc>
              <w:tc>
                <w:tcPr>
                  <w:tcW w:w="466" w:type="pct"/>
                  <w:vMerge w:val="continue"/>
                  <w:tcBorders>
                    <w:tl2br w:val="nil"/>
                    <w:tr2bl w:val="nil"/>
                  </w:tcBorders>
                  <w:vAlign w:val="center"/>
                </w:tcPr>
                <w:p w14:paraId="3741E922">
                  <w:pPr>
                    <w:adjustRightInd w:val="0"/>
                    <w:snapToGrid w:val="0"/>
                    <w:spacing w:line="240" w:lineRule="auto"/>
                    <w:ind w:firstLine="0" w:firstLineChars="0"/>
                    <w:jc w:val="center"/>
                    <w:rPr>
                      <w:rFonts w:hint="eastAsia" w:ascii="Times New Roman" w:hAnsi="Times New Roman" w:cs="Times New Roman"/>
                      <w:color w:val="auto"/>
                      <w:kern w:val="0"/>
                      <w:sz w:val="21"/>
                      <w:szCs w:val="18"/>
                      <w:lang w:val="en-US" w:eastAsia="zh-CN"/>
                    </w:rPr>
                  </w:pPr>
                </w:p>
              </w:tc>
            </w:tr>
          </w:tbl>
          <w:p w14:paraId="2F7C95AD">
            <w:pPr>
              <w:pStyle w:val="7"/>
              <w:rPr>
                <w:color w:val="auto"/>
              </w:rPr>
            </w:pPr>
          </w:p>
        </w:tc>
      </w:tr>
    </w:tbl>
    <w:p w14:paraId="53BE6B5C">
      <w:pPr>
        <w:pStyle w:val="7"/>
        <w:rPr>
          <w:color w:val="0000FF"/>
        </w:rPr>
        <w:sectPr>
          <w:pgSz w:w="16840" w:h="11907" w:orient="landscape"/>
          <w:pgMar w:top="1440" w:right="1080" w:bottom="1440" w:left="1080" w:header="851" w:footer="850" w:gutter="0"/>
          <w:pgBorders>
            <w:top w:val="none" w:sz="0" w:space="0"/>
            <w:left w:val="none" w:sz="0" w:space="0"/>
            <w:bottom w:val="none" w:sz="0" w:space="0"/>
            <w:right w:val="none" w:sz="0" w:space="0"/>
          </w:pgBorders>
          <w:cols w:space="0" w:num="1"/>
          <w:rtlGutter w:val="0"/>
          <w:docGrid w:linePitch="312" w:charSpace="0"/>
        </w:sectPr>
      </w:pPr>
    </w:p>
    <w:p w14:paraId="470F24E0">
      <w:pPr>
        <w:numPr>
          <w:ilvl w:val="0"/>
          <w:numId w:val="7"/>
        </w:numPr>
        <w:spacing w:line="360" w:lineRule="auto"/>
        <w:jc w:val="center"/>
        <w:outlineLvl w:val="0"/>
        <w:rPr>
          <w:b/>
          <w:bCs/>
          <w:color w:val="auto"/>
          <w:sz w:val="32"/>
          <w:szCs w:val="32"/>
        </w:rPr>
      </w:pPr>
      <w:bookmarkStart w:id="58" w:name="_Toc29984"/>
      <w:bookmarkStart w:id="59" w:name="_Hlk54167917"/>
      <w:bookmarkStart w:id="60" w:name="_Toc11645"/>
      <w:bookmarkStart w:id="61" w:name="_Toc17202"/>
      <w:bookmarkStart w:id="62" w:name="_Toc21150"/>
      <w:r>
        <w:rPr>
          <w:rFonts w:hint="eastAsia"/>
          <w:b/>
          <w:bCs/>
          <w:color w:val="auto"/>
          <w:sz w:val="32"/>
          <w:szCs w:val="32"/>
        </w:rPr>
        <w:t>环境保护措施监督检查清单</w:t>
      </w:r>
      <w:bookmarkEnd w:id="58"/>
      <w:bookmarkEnd w:id="59"/>
      <w:bookmarkEnd w:id="60"/>
      <w:bookmarkEnd w:id="61"/>
      <w:bookmarkEnd w:id="62"/>
    </w:p>
    <w:tbl>
      <w:tblPr>
        <w:tblStyle w:val="3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9"/>
        <w:gridCol w:w="724"/>
        <w:gridCol w:w="327"/>
        <w:gridCol w:w="599"/>
        <w:gridCol w:w="1390"/>
        <w:gridCol w:w="2604"/>
        <w:gridCol w:w="3375"/>
      </w:tblGrid>
      <w:tr w14:paraId="08BE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tcBorders>
              <w:tl2br w:val="single" w:color="auto" w:sz="4" w:space="0"/>
            </w:tcBorders>
            <w:vAlign w:val="center"/>
          </w:tcPr>
          <w:p w14:paraId="050DF574">
            <w:pPr>
              <w:jc w:val="center"/>
              <w:rPr>
                <w:b/>
                <w:bCs/>
                <w:color w:val="auto"/>
                <w:sz w:val="24"/>
              </w:rPr>
            </w:pPr>
            <w:r>
              <w:rPr>
                <w:b/>
                <w:bCs/>
                <w:color w:val="auto"/>
                <w:sz w:val="24"/>
              </w:rPr>
              <w:t>内容</w:t>
            </w:r>
          </w:p>
          <w:p w14:paraId="2B167641">
            <w:pPr>
              <w:jc w:val="center"/>
              <w:rPr>
                <w:b/>
                <w:bCs/>
                <w:color w:val="auto"/>
                <w:sz w:val="24"/>
              </w:rPr>
            </w:pPr>
          </w:p>
          <w:p w14:paraId="13CCDF9E">
            <w:pPr>
              <w:rPr>
                <w:b/>
                <w:bCs/>
                <w:color w:val="auto"/>
                <w:sz w:val="24"/>
              </w:rPr>
            </w:pPr>
            <w:r>
              <w:rPr>
                <w:rFonts w:hint="eastAsia"/>
                <w:b/>
                <w:bCs/>
                <w:color w:val="auto"/>
                <w:sz w:val="24"/>
              </w:rPr>
              <w:t>要素</w:t>
            </w:r>
          </w:p>
        </w:tc>
        <w:tc>
          <w:tcPr>
            <w:tcW w:w="1650" w:type="dxa"/>
            <w:gridSpan w:val="3"/>
            <w:vAlign w:val="center"/>
          </w:tcPr>
          <w:p w14:paraId="688B61DA">
            <w:pPr>
              <w:jc w:val="center"/>
              <w:rPr>
                <w:b/>
                <w:bCs/>
                <w:color w:val="auto"/>
                <w:sz w:val="24"/>
              </w:rPr>
            </w:pPr>
            <w:r>
              <w:rPr>
                <w:b/>
                <w:bCs/>
                <w:color w:val="auto"/>
                <w:sz w:val="24"/>
              </w:rPr>
              <w:t>排放</w:t>
            </w:r>
            <w:r>
              <w:rPr>
                <w:rFonts w:hint="eastAsia"/>
                <w:b/>
                <w:bCs/>
                <w:color w:val="auto"/>
                <w:sz w:val="24"/>
              </w:rPr>
              <w:t>口（编号、名称）/污染源</w:t>
            </w:r>
          </w:p>
        </w:tc>
        <w:tc>
          <w:tcPr>
            <w:tcW w:w="1390" w:type="dxa"/>
            <w:vAlign w:val="center"/>
          </w:tcPr>
          <w:p w14:paraId="235D1D88">
            <w:pPr>
              <w:jc w:val="center"/>
              <w:rPr>
                <w:b/>
                <w:bCs/>
                <w:color w:val="auto"/>
                <w:sz w:val="24"/>
              </w:rPr>
            </w:pPr>
            <w:r>
              <w:rPr>
                <w:b/>
                <w:bCs/>
                <w:color w:val="auto"/>
                <w:sz w:val="24"/>
              </w:rPr>
              <w:t>污染物</w:t>
            </w:r>
            <w:r>
              <w:rPr>
                <w:rFonts w:hint="eastAsia"/>
                <w:b/>
                <w:bCs/>
                <w:color w:val="auto"/>
                <w:sz w:val="24"/>
              </w:rPr>
              <w:t>项目</w:t>
            </w:r>
          </w:p>
        </w:tc>
        <w:tc>
          <w:tcPr>
            <w:tcW w:w="2604" w:type="dxa"/>
            <w:vAlign w:val="center"/>
          </w:tcPr>
          <w:p w14:paraId="6E869069">
            <w:pPr>
              <w:jc w:val="center"/>
              <w:rPr>
                <w:b/>
                <w:bCs/>
                <w:color w:val="auto"/>
                <w:sz w:val="24"/>
              </w:rPr>
            </w:pPr>
            <w:r>
              <w:rPr>
                <w:rFonts w:hint="eastAsia"/>
                <w:b/>
                <w:bCs/>
                <w:color w:val="auto"/>
                <w:sz w:val="24"/>
              </w:rPr>
              <w:t>环境保护</w:t>
            </w:r>
            <w:r>
              <w:rPr>
                <w:b/>
                <w:bCs/>
                <w:color w:val="auto"/>
                <w:sz w:val="24"/>
              </w:rPr>
              <w:t>措施</w:t>
            </w:r>
          </w:p>
        </w:tc>
        <w:tc>
          <w:tcPr>
            <w:tcW w:w="3375" w:type="dxa"/>
            <w:vAlign w:val="center"/>
          </w:tcPr>
          <w:p w14:paraId="67C7C530">
            <w:pPr>
              <w:jc w:val="center"/>
              <w:rPr>
                <w:b/>
                <w:bCs/>
                <w:color w:val="auto"/>
                <w:sz w:val="24"/>
              </w:rPr>
            </w:pPr>
            <w:r>
              <w:rPr>
                <w:rFonts w:hint="eastAsia"/>
                <w:b/>
                <w:bCs/>
                <w:color w:val="auto"/>
                <w:sz w:val="24"/>
              </w:rPr>
              <w:t>执行标准</w:t>
            </w:r>
          </w:p>
        </w:tc>
      </w:tr>
      <w:tr w14:paraId="3295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restart"/>
            <w:vAlign w:val="center"/>
          </w:tcPr>
          <w:p w14:paraId="45AC9F92">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大</w:t>
            </w:r>
          </w:p>
          <w:p w14:paraId="4F160A7D">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气</w:t>
            </w:r>
          </w:p>
          <w:p w14:paraId="249EFF22">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w:t>
            </w:r>
          </w:p>
          <w:p w14:paraId="7549A89C">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境</w:t>
            </w:r>
          </w:p>
        </w:tc>
        <w:tc>
          <w:tcPr>
            <w:tcW w:w="724" w:type="dxa"/>
            <w:vMerge w:val="restart"/>
            <w:vAlign w:val="center"/>
          </w:tcPr>
          <w:p w14:paraId="26479712">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有组织废气</w:t>
            </w:r>
          </w:p>
        </w:tc>
        <w:tc>
          <w:tcPr>
            <w:tcW w:w="926" w:type="dxa"/>
            <w:gridSpan w:val="2"/>
            <w:vAlign w:val="center"/>
          </w:tcPr>
          <w:p w14:paraId="5AA9B3B0">
            <w:pPr>
              <w:pStyle w:val="79"/>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DA001</w:t>
            </w:r>
            <w:r>
              <w:rPr>
                <w:rFonts w:hint="eastAsia" w:cs="Times New Roman"/>
                <w:color w:val="auto"/>
                <w:sz w:val="24"/>
                <w:szCs w:val="24"/>
                <w:u w:val="single"/>
                <w:lang w:val="en-US" w:eastAsia="zh-CN"/>
              </w:rPr>
              <w:t>~2、DA006~7</w:t>
            </w:r>
          </w:p>
        </w:tc>
        <w:tc>
          <w:tcPr>
            <w:tcW w:w="1390" w:type="dxa"/>
            <w:shd w:val="clear" w:color="auto" w:fill="auto"/>
            <w:vAlign w:val="center"/>
          </w:tcPr>
          <w:p w14:paraId="38DACCFC">
            <w:pPr>
              <w:pStyle w:val="79"/>
              <w:ind w:left="57" w:leftChars="0" w:right="57" w:rightChars="0"/>
              <w:rPr>
                <w:rFonts w:hint="default" w:ascii="Times New Roman" w:hAnsi="Times New Roman" w:eastAsia="宋体" w:cs="Times New Roman"/>
                <w:color w:val="auto"/>
                <w:kern w:val="18"/>
                <w:sz w:val="24"/>
                <w:szCs w:val="24"/>
                <w:u w:val="single"/>
                <w:lang w:val="en-US" w:eastAsia="zh-CN" w:bidi="ar-SA"/>
              </w:rPr>
            </w:pPr>
            <w:r>
              <w:rPr>
                <w:rFonts w:hint="eastAsia" w:ascii="Times New Roman" w:hAnsi="Times New Roman" w:eastAsia="宋体" w:cs="Times New Roman"/>
                <w:color w:val="auto"/>
                <w:sz w:val="24"/>
                <w:szCs w:val="24"/>
                <w:u w:val="single"/>
                <w:lang w:val="en-US" w:eastAsia="zh-CN"/>
              </w:rPr>
              <w:t>VOCs</w:t>
            </w:r>
          </w:p>
        </w:tc>
        <w:tc>
          <w:tcPr>
            <w:tcW w:w="2604" w:type="dxa"/>
            <w:shd w:val="clear" w:color="auto" w:fill="auto"/>
            <w:vAlign w:val="center"/>
          </w:tcPr>
          <w:p w14:paraId="66D926E7">
            <w:pPr>
              <w:pStyle w:val="79"/>
              <w:ind w:left="57" w:leftChars="0" w:right="57" w:rightChars="0"/>
              <w:rPr>
                <w:rFonts w:hint="eastAsia" w:ascii="Times New Roman" w:hAnsi="Times New Roman" w:eastAsia="宋体" w:cs="Times New Roman"/>
                <w:color w:val="auto"/>
                <w:kern w:val="18"/>
                <w:sz w:val="24"/>
                <w:szCs w:val="24"/>
                <w:u w:val="single"/>
                <w:lang w:val="en-US" w:eastAsia="zh-CN" w:bidi="ar-SA"/>
              </w:rPr>
            </w:pPr>
            <w:r>
              <w:rPr>
                <w:rFonts w:hint="eastAsia" w:ascii="Times New Roman" w:hAnsi="Times New Roman" w:eastAsia="宋体" w:cs="Times New Roman"/>
                <w:color w:val="auto"/>
                <w:sz w:val="24"/>
                <w:szCs w:val="24"/>
                <w:u w:val="single"/>
                <w:lang w:val="en-US" w:eastAsia="zh-CN"/>
              </w:rPr>
              <w:t>二级活性炭</w:t>
            </w:r>
            <w:r>
              <w:rPr>
                <w:rFonts w:hint="eastAsia" w:cs="Times New Roman"/>
                <w:color w:val="auto"/>
                <w:sz w:val="24"/>
                <w:szCs w:val="24"/>
                <w:u w:val="single"/>
                <w:lang w:val="en-US" w:eastAsia="zh-CN"/>
              </w:rPr>
              <w:t>+</w:t>
            </w:r>
            <w:r>
              <w:rPr>
                <w:rFonts w:hint="eastAsia" w:ascii="Times New Roman" w:hAnsi="Times New Roman" w:eastAsia="宋体" w:cs="Times New Roman"/>
                <w:color w:val="auto"/>
                <w:sz w:val="24"/>
                <w:szCs w:val="24"/>
                <w:u w:val="single"/>
                <w:lang w:val="en-US" w:eastAsia="zh-CN"/>
              </w:rPr>
              <w:t>二级</w:t>
            </w:r>
            <w:r>
              <w:rPr>
                <w:rFonts w:hint="eastAsia" w:cs="Times New Roman"/>
                <w:color w:val="auto"/>
                <w:sz w:val="24"/>
                <w:szCs w:val="24"/>
                <w:u w:val="single"/>
                <w:lang w:val="en-US" w:eastAsia="zh-CN"/>
              </w:rPr>
              <w:t>活性炭</w:t>
            </w:r>
            <w:r>
              <w:rPr>
                <w:rFonts w:hint="eastAsia" w:ascii="Times New Roman" w:hAnsi="Times New Roman" w:eastAsia="宋体" w:cs="Times New Roman"/>
                <w:color w:val="auto"/>
                <w:sz w:val="24"/>
                <w:szCs w:val="24"/>
                <w:u w:val="single"/>
                <w:lang w:val="en-US" w:eastAsia="zh-CN"/>
              </w:rPr>
              <w:t>+22m排气筒</w:t>
            </w:r>
          </w:p>
        </w:tc>
        <w:tc>
          <w:tcPr>
            <w:tcW w:w="3375" w:type="dxa"/>
            <w:vAlign w:val="center"/>
          </w:tcPr>
          <w:p w14:paraId="470AA4E3">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《大气污染物综合排放标准》（GB16297-1996）二级标准</w:t>
            </w:r>
          </w:p>
        </w:tc>
      </w:tr>
      <w:tr w14:paraId="06D9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0CB64918">
            <w:pPr>
              <w:pStyle w:val="79"/>
              <w:rPr>
                <w:rFonts w:hint="eastAsia" w:ascii="Times New Roman" w:hAnsi="Times New Roman" w:eastAsia="宋体" w:cs="Times New Roman"/>
                <w:color w:val="auto"/>
                <w:sz w:val="24"/>
                <w:szCs w:val="24"/>
                <w:lang w:val="en-US" w:eastAsia="zh-CN"/>
              </w:rPr>
            </w:pPr>
          </w:p>
        </w:tc>
        <w:tc>
          <w:tcPr>
            <w:tcW w:w="724" w:type="dxa"/>
            <w:vMerge w:val="continue"/>
            <w:vAlign w:val="center"/>
          </w:tcPr>
          <w:p w14:paraId="012DCCF9">
            <w:pPr>
              <w:pStyle w:val="79"/>
              <w:rPr>
                <w:rFonts w:hint="eastAsia" w:ascii="Times New Roman" w:hAnsi="Times New Roman" w:eastAsia="宋体" w:cs="Times New Roman"/>
                <w:color w:val="auto"/>
                <w:sz w:val="24"/>
                <w:szCs w:val="24"/>
                <w:u w:val="single"/>
                <w:lang w:val="en-US" w:eastAsia="zh-CN"/>
              </w:rPr>
            </w:pPr>
          </w:p>
        </w:tc>
        <w:tc>
          <w:tcPr>
            <w:tcW w:w="926" w:type="dxa"/>
            <w:gridSpan w:val="2"/>
            <w:shd w:val="clear" w:color="auto" w:fill="auto"/>
            <w:vAlign w:val="center"/>
          </w:tcPr>
          <w:p w14:paraId="031FC387">
            <w:pPr>
              <w:pStyle w:val="79"/>
              <w:ind w:left="57" w:leftChars="0" w:right="57" w:rightChars="0"/>
              <w:rPr>
                <w:rFonts w:hint="eastAsia" w:ascii="Times New Roman" w:hAnsi="Times New Roman" w:eastAsia="宋体" w:cs="Times New Roman"/>
                <w:color w:val="auto"/>
                <w:kern w:val="18"/>
                <w:sz w:val="24"/>
                <w:szCs w:val="24"/>
                <w:u w:val="single"/>
                <w:lang w:val="en-US" w:eastAsia="zh-CN" w:bidi="ar-SA"/>
              </w:rPr>
            </w:pPr>
            <w:r>
              <w:rPr>
                <w:rFonts w:hint="eastAsia" w:ascii="Times New Roman" w:hAnsi="Times New Roman" w:eastAsia="宋体" w:cs="Times New Roman"/>
                <w:color w:val="auto"/>
                <w:sz w:val="24"/>
                <w:szCs w:val="24"/>
                <w:u w:val="single"/>
                <w:lang w:val="en-US" w:eastAsia="zh-CN"/>
              </w:rPr>
              <w:t>DA00</w:t>
            </w:r>
            <w:r>
              <w:rPr>
                <w:rFonts w:hint="eastAsia" w:cs="Times New Roman"/>
                <w:color w:val="auto"/>
                <w:sz w:val="24"/>
                <w:szCs w:val="24"/>
                <w:u w:val="single"/>
                <w:lang w:val="en-US" w:eastAsia="zh-CN"/>
              </w:rPr>
              <w:t>3</w:t>
            </w:r>
            <w:r>
              <w:rPr>
                <w:rFonts w:hint="eastAsia" w:ascii="Times New Roman" w:hAnsi="Times New Roman" w:eastAsia="宋体" w:cs="Times New Roman"/>
                <w:color w:val="auto"/>
                <w:sz w:val="24"/>
                <w:szCs w:val="24"/>
                <w:u w:val="single"/>
                <w:lang w:val="en-US" w:eastAsia="zh-CN"/>
              </w:rPr>
              <w:t>~</w:t>
            </w:r>
            <w:r>
              <w:rPr>
                <w:rFonts w:hint="eastAsia" w:cs="Times New Roman"/>
                <w:color w:val="auto"/>
                <w:sz w:val="24"/>
                <w:szCs w:val="24"/>
                <w:u w:val="single"/>
                <w:lang w:val="en-US" w:eastAsia="zh-CN"/>
              </w:rPr>
              <w:t>5</w:t>
            </w:r>
          </w:p>
        </w:tc>
        <w:tc>
          <w:tcPr>
            <w:tcW w:w="1390" w:type="dxa"/>
            <w:shd w:val="clear" w:color="auto" w:fill="auto"/>
            <w:vAlign w:val="center"/>
          </w:tcPr>
          <w:p w14:paraId="023503F1">
            <w:pPr>
              <w:pStyle w:val="79"/>
              <w:ind w:left="57" w:leftChars="0" w:right="57" w:rightChars="0"/>
              <w:rPr>
                <w:rFonts w:hint="eastAsia" w:ascii="Times New Roman" w:hAnsi="Times New Roman" w:eastAsia="宋体" w:cs="Times New Roman"/>
                <w:color w:val="auto"/>
                <w:kern w:val="18"/>
                <w:sz w:val="24"/>
                <w:szCs w:val="24"/>
                <w:u w:val="single"/>
                <w:lang w:val="en-US" w:eastAsia="zh-CN" w:bidi="ar-SA"/>
              </w:rPr>
            </w:pPr>
            <w:r>
              <w:rPr>
                <w:rFonts w:hint="eastAsia" w:ascii="Times New Roman" w:hAnsi="Times New Roman" w:eastAsia="宋体" w:cs="Times New Roman"/>
                <w:color w:val="auto"/>
                <w:sz w:val="24"/>
                <w:szCs w:val="24"/>
                <w:u w:val="single"/>
                <w:lang w:val="en-US" w:eastAsia="zh-CN"/>
              </w:rPr>
              <w:t>VOCs</w:t>
            </w:r>
          </w:p>
        </w:tc>
        <w:tc>
          <w:tcPr>
            <w:tcW w:w="2604" w:type="dxa"/>
            <w:shd w:val="clear" w:color="auto" w:fill="auto"/>
            <w:vAlign w:val="center"/>
          </w:tcPr>
          <w:p w14:paraId="4DF03FF0">
            <w:pPr>
              <w:pStyle w:val="79"/>
              <w:ind w:left="57" w:leftChars="0" w:right="57" w:rightChars="0"/>
              <w:rPr>
                <w:rFonts w:hint="default" w:ascii="Times New Roman" w:hAnsi="Times New Roman" w:eastAsia="宋体" w:cs="Times New Roman"/>
                <w:color w:val="auto"/>
                <w:kern w:val="18"/>
                <w:sz w:val="24"/>
                <w:szCs w:val="24"/>
                <w:u w:val="single"/>
                <w:lang w:val="en-US" w:eastAsia="zh-CN" w:bidi="ar-SA"/>
              </w:rPr>
            </w:pPr>
            <w:r>
              <w:rPr>
                <w:rFonts w:hint="eastAsia" w:ascii="Times New Roman" w:hAnsi="Times New Roman" w:eastAsia="宋体" w:cs="Times New Roman"/>
                <w:color w:val="auto"/>
                <w:sz w:val="24"/>
                <w:szCs w:val="24"/>
                <w:u w:val="single"/>
                <w:lang w:val="en-US" w:eastAsia="zh-CN"/>
              </w:rPr>
              <w:t>二级活性炭</w:t>
            </w:r>
            <w:r>
              <w:rPr>
                <w:rFonts w:hint="eastAsia" w:cs="Times New Roman"/>
                <w:color w:val="auto"/>
                <w:sz w:val="24"/>
                <w:szCs w:val="24"/>
                <w:u w:val="single"/>
                <w:lang w:val="en-US" w:eastAsia="zh-CN"/>
              </w:rPr>
              <w:t>+</w:t>
            </w:r>
            <w:r>
              <w:rPr>
                <w:rFonts w:hint="eastAsia" w:ascii="Times New Roman" w:hAnsi="Times New Roman" w:eastAsia="宋体" w:cs="Times New Roman"/>
                <w:color w:val="auto"/>
                <w:sz w:val="24"/>
                <w:szCs w:val="24"/>
                <w:u w:val="single"/>
                <w:lang w:val="en-US" w:eastAsia="zh-CN"/>
              </w:rPr>
              <w:t>二级</w:t>
            </w:r>
            <w:r>
              <w:rPr>
                <w:rFonts w:hint="eastAsia" w:cs="Times New Roman"/>
                <w:color w:val="auto"/>
                <w:sz w:val="24"/>
                <w:szCs w:val="24"/>
                <w:u w:val="single"/>
                <w:lang w:val="en-US" w:eastAsia="zh-CN"/>
              </w:rPr>
              <w:t>活性炭</w:t>
            </w:r>
            <w:r>
              <w:rPr>
                <w:rFonts w:hint="eastAsia" w:ascii="Times New Roman" w:hAnsi="Times New Roman" w:eastAsia="宋体" w:cs="Times New Roman"/>
                <w:color w:val="auto"/>
                <w:sz w:val="24"/>
                <w:szCs w:val="24"/>
                <w:u w:val="single"/>
                <w:lang w:val="en-US" w:eastAsia="zh-CN"/>
              </w:rPr>
              <w:t>+22m排气筒</w:t>
            </w:r>
          </w:p>
        </w:tc>
        <w:tc>
          <w:tcPr>
            <w:tcW w:w="3375" w:type="dxa"/>
            <w:shd w:val="clear" w:color="auto" w:fill="auto"/>
            <w:vAlign w:val="center"/>
          </w:tcPr>
          <w:p w14:paraId="7C5621D2">
            <w:pPr>
              <w:pStyle w:val="79"/>
              <w:ind w:left="57" w:leftChars="0" w:right="57" w:rightChars="0"/>
              <w:rPr>
                <w:rFonts w:hint="eastAsia" w:ascii="Times New Roman" w:hAnsi="Times New Roman" w:eastAsia="宋体" w:cs="Times New Roman"/>
                <w:color w:val="auto"/>
                <w:kern w:val="18"/>
                <w:sz w:val="24"/>
                <w:szCs w:val="24"/>
                <w:u w:val="single"/>
                <w:lang w:val="en-US" w:eastAsia="zh-CN" w:bidi="ar-SA"/>
              </w:rPr>
            </w:pPr>
            <w:r>
              <w:rPr>
                <w:rFonts w:hint="eastAsia" w:cs="Times New Roman"/>
                <w:color w:val="auto"/>
                <w:sz w:val="24"/>
                <w:szCs w:val="24"/>
                <w:u w:val="single"/>
                <w:lang w:val="en-US" w:eastAsia="zh-CN"/>
              </w:rPr>
              <w:t>《印刷业挥发性有机物排放标准》（DB43 1357-2017）、《印刷工业大气污染物排放标准》（DB43 41616-2022）</w:t>
            </w:r>
          </w:p>
        </w:tc>
      </w:tr>
      <w:tr w14:paraId="7E72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664977BB">
            <w:pPr>
              <w:pStyle w:val="79"/>
              <w:rPr>
                <w:rFonts w:hint="eastAsia" w:ascii="Times New Roman" w:hAnsi="Times New Roman" w:eastAsia="宋体" w:cs="Times New Roman"/>
                <w:color w:val="auto"/>
                <w:sz w:val="24"/>
                <w:szCs w:val="24"/>
                <w:lang w:val="en-US" w:eastAsia="zh-CN"/>
              </w:rPr>
            </w:pPr>
          </w:p>
        </w:tc>
        <w:tc>
          <w:tcPr>
            <w:tcW w:w="724" w:type="dxa"/>
            <w:vAlign w:val="center"/>
          </w:tcPr>
          <w:p w14:paraId="05F32707">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无组织废气</w:t>
            </w:r>
          </w:p>
        </w:tc>
        <w:tc>
          <w:tcPr>
            <w:tcW w:w="926" w:type="dxa"/>
            <w:gridSpan w:val="2"/>
            <w:vAlign w:val="center"/>
          </w:tcPr>
          <w:p w14:paraId="5E819CC7">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车间生产</w:t>
            </w:r>
          </w:p>
        </w:tc>
        <w:tc>
          <w:tcPr>
            <w:tcW w:w="1390" w:type="dxa"/>
            <w:vAlign w:val="center"/>
          </w:tcPr>
          <w:p w14:paraId="39F7A7A0">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颗粒物、VOCs</w:t>
            </w:r>
          </w:p>
        </w:tc>
        <w:tc>
          <w:tcPr>
            <w:tcW w:w="2604" w:type="dxa"/>
            <w:vAlign w:val="center"/>
          </w:tcPr>
          <w:p w14:paraId="4ADDF591">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封闭车间、沉降</w:t>
            </w:r>
          </w:p>
        </w:tc>
        <w:tc>
          <w:tcPr>
            <w:tcW w:w="3375" w:type="dxa"/>
            <w:vAlign w:val="center"/>
          </w:tcPr>
          <w:p w14:paraId="41C8B12B">
            <w:pPr>
              <w:pStyle w:val="79"/>
              <w:rPr>
                <w:rFonts w:hint="eastAsia"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《大气污染物综合排放标准》（GB16297-1996）、《挥发性有机物无组织排放控制标准》</w:t>
            </w:r>
            <w:r>
              <w:rPr>
                <w:rFonts w:hint="eastAsia" w:cs="Times New Roman"/>
                <w:color w:val="auto"/>
                <w:sz w:val="24"/>
                <w:szCs w:val="24"/>
                <w:u w:val="single"/>
                <w:lang w:val="en-US" w:eastAsia="zh-CN"/>
              </w:rPr>
              <w:t>（</w:t>
            </w:r>
            <w:r>
              <w:rPr>
                <w:rFonts w:hint="eastAsia" w:ascii="Times New Roman" w:hAnsi="Times New Roman" w:eastAsia="宋体" w:cs="Times New Roman"/>
                <w:color w:val="auto"/>
                <w:sz w:val="24"/>
                <w:szCs w:val="24"/>
                <w:u w:val="single"/>
                <w:lang w:val="en-US" w:eastAsia="zh-CN"/>
              </w:rPr>
              <w:t>GB37822-2019</w:t>
            </w:r>
            <w:r>
              <w:rPr>
                <w:rFonts w:hint="eastAsia" w:cs="Times New Roman"/>
                <w:color w:val="auto"/>
                <w:sz w:val="24"/>
                <w:szCs w:val="24"/>
                <w:u w:val="single"/>
                <w:lang w:val="en-US" w:eastAsia="zh-CN"/>
              </w:rPr>
              <w:t>）、《印刷业挥发性有机物排放标准》（DB43 1357-2017）、《印刷工业大气污染物排放标准》（</w:t>
            </w:r>
            <w:r>
              <w:rPr>
                <w:rFonts w:hint="eastAsia"/>
                <w:color w:val="auto"/>
                <w:sz w:val="24"/>
                <w:u w:val="single"/>
                <w:lang w:val="en-US" w:eastAsia="zh-CN"/>
              </w:rPr>
              <w:t>GB 41616－2022</w:t>
            </w:r>
            <w:r>
              <w:rPr>
                <w:rFonts w:hint="eastAsia" w:cs="Times New Roman"/>
                <w:color w:val="auto"/>
                <w:sz w:val="24"/>
                <w:szCs w:val="24"/>
                <w:u w:val="single"/>
                <w:lang w:val="en-US" w:eastAsia="zh-CN"/>
              </w:rPr>
              <w:t>）</w:t>
            </w:r>
          </w:p>
        </w:tc>
      </w:tr>
      <w:tr w14:paraId="48BF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restart"/>
            <w:vAlign w:val="center"/>
          </w:tcPr>
          <w:p w14:paraId="1CD2879B">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地</w:t>
            </w:r>
          </w:p>
          <w:p w14:paraId="2EA7CCDB">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表</w:t>
            </w:r>
          </w:p>
          <w:p w14:paraId="24961B06">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水</w:t>
            </w:r>
          </w:p>
          <w:p w14:paraId="115F4161">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w:t>
            </w:r>
          </w:p>
          <w:p w14:paraId="29B1C5E1">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境</w:t>
            </w:r>
          </w:p>
        </w:tc>
        <w:tc>
          <w:tcPr>
            <w:tcW w:w="1650" w:type="dxa"/>
            <w:gridSpan w:val="3"/>
            <w:vAlign w:val="center"/>
          </w:tcPr>
          <w:p w14:paraId="26C1E143">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生活污水</w:t>
            </w:r>
          </w:p>
        </w:tc>
        <w:tc>
          <w:tcPr>
            <w:tcW w:w="1390" w:type="dxa"/>
            <w:shd w:val="clear" w:color="auto" w:fill="auto"/>
            <w:vAlign w:val="center"/>
          </w:tcPr>
          <w:p w14:paraId="27FCA248">
            <w:pPr>
              <w:pStyle w:val="79"/>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COD、氨氮</w:t>
            </w:r>
            <w:r>
              <w:rPr>
                <w:rFonts w:hint="eastAsia" w:cs="Times New Roman"/>
                <w:color w:val="auto"/>
                <w:sz w:val="24"/>
                <w:szCs w:val="24"/>
                <w:lang w:val="en-US" w:eastAsia="zh-CN"/>
              </w:rPr>
              <w:t>、BOD、SS</w:t>
            </w:r>
          </w:p>
        </w:tc>
        <w:tc>
          <w:tcPr>
            <w:tcW w:w="2604" w:type="dxa"/>
            <w:shd w:val="clear" w:color="auto" w:fill="auto"/>
            <w:vAlign w:val="center"/>
          </w:tcPr>
          <w:p w14:paraId="0959624E">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化粪池</w:t>
            </w:r>
          </w:p>
        </w:tc>
        <w:tc>
          <w:tcPr>
            <w:tcW w:w="3375" w:type="dxa"/>
            <w:vAlign w:val="center"/>
          </w:tcPr>
          <w:p w14:paraId="6C5D3C69">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《污水综合排放标准》（GB8978-1996）三级标准</w:t>
            </w:r>
          </w:p>
        </w:tc>
      </w:tr>
      <w:tr w14:paraId="07AA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4449021C">
            <w:pPr>
              <w:pStyle w:val="79"/>
              <w:rPr>
                <w:rFonts w:hint="eastAsia" w:ascii="Times New Roman" w:hAnsi="Times New Roman" w:eastAsia="宋体" w:cs="Times New Roman"/>
                <w:color w:val="auto"/>
                <w:sz w:val="24"/>
                <w:szCs w:val="24"/>
                <w:lang w:val="en-US" w:eastAsia="zh-CN"/>
              </w:rPr>
            </w:pPr>
          </w:p>
        </w:tc>
        <w:tc>
          <w:tcPr>
            <w:tcW w:w="1650" w:type="dxa"/>
            <w:gridSpan w:val="3"/>
            <w:vAlign w:val="center"/>
          </w:tcPr>
          <w:p w14:paraId="5CFB478C">
            <w:pPr>
              <w:pStyle w:val="79"/>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印刷版清洗水</w:t>
            </w:r>
          </w:p>
        </w:tc>
        <w:tc>
          <w:tcPr>
            <w:tcW w:w="1390" w:type="dxa"/>
            <w:shd w:val="clear" w:color="auto" w:fill="auto"/>
            <w:vAlign w:val="center"/>
          </w:tcPr>
          <w:p w14:paraId="1F349EBF">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COD、氨氮</w:t>
            </w:r>
          </w:p>
        </w:tc>
        <w:tc>
          <w:tcPr>
            <w:tcW w:w="2604" w:type="dxa"/>
            <w:shd w:val="clear" w:color="auto" w:fill="auto"/>
            <w:vAlign w:val="center"/>
          </w:tcPr>
          <w:p w14:paraId="0BAC585A">
            <w:pPr>
              <w:pStyle w:val="79"/>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三级絮凝沉淀池</w:t>
            </w:r>
          </w:p>
        </w:tc>
        <w:tc>
          <w:tcPr>
            <w:tcW w:w="3375" w:type="dxa"/>
            <w:shd w:val="clear" w:color="auto" w:fill="auto"/>
            <w:vAlign w:val="center"/>
          </w:tcPr>
          <w:p w14:paraId="7E621B30">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《污水综合排放标准》（GB8978-1996）三级标准</w:t>
            </w:r>
          </w:p>
        </w:tc>
      </w:tr>
      <w:tr w14:paraId="6D20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3655F498">
            <w:pPr>
              <w:pStyle w:val="79"/>
              <w:rPr>
                <w:rFonts w:hint="eastAsia" w:ascii="Times New Roman" w:hAnsi="Times New Roman" w:eastAsia="宋体" w:cs="Times New Roman"/>
                <w:color w:val="auto"/>
                <w:sz w:val="24"/>
                <w:szCs w:val="24"/>
                <w:lang w:val="en-US" w:eastAsia="zh-CN"/>
              </w:rPr>
            </w:pPr>
          </w:p>
        </w:tc>
        <w:tc>
          <w:tcPr>
            <w:tcW w:w="1650" w:type="dxa"/>
            <w:gridSpan w:val="3"/>
            <w:vAlign w:val="center"/>
          </w:tcPr>
          <w:p w14:paraId="6DCECC24">
            <w:pPr>
              <w:pStyle w:val="79"/>
              <w:rPr>
                <w:rFonts w:hint="eastAsia" w:cs="Times New Roman"/>
                <w:color w:val="auto"/>
                <w:sz w:val="24"/>
                <w:szCs w:val="24"/>
                <w:lang w:val="en-US" w:eastAsia="zh-CN"/>
              </w:rPr>
            </w:pPr>
            <w:r>
              <w:rPr>
                <w:rFonts w:hint="eastAsia" w:cs="Times New Roman"/>
                <w:color w:val="auto"/>
                <w:sz w:val="24"/>
                <w:szCs w:val="24"/>
                <w:lang w:val="en-US" w:eastAsia="zh-CN"/>
              </w:rPr>
              <w:t>实验室用水</w:t>
            </w:r>
          </w:p>
        </w:tc>
        <w:tc>
          <w:tcPr>
            <w:tcW w:w="1390" w:type="dxa"/>
            <w:shd w:val="clear" w:color="auto" w:fill="auto"/>
            <w:vAlign w:val="center"/>
          </w:tcPr>
          <w:p w14:paraId="09FC131F">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COD、氨氮</w:t>
            </w:r>
            <w:r>
              <w:rPr>
                <w:rFonts w:hint="eastAsia" w:cs="Times New Roman"/>
                <w:color w:val="auto"/>
                <w:sz w:val="24"/>
                <w:szCs w:val="24"/>
                <w:lang w:val="en-US" w:eastAsia="zh-CN"/>
              </w:rPr>
              <w:t>、BOD</w:t>
            </w:r>
          </w:p>
        </w:tc>
        <w:tc>
          <w:tcPr>
            <w:tcW w:w="2604" w:type="dxa"/>
            <w:shd w:val="clear" w:color="auto" w:fill="auto"/>
            <w:vAlign w:val="center"/>
          </w:tcPr>
          <w:p w14:paraId="533FC3C9">
            <w:pPr>
              <w:pStyle w:val="79"/>
              <w:ind w:left="57" w:leftChars="0" w:right="57" w:rightChars="0"/>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化粪池</w:t>
            </w:r>
          </w:p>
        </w:tc>
        <w:tc>
          <w:tcPr>
            <w:tcW w:w="3375" w:type="dxa"/>
            <w:shd w:val="clear" w:color="auto" w:fill="auto"/>
            <w:vAlign w:val="center"/>
          </w:tcPr>
          <w:p w14:paraId="623932F4">
            <w:pPr>
              <w:pStyle w:val="79"/>
              <w:ind w:left="57" w:leftChars="0" w:right="57" w:rightChars="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《污水综合排放标准》（GB8978-1996）三级标准</w:t>
            </w:r>
          </w:p>
        </w:tc>
      </w:tr>
      <w:tr w14:paraId="25F5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restart"/>
            <w:vAlign w:val="center"/>
          </w:tcPr>
          <w:p w14:paraId="5B63BC59">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固</w:t>
            </w:r>
          </w:p>
          <w:p w14:paraId="60C79A3C">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体</w:t>
            </w:r>
          </w:p>
          <w:p w14:paraId="23570FF0">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w:t>
            </w:r>
          </w:p>
          <w:p w14:paraId="24446899">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物</w:t>
            </w:r>
          </w:p>
        </w:tc>
        <w:tc>
          <w:tcPr>
            <w:tcW w:w="1650" w:type="dxa"/>
            <w:gridSpan w:val="3"/>
            <w:vMerge w:val="restart"/>
            <w:shd w:val="clear" w:color="auto" w:fill="auto"/>
            <w:vAlign w:val="center"/>
          </w:tcPr>
          <w:p w14:paraId="4B88B61C">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一般固废</w:t>
            </w:r>
          </w:p>
        </w:tc>
        <w:tc>
          <w:tcPr>
            <w:tcW w:w="1390" w:type="dxa"/>
            <w:shd w:val="clear" w:color="auto" w:fill="auto"/>
            <w:vAlign w:val="center"/>
          </w:tcPr>
          <w:p w14:paraId="62808332">
            <w:pPr>
              <w:pStyle w:val="79"/>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废包装材料</w:t>
            </w:r>
          </w:p>
        </w:tc>
        <w:tc>
          <w:tcPr>
            <w:tcW w:w="5979" w:type="dxa"/>
            <w:gridSpan w:val="2"/>
            <w:shd w:val="clear" w:color="auto" w:fill="auto"/>
            <w:vAlign w:val="center"/>
          </w:tcPr>
          <w:p w14:paraId="1B9C50A5">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交物资回收公司回收利用</w:t>
            </w:r>
          </w:p>
        </w:tc>
      </w:tr>
      <w:tr w14:paraId="4FFD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44B14E19">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2D9ACE8D">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309DC356">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边角料</w:t>
            </w:r>
          </w:p>
        </w:tc>
        <w:tc>
          <w:tcPr>
            <w:tcW w:w="5979" w:type="dxa"/>
            <w:gridSpan w:val="2"/>
            <w:shd w:val="clear" w:color="auto" w:fill="auto"/>
            <w:vAlign w:val="center"/>
          </w:tcPr>
          <w:p w14:paraId="11490D88">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外售</w:t>
            </w:r>
          </w:p>
        </w:tc>
      </w:tr>
      <w:tr w14:paraId="5201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0A00CC5D">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6AB17A7D">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201B34AE">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废水性胶桶</w:t>
            </w:r>
          </w:p>
        </w:tc>
        <w:tc>
          <w:tcPr>
            <w:tcW w:w="5979" w:type="dxa"/>
            <w:gridSpan w:val="2"/>
            <w:shd w:val="clear" w:color="auto" w:fill="auto"/>
            <w:vAlign w:val="center"/>
          </w:tcPr>
          <w:p w14:paraId="187BD03B">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交物资回收公司回收利用</w:t>
            </w:r>
          </w:p>
        </w:tc>
      </w:tr>
      <w:tr w14:paraId="010E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3E682DFA">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59C5AEE6">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0D4811A4">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不合格产品</w:t>
            </w:r>
          </w:p>
        </w:tc>
        <w:tc>
          <w:tcPr>
            <w:tcW w:w="5979" w:type="dxa"/>
            <w:gridSpan w:val="2"/>
            <w:shd w:val="clear" w:color="auto" w:fill="auto"/>
            <w:vAlign w:val="center"/>
          </w:tcPr>
          <w:p w14:paraId="05B7F617">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可作为福利品在企业内部低价销售</w:t>
            </w:r>
          </w:p>
        </w:tc>
      </w:tr>
      <w:tr w14:paraId="0611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6CAFA132">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7DD11F35">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7C315308">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除尘器收集的粉尘</w:t>
            </w:r>
          </w:p>
        </w:tc>
        <w:tc>
          <w:tcPr>
            <w:tcW w:w="5979" w:type="dxa"/>
            <w:gridSpan w:val="2"/>
            <w:shd w:val="clear" w:color="auto" w:fill="auto"/>
            <w:vAlign w:val="center"/>
          </w:tcPr>
          <w:p w14:paraId="7CFA5FD8">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外售可利用单位</w:t>
            </w:r>
          </w:p>
        </w:tc>
      </w:tr>
      <w:tr w14:paraId="2781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597F160A">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237E87CD">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0EFCFC18">
            <w:pPr>
              <w:pStyle w:val="79"/>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废布袋</w:t>
            </w:r>
          </w:p>
        </w:tc>
        <w:tc>
          <w:tcPr>
            <w:tcW w:w="5979" w:type="dxa"/>
            <w:gridSpan w:val="2"/>
            <w:shd w:val="clear" w:color="auto" w:fill="auto"/>
            <w:vAlign w:val="center"/>
          </w:tcPr>
          <w:p w14:paraId="5DA7C907">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外售可利用单位</w:t>
            </w:r>
          </w:p>
        </w:tc>
      </w:tr>
      <w:tr w14:paraId="5CC5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62B336B6">
            <w:pPr>
              <w:pStyle w:val="79"/>
              <w:rPr>
                <w:rFonts w:hint="eastAsia" w:ascii="Times New Roman" w:hAnsi="Times New Roman" w:eastAsia="宋体" w:cs="Times New Roman"/>
                <w:color w:val="auto"/>
                <w:sz w:val="24"/>
                <w:szCs w:val="24"/>
                <w:lang w:val="en-US" w:eastAsia="zh-CN"/>
              </w:rPr>
            </w:pPr>
          </w:p>
        </w:tc>
        <w:tc>
          <w:tcPr>
            <w:tcW w:w="1650" w:type="dxa"/>
            <w:gridSpan w:val="3"/>
            <w:vMerge w:val="restart"/>
            <w:shd w:val="clear" w:color="auto" w:fill="auto"/>
            <w:vAlign w:val="center"/>
          </w:tcPr>
          <w:p w14:paraId="7254A85F">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危险废物</w:t>
            </w:r>
          </w:p>
        </w:tc>
        <w:tc>
          <w:tcPr>
            <w:tcW w:w="1390" w:type="dxa"/>
            <w:shd w:val="clear" w:color="auto" w:fill="auto"/>
            <w:vAlign w:val="center"/>
          </w:tcPr>
          <w:p w14:paraId="0F4C4322">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废去渍剂桶</w:t>
            </w:r>
          </w:p>
        </w:tc>
        <w:tc>
          <w:tcPr>
            <w:tcW w:w="5979" w:type="dxa"/>
            <w:gridSpan w:val="2"/>
            <w:vMerge w:val="restart"/>
            <w:shd w:val="clear" w:color="auto" w:fill="auto"/>
            <w:vAlign w:val="center"/>
          </w:tcPr>
          <w:p w14:paraId="7A0CE7B5">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委托有资质的单位进行收集处置</w:t>
            </w:r>
          </w:p>
        </w:tc>
      </w:tr>
      <w:tr w14:paraId="2E75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0995D454">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402975CF">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287B9192">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废油墨桶、废溶剂桶</w:t>
            </w:r>
          </w:p>
        </w:tc>
        <w:tc>
          <w:tcPr>
            <w:tcW w:w="5979" w:type="dxa"/>
            <w:gridSpan w:val="2"/>
            <w:vMerge w:val="continue"/>
            <w:shd w:val="clear" w:color="auto" w:fill="auto"/>
            <w:vAlign w:val="center"/>
          </w:tcPr>
          <w:p w14:paraId="4B238CA5">
            <w:pPr>
              <w:pStyle w:val="79"/>
              <w:rPr>
                <w:rFonts w:hint="eastAsia" w:cs="Times New Roman"/>
                <w:color w:val="auto"/>
                <w:sz w:val="24"/>
                <w:szCs w:val="24"/>
                <w:lang w:val="en-US" w:eastAsia="zh-CN"/>
              </w:rPr>
            </w:pPr>
          </w:p>
        </w:tc>
      </w:tr>
      <w:tr w14:paraId="191D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28F03980">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0437740E">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4799E22C">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废印刷网版丝网</w:t>
            </w:r>
          </w:p>
        </w:tc>
        <w:tc>
          <w:tcPr>
            <w:tcW w:w="5979" w:type="dxa"/>
            <w:gridSpan w:val="2"/>
            <w:vMerge w:val="continue"/>
            <w:shd w:val="clear" w:color="auto" w:fill="auto"/>
            <w:vAlign w:val="center"/>
          </w:tcPr>
          <w:p w14:paraId="173DC676">
            <w:pPr>
              <w:pStyle w:val="79"/>
              <w:rPr>
                <w:rFonts w:hint="eastAsia" w:cs="Times New Roman"/>
                <w:color w:val="auto"/>
                <w:sz w:val="24"/>
                <w:szCs w:val="24"/>
                <w:lang w:val="en-US" w:eastAsia="zh-CN"/>
              </w:rPr>
            </w:pPr>
          </w:p>
        </w:tc>
      </w:tr>
      <w:tr w14:paraId="6BFE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0B79CEDD">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18D7320A">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440D36D0">
            <w:pPr>
              <w:pStyle w:val="7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废印刷网版框架</w:t>
            </w:r>
          </w:p>
        </w:tc>
        <w:tc>
          <w:tcPr>
            <w:tcW w:w="5979" w:type="dxa"/>
            <w:gridSpan w:val="2"/>
            <w:vMerge w:val="continue"/>
            <w:shd w:val="clear" w:color="auto" w:fill="auto"/>
            <w:vAlign w:val="center"/>
          </w:tcPr>
          <w:p w14:paraId="204E4D06">
            <w:pPr>
              <w:pStyle w:val="79"/>
              <w:rPr>
                <w:rFonts w:hint="eastAsia" w:cs="Times New Roman"/>
                <w:color w:val="auto"/>
                <w:sz w:val="24"/>
                <w:szCs w:val="24"/>
                <w:lang w:val="en-US" w:eastAsia="zh-CN"/>
              </w:rPr>
            </w:pPr>
          </w:p>
        </w:tc>
      </w:tr>
      <w:tr w14:paraId="08B6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4408152E">
            <w:pPr>
              <w:pStyle w:val="79"/>
              <w:rPr>
                <w:rFonts w:hint="eastAsia" w:ascii="Times New Roman" w:hAnsi="Times New Roman" w:eastAsia="宋体" w:cs="Times New Roman"/>
                <w:color w:val="auto"/>
                <w:sz w:val="24"/>
                <w:szCs w:val="24"/>
                <w:lang w:val="en-US" w:eastAsia="zh-CN"/>
              </w:rPr>
            </w:pPr>
          </w:p>
        </w:tc>
        <w:tc>
          <w:tcPr>
            <w:tcW w:w="1650" w:type="dxa"/>
            <w:gridSpan w:val="3"/>
            <w:vMerge w:val="continue"/>
            <w:shd w:val="clear" w:color="auto" w:fill="auto"/>
            <w:vAlign w:val="center"/>
          </w:tcPr>
          <w:p w14:paraId="3A62FC6B">
            <w:pPr>
              <w:pStyle w:val="79"/>
              <w:rPr>
                <w:rFonts w:hint="eastAsia" w:ascii="Times New Roman" w:hAnsi="Times New Roman" w:eastAsia="宋体" w:cs="Times New Roman"/>
                <w:color w:val="auto"/>
                <w:sz w:val="24"/>
                <w:szCs w:val="24"/>
                <w:lang w:val="en-US" w:eastAsia="zh-CN"/>
              </w:rPr>
            </w:pPr>
          </w:p>
        </w:tc>
        <w:tc>
          <w:tcPr>
            <w:tcW w:w="1390" w:type="dxa"/>
            <w:shd w:val="clear" w:color="auto" w:fill="auto"/>
            <w:vAlign w:val="center"/>
          </w:tcPr>
          <w:p w14:paraId="25AC37AB">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废台板布</w:t>
            </w:r>
          </w:p>
        </w:tc>
        <w:tc>
          <w:tcPr>
            <w:tcW w:w="5979" w:type="dxa"/>
            <w:gridSpan w:val="2"/>
            <w:vMerge w:val="continue"/>
            <w:shd w:val="clear" w:color="auto" w:fill="auto"/>
            <w:vAlign w:val="center"/>
          </w:tcPr>
          <w:p w14:paraId="2AB9AABB">
            <w:pPr>
              <w:pStyle w:val="79"/>
              <w:rPr>
                <w:rFonts w:hint="eastAsia" w:cs="Times New Roman"/>
                <w:color w:val="auto"/>
                <w:sz w:val="24"/>
                <w:szCs w:val="24"/>
                <w:lang w:val="en-US" w:eastAsia="zh-CN"/>
              </w:rPr>
            </w:pPr>
          </w:p>
        </w:tc>
      </w:tr>
      <w:tr w14:paraId="6EDB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0B02992B">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4F2A7CD9">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2F47B491">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废油性胶桶</w:t>
            </w:r>
          </w:p>
        </w:tc>
        <w:tc>
          <w:tcPr>
            <w:tcW w:w="5979" w:type="dxa"/>
            <w:gridSpan w:val="2"/>
            <w:vMerge w:val="continue"/>
            <w:shd w:val="clear" w:color="auto" w:fill="auto"/>
            <w:vAlign w:val="center"/>
          </w:tcPr>
          <w:p w14:paraId="3B1DF3CB">
            <w:pPr>
              <w:pStyle w:val="79"/>
              <w:rPr>
                <w:rFonts w:hint="eastAsia" w:cs="Times New Roman"/>
                <w:color w:val="auto"/>
                <w:sz w:val="24"/>
                <w:szCs w:val="24"/>
                <w:lang w:val="en-US" w:eastAsia="zh-CN"/>
              </w:rPr>
            </w:pPr>
          </w:p>
        </w:tc>
      </w:tr>
      <w:tr w14:paraId="3E5B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300FA93F">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5F57AF26">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08FDE0F9">
            <w:pPr>
              <w:pStyle w:val="79"/>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废刷子</w:t>
            </w:r>
          </w:p>
        </w:tc>
        <w:tc>
          <w:tcPr>
            <w:tcW w:w="5979" w:type="dxa"/>
            <w:gridSpan w:val="2"/>
            <w:vMerge w:val="continue"/>
            <w:shd w:val="clear" w:color="auto" w:fill="auto"/>
            <w:vAlign w:val="center"/>
          </w:tcPr>
          <w:p w14:paraId="4715494A">
            <w:pPr>
              <w:pStyle w:val="79"/>
              <w:rPr>
                <w:rFonts w:hint="eastAsia" w:cs="Times New Roman"/>
                <w:color w:val="auto"/>
                <w:sz w:val="24"/>
                <w:szCs w:val="24"/>
                <w:lang w:val="en-US" w:eastAsia="zh-CN"/>
              </w:rPr>
            </w:pPr>
          </w:p>
        </w:tc>
      </w:tr>
      <w:tr w14:paraId="31CC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7FE32DD6">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3CD70F01">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689347F9">
            <w:pPr>
              <w:pStyle w:val="79"/>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油墨残渣</w:t>
            </w:r>
          </w:p>
        </w:tc>
        <w:tc>
          <w:tcPr>
            <w:tcW w:w="5979" w:type="dxa"/>
            <w:gridSpan w:val="2"/>
            <w:vMerge w:val="continue"/>
            <w:shd w:val="clear" w:color="auto" w:fill="auto"/>
            <w:vAlign w:val="center"/>
          </w:tcPr>
          <w:p w14:paraId="2E792853">
            <w:pPr>
              <w:pStyle w:val="79"/>
              <w:rPr>
                <w:rFonts w:hint="eastAsia" w:cs="Times New Roman"/>
                <w:color w:val="auto"/>
                <w:sz w:val="24"/>
                <w:szCs w:val="24"/>
                <w:lang w:val="en-US" w:eastAsia="zh-CN"/>
              </w:rPr>
            </w:pPr>
          </w:p>
        </w:tc>
      </w:tr>
      <w:tr w14:paraId="2D21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70BA9752">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3361424A">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01542355">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污水处理污泥</w:t>
            </w:r>
          </w:p>
        </w:tc>
        <w:tc>
          <w:tcPr>
            <w:tcW w:w="5979" w:type="dxa"/>
            <w:gridSpan w:val="2"/>
            <w:vMerge w:val="continue"/>
            <w:shd w:val="clear" w:color="auto" w:fill="auto"/>
            <w:vAlign w:val="center"/>
          </w:tcPr>
          <w:p w14:paraId="75C1D815">
            <w:pPr>
              <w:pStyle w:val="79"/>
              <w:rPr>
                <w:rFonts w:hint="eastAsia" w:cs="Times New Roman"/>
                <w:color w:val="auto"/>
                <w:sz w:val="24"/>
                <w:szCs w:val="24"/>
                <w:lang w:val="en-US" w:eastAsia="zh-CN"/>
              </w:rPr>
            </w:pPr>
          </w:p>
        </w:tc>
      </w:tr>
      <w:tr w14:paraId="0D1E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302D60BD">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269FAB0D">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0B891723">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废活性炭</w:t>
            </w:r>
          </w:p>
        </w:tc>
        <w:tc>
          <w:tcPr>
            <w:tcW w:w="5979" w:type="dxa"/>
            <w:gridSpan w:val="2"/>
            <w:vMerge w:val="continue"/>
            <w:shd w:val="clear" w:color="auto" w:fill="auto"/>
            <w:vAlign w:val="center"/>
          </w:tcPr>
          <w:p w14:paraId="06EB6151">
            <w:pPr>
              <w:pStyle w:val="79"/>
              <w:rPr>
                <w:rFonts w:hint="eastAsia" w:cs="Times New Roman"/>
                <w:color w:val="auto"/>
                <w:sz w:val="24"/>
                <w:szCs w:val="24"/>
                <w:lang w:val="en-US" w:eastAsia="zh-CN"/>
              </w:rPr>
            </w:pPr>
          </w:p>
        </w:tc>
      </w:tr>
      <w:tr w14:paraId="156A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2FF92130">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0C9A21FE">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2C891A9D">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废弃的抹布及劳保用品</w:t>
            </w:r>
          </w:p>
        </w:tc>
        <w:tc>
          <w:tcPr>
            <w:tcW w:w="5979" w:type="dxa"/>
            <w:gridSpan w:val="2"/>
            <w:vMerge w:val="continue"/>
            <w:shd w:val="clear" w:color="auto" w:fill="auto"/>
            <w:vAlign w:val="center"/>
          </w:tcPr>
          <w:p w14:paraId="5392B481">
            <w:pPr>
              <w:pStyle w:val="79"/>
              <w:rPr>
                <w:rFonts w:hint="eastAsia" w:cs="Times New Roman"/>
                <w:color w:val="auto"/>
                <w:sz w:val="24"/>
                <w:szCs w:val="24"/>
                <w:lang w:val="en-US" w:eastAsia="zh-CN"/>
              </w:rPr>
            </w:pPr>
          </w:p>
        </w:tc>
      </w:tr>
      <w:tr w14:paraId="3575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381227EB">
            <w:pPr>
              <w:pStyle w:val="79"/>
              <w:rPr>
                <w:rFonts w:hint="eastAsia" w:ascii="Times New Roman" w:hAnsi="Times New Roman" w:eastAsia="宋体" w:cs="Times New Roman"/>
                <w:color w:val="0000FF"/>
                <w:sz w:val="24"/>
                <w:szCs w:val="24"/>
                <w:lang w:val="en-US" w:eastAsia="zh-CN"/>
              </w:rPr>
            </w:pPr>
          </w:p>
        </w:tc>
        <w:tc>
          <w:tcPr>
            <w:tcW w:w="1650" w:type="dxa"/>
            <w:gridSpan w:val="3"/>
            <w:vMerge w:val="continue"/>
            <w:shd w:val="clear" w:color="auto" w:fill="auto"/>
            <w:vAlign w:val="center"/>
          </w:tcPr>
          <w:p w14:paraId="385A732E">
            <w:pPr>
              <w:pStyle w:val="79"/>
              <w:ind w:left="57" w:leftChars="0" w:right="57" w:rightChars="0"/>
              <w:rPr>
                <w:rFonts w:hint="eastAsia" w:cs="Times New Roman"/>
                <w:color w:val="auto"/>
                <w:sz w:val="24"/>
                <w:szCs w:val="24"/>
                <w:lang w:val="en-US" w:eastAsia="zh-CN"/>
              </w:rPr>
            </w:pPr>
          </w:p>
        </w:tc>
        <w:tc>
          <w:tcPr>
            <w:tcW w:w="1390" w:type="dxa"/>
            <w:shd w:val="clear" w:color="auto" w:fill="auto"/>
            <w:vAlign w:val="center"/>
          </w:tcPr>
          <w:p w14:paraId="5E050415">
            <w:pPr>
              <w:pStyle w:val="7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废油</w:t>
            </w:r>
          </w:p>
        </w:tc>
        <w:tc>
          <w:tcPr>
            <w:tcW w:w="5979" w:type="dxa"/>
            <w:gridSpan w:val="2"/>
            <w:vMerge w:val="continue"/>
            <w:shd w:val="clear" w:color="auto" w:fill="auto"/>
            <w:vAlign w:val="center"/>
          </w:tcPr>
          <w:p w14:paraId="29DB359C">
            <w:pPr>
              <w:pStyle w:val="79"/>
              <w:rPr>
                <w:rFonts w:hint="eastAsia" w:cs="Times New Roman"/>
                <w:color w:val="auto"/>
                <w:sz w:val="24"/>
                <w:szCs w:val="24"/>
                <w:lang w:val="en-US" w:eastAsia="zh-CN"/>
              </w:rPr>
            </w:pPr>
          </w:p>
        </w:tc>
      </w:tr>
      <w:tr w14:paraId="1214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Merge w:val="continue"/>
            <w:vAlign w:val="center"/>
          </w:tcPr>
          <w:p w14:paraId="1CD1565E">
            <w:pPr>
              <w:pStyle w:val="79"/>
              <w:rPr>
                <w:rFonts w:hint="eastAsia" w:ascii="Times New Roman" w:hAnsi="Times New Roman" w:eastAsia="宋体" w:cs="Times New Roman"/>
                <w:color w:val="0000FF"/>
                <w:sz w:val="24"/>
                <w:szCs w:val="24"/>
                <w:lang w:val="en-US" w:eastAsia="zh-CN"/>
              </w:rPr>
            </w:pPr>
          </w:p>
        </w:tc>
        <w:tc>
          <w:tcPr>
            <w:tcW w:w="1650" w:type="dxa"/>
            <w:gridSpan w:val="3"/>
            <w:shd w:val="clear" w:color="auto" w:fill="auto"/>
            <w:vAlign w:val="center"/>
          </w:tcPr>
          <w:p w14:paraId="7417C468">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职工生活</w:t>
            </w:r>
          </w:p>
        </w:tc>
        <w:tc>
          <w:tcPr>
            <w:tcW w:w="1390" w:type="dxa"/>
            <w:shd w:val="clear" w:color="auto" w:fill="auto"/>
            <w:vAlign w:val="center"/>
          </w:tcPr>
          <w:p w14:paraId="72157708">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员工生活垃圾</w:t>
            </w:r>
          </w:p>
        </w:tc>
        <w:tc>
          <w:tcPr>
            <w:tcW w:w="5979" w:type="dxa"/>
            <w:gridSpan w:val="2"/>
            <w:shd w:val="clear" w:color="auto" w:fill="auto"/>
            <w:vAlign w:val="center"/>
          </w:tcPr>
          <w:p w14:paraId="47E8D04C">
            <w:pPr>
              <w:pStyle w:val="79"/>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交由环卫部门清运</w:t>
            </w:r>
          </w:p>
        </w:tc>
      </w:tr>
      <w:tr w14:paraId="11DF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trPr>
        <w:tc>
          <w:tcPr>
            <w:tcW w:w="449" w:type="dxa"/>
            <w:vAlign w:val="center"/>
          </w:tcPr>
          <w:p w14:paraId="5CF739C7">
            <w:pPr>
              <w:jc w:val="center"/>
              <w:rPr>
                <w:color w:val="auto"/>
                <w:sz w:val="24"/>
              </w:rPr>
            </w:pPr>
            <w:r>
              <w:rPr>
                <w:color w:val="auto"/>
                <w:sz w:val="24"/>
              </w:rPr>
              <w:t>声</w:t>
            </w:r>
          </w:p>
          <w:p w14:paraId="0C0B84E2">
            <w:pPr>
              <w:jc w:val="center"/>
              <w:rPr>
                <w:color w:val="auto"/>
                <w:sz w:val="24"/>
              </w:rPr>
            </w:pPr>
            <w:r>
              <w:rPr>
                <w:rFonts w:hint="eastAsia"/>
                <w:color w:val="auto"/>
                <w:sz w:val="24"/>
              </w:rPr>
              <w:t>环</w:t>
            </w:r>
          </w:p>
          <w:p w14:paraId="4B30666F">
            <w:pPr>
              <w:jc w:val="center"/>
              <w:rPr>
                <w:color w:val="auto"/>
                <w:sz w:val="24"/>
              </w:rPr>
            </w:pPr>
            <w:r>
              <w:rPr>
                <w:rFonts w:hint="eastAsia"/>
                <w:color w:val="auto"/>
                <w:sz w:val="24"/>
              </w:rPr>
              <w:t>境</w:t>
            </w:r>
          </w:p>
        </w:tc>
        <w:tc>
          <w:tcPr>
            <w:tcW w:w="1650" w:type="dxa"/>
            <w:gridSpan w:val="3"/>
            <w:vAlign w:val="center"/>
          </w:tcPr>
          <w:p w14:paraId="0AF627E9">
            <w:pPr>
              <w:jc w:val="center"/>
              <w:rPr>
                <w:color w:val="auto"/>
                <w:sz w:val="24"/>
              </w:rPr>
            </w:pPr>
            <w:r>
              <w:rPr>
                <w:rFonts w:hint="eastAsia"/>
                <w:color w:val="auto"/>
                <w:sz w:val="24"/>
              </w:rPr>
              <w:t>厂界噪声</w:t>
            </w:r>
          </w:p>
        </w:tc>
        <w:tc>
          <w:tcPr>
            <w:tcW w:w="1390" w:type="dxa"/>
            <w:vAlign w:val="center"/>
          </w:tcPr>
          <w:p w14:paraId="38964AA2">
            <w:pPr>
              <w:jc w:val="center"/>
              <w:rPr>
                <w:color w:val="auto"/>
                <w:sz w:val="24"/>
              </w:rPr>
            </w:pPr>
            <w:r>
              <w:rPr>
                <w:rFonts w:hint="eastAsia"/>
                <w:color w:val="auto"/>
                <w:sz w:val="24"/>
              </w:rPr>
              <w:t>噪声</w:t>
            </w:r>
          </w:p>
        </w:tc>
        <w:tc>
          <w:tcPr>
            <w:tcW w:w="2604" w:type="dxa"/>
            <w:vAlign w:val="center"/>
          </w:tcPr>
          <w:p w14:paraId="026349B1">
            <w:pPr>
              <w:jc w:val="center"/>
              <w:rPr>
                <w:bCs/>
                <w:color w:val="auto"/>
                <w:sz w:val="24"/>
              </w:rPr>
            </w:pPr>
            <w:r>
              <w:rPr>
                <w:color w:val="auto"/>
                <w:sz w:val="24"/>
              </w:rPr>
              <w:t>合理布置高噪声源，加强设备基础减振处理，加强厂房隔声处理，减小噪声影响，</w:t>
            </w:r>
          </w:p>
        </w:tc>
        <w:tc>
          <w:tcPr>
            <w:tcW w:w="3375" w:type="dxa"/>
            <w:vAlign w:val="center"/>
          </w:tcPr>
          <w:p w14:paraId="5E64B78F">
            <w:pPr>
              <w:jc w:val="center"/>
              <w:rPr>
                <w:color w:val="auto"/>
                <w:sz w:val="24"/>
              </w:rPr>
            </w:pPr>
            <w:r>
              <w:rPr>
                <w:color w:val="auto"/>
                <w:sz w:val="24"/>
              </w:rPr>
              <w:t>《工业企业厂界环境噪声排放标准》（GB12348-2008）中</w:t>
            </w:r>
            <w:r>
              <w:rPr>
                <w:rFonts w:hint="eastAsia"/>
                <w:color w:val="auto"/>
                <w:sz w:val="24"/>
              </w:rPr>
              <w:t>3</w:t>
            </w:r>
            <w:r>
              <w:rPr>
                <w:color w:val="auto"/>
                <w:sz w:val="24"/>
              </w:rPr>
              <w:t>类标准</w:t>
            </w:r>
          </w:p>
        </w:tc>
      </w:tr>
      <w:tr w14:paraId="7570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00" w:type="dxa"/>
            <w:gridSpan w:val="3"/>
            <w:vAlign w:val="center"/>
          </w:tcPr>
          <w:p w14:paraId="04EEB3C4">
            <w:pPr>
              <w:jc w:val="center"/>
              <w:rPr>
                <w:color w:val="auto"/>
                <w:sz w:val="24"/>
              </w:rPr>
            </w:pPr>
            <w:r>
              <w:rPr>
                <w:color w:val="auto"/>
                <w:sz w:val="24"/>
              </w:rPr>
              <w:t>土壤及地下水污染防治措施</w:t>
            </w:r>
          </w:p>
        </w:tc>
        <w:tc>
          <w:tcPr>
            <w:tcW w:w="7968" w:type="dxa"/>
            <w:gridSpan w:val="4"/>
            <w:vAlign w:val="center"/>
          </w:tcPr>
          <w:p w14:paraId="44FED00F">
            <w:pPr>
              <w:jc w:val="both"/>
              <w:rPr>
                <w:color w:val="auto"/>
                <w:sz w:val="24"/>
              </w:rPr>
            </w:pPr>
            <w:r>
              <w:rPr>
                <w:rFonts w:hint="eastAsia"/>
                <w:color w:val="auto"/>
                <w:sz w:val="24"/>
              </w:rPr>
              <w:t>厂区一般防渗区域均进行水泥地面硬底化。基础防渗，防渗层为至少lm厚粘土层</w:t>
            </w:r>
            <w:r>
              <w:rPr>
                <w:rFonts w:hint="eastAsia"/>
                <w:color w:val="auto"/>
                <w:sz w:val="24"/>
                <w:lang w:eastAsia="zh-CN"/>
              </w:rPr>
              <w:t>（</w:t>
            </w:r>
            <w:r>
              <w:rPr>
                <w:rFonts w:hint="eastAsia"/>
                <w:color w:val="auto"/>
                <w:sz w:val="24"/>
              </w:rPr>
              <w:t>渗透系数≤10</w:t>
            </w:r>
            <w:r>
              <w:rPr>
                <w:rFonts w:hint="eastAsia"/>
                <w:color w:val="auto"/>
                <w:sz w:val="24"/>
                <w:vertAlign w:val="superscript"/>
              </w:rPr>
              <w:t>-7</w:t>
            </w:r>
            <w:r>
              <w:rPr>
                <w:rFonts w:hint="eastAsia"/>
                <w:color w:val="auto"/>
                <w:sz w:val="24"/>
              </w:rPr>
              <w:t>cm/s</w:t>
            </w:r>
            <w:r>
              <w:rPr>
                <w:rFonts w:hint="eastAsia"/>
                <w:color w:val="auto"/>
                <w:sz w:val="24"/>
                <w:lang w:eastAsia="zh-CN"/>
              </w:rPr>
              <w:t>）</w:t>
            </w:r>
            <w:r>
              <w:rPr>
                <w:rFonts w:hint="eastAsia"/>
                <w:color w:val="auto"/>
                <w:sz w:val="24"/>
              </w:rPr>
              <w:t>，或2mm厚高密度聚乙烯，或至少2mm厚的其它人工材料，渗透系数≤10</w:t>
            </w:r>
            <w:r>
              <w:rPr>
                <w:rFonts w:hint="eastAsia"/>
                <w:color w:val="auto"/>
                <w:sz w:val="24"/>
                <w:vertAlign w:val="superscript"/>
              </w:rPr>
              <w:t>-10</w:t>
            </w:r>
            <w:r>
              <w:rPr>
                <w:rFonts w:hint="eastAsia"/>
                <w:color w:val="auto"/>
                <w:sz w:val="24"/>
              </w:rPr>
              <w:t>cm/s；其他区域均进行水泥地面硬底化。</w:t>
            </w:r>
          </w:p>
        </w:tc>
      </w:tr>
      <w:tr w14:paraId="24AB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500" w:type="dxa"/>
            <w:gridSpan w:val="3"/>
            <w:vAlign w:val="center"/>
          </w:tcPr>
          <w:p w14:paraId="4A25F627">
            <w:pPr>
              <w:jc w:val="center"/>
              <w:rPr>
                <w:color w:val="auto"/>
                <w:sz w:val="24"/>
              </w:rPr>
            </w:pPr>
            <w:r>
              <w:rPr>
                <w:color w:val="auto"/>
                <w:sz w:val="24"/>
              </w:rPr>
              <w:t>环境风险防范措施</w:t>
            </w:r>
          </w:p>
        </w:tc>
        <w:tc>
          <w:tcPr>
            <w:tcW w:w="7968" w:type="dxa"/>
            <w:gridSpan w:val="4"/>
            <w:vAlign w:val="center"/>
          </w:tcPr>
          <w:p w14:paraId="36BB1B82">
            <w:pPr>
              <w:jc w:val="both"/>
              <w:rPr>
                <w:rFonts w:hint="eastAsia"/>
                <w:color w:val="auto"/>
                <w:sz w:val="24"/>
              </w:rPr>
            </w:pPr>
            <w:r>
              <w:rPr>
                <w:rFonts w:hint="eastAsia"/>
                <w:color w:val="auto"/>
                <w:sz w:val="24"/>
              </w:rPr>
              <w:t>①结合安监、消防等相关规范，以防范环境风险为目的，从总图布置和建筑安全方面进行风险防范，预留疏散通道或安置场所。</w:t>
            </w:r>
          </w:p>
          <w:p w14:paraId="0F64DFD0">
            <w:pPr>
              <w:jc w:val="both"/>
              <w:rPr>
                <w:rFonts w:hint="eastAsia" w:eastAsia="宋体"/>
                <w:color w:val="auto"/>
                <w:sz w:val="24"/>
                <w:lang w:eastAsia="zh-CN"/>
              </w:rPr>
            </w:pPr>
            <w:r>
              <w:rPr>
                <w:rFonts w:hint="eastAsia"/>
                <w:color w:val="auto"/>
                <w:sz w:val="24"/>
              </w:rPr>
              <w:t>②从优化改进生产工艺、减少储存量、改善储存条件等方面降低风险程度。据化学品安全技术说明书及相关贮存的相关要求进行贮存、使用，设置满足要求的围堰区。遵循“源头控制，分区防渗”的原则，做好生产车间</w:t>
            </w:r>
            <w:r>
              <w:rPr>
                <w:rFonts w:hint="eastAsia"/>
                <w:color w:val="auto"/>
                <w:sz w:val="24"/>
                <w:lang w:eastAsia="zh-CN"/>
              </w:rPr>
              <w:t>、</w:t>
            </w:r>
            <w:r>
              <w:rPr>
                <w:rFonts w:hint="eastAsia"/>
                <w:color w:val="auto"/>
                <w:sz w:val="24"/>
                <w:lang w:val="en-US" w:eastAsia="zh-CN"/>
              </w:rPr>
              <w:t>储存区</w:t>
            </w:r>
            <w:r>
              <w:rPr>
                <w:rFonts w:hint="eastAsia"/>
                <w:color w:val="auto"/>
                <w:sz w:val="24"/>
              </w:rPr>
              <w:t>的防渗措施，满足相应标准要求</w:t>
            </w:r>
            <w:r>
              <w:rPr>
                <w:rFonts w:hint="eastAsia"/>
                <w:color w:val="auto"/>
                <w:sz w:val="24"/>
                <w:lang w:eastAsia="zh-CN"/>
              </w:rPr>
              <w:t>。</w:t>
            </w:r>
          </w:p>
        </w:tc>
      </w:tr>
      <w:tr w14:paraId="636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449" w:type="dxa"/>
            <w:vAlign w:val="center"/>
          </w:tcPr>
          <w:p w14:paraId="46398CDF">
            <w:pPr>
              <w:jc w:val="center"/>
              <w:rPr>
                <w:color w:val="auto"/>
                <w:sz w:val="24"/>
              </w:rPr>
            </w:pPr>
            <w:r>
              <w:rPr>
                <w:color w:val="auto"/>
                <w:sz w:val="24"/>
              </w:rPr>
              <w:t>其他环境管理要求</w:t>
            </w:r>
          </w:p>
        </w:tc>
        <w:tc>
          <w:tcPr>
            <w:tcW w:w="9019" w:type="dxa"/>
            <w:gridSpan w:val="6"/>
            <w:vAlign w:val="center"/>
          </w:tcPr>
          <w:p w14:paraId="3819A938">
            <w:pPr>
              <w:autoSpaceDE w:val="0"/>
              <w:autoSpaceDN w:val="0"/>
              <w:adjustRightInd w:val="0"/>
              <w:snapToGrid w:val="0"/>
              <w:spacing w:before="120" w:beforeLines="50" w:line="360" w:lineRule="auto"/>
              <w:ind w:firstLine="482" w:firstLineChars="200"/>
              <w:jc w:val="left"/>
              <w:rPr>
                <w:b/>
                <w:bCs/>
                <w:color w:val="auto"/>
                <w:kern w:val="0"/>
                <w:sz w:val="24"/>
                <w:lang w:val="en-GB"/>
              </w:rPr>
            </w:pPr>
            <w:r>
              <w:rPr>
                <w:rFonts w:hint="eastAsia"/>
                <w:b/>
                <w:bCs/>
                <w:color w:val="auto"/>
                <w:kern w:val="0"/>
                <w:sz w:val="24"/>
                <w:lang w:val="en-GB"/>
              </w:rPr>
              <w:t>环保竣工验收要求：</w:t>
            </w:r>
          </w:p>
          <w:p w14:paraId="253A68E7">
            <w:pPr>
              <w:adjustRightInd w:val="0"/>
              <w:snapToGrid w:val="0"/>
              <w:spacing w:line="360" w:lineRule="auto"/>
              <w:ind w:firstLine="480" w:firstLineChars="200"/>
              <w:rPr>
                <w:color w:val="auto"/>
                <w:sz w:val="24"/>
              </w:rPr>
            </w:pPr>
            <w:r>
              <w:rPr>
                <w:rFonts w:hint="eastAsia"/>
                <w:color w:val="auto"/>
                <w:sz w:val="24"/>
              </w:rPr>
              <w:t>根据《建设项目竣工环境保护验收暂行办法》（国环规环评</w:t>
            </w:r>
            <w:r>
              <w:rPr>
                <w:color w:val="auto"/>
                <w:sz w:val="24"/>
              </w:rPr>
              <w:t>[2017]4</w:t>
            </w:r>
            <w:r>
              <w:rPr>
                <w:rFonts w:hint="eastAsia"/>
                <w:color w:val="auto"/>
                <w:sz w:val="24"/>
              </w:rPr>
              <w:t>号）文件，建设单位作为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14:paraId="6122DA73">
            <w:pPr>
              <w:adjustRightInd w:val="0"/>
              <w:snapToGrid w:val="0"/>
              <w:spacing w:line="360" w:lineRule="auto"/>
              <w:ind w:firstLine="480" w:firstLineChars="200"/>
              <w:rPr>
                <w:color w:val="auto"/>
                <w:sz w:val="24"/>
              </w:rPr>
            </w:pPr>
            <w:r>
              <w:rPr>
                <w:rFonts w:hint="eastAsia"/>
                <w:color w:val="auto"/>
                <w:sz w:val="24"/>
              </w:rPr>
              <w:t>（</w:t>
            </w:r>
            <w:r>
              <w:rPr>
                <w:color w:val="auto"/>
                <w:sz w:val="24"/>
              </w:rPr>
              <w:t>1</w:t>
            </w:r>
            <w:r>
              <w:rPr>
                <w:rFonts w:hint="eastAsia"/>
                <w:color w:val="auto"/>
                <w:sz w:val="24"/>
              </w:rPr>
              <w:t>）验收责任主体：</w:t>
            </w:r>
            <w:r>
              <w:rPr>
                <w:rFonts w:hint="eastAsia"/>
                <w:color w:val="auto"/>
                <w:sz w:val="24"/>
                <w:lang w:eastAsia="zh-CN"/>
              </w:rPr>
              <w:t>湖南必迈体育用品有限公司</w:t>
            </w:r>
            <w:r>
              <w:rPr>
                <w:rFonts w:hint="eastAsia"/>
                <w:color w:val="auto"/>
                <w:sz w:val="24"/>
              </w:rPr>
              <w:t>。</w:t>
            </w:r>
          </w:p>
          <w:p w14:paraId="3FED2345">
            <w:pPr>
              <w:adjustRightInd w:val="0"/>
              <w:snapToGrid w:val="0"/>
              <w:spacing w:line="360" w:lineRule="auto"/>
              <w:ind w:firstLine="480" w:firstLineChars="200"/>
              <w:rPr>
                <w:color w:val="auto"/>
                <w:sz w:val="24"/>
              </w:rPr>
            </w:pPr>
            <w:r>
              <w:rPr>
                <w:rFonts w:hint="eastAsia"/>
                <w:color w:val="auto"/>
                <w:sz w:val="24"/>
              </w:rPr>
              <w:t>（</w:t>
            </w:r>
            <w:r>
              <w:rPr>
                <w:color w:val="auto"/>
                <w:sz w:val="24"/>
              </w:rPr>
              <w:t>2</w:t>
            </w:r>
            <w:r>
              <w:rPr>
                <w:rFonts w:hint="eastAsia"/>
                <w:color w:val="auto"/>
                <w:sz w:val="24"/>
              </w:rPr>
              <w:t>）验收要求</w:t>
            </w:r>
          </w:p>
          <w:p w14:paraId="5EF678F0">
            <w:pPr>
              <w:adjustRightInd w:val="0"/>
              <w:snapToGrid w:val="0"/>
              <w:spacing w:line="360" w:lineRule="auto"/>
              <w:ind w:firstLine="480" w:firstLineChars="200"/>
              <w:rPr>
                <w:color w:val="auto"/>
                <w:sz w:val="24"/>
              </w:rPr>
            </w:pPr>
            <w:r>
              <w:rPr>
                <w:rFonts w:hint="eastAsia"/>
                <w:color w:val="auto"/>
                <w:sz w:val="24"/>
              </w:rPr>
              <w:t>①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14:paraId="1D4F0AED">
            <w:pPr>
              <w:adjustRightInd w:val="0"/>
              <w:snapToGrid w:val="0"/>
              <w:spacing w:line="360" w:lineRule="auto"/>
              <w:ind w:firstLine="480" w:firstLineChars="200"/>
              <w:rPr>
                <w:color w:val="auto"/>
                <w:sz w:val="24"/>
              </w:rPr>
            </w:pPr>
            <w:r>
              <w:rPr>
                <w:rFonts w:hint="eastAsia"/>
                <w:color w:val="auto"/>
                <w:sz w:val="24"/>
              </w:rPr>
              <w:t>②需要对建设项目配套建设的环境保护设施进行调试的，建设单位应当确保调试期间污染物排放符合国家和地方有关污染物排放标准和排污许可等相关管理规定。</w:t>
            </w:r>
          </w:p>
          <w:p w14:paraId="19DACA2B">
            <w:pPr>
              <w:adjustRightInd w:val="0"/>
              <w:snapToGrid w:val="0"/>
              <w:spacing w:line="360" w:lineRule="auto"/>
              <w:ind w:firstLine="480" w:firstLineChars="200"/>
              <w:rPr>
                <w:color w:val="auto"/>
                <w:sz w:val="24"/>
              </w:rPr>
            </w:pPr>
            <w:r>
              <w:rPr>
                <w:rFonts w:hint="eastAsia"/>
                <w:color w:val="auto"/>
                <w:sz w:val="24"/>
              </w:rPr>
              <w:t>③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14:paraId="26D0FF8F">
            <w:pPr>
              <w:adjustRightInd w:val="0"/>
              <w:snapToGrid w:val="0"/>
              <w:spacing w:line="360" w:lineRule="auto"/>
              <w:ind w:firstLine="480" w:firstLineChars="200"/>
              <w:rPr>
                <w:color w:val="auto"/>
                <w:sz w:val="24"/>
              </w:rPr>
            </w:pPr>
            <w:r>
              <w:rPr>
                <w:rFonts w:hint="eastAsia"/>
                <w:color w:val="auto"/>
                <w:sz w:val="24"/>
              </w:rPr>
              <w:t>④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14:paraId="6F43B1F8">
            <w:pPr>
              <w:adjustRightInd w:val="0"/>
              <w:snapToGrid w:val="0"/>
              <w:spacing w:line="360" w:lineRule="auto"/>
              <w:ind w:firstLine="480" w:firstLineChars="200"/>
              <w:rPr>
                <w:color w:val="auto"/>
                <w:sz w:val="24"/>
              </w:rPr>
            </w:pPr>
            <w:r>
              <w:rPr>
                <w:rFonts w:hint="eastAsia"/>
                <w:color w:val="auto"/>
                <w:sz w:val="24"/>
              </w:rPr>
              <w:t>⑤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14:paraId="1FD4C993">
            <w:pPr>
              <w:snapToGrid w:val="0"/>
              <w:spacing w:line="360" w:lineRule="auto"/>
              <w:ind w:firstLine="439" w:firstLineChars="183"/>
              <w:rPr>
                <w:color w:val="auto"/>
                <w:kern w:val="0"/>
                <w:sz w:val="24"/>
              </w:rPr>
            </w:pPr>
          </w:p>
        </w:tc>
      </w:tr>
    </w:tbl>
    <w:p w14:paraId="197889D1">
      <w:pPr>
        <w:rPr>
          <w:color w:val="0000FF"/>
        </w:rPr>
      </w:pPr>
    </w:p>
    <w:p w14:paraId="4CA96AD7">
      <w:pPr>
        <w:pStyle w:val="28"/>
        <w:jc w:val="center"/>
        <w:outlineLvl w:val="0"/>
        <w:rPr>
          <w:rFonts w:ascii="黑体" w:hAnsi="黑体" w:eastAsia="黑体"/>
          <w:snapToGrid w:val="0"/>
          <w:color w:val="0000FF"/>
          <w:sz w:val="30"/>
          <w:szCs w:val="30"/>
        </w:rPr>
      </w:pPr>
      <w:r>
        <w:rPr>
          <w:snapToGrid w:val="0"/>
          <w:color w:val="0000FF"/>
        </w:rPr>
        <w:br w:type="page"/>
      </w:r>
      <w:bookmarkStart w:id="63" w:name="_Toc17131"/>
      <w:bookmarkStart w:id="64" w:name="_Toc21267"/>
      <w:bookmarkStart w:id="65" w:name="_Toc13147"/>
      <w:bookmarkStart w:id="66" w:name="_Toc25071"/>
      <w:r>
        <w:rPr>
          <w:rFonts w:hint="eastAsia" w:ascii="Times New Roman" w:hAnsi="Times New Roman"/>
          <w:b/>
          <w:bCs/>
          <w:color w:val="auto"/>
          <w:kern w:val="2"/>
          <w:sz w:val="32"/>
          <w:szCs w:val="32"/>
        </w:rPr>
        <w:t>六、结论</w:t>
      </w:r>
      <w:bookmarkEnd w:id="63"/>
      <w:bookmarkEnd w:id="64"/>
      <w:bookmarkEnd w:id="65"/>
      <w:bookmarkEnd w:id="66"/>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D134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705204B1">
            <w:pPr>
              <w:autoSpaceDE w:val="0"/>
              <w:autoSpaceDN w:val="0"/>
              <w:adjustRightInd w:val="0"/>
              <w:snapToGrid w:val="0"/>
              <w:spacing w:line="360" w:lineRule="auto"/>
              <w:ind w:firstLine="480" w:firstLineChars="200"/>
              <w:rPr>
                <w:color w:val="auto"/>
                <w:sz w:val="24"/>
              </w:rPr>
            </w:pPr>
            <w:r>
              <w:rPr>
                <w:color w:val="auto"/>
                <w:sz w:val="24"/>
              </w:rPr>
              <w:t>综上，本项目符合国家和地方产业政策</w:t>
            </w:r>
            <w:r>
              <w:rPr>
                <w:rFonts w:hint="eastAsia"/>
                <w:color w:val="auto"/>
                <w:sz w:val="24"/>
                <w:lang w:eastAsia="zh-CN"/>
              </w:rPr>
              <w:t>、</w:t>
            </w:r>
            <w:r>
              <w:rPr>
                <w:color w:val="auto"/>
                <w:sz w:val="24"/>
              </w:rPr>
              <w:t>符合“三线一单”要求</w:t>
            </w:r>
            <w:r>
              <w:rPr>
                <w:rFonts w:hint="eastAsia"/>
                <w:color w:val="auto"/>
                <w:sz w:val="24"/>
                <w:lang w:eastAsia="zh-CN"/>
              </w:rPr>
              <w:t>、</w:t>
            </w:r>
            <w:r>
              <w:rPr>
                <w:color w:val="auto"/>
                <w:sz w:val="24"/>
              </w:rPr>
              <w:t>符合规划布局要求，选址合理可行。</w:t>
            </w:r>
          </w:p>
          <w:p w14:paraId="7AAADE30">
            <w:pPr>
              <w:autoSpaceDE w:val="0"/>
              <w:autoSpaceDN w:val="0"/>
              <w:adjustRightInd w:val="0"/>
              <w:snapToGrid w:val="0"/>
              <w:spacing w:line="360" w:lineRule="auto"/>
              <w:ind w:firstLine="480" w:firstLineChars="200"/>
              <w:rPr>
                <w:rFonts w:ascii="宋体" w:hAnsi="宋体" w:cs="宋体"/>
                <w:color w:val="auto"/>
                <w:kern w:val="0"/>
                <w:sz w:val="24"/>
              </w:rPr>
            </w:pPr>
            <w:r>
              <w:rPr>
                <w:color w:val="auto"/>
                <w:sz w:val="24"/>
              </w:rPr>
              <w:t>本项目所在区域水、气、声环境质量现状良好，在切实落实本评价提出的各项有关环保措施，并确保各种治理设施正常运转的前提下，本项目对周围环境质量的影响不大，对周边环境敏感点影响</w:t>
            </w:r>
            <w:r>
              <w:rPr>
                <w:rFonts w:hint="eastAsia"/>
                <w:color w:val="auto"/>
                <w:sz w:val="24"/>
              </w:rPr>
              <w:t>较小</w:t>
            </w:r>
            <w:r>
              <w:rPr>
                <w:color w:val="auto"/>
                <w:sz w:val="24"/>
              </w:rPr>
              <w:t>，故本项目的选址及建设从环境保护角度分析，本项目的建设是可行的</w:t>
            </w:r>
            <w:r>
              <w:rPr>
                <w:rFonts w:hint="eastAsia" w:ascii="宋体" w:hAnsi="宋体" w:cs="宋体"/>
                <w:color w:val="auto"/>
                <w:kern w:val="0"/>
                <w:sz w:val="24"/>
              </w:rPr>
              <w:t>。</w:t>
            </w:r>
          </w:p>
          <w:p w14:paraId="017A975D">
            <w:pPr>
              <w:spacing w:line="360" w:lineRule="auto"/>
              <w:rPr>
                <w:rFonts w:ascii="宋体" w:cs="宋体"/>
                <w:color w:val="0000FF"/>
                <w:sz w:val="24"/>
              </w:rPr>
            </w:pPr>
          </w:p>
        </w:tc>
      </w:tr>
    </w:tbl>
    <w:p w14:paraId="0A5D52BF">
      <w:pPr>
        <w:pStyle w:val="28"/>
        <w:adjustRightInd w:val="0"/>
        <w:snapToGrid w:val="0"/>
        <w:spacing w:before="0" w:beforeAutospacing="0" w:after="0" w:afterAutospacing="0"/>
        <w:outlineLvl w:val="0"/>
        <w:rPr>
          <w:rFonts w:hint="eastAsia" w:ascii="黑体" w:hAnsi="黑体" w:eastAsia="黑体"/>
          <w:snapToGrid w:val="0"/>
          <w:color w:val="0000FF"/>
          <w:sz w:val="32"/>
          <w:szCs w:val="32"/>
        </w:rPr>
        <w:sectPr>
          <w:headerReference r:id="rId10" w:type="default"/>
          <w:footerReference r:id="rId11"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linePitch="312" w:charSpace="0"/>
        </w:sectPr>
      </w:pPr>
      <w:bookmarkStart w:id="67" w:name="_Toc28633"/>
      <w:bookmarkStart w:id="68" w:name="_Toc17587"/>
      <w:bookmarkStart w:id="69" w:name="_Toc27878"/>
    </w:p>
    <w:p w14:paraId="5FFFC9F0">
      <w:pPr>
        <w:pStyle w:val="28"/>
        <w:adjustRightInd w:val="0"/>
        <w:snapToGrid w:val="0"/>
        <w:spacing w:before="0" w:beforeAutospacing="0" w:after="0" w:afterAutospacing="0"/>
        <w:outlineLvl w:val="0"/>
        <w:rPr>
          <w:rFonts w:ascii="黑体" w:hAnsi="黑体" w:eastAsia="黑体"/>
          <w:snapToGrid w:val="0"/>
          <w:color w:val="auto"/>
          <w:sz w:val="32"/>
          <w:szCs w:val="32"/>
        </w:rPr>
      </w:pPr>
      <w:bookmarkStart w:id="70" w:name="_Toc17909"/>
      <w:r>
        <w:rPr>
          <w:rFonts w:hint="eastAsia" w:ascii="黑体" w:hAnsi="黑体" w:eastAsia="黑体"/>
          <w:snapToGrid w:val="0"/>
          <w:color w:val="auto"/>
          <w:sz w:val="32"/>
          <w:szCs w:val="32"/>
        </w:rPr>
        <w:t>附表</w:t>
      </w:r>
      <w:bookmarkEnd w:id="70"/>
    </w:p>
    <w:p w14:paraId="6690B0B4">
      <w:pPr>
        <w:pStyle w:val="28"/>
        <w:adjustRightInd w:val="0"/>
        <w:snapToGrid w:val="0"/>
        <w:spacing w:before="0" w:beforeAutospacing="0" w:after="0" w:afterAutospacing="0"/>
        <w:jc w:val="center"/>
        <w:outlineLvl w:val="0"/>
        <w:rPr>
          <w:rFonts w:ascii="方正小标宋_GBK" w:hAnsi="黑体" w:eastAsia="方正小标宋_GBK"/>
          <w:snapToGrid w:val="0"/>
          <w:color w:val="auto"/>
          <w:sz w:val="38"/>
          <w:szCs w:val="38"/>
        </w:rPr>
      </w:pPr>
      <w:bookmarkStart w:id="71" w:name="_Toc18891"/>
      <w:bookmarkStart w:id="72" w:name="_Toc6278"/>
      <w:bookmarkStart w:id="73" w:name="_Toc12246"/>
      <w:bookmarkStart w:id="74" w:name="_Toc7051"/>
      <w:bookmarkStart w:id="75" w:name="_Toc7835"/>
      <w:bookmarkStart w:id="76" w:name="_Toc20113"/>
      <w:r>
        <w:rPr>
          <w:rFonts w:hint="eastAsia" w:ascii="方正小标宋_GBK" w:hAnsi="黑体" w:eastAsia="方正小标宋_GBK"/>
          <w:snapToGrid w:val="0"/>
          <w:color w:val="auto"/>
          <w:sz w:val="38"/>
          <w:szCs w:val="38"/>
        </w:rPr>
        <w:t>建设项目污染物排放量汇总表</w:t>
      </w:r>
      <w:bookmarkEnd w:id="71"/>
      <w:bookmarkEnd w:id="72"/>
      <w:bookmarkEnd w:id="73"/>
      <w:bookmarkEnd w:id="74"/>
      <w:bookmarkEnd w:id="75"/>
      <w:bookmarkEnd w:id="76"/>
    </w:p>
    <w:tbl>
      <w:tblPr>
        <w:tblStyle w:val="33"/>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758"/>
        <w:gridCol w:w="1834"/>
        <w:gridCol w:w="1300"/>
        <w:gridCol w:w="1733"/>
        <w:gridCol w:w="1589"/>
        <w:gridCol w:w="1795"/>
        <w:gridCol w:w="1809"/>
        <w:gridCol w:w="1030"/>
      </w:tblGrid>
      <w:tr w14:paraId="308D4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tcBorders>
              <w:tl2br w:val="single" w:color="auto" w:sz="4" w:space="0"/>
            </w:tcBorders>
            <w:tcMar>
              <w:left w:w="28" w:type="dxa"/>
              <w:right w:w="28" w:type="dxa"/>
            </w:tcMar>
            <w:vAlign w:val="center"/>
          </w:tcPr>
          <w:p w14:paraId="21DAA923">
            <w:pPr>
              <w:pStyle w:val="63"/>
              <w:spacing w:line="240" w:lineRule="auto"/>
              <w:jc w:val="right"/>
              <w:rPr>
                <w:rFonts w:ascii="Times New Roman"/>
                <w:snapToGrid w:val="0"/>
                <w:color w:val="auto"/>
                <w:spacing w:val="-6"/>
                <w:kern w:val="21"/>
                <w:sz w:val="24"/>
                <w:szCs w:val="24"/>
              </w:rPr>
            </w:pPr>
            <w:r>
              <w:rPr>
                <w:rFonts w:ascii="Times New Roman"/>
                <w:snapToGrid w:val="0"/>
                <w:color w:val="auto"/>
                <w:spacing w:val="-6"/>
                <w:kern w:val="21"/>
                <w:sz w:val="24"/>
                <w:szCs w:val="24"/>
              </w:rPr>
              <w:t>项目</w:t>
            </w:r>
          </w:p>
          <w:p w14:paraId="638010FB">
            <w:pPr>
              <w:pStyle w:val="63"/>
              <w:spacing w:line="240" w:lineRule="auto"/>
              <w:jc w:val="left"/>
              <w:rPr>
                <w:rFonts w:ascii="Times New Roman"/>
                <w:snapToGrid w:val="0"/>
                <w:color w:val="auto"/>
                <w:spacing w:val="-6"/>
                <w:kern w:val="21"/>
                <w:sz w:val="24"/>
                <w:szCs w:val="24"/>
              </w:rPr>
            </w:pPr>
            <w:r>
              <w:rPr>
                <w:rFonts w:ascii="Times New Roman"/>
                <w:snapToGrid w:val="0"/>
                <w:color w:val="auto"/>
                <w:spacing w:val="-6"/>
                <w:kern w:val="21"/>
                <w:sz w:val="24"/>
                <w:szCs w:val="24"/>
              </w:rPr>
              <w:t>分类</w:t>
            </w:r>
          </w:p>
        </w:tc>
        <w:tc>
          <w:tcPr>
            <w:tcW w:w="625" w:type="pct"/>
            <w:tcMar>
              <w:left w:w="28" w:type="dxa"/>
              <w:right w:w="28" w:type="dxa"/>
            </w:tcMar>
            <w:vAlign w:val="center"/>
          </w:tcPr>
          <w:p w14:paraId="4107B636">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污染物名称</w:t>
            </w:r>
          </w:p>
        </w:tc>
        <w:tc>
          <w:tcPr>
            <w:tcW w:w="652" w:type="pct"/>
            <w:tcMar>
              <w:left w:w="28" w:type="dxa"/>
              <w:right w:w="28" w:type="dxa"/>
            </w:tcMar>
            <w:vAlign w:val="center"/>
          </w:tcPr>
          <w:p w14:paraId="4A5780DF">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现有工程排放量（固体废物产生量）</w:t>
            </w: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1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①</w:t>
            </w:r>
            <w:r>
              <w:rPr>
                <w:rFonts w:hint="eastAsia" w:ascii="Times New Roman" w:hAnsi="Times New Roman" w:eastAsia="宋体" w:cs="Times New Roman"/>
                <w:color w:val="auto"/>
                <w:sz w:val="24"/>
                <w:lang w:val="en-US" w:eastAsia="zh-CN"/>
              </w:rPr>
              <w:fldChar w:fldCharType="end"/>
            </w:r>
          </w:p>
        </w:tc>
        <w:tc>
          <w:tcPr>
            <w:tcW w:w="462" w:type="pct"/>
            <w:tcMar>
              <w:left w:w="28" w:type="dxa"/>
              <w:right w:w="28" w:type="dxa"/>
            </w:tcMar>
            <w:vAlign w:val="center"/>
          </w:tcPr>
          <w:p w14:paraId="1AB7BDE0">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现有工程许可排放量</w:t>
            </w:r>
          </w:p>
          <w:p w14:paraId="0F17F681">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2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②</w:t>
            </w:r>
            <w:r>
              <w:rPr>
                <w:rFonts w:hint="eastAsia" w:ascii="Times New Roman" w:hAnsi="Times New Roman" w:eastAsia="宋体" w:cs="Times New Roman"/>
                <w:color w:val="auto"/>
                <w:sz w:val="24"/>
                <w:lang w:val="en-US" w:eastAsia="zh-CN"/>
              </w:rPr>
              <w:fldChar w:fldCharType="end"/>
            </w:r>
          </w:p>
        </w:tc>
        <w:tc>
          <w:tcPr>
            <w:tcW w:w="616" w:type="pct"/>
            <w:tcMar>
              <w:left w:w="28" w:type="dxa"/>
              <w:right w:w="28" w:type="dxa"/>
            </w:tcMar>
            <w:vAlign w:val="center"/>
          </w:tcPr>
          <w:p w14:paraId="451FFAEE">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在建工程排放量（固体废物产生量）</w:t>
            </w: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3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③</w:t>
            </w:r>
            <w:r>
              <w:rPr>
                <w:rFonts w:hint="eastAsia" w:ascii="Times New Roman" w:hAnsi="Times New Roman" w:eastAsia="宋体" w:cs="Times New Roman"/>
                <w:color w:val="auto"/>
                <w:sz w:val="24"/>
                <w:lang w:val="en-US" w:eastAsia="zh-CN"/>
              </w:rPr>
              <w:fldChar w:fldCharType="end"/>
            </w:r>
          </w:p>
        </w:tc>
        <w:tc>
          <w:tcPr>
            <w:tcW w:w="565" w:type="pct"/>
            <w:tcMar>
              <w:left w:w="28" w:type="dxa"/>
              <w:right w:w="28" w:type="dxa"/>
            </w:tcMar>
            <w:vAlign w:val="center"/>
          </w:tcPr>
          <w:p w14:paraId="27279C74">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本项目排放量（固体废物产生量）</w:t>
            </w: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4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④</w:t>
            </w:r>
            <w:r>
              <w:rPr>
                <w:rFonts w:hint="eastAsia" w:ascii="Times New Roman" w:hAnsi="Times New Roman" w:eastAsia="宋体" w:cs="Times New Roman"/>
                <w:color w:val="auto"/>
                <w:sz w:val="24"/>
                <w:lang w:val="en-US" w:eastAsia="zh-CN"/>
              </w:rPr>
              <w:fldChar w:fldCharType="end"/>
            </w:r>
          </w:p>
        </w:tc>
        <w:tc>
          <w:tcPr>
            <w:tcW w:w="638" w:type="pct"/>
            <w:tcMar>
              <w:left w:w="28" w:type="dxa"/>
              <w:right w:w="28" w:type="dxa"/>
            </w:tcMar>
            <w:vAlign w:val="center"/>
          </w:tcPr>
          <w:p w14:paraId="51851291">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以新带老削减量</w:t>
            </w:r>
          </w:p>
          <w:p w14:paraId="4F2ACAEA">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（新建项目不填）</w:t>
            </w: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5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⑤</w:t>
            </w:r>
            <w:r>
              <w:rPr>
                <w:rFonts w:hint="eastAsia" w:ascii="Times New Roman" w:hAnsi="Times New Roman" w:eastAsia="宋体" w:cs="Times New Roman"/>
                <w:color w:val="auto"/>
                <w:sz w:val="24"/>
                <w:lang w:val="en-US" w:eastAsia="zh-CN"/>
              </w:rPr>
              <w:fldChar w:fldCharType="end"/>
            </w:r>
          </w:p>
        </w:tc>
        <w:tc>
          <w:tcPr>
            <w:tcW w:w="643" w:type="pct"/>
            <w:tcMar>
              <w:left w:w="28" w:type="dxa"/>
              <w:right w:w="28" w:type="dxa"/>
            </w:tcMar>
            <w:vAlign w:val="center"/>
          </w:tcPr>
          <w:p w14:paraId="2FE81C2E">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本项目建成后全厂排放量（固体废物产生量）</w:t>
            </w: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6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⑥</w:t>
            </w:r>
            <w:r>
              <w:rPr>
                <w:rFonts w:hint="eastAsia" w:ascii="Times New Roman" w:hAnsi="Times New Roman" w:eastAsia="宋体" w:cs="Times New Roman"/>
                <w:color w:val="auto"/>
                <w:sz w:val="24"/>
                <w:lang w:val="en-US" w:eastAsia="zh-CN"/>
              </w:rPr>
              <w:fldChar w:fldCharType="end"/>
            </w:r>
          </w:p>
        </w:tc>
        <w:tc>
          <w:tcPr>
            <w:tcW w:w="366" w:type="pct"/>
            <w:tcMar>
              <w:left w:w="28" w:type="dxa"/>
              <w:right w:w="28" w:type="dxa"/>
            </w:tcMar>
            <w:vAlign w:val="center"/>
          </w:tcPr>
          <w:p w14:paraId="5B8B2779">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变化量</w:t>
            </w:r>
          </w:p>
          <w:p w14:paraId="2DD19B23">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7 \* GB3 \* MERGEFORMAT </w:instrText>
            </w:r>
            <w:r>
              <w:rPr>
                <w:rFonts w:hint="eastAsia" w:ascii="Times New Roman" w:hAnsi="Times New Roman" w:eastAsia="宋体" w:cs="Times New Roman"/>
                <w:color w:val="auto"/>
                <w:sz w:val="24"/>
                <w:lang w:val="en-US" w:eastAsia="zh-CN"/>
              </w:rPr>
              <w:fldChar w:fldCharType="separate"/>
            </w:r>
            <w:r>
              <w:rPr>
                <w:rFonts w:hint="eastAsia" w:ascii="Times New Roman" w:hAnsi="Times New Roman" w:eastAsia="宋体" w:cs="Times New Roman"/>
                <w:color w:val="auto"/>
                <w:sz w:val="24"/>
                <w:lang w:val="en-US" w:eastAsia="zh-CN"/>
              </w:rPr>
              <w:t>⑦</w:t>
            </w:r>
            <w:r>
              <w:rPr>
                <w:rFonts w:hint="eastAsia" w:ascii="Times New Roman" w:hAnsi="Times New Roman" w:eastAsia="宋体" w:cs="Times New Roman"/>
                <w:color w:val="auto"/>
                <w:sz w:val="24"/>
                <w:lang w:val="en-US" w:eastAsia="zh-CN"/>
              </w:rPr>
              <w:fldChar w:fldCharType="end"/>
            </w:r>
          </w:p>
        </w:tc>
      </w:tr>
      <w:tr w14:paraId="7EE859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restart"/>
            <w:vAlign w:val="center"/>
          </w:tcPr>
          <w:p w14:paraId="5E72CF82">
            <w:pPr>
              <w:widowControl/>
              <w:adjustRightInd w:val="0"/>
              <w:snapToGrid w:val="0"/>
              <w:jc w:val="center"/>
              <w:rPr>
                <w:rFonts w:hint="eastAsia" w:ascii="Times New Roman" w:hAnsi="Times New Roman" w:eastAsia="宋体" w:cs="Times New Roman"/>
                <w:color w:val="auto"/>
                <w:sz w:val="24"/>
                <w:lang w:val="en-US" w:eastAsia="zh-CN"/>
              </w:rPr>
            </w:pPr>
            <w:bookmarkStart w:id="77" w:name="_GoBack" w:colFirst="7" w:colLast="7"/>
            <w:r>
              <w:rPr>
                <w:rFonts w:hint="eastAsia" w:ascii="Times New Roman" w:hAnsi="Times New Roman" w:eastAsia="宋体" w:cs="Times New Roman"/>
                <w:color w:val="auto"/>
                <w:sz w:val="24"/>
                <w:lang w:val="en-US" w:eastAsia="zh-CN"/>
              </w:rPr>
              <w:t>废气t/a</w:t>
            </w:r>
          </w:p>
        </w:tc>
        <w:tc>
          <w:tcPr>
            <w:tcW w:w="625" w:type="pct"/>
            <w:vAlign w:val="center"/>
          </w:tcPr>
          <w:p w14:paraId="49AF8566">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颗粒物</w:t>
            </w:r>
          </w:p>
        </w:tc>
        <w:tc>
          <w:tcPr>
            <w:tcW w:w="652" w:type="pct"/>
            <w:shd w:val="clear" w:color="auto" w:fill="auto"/>
            <w:vAlign w:val="center"/>
          </w:tcPr>
          <w:p w14:paraId="55C298E2">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462" w:type="pct"/>
            <w:vAlign w:val="center"/>
          </w:tcPr>
          <w:p w14:paraId="53EAA586">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16" w:type="pct"/>
            <w:vAlign w:val="center"/>
          </w:tcPr>
          <w:p w14:paraId="1BCFD090">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41684108">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0.266</w:t>
            </w:r>
          </w:p>
        </w:tc>
        <w:tc>
          <w:tcPr>
            <w:tcW w:w="638" w:type="pct"/>
            <w:vAlign w:val="center"/>
          </w:tcPr>
          <w:p w14:paraId="034D7E1E">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6F23273B">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0.266</w:t>
            </w:r>
          </w:p>
        </w:tc>
        <w:tc>
          <w:tcPr>
            <w:tcW w:w="366" w:type="pct"/>
            <w:shd w:val="clear" w:color="auto" w:fill="auto"/>
            <w:vAlign w:val="center"/>
          </w:tcPr>
          <w:p w14:paraId="0FA3F86B">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6075B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vAlign w:val="center"/>
          </w:tcPr>
          <w:p w14:paraId="68F685EA">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vAlign w:val="center"/>
          </w:tcPr>
          <w:p w14:paraId="246402BF">
            <w:pPr>
              <w:widowControl/>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VOCs</w:t>
            </w:r>
          </w:p>
        </w:tc>
        <w:tc>
          <w:tcPr>
            <w:tcW w:w="652" w:type="pct"/>
            <w:shd w:val="clear" w:color="auto" w:fill="auto"/>
            <w:vAlign w:val="center"/>
          </w:tcPr>
          <w:p w14:paraId="45FE2134">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462" w:type="pct"/>
            <w:vAlign w:val="center"/>
          </w:tcPr>
          <w:p w14:paraId="68B0EDC3">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16" w:type="pct"/>
            <w:vAlign w:val="center"/>
          </w:tcPr>
          <w:p w14:paraId="09B89A2C">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5BF5BFA4">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4.931</w:t>
            </w:r>
          </w:p>
        </w:tc>
        <w:tc>
          <w:tcPr>
            <w:tcW w:w="638" w:type="pct"/>
            <w:vAlign w:val="center"/>
          </w:tcPr>
          <w:p w14:paraId="4EBB9786">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23DD97DB">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4.931</w:t>
            </w:r>
          </w:p>
        </w:tc>
        <w:tc>
          <w:tcPr>
            <w:tcW w:w="366" w:type="pct"/>
            <w:shd w:val="clear" w:color="auto" w:fill="auto"/>
            <w:vAlign w:val="center"/>
          </w:tcPr>
          <w:p w14:paraId="21567D4B">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6C44A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restart"/>
            <w:vAlign w:val="center"/>
          </w:tcPr>
          <w:p w14:paraId="40989DDC">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废水</w:t>
            </w:r>
          </w:p>
        </w:tc>
        <w:tc>
          <w:tcPr>
            <w:tcW w:w="625" w:type="pct"/>
            <w:vAlign w:val="center"/>
          </w:tcPr>
          <w:p w14:paraId="6578E112">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COD</w:t>
            </w:r>
          </w:p>
        </w:tc>
        <w:tc>
          <w:tcPr>
            <w:tcW w:w="652" w:type="pct"/>
            <w:vAlign w:val="center"/>
          </w:tcPr>
          <w:p w14:paraId="1BF13AC9">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462" w:type="pct"/>
            <w:vAlign w:val="center"/>
          </w:tcPr>
          <w:p w14:paraId="39745F91">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16" w:type="pct"/>
            <w:vAlign w:val="center"/>
          </w:tcPr>
          <w:p w14:paraId="768E8456">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41561FA7">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2.34</w:t>
            </w:r>
            <w:r>
              <w:rPr>
                <w:rFonts w:hint="eastAsia" w:cs="Times New Roman"/>
                <w:color w:val="auto"/>
                <w:sz w:val="24"/>
                <w:lang w:val="en-US" w:eastAsia="zh-CN"/>
              </w:rPr>
              <w:t>9</w:t>
            </w:r>
          </w:p>
        </w:tc>
        <w:tc>
          <w:tcPr>
            <w:tcW w:w="638" w:type="pct"/>
            <w:vAlign w:val="center"/>
          </w:tcPr>
          <w:p w14:paraId="0C35208F">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52814F68">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2.34</w:t>
            </w:r>
            <w:r>
              <w:rPr>
                <w:rFonts w:hint="eastAsia" w:cs="Times New Roman"/>
                <w:color w:val="auto"/>
                <w:sz w:val="24"/>
                <w:lang w:val="en-US" w:eastAsia="zh-CN"/>
              </w:rPr>
              <w:t>9</w:t>
            </w:r>
          </w:p>
        </w:tc>
        <w:tc>
          <w:tcPr>
            <w:tcW w:w="366" w:type="pct"/>
            <w:shd w:val="clear" w:color="auto" w:fill="auto"/>
            <w:vAlign w:val="center"/>
          </w:tcPr>
          <w:p w14:paraId="38EE23C5">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40AD6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vAlign w:val="center"/>
          </w:tcPr>
          <w:p w14:paraId="71DE7FE1">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vAlign w:val="center"/>
          </w:tcPr>
          <w:p w14:paraId="0EA8607B">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氨氮</w:t>
            </w:r>
          </w:p>
        </w:tc>
        <w:tc>
          <w:tcPr>
            <w:tcW w:w="652" w:type="pct"/>
            <w:vAlign w:val="center"/>
          </w:tcPr>
          <w:p w14:paraId="5FAB64A5">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462" w:type="pct"/>
            <w:vAlign w:val="center"/>
          </w:tcPr>
          <w:p w14:paraId="76E07CD8">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16" w:type="pct"/>
            <w:vAlign w:val="center"/>
          </w:tcPr>
          <w:p w14:paraId="18A047A5">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2742A82D">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0.37</w:t>
            </w:r>
            <w:r>
              <w:rPr>
                <w:rFonts w:hint="eastAsia" w:cs="Times New Roman"/>
                <w:color w:val="auto"/>
                <w:sz w:val="24"/>
                <w:lang w:val="en-US" w:eastAsia="zh-CN"/>
              </w:rPr>
              <w:t>6</w:t>
            </w:r>
          </w:p>
        </w:tc>
        <w:tc>
          <w:tcPr>
            <w:tcW w:w="638" w:type="pct"/>
            <w:vAlign w:val="center"/>
          </w:tcPr>
          <w:p w14:paraId="54A1C0A5">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5397CFC6">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0.37</w:t>
            </w:r>
            <w:r>
              <w:rPr>
                <w:rFonts w:hint="eastAsia" w:cs="Times New Roman"/>
                <w:color w:val="auto"/>
                <w:sz w:val="24"/>
                <w:lang w:val="en-US" w:eastAsia="zh-CN"/>
              </w:rPr>
              <w:t>6</w:t>
            </w:r>
          </w:p>
        </w:tc>
        <w:tc>
          <w:tcPr>
            <w:tcW w:w="366" w:type="pct"/>
            <w:shd w:val="clear" w:color="auto" w:fill="auto"/>
            <w:vAlign w:val="center"/>
          </w:tcPr>
          <w:p w14:paraId="3CD14145">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2CCF7E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restart"/>
            <w:vAlign w:val="center"/>
          </w:tcPr>
          <w:p w14:paraId="66DBDE45">
            <w:pPr>
              <w:widowControl/>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一般工业固废</w:t>
            </w:r>
            <w:r>
              <w:rPr>
                <w:rFonts w:hint="eastAsia" w:ascii="Times New Roman" w:hAnsi="Times New Roman" w:eastAsia="宋体" w:cs="Times New Roman"/>
                <w:color w:val="auto"/>
                <w:sz w:val="24"/>
                <w:lang w:val="en-US" w:eastAsia="zh-CN"/>
              </w:rPr>
              <w:t>t/a</w:t>
            </w:r>
          </w:p>
        </w:tc>
        <w:tc>
          <w:tcPr>
            <w:tcW w:w="625" w:type="pct"/>
            <w:shd w:val="clear" w:color="auto" w:fill="auto"/>
            <w:vAlign w:val="center"/>
          </w:tcPr>
          <w:p w14:paraId="778B2FC5">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废包装材料</w:t>
            </w:r>
          </w:p>
        </w:tc>
        <w:tc>
          <w:tcPr>
            <w:tcW w:w="652" w:type="pct"/>
            <w:shd w:val="clear" w:color="auto" w:fill="auto"/>
            <w:vAlign w:val="center"/>
          </w:tcPr>
          <w:p w14:paraId="38BF3688">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4D39A4E6">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5E79876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3184DDF0">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5</w:t>
            </w:r>
          </w:p>
        </w:tc>
        <w:tc>
          <w:tcPr>
            <w:tcW w:w="638" w:type="pct"/>
            <w:vAlign w:val="center"/>
          </w:tcPr>
          <w:p w14:paraId="25EC17ED">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101FD31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5</w:t>
            </w:r>
          </w:p>
        </w:tc>
        <w:tc>
          <w:tcPr>
            <w:tcW w:w="366" w:type="pct"/>
            <w:shd w:val="clear" w:color="auto" w:fill="auto"/>
            <w:vAlign w:val="center"/>
          </w:tcPr>
          <w:p w14:paraId="744651C0">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74074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Borders/>
            <w:vAlign w:val="center"/>
          </w:tcPr>
          <w:p w14:paraId="63A4B23E">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7F62489A">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边角料</w:t>
            </w:r>
          </w:p>
        </w:tc>
        <w:tc>
          <w:tcPr>
            <w:tcW w:w="652" w:type="pct"/>
            <w:shd w:val="clear" w:color="auto" w:fill="auto"/>
            <w:vAlign w:val="center"/>
          </w:tcPr>
          <w:p w14:paraId="379237E5">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4E410188">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2AD03A0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6476EB72">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37.5</w:t>
            </w:r>
          </w:p>
        </w:tc>
        <w:tc>
          <w:tcPr>
            <w:tcW w:w="638" w:type="pct"/>
            <w:vAlign w:val="center"/>
          </w:tcPr>
          <w:p w14:paraId="0E4FE03E">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2BAC951D">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37.5</w:t>
            </w:r>
          </w:p>
        </w:tc>
        <w:tc>
          <w:tcPr>
            <w:tcW w:w="366" w:type="pct"/>
            <w:shd w:val="clear" w:color="auto" w:fill="auto"/>
            <w:vAlign w:val="center"/>
          </w:tcPr>
          <w:p w14:paraId="70E3666C">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2E5FA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Borders/>
            <w:vAlign w:val="center"/>
          </w:tcPr>
          <w:p w14:paraId="708877DF">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35154DE5">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废水性胶桶</w:t>
            </w:r>
          </w:p>
        </w:tc>
        <w:tc>
          <w:tcPr>
            <w:tcW w:w="652" w:type="pct"/>
            <w:shd w:val="clear" w:color="auto" w:fill="auto"/>
            <w:vAlign w:val="center"/>
          </w:tcPr>
          <w:p w14:paraId="1CE08CD2">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719DAAE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6F462106">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4B2339CB">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w:t>
            </w:r>
          </w:p>
        </w:tc>
        <w:tc>
          <w:tcPr>
            <w:tcW w:w="638" w:type="pct"/>
            <w:vAlign w:val="center"/>
          </w:tcPr>
          <w:p w14:paraId="77031CAF">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0D8509CD">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2</w:t>
            </w:r>
          </w:p>
        </w:tc>
        <w:tc>
          <w:tcPr>
            <w:tcW w:w="366" w:type="pct"/>
            <w:shd w:val="clear" w:color="auto" w:fill="auto"/>
            <w:vAlign w:val="center"/>
          </w:tcPr>
          <w:p w14:paraId="02DD2D9F">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725C84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Borders/>
            <w:vAlign w:val="center"/>
          </w:tcPr>
          <w:p w14:paraId="6D6AA9CB">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6EF086FD">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不合格产品</w:t>
            </w:r>
          </w:p>
        </w:tc>
        <w:tc>
          <w:tcPr>
            <w:tcW w:w="652" w:type="pct"/>
            <w:shd w:val="clear" w:color="auto" w:fill="auto"/>
            <w:vAlign w:val="center"/>
          </w:tcPr>
          <w:p w14:paraId="6D73986D">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52B20652">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7471BF0F">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79648B5B">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2500双/a</w:t>
            </w:r>
          </w:p>
        </w:tc>
        <w:tc>
          <w:tcPr>
            <w:tcW w:w="638" w:type="pct"/>
            <w:vAlign w:val="center"/>
          </w:tcPr>
          <w:p w14:paraId="0BB61B24">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112A93CD">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2500双/a</w:t>
            </w:r>
          </w:p>
        </w:tc>
        <w:tc>
          <w:tcPr>
            <w:tcW w:w="366" w:type="pct"/>
            <w:shd w:val="clear" w:color="auto" w:fill="auto"/>
            <w:vAlign w:val="center"/>
          </w:tcPr>
          <w:p w14:paraId="7548CE8E">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4277F7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Borders/>
            <w:vAlign w:val="center"/>
          </w:tcPr>
          <w:p w14:paraId="3959367C">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601D608B">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除尘器收集的粉尘</w:t>
            </w:r>
          </w:p>
        </w:tc>
        <w:tc>
          <w:tcPr>
            <w:tcW w:w="652" w:type="pct"/>
            <w:shd w:val="clear" w:color="auto" w:fill="auto"/>
            <w:vAlign w:val="center"/>
          </w:tcPr>
          <w:p w14:paraId="1BC61327">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01CB0C81">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2A89E99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22D33707">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2.460</w:t>
            </w:r>
          </w:p>
        </w:tc>
        <w:tc>
          <w:tcPr>
            <w:tcW w:w="638" w:type="pct"/>
            <w:vAlign w:val="center"/>
          </w:tcPr>
          <w:p w14:paraId="5E1E1E13">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4F731FC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2.460</w:t>
            </w:r>
          </w:p>
        </w:tc>
        <w:tc>
          <w:tcPr>
            <w:tcW w:w="366" w:type="pct"/>
            <w:shd w:val="clear" w:color="auto" w:fill="auto"/>
            <w:vAlign w:val="center"/>
          </w:tcPr>
          <w:p w14:paraId="776F2A0D">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r>
      <w:tr w14:paraId="24A8F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Borders/>
            <w:vAlign w:val="center"/>
          </w:tcPr>
          <w:p w14:paraId="22A08C8D">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3AEBC5B3">
            <w:pPr>
              <w:widowControl/>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废布袋</w:t>
            </w:r>
          </w:p>
        </w:tc>
        <w:tc>
          <w:tcPr>
            <w:tcW w:w="652" w:type="pct"/>
            <w:shd w:val="clear" w:color="auto" w:fill="auto"/>
            <w:vAlign w:val="center"/>
          </w:tcPr>
          <w:p w14:paraId="2F5CF935">
            <w:pPr>
              <w:widowControl/>
              <w:adjustRightInd w:val="0"/>
              <w:snapToGrid w:val="0"/>
              <w:jc w:val="center"/>
              <w:rPr>
                <w:rFonts w:hint="eastAsia" w:ascii="Times New Roman" w:hAnsi="Times New Roman" w:eastAsia="宋体" w:cs="Times New Roman"/>
                <w:color w:val="auto"/>
                <w:sz w:val="24"/>
                <w:lang w:val="en-US" w:eastAsia="zh-CN"/>
              </w:rPr>
            </w:pPr>
          </w:p>
        </w:tc>
        <w:tc>
          <w:tcPr>
            <w:tcW w:w="462" w:type="pct"/>
            <w:shd w:val="clear" w:color="auto" w:fill="auto"/>
            <w:vAlign w:val="center"/>
          </w:tcPr>
          <w:p w14:paraId="793362D2">
            <w:pPr>
              <w:widowControl/>
              <w:adjustRightInd w:val="0"/>
              <w:snapToGrid w:val="0"/>
              <w:jc w:val="center"/>
              <w:rPr>
                <w:rFonts w:hint="eastAsia" w:ascii="Times New Roman" w:hAnsi="Times New Roman" w:eastAsia="宋体" w:cs="Times New Roman"/>
                <w:color w:val="auto"/>
                <w:sz w:val="24"/>
                <w:lang w:val="en-US" w:eastAsia="zh-CN"/>
              </w:rPr>
            </w:pPr>
          </w:p>
        </w:tc>
        <w:tc>
          <w:tcPr>
            <w:tcW w:w="616" w:type="pct"/>
            <w:shd w:val="clear" w:color="auto" w:fill="auto"/>
            <w:vAlign w:val="center"/>
          </w:tcPr>
          <w:p w14:paraId="68B32AC2">
            <w:pPr>
              <w:widowControl/>
              <w:adjustRightInd w:val="0"/>
              <w:snapToGrid w:val="0"/>
              <w:jc w:val="center"/>
              <w:rPr>
                <w:rFonts w:hint="eastAsia" w:ascii="Times New Roman" w:hAnsi="Times New Roman" w:eastAsia="宋体" w:cs="Times New Roman"/>
                <w:color w:val="auto"/>
                <w:sz w:val="24"/>
                <w:lang w:val="en-US" w:eastAsia="zh-CN"/>
              </w:rPr>
            </w:pPr>
          </w:p>
        </w:tc>
        <w:tc>
          <w:tcPr>
            <w:tcW w:w="565" w:type="pct"/>
            <w:shd w:val="clear" w:color="auto" w:fill="auto"/>
            <w:vAlign w:val="center"/>
          </w:tcPr>
          <w:p w14:paraId="5A56C6EB">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30kg</w:t>
            </w:r>
          </w:p>
        </w:tc>
        <w:tc>
          <w:tcPr>
            <w:tcW w:w="638" w:type="pct"/>
            <w:vAlign w:val="center"/>
          </w:tcPr>
          <w:p w14:paraId="25B8A52A">
            <w:pPr>
              <w:widowControl/>
              <w:adjustRightInd w:val="0"/>
              <w:snapToGrid w:val="0"/>
              <w:jc w:val="center"/>
              <w:rPr>
                <w:rFonts w:hint="eastAsia" w:ascii="Times New Roman" w:hAnsi="Times New Roman" w:eastAsia="宋体" w:cs="Times New Roman"/>
                <w:color w:val="auto"/>
                <w:sz w:val="24"/>
                <w:lang w:val="en-US" w:eastAsia="zh-CN"/>
              </w:rPr>
            </w:pPr>
          </w:p>
        </w:tc>
        <w:tc>
          <w:tcPr>
            <w:tcW w:w="643" w:type="pct"/>
            <w:shd w:val="clear" w:color="auto" w:fill="auto"/>
            <w:vAlign w:val="center"/>
          </w:tcPr>
          <w:p w14:paraId="036C35E6">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30kg</w:t>
            </w:r>
          </w:p>
        </w:tc>
        <w:tc>
          <w:tcPr>
            <w:tcW w:w="366" w:type="pct"/>
            <w:shd w:val="clear" w:color="auto" w:fill="auto"/>
            <w:vAlign w:val="center"/>
          </w:tcPr>
          <w:p w14:paraId="5E7AA9A2">
            <w:pPr>
              <w:widowControl/>
              <w:adjustRightInd w:val="0"/>
              <w:snapToGrid w:val="0"/>
              <w:jc w:val="center"/>
              <w:rPr>
                <w:rFonts w:hint="eastAsia" w:ascii="Times New Roman" w:hAnsi="Times New Roman" w:eastAsia="宋体" w:cs="Times New Roman"/>
                <w:color w:val="auto"/>
                <w:sz w:val="24"/>
                <w:lang w:val="en-US" w:eastAsia="zh-CN"/>
              </w:rPr>
            </w:pPr>
          </w:p>
        </w:tc>
      </w:tr>
      <w:tr w14:paraId="7F189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8" w:type="pct"/>
            <w:vMerge w:val="restart"/>
            <w:vAlign w:val="center"/>
          </w:tcPr>
          <w:p w14:paraId="3FDEC6ED">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危险废物t/a</w:t>
            </w:r>
          </w:p>
        </w:tc>
        <w:tc>
          <w:tcPr>
            <w:tcW w:w="625" w:type="pct"/>
            <w:shd w:val="clear" w:color="auto" w:fill="auto"/>
            <w:vAlign w:val="center"/>
          </w:tcPr>
          <w:p w14:paraId="377A177A">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废油墨桶、废溶剂桶</w:t>
            </w:r>
          </w:p>
        </w:tc>
        <w:tc>
          <w:tcPr>
            <w:tcW w:w="652" w:type="pct"/>
            <w:shd w:val="clear" w:color="auto" w:fill="auto"/>
            <w:vAlign w:val="center"/>
          </w:tcPr>
          <w:p w14:paraId="5EC02D83">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20198F8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0F794D5A">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129D5F2C">
            <w:pPr>
              <w:widowControl/>
              <w:adjustRightInd w:val="0"/>
              <w:snapToGrid w:val="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0.915</w:t>
            </w:r>
          </w:p>
        </w:tc>
        <w:tc>
          <w:tcPr>
            <w:tcW w:w="638" w:type="pct"/>
            <w:shd w:val="clear" w:color="auto" w:fill="auto"/>
            <w:vAlign w:val="center"/>
          </w:tcPr>
          <w:p w14:paraId="6CD467B9">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501633EE">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cs="Times New Roman"/>
                <w:color w:val="auto"/>
                <w:sz w:val="24"/>
                <w:lang w:val="en-US" w:eastAsia="zh-CN"/>
              </w:rPr>
              <w:t>0.915</w:t>
            </w:r>
          </w:p>
        </w:tc>
        <w:tc>
          <w:tcPr>
            <w:tcW w:w="366" w:type="pct"/>
            <w:shd w:val="clear" w:color="auto" w:fill="auto"/>
            <w:vAlign w:val="center"/>
          </w:tcPr>
          <w:p w14:paraId="7E87F1B9">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31FC8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292D842F">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0AB91F97">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废印刷网版丝网</w:t>
            </w:r>
          </w:p>
        </w:tc>
        <w:tc>
          <w:tcPr>
            <w:tcW w:w="652" w:type="pct"/>
            <w:shd w:val="clear" w:color="auto" w:fill="auto"/>
            <w:vAlign w:val="center"/>
          </w:tcPr>
          <w:p w14:paraId="49D2C8F9">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07652087">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14EB908E">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6656ED0E">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0.092</w:t>
            </w:r>
          </w:p>
        </w:tc>
        <w:tc>
          <w:tcPr>
            <w:tcW w:w="638" w:type="pct"/>
            <w:shd w:val="clear" w:color="auto" w:fill="auto"/>
            <w:vAlign w:val="center"/>
          </w:tcPr>
          <w:p w14:paraId="472C9FC6">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54F405C7">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0.092</w:t>
            </w:r>
          </w:p>
        </w:tc>
        <w:tc>
          <w:tcPr>
            <w:tcW w:w="0" w:type="auto"/>
            <w:shd w:val="clear" w:color="auto" w:fill="auto"/>
            <w:vAlign w:val="center"/>
          </w:tcPr>
          <w:p w14:paraId="039A9021">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534CB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7F3B1520">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7BC8B4F9">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废印刷网版框架</w:t>
            </w:r>
          </w:p>
        </w:tc>
        <w:tc>
          <w:tcPr>
            <w:tcW w:w="652" w:type="pct"/>
            <w:shd w:val="clear" w:color="auto" w:fill="auto"/>
            <w:vAlign w:val="center"/>
          </w:tcPr>
          <w:p w14:paraId="11469C83">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4AA4C16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6E0023A6">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287A7611">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0.251</w:t>
            </w:r>
          </w:p>
        </w:tc>
        <w:tc>
          <w:tcPr>
            <w:tcW w:w="638" w:type="pct"/>
            <w:shd w:val="clear" w:color="auto" w:fill="auto"/>
            <w:vAlign w:val="center"/>
          </w:tcPr>
          <w:p w14:paraId="6D0D0547">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19EA2022">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0.251</w:t>
            </w:r>
          </w:p>
        </w:tc>
        <w:tc>
          <w:tcPr>
            <w:tcW w:w="0" w:type="auto"/>
            <w:shd w:val="clear" w:color="auto" w:fill="auto"/>
            <w:vAlign w:val="center"/>
          </w:tcPr>
          <w:p w14:paraId="4B973AE2">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53EB8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3BE58B7F">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0443286E">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废台板布</w:t>
            </w:r>
          </w:p>
        </w:tc>
        <w:tc>
          <w:tcPr>
            <w:tcW w:w="652" w:type="pct"/>
            <w:shd w:val="clear" w:color="auto" w:fill="auto"/>
            <w:vAlign w:val="center"/>
          </w:tcPr>
          <w:p w14:paraId="137FDBC5">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7DFA704E">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423E5B10">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256D52FF">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0.5</w:t>
            </w:r>
          </w:p>
        </w:tc>
        <w:tc>
          <w:tcPr>
            <w:tcW w:w="638" w:type="pct"/>
            <w:shd w:val="clear" w:color="auto" w:fill="auto"/>
            <w:vAlign w:val="center"/>
          </w:tcPr>
          <w:p w14:paraId="7081348C">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3355F4D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0.5</w:t>
            </w:r>
          </w:p>
        </w:tc>
        <w:tc>
          <w:tcPr>
            <w:tcW w:w="0" w:type="auto"/>
            <w:shd w:val="clear" w:color="auto" w:fill="auto"/>
            <w:vAlign w:val="center"/>
          </w:tcPr>
          <w:p w14:paraId="64172D78">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00BCD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33E1ECDD">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0863A86F">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废油性胶桶</w:t>
            </w:r>
          </w:p>
        </w:tc>
        <w:tc>
          <w:tcPr>
            <w:tcW w:w="652" w:type="pct"/>
            <w:shd w:val="clear" w:color="auto" w:fill="auto"/>
            <w:vAlign w:val="center"/>
          </w:tcPr>
          <w:p w14:paraId="1C159DB6">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021F032E">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56E1FB50">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36E3DEEF">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0.334</w:t>
            </w:r>
          </w:p>
        </w:tc>
        <w:tc>
          <w:tcPr>
            <w:tcW w:w="638" w:type="pct"/>
            <w:shd w:val="clear" w:color="auto" w:fill="auto"/>
            <w:vAlign w:val="center"/>
          </w:tcPr>
          <w:p w14:paraId="0F96E56E">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12EC28B2">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0.334</w:t>
            </w:r>
          </w:p>
        </w:tc>
        <w:tc>
          <w:tcPr>
            <w:tcW w:w="0" w:type="auto"/>
            <w:shd w:val="clear" w:color="auto" w:fill="auto"/>
            <w:vAlign w:val="center"/>
          </w:tcPr>
          <w:p w14:paraId="5749ADFC">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40A5D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5DF99597">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7524895C">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污水处理污泥</w:t>
            </w:r>
          </w:p>
        </w:tc>
        <w:tc>
          <w:tcPr>
            <w:tcW w:w="652" w:type="pct"/>
            <w:shd w:val="clear" w:color="auto" w:fill="auto"/>
            <w:vAlign w:val="center"/>
          </w:tcPr>
          <w:p w14:paraId="34AC5AF2">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1225C7C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52F0B884">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3AF91B48">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0.01</w:t>
            </w:r>
          </w:p>
        </w:tc>
        <w:tc>
          <w:tcPr>
            <w:tcW w:w="638" w:type="pct"/>
            <w:shd w:val="clear" w:color="auto" w:fill="auto"/>
            <w:vAlign w:val="center"/>
          </w:tcPr>
          <w:p w14:paraId="09F0BD9C">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618005FB">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0.01</w:t>
            </w:r>
          </w:p>
        </w:tc>
        <w:tc>
          <w:tcPr>
            <w:tcW w:w="0" w:type="auto"/>
            <w:shd w:val="clear" w:color="auto" w:fill="auto"/>
            <w:vAlign w:val="center"/>
          </w:tcPr>
          <w:p w14:paraId="6D7CD218">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15390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63FF470B">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2664B5D1">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废活性炭</w:t>
            </w:r>
          </w:p>
        </w:tc>
        <w:tc>
          <w:tcPr>
            <w:tcW w:w="652" w:type="pct"/>
            <w:shd w:val="clear" w:color="auto" w:fill="auto"/>
            <w:vAlign w:val="center"/>
          </w:tcPr>
          <w:p w14:paraId="0B0F4B9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27C6ED7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72FB5FD9">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0B6526E5">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26.707</w:t>
            </w:r>
          </w:p>
        </w:tc>
        <w:tc>
          <w:tcPr>
            <w:tcW w:w="638" w:type="pct"/>
            <w:shd w:val="clear" w:color="auto" w:fill="auto"/>
            <w:vAlign w:val="center"/>
          </w:tcPr>
          <w:p w14:paraId="78A636A0">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54C82217">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26.707</w:t>
            </w:r>
          </w:p>
        </w:tc>
        <w:tc>
          <w:tcPr>
            <w:tcW w:w="0" w:type="auto"/>
            <w:shd w:val="clear" w:color="auto" w:fill="auto"/>
            <w:vAlign w:val="center"/>
          </w:tcPr>
          <w:p w14:paraId="26BF42A8">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79F0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608B9ABC">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2190F2E4">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废弃的抹布及劳保用品</w:t>
            </w:r>
          </w:p>
        </w:tc>
        <w:tc>
          <w:tcPr>
            <w:tcW w:w="652" w:type="pct"/>
            <w:shd w:val="clear" w:color="auto" w:fill="auto"/>
            <w:vAlign w:val="center"/>
          </w:tcPr>
          <w:p w14:paraId="7CA4973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218917C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44275035">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69C6AD4B">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w:t>
            </w:r>
          </w:p>
        </w:tc>
        <w:tc>
          <w:tcPr>
            <w:tcW w:w="638" w:type="pct"/>
            <w:shd w:val="clear" w:color="auto" w:fill="auto"/>
            <w:vAlign w:val="center"/>
          </w:tcPr>
          <w:p w14:paraId="0170C4D4">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58D6D2C0">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2</w:t>
            </w:r>
          </w:p>
        </w:tc>
        <w:tc>
          <w:tcPr>
            <w:tcW w:w="0" w:type="auto"/>
            <w:shd w:val="clear" w:color="auto" w:fill="auto"/>
            <w:vAlign w:val="center"/>
          </w:tcPr>
          <w:p w14:paraId="4CF9A65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08E57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1F628000">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554E9148">
            <w:pPr>
              <w:widowControl/>
              <w:adjustRightInd w:val="0"/>
              <w:snapToGrid w:val="0"/>
              <w:jc w:val="center"/>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废油</w:t>
            </w:r>
          </w:p>
        </w:tc>
        <w:tc>
          <w:tcPr>
            <w:tcW w:w="652" w:type="pct"/>
            <w:shd w:val="clear" w:color="auto" w:fill="auto"/>
            <w:vAlign w:val="center"/>
          </w:tcPr>
          <w:p w14:paraId="161B8A4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4F5412C1">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5C88F69A">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7B49D0AA">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0.334</w:t>
            </w:r>
          </w:p>
        </w:tc>
        <w:tc>
          <w:tcPr>
            <w:tcW w:w="638" w:type="pct"/>
            <w:shd w:val="clear" w:color="auto" w:fill="auto"/>
            <w:vAlign w:val="center"/>
          </w:tcPr>
          <w:p w14:paraId="65F804AD">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379DDA6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0.334</w:t>
            </w:r>
          </w:p>
        </w:tc>
        <w:tc>
          <w:tcPr>
            <w:tcW w:w="0" w:type="auto"/>
            <w:shd w:val="clear" w:color="auto" w:fill="auto"/>
            <w:vAlign w:val="center"/>
          </w:tcPr>
          <w:p w14:paraId="2043E834">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2E3B8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37608915">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07B91F76">
            <w:pPr>
              <w:widowControl/>
              <w:adjustRightInd w:val="0"/>
              <w:snapToGrid w:val="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废刷子</w:t>
            </w:r>
          </w:p>
        </w:tc>
        <w:tc>
          <w:tcPr>
            <w:tcW w:w="652" w:type="pct"/>
            <w:shd w:val="clear" w:color="auto" w:fill="auto"/>
            <w:vAlign w:val="center"/>
          </w:tcPr>
          <w:p w14:paraId="77118905">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35421102">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061FA6E7">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481D260F">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0.014</w:t>
            </w:r>
          </w:p>
        </w:tc>
        <w:tc>
          <w:tcPr>
            <w:tcW w:w="638" w:type="pct"/>
            <w:shd w:val="clear" w:color="auto" w:fill="auto"/>
            <w:vAlign w:val="center"/>
          </w:tcPr>
          <w:p w14:paraId="666256AC">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0D60869A">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0.014</w:t>
            </w:r>
          </w:p>
        </w:tc>
        <w:tc>
          <w:tcPr>
            <w:tcW w:w="0" w:type="auto"/>
            <w:shd w:val="clear" w:color="auto" w:fill="auto"/>
            <w:vAlign w:val="center"/>
          </w:tcPr>
          <w:p w14:paraId="13C57A3C">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tr w14:paraId="5CFE8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8" w:type="pct"/>
            <w:vMerge w:val="continue"/>
          </w:tcPr>
          <w:p w14:paraId="21A85133">
            <w:pPr>
              <w:widowControl/>
              <w:adjustRightInd w:val="0"/>
              <w:snapToGrid w:val="0"/>
              <w:jc w:val="center"/>
              <w:rPr>
                <w:rFonts w:hint="eastAsia" w:ascii="Times New Roman" w:hAnsi="Times New Roman" w:eastAsia="宋体" w:cs="Times New Roman"/>
                <w:color w:val="auto"/>
                <w:sz w:val="24"/>
                <w:lang w:val="en-US" w:eastAsia="zh-CN"/>
              </w:rPr>
            </w:pPr>
          </w:p>
        </w:tc>
        <w:tc>
          <w:tcPr>
            <w:tcW w:w="625" w:type="pct"/>
            <w:shd w:val="clear" w:color="auto" w:fill="auto"/>
            <w:vAlign w:val="center"/>
          </w:tcPr>
          <w:p w14:paraId="3922DF3D">
            <w:pPr>
              <w:widowControl/>
              <w:adjustRightInd w:val="0"/>
              <w:snapToGrid w:val="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油墨残渣</w:t>
            </w:r>
          </w:p>
        </w:tc>
        <w:tc>
          <w:tcPr>
            <w:tcW w:w="652" w:type="pct"/>
            <w:shd w:val="clear" w:color="auto" w:fill="auto"/>
            <w:vAlign w:val="center"/>
          </w:tcPr>
          <w:p w14:paraId="3A7A3936">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462" w:type="pct"/>
            <w:shd w:val="clear" w:color="auto" w:fill="auto"/>
            <w:vAlign w:val="center"/>
          </w:tcPr>
          <w:p w14:paraId="04A17A01">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616" w:type="pct"/>
            <w:shd w:val="clear" w:color="auto" w:fill="auto"/>
            <w:vAlign w:val="center"/>
          </w:tcPr>
          <w:p w14:paraId="364AD9B3">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w:t>
            </w:r>
          </w:p>
        </w:tc>
        <w:tc>
          <w:tcPr>
            <w:tcW w:w="565" w:type="pct"/>
            <w:shd w:val="clear" w:color="auto" w:fill="auto"/>
            <w:vAlign w:val="center"/>
          </w:tcPr>
          <w:p w14:paraId="1208D237">
            <w:pPr>
              <w:widowControl/>
              <w:adjustRightInd w:val="0"/>
              <w:snapToGrid w:val="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0.006</w:t>
            </w:r>
          </w:p>
        </w:tc>
        <w:tc>
          <w:tcPr>
            <w:tcW w:w="638" w:type="pct"/>
            <w:shd w:val="clear" w:color="auto" w:fill="auto"/>
            <w:vAlign w:val="center"/>
          </w:tcPr>
          <w:p w14:paraId="1C6E820E">
            <w:pPr>
              <w:widowControl/>
              <w:adjustRightInd w:val="0"/>
              <w:snapToGrid w:val="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c>
          <w:tcPr>
            <w:tcW w:w="643" w:type="pct"/>
            <w:shd w:val="clear" w:color="auto" w:fill="auto"/>
            <w:vAlign w:val="center"/>
          </w:tcPr>
          <w:p w14:paraId="13B515B1">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0.006</w:t>
            </w:r>
          </w:p>
        </w:tc>
        <w:tc>
          <w:tcPr>
            <w:tcW w:w="0" w:type="auto"/>
            <w:shd w:val="clear" w:color="auto" w:fill="auto"/>
            <w:vAlign w:val="center"/>
          </w:tcPr>
          <w:p w14:paraId="42273D5C">
            <w:pPr>
              <w:widowControl/>
              <w:adjustRightInd w:val="0"/>
              <w:snapToGrid w:val="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w:t>
            </w:r>
          </w:p>
        </w:tc>
      </w:tr>
      <w:bookmarkEnd w:id="77"/>
    </w:tbl>
    <w:p w14:paraId="6AA400BF">
      <w:pPr>
        <w:adjustRightInd w:val="0"/>
        <w:snapToGrid w:val="0"/>
        <w:spacing w:line="240" w:lineRule="auto"/>
        <w:ind w:firstLine="0" w:firstLineChars="0"/>
        <w:rPr>
          <w:rFonts w:hint="default"/>
          <w:color w:val="auto"/>
          <w:sz w:val="24"/>
          <w:lang w:val="en-US" w:eastAsia="zh-CN"/>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14:paraId="6FAFAE88">
      <w:pPr>
        <w:pStyle w:val="28"/>
        <w:adjustRightInd w:val="0"/>
        <w:snapToGrid w:val="0"/>
        <w:spacing w:before="0" w:beforeAutospacing="0" w:after="0" w:afterAutospacing="0"/>
        <w:outlineLvl w:val="0"/>
        <w:rPr>
          <w:rFonts w:hint="eastAsia" w:ascii="黑体" w:hAnsi="黑体" w:eastAsia="黑体"/>
          <w:snapToGrid w:val="0"/>
          <w:color w:val="auto"/>
          <w:sz w:val="32"/>
          <w:szCs w:val="32"/>
        </w:rPr>
        <w:sectPr>
          <w:pgSz w:w="16838" w:h="11906" w:orient="landscape"/>
          <w:pgMar w:top="1020" w:right="1417" w:bottom="1134" w:left="1417" w:header="737" w:footer="1020" w:gutter="0"/>
          <w:pgBorders>
            <w:top w:val="none" w:sz="0" w:space="0"/>
            <w:left w:val="none" w:sz="0" w:space="0"/>
            <w:bottom w:val="none" w:sz="0" w:space="0"/>
            <w:right w:val="none" w:sz="0" w:space="0"/>
          </w:pgBorders>
          <w:pgNumType w:fmt="decimal"/>
          <w:cols w:space="720" w:num="1"/>
          <w:docGrid w:linePitch="312" w:charSpace="0"/>
        </w:sectPr>
      </w:pPr>
    </w:p>
    <w:bookmarkEnd w:id="67"/>
    <w:bookmarkEnd w:id="68"/>
    <w:bookmarkEnd w:id="69"/>
    <w:p w14:paraId="699AF27C">
      <w:pPr>
        <w:ind w:firstLine="630" w:firstLineChars="300"/>
        <w:jc w:val="right"/>
        <w:rPr>
          <w:rFonts w:hint="default"/>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0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system">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8CAEC">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41">
    <w:pPr>
      <w:pStyle w:val="17"/>
      <w:framePr w:wrap="around" w:vAnchor="text" w:hAnchor="margin" w:xAlign="center" w:y="1"/>
      <w:rPr>
        <w:rStyle w:val="37"/>
      </w:rPr>
    </w:pPr>
    <w:r>
      <w:fldChar w:fldCharType="begin"/>
    </w:r>
    <w:r>
      <w:rPr>
        <w:rStyle w:val="37"/>
      </w:rPr>
      <w:instrText xml:space="preserve">PAGE  </w:instrText>
    </w:r>
    <w:r>
      <w:fldChar w:fldCharType="end"/>
    </w:r>
  </w:p>
  <w:p w14:paraId="59933EE1">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1681">
    <w:pPr>
      <w:pStyle w:val="17"/>
      <w:ind w:right="360" w:firstLine="36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675F9E">
                          <w:pPr>
                            <w:pStyle w:val="17"/>
                          </w:pPr>
                          <w:r>
                            <w:fldChar w:fldCharType="begin"/>
                          </w:r>
                          <w:r>
                            <w:instrText xml:space="preserve"> PAGE  \* MERGEFORMAT </w:instrText>
                          </w:r>
                          <w:r>
                            <w:fldChar w:fldCharType="separate"/>
                          </w:r>
                          <w:r>
                            <w:t>40</w:t>
                          </w:r>
                          <w: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vHf27MAQAAkw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Nn+b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G8d/bswBAACTAwAADgAAAAAAAAABACAAAAAfAQAAZHJzL2Uy&#10;b0RvYy54bWxQSwUGAAAAAAYABgBZAQAAXQUAAAAA&#10;">
              <v:fill on="f" focussize="0,0"/>
              <v:stroke on="f"/>
              <v:imagedata o:title=""/>
              <o:lock v:ext="edit" aspectratio="f"/>
              <v:textbox inset="0mm,0mm,0mm,0mm" style="mso-fit-shape-to-text:t;">
                <w:txbxContent>
                  <w:p w14:paraId="7F675F9E">
                    <w:pPr>
                      <w:pStyle w:val="17"/>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6DEB">
    <w:pPr>
      <w:pStyle w:val="17"/>
      <w:ind w:right="360" w:firstLine="360"/>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F31102">
                          <w:pPr>
                            <w:pStyle w:val="17"/>
                          </w:pPr>
                          <w:r>
                            <w:fldChar w:fldCharType="begin"/>
                          </w:r>
                          <w:r>
                            <w:instrText xml:space="preserve"> PAGE  \* MERGEFORMAT </w:instrText>
                          </w:r>
                          <w:r>
                            <w:fldChar w:fldCharType="separate"/>
                          </w:r>
                          <w:r>
                            <w:t>40</w:t>
                          </w:r>
                          <w: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bQ2TjIAQAAkAMAAA4AAABkcnMvZTJvRG9jLnhtbK1TS44TMRDdI3EH&#10;y3viTpBGUSudEVI0CAnBSAMHcNzutCX/VOWkOxwAbsCKDXvOlXNQ7k9mNGxmwcZd5bJfvfdcvbnt&#10;nWUnDWiCr/hyUXCmvQq18YeKf/1y92bNGSbpa2mD1xU/a+S329evNl0s9Sq0wdYaGIF4LLtY8Tal&#10;WAqBqtVO4iJE7anYBHAyUQoHUYPsCN1ZsSqKG9EFqCMEpRFpdzcW+YQILwEMTWOU3gV1dNqnERW0&#10;lYkkYWsi8u3Atmm0Sp+bBnVituKkNA0rNaF4n1ex3cjyADK2Rk0U5EsoPNPkpPHU9Aq1k0myI5h/&#10;oJxREDA0aaGCE6OQwRFSsSyeefPQyqgHLWQ1xqvp+P9g1afTPTBTV/yGMy8dPfjl54/Lrz+X39/Z&#10;8m32p4tY0rGHeA9ThhRmsX0DLn9JBusHT89XT3WfmKLN5Xq1Xhdkt6LanBCOeLweAdN7HRzLQcWB&#10;Hm3wUp4+YhqPzkdyN+vz6sOdsXas5h2RaY7EcpT6fT+x3Yf6TBpp5Am8DfCNs44evOKe5psz+8GT&#10;n3k25gDmYD8H0iu6WPGRF8Z3x0TtB2652dhh4kAPNaibhipPwtN8OPX4I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Cm0Nk4yAEAAJADAAAOAAAAAAAAAAEAIAAAAB8BAABkcnMvZTJvRG9j&#10;LnhtbFBLBQYAAAAABgAGAFkBAABZBQAAAAA=&#10;">
              <v:fill on="f" focussize="0,0"/>
              <v:stroke on="f"/>
              <v:imagedata o:title=""/>
              <o:lock v:ext="edit" aspectratio="f"/>
              <v:textbox inset="0mm,0mm,0mm,0mm" style="mso-fit-shape-to-text:t;">
                <w:txbxContent>
                  <w:p w14:paraId="41F31102">
                    <w:pPr>
                      <w:pStyle w:val="17"/>
                    </w:pPr>
                    <w:r>
                      <w:fldChar w:fldCharType="begin"/>
                    </w:r>
                    <w:r>
                      <w:instrText xml:space="preserve"> PAGE  \* MERGEFORMAT </w:instrText>
                    </w:r>
                    <w:r>
                      <w:fldChar w:fldCharType="separate"/>
                    </w:r>
                    <w:r>
                      <w:t>40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BB743">
    <w:pPr>
      <w:pStyle w:val="17"/>
      <w:ind w:right="360" w:firstLine="36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10A0CE">
                          <w:pPr>
                            <w:pStyle w:val="17"/>
                          </w:pPr>
                          <w:r>
                            <w:fldChar w:fldCharType="begin"/>
                          </w:r>
                          <w:r>
                            <w:instrText xml:space="preserve"> PAGE  \* MERGEFORMAT </w:instrText>
                          </w:r>
                          <w:r>
                            <w:fldChar w:fldCharType="separate"/>
                          </w:r>
                          <w:r>
                            <w:t>43</w:t>
                          </w:r>
                          <w: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5T13nKAQAAk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e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5T13nKAQAAkwMAAA4AAAAAAAAAAQAgAAAAHwEAAGRycy9lMm9E&#10;b2MueG1sUEsFBgAAAAAGAAYAWQEAAFsFAAAAAA==&#10;">
              <v:fill on="f" focussize="0,0"/>
              <v:stroke on="f"/>
              <v:imagedata o:title=""/>
              <o:lock v:ext="edit" aspectratio="f"/>
              <v:textbox inset="0mm,0mm,0mm,0mm" style="mso-fit-shape-to-text:t;">
                <w:txbxContent>
                  <w:p w14:paraId="3610A0CE">
                    <w:pPr>
                      <w:pStyle w:val="17"/>
                    </w:pPr>
                    <w:r>
                      <w:fldChar w:fldCharType="begin"/>
                    </w:r>
                    <w:r>
                      <w:instrText xml:space="preserve"> PAGE  \* MERGEFORMAT </w:instrText>
                    </w:r>
                    <w:r>
                      <w:fldChar w:fldCharType="separate"/>
                    </w:r>
                    <w:r>
                      <w:t>43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C9AB">
    <w:pPr>
      <w:pStyle w:val="17"/>
      <w:ind w:firstLine="360"/>
      <w:jc w:val="cente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0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30CACD">
                          <w:pPr>
                            <w:pStyle w:val="17"/>
                            <w:ind w:firstLine="360"/>
                            <w:jc w:val="center"/>
                          </w:pPr>
                          <w:r>
                            <w:fldChar w:fldCharType="begin"/>
                          </w:r>
                          <w:r>
                            <w:instrText xml:space="preserve">PAGE   \* MERGEFORMAT</w:instrText>
                          </w:r>
                          <w:r>
                            <w:fldChar w:fldCharType="separate"/>
                          </w:r>
                          <w:r>
                            <w:rPr>
                              <w:lang w:val="zh-CN"/>
                            </w:rPr>
                            <w:t>2</w:t>
                          </w:r>
                          <w:r>
                            <w:fldChar w:fldCharType="end"/>
                          </w:r>
                        </w:p>
                        <w:p w14:paraId="7C20DEB3">
                          <w:pPr>
                            <w:pStyle w:val="10"/>
                          </w:pPr>
                        </w:p>
                      </w:txbxContent>
                    </wps:txbx>
                    <wps:bodyPr vert="horz" wrap="none" lIns="0" tIns="0" rIns="0" bIns="0" anchor="t" upright="0">
                      <a:spAutoFit/>
                    </wps:bodyPr>
                  </wps:wsp>
                </a:graphicData>
              </a:graphic>
            </wp:anchor>
          </w:drawing>
        </mc:Choice>
        <mc:Fallback>
          <w:pict>
            <v:rect id="文本框 30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dxzqLVAQAAoAMAAA4AAABkcnMvZTJvRG9jLnhtbK1TS27bMBDdF+gd&#10;CO5ryU4ROILlIICRokDRBkh7AJqiLAL8YYa25B6gvUFX3XTfc/kcHVKyU6SbLLqhZjjkm/ceR6vb&#10;wRp2UIDau5rPZyVnyknfaLer+ZfP92+WnGEUrhHGO1Xzo0J+u379atWHSi18502jgBGIw6oPNe9i&#10;DFVRoOyUFTjzQTkqth6siJTCrmhA9IRuTbEoy+ui99AE8FIh0u5mLPIJEV4C6NtWS7Xxcm+ViyMq&#10;KCMiScJOB+TrzLZtlYyf2hZVZKbmpDTmlZpQvE1rsV6JagcidFpOFMRLKDzTZIV21PQCtRFRsD3o&#10;f6CsluDRt3EmvS1GIdkRUjEvn3nz2ImgshayGsPFdPx/sPLj4QGYbmr+try54cwJS29++vH99PP3&#10;6dc3dlVeJ4/6gBUdfQwPMGVIYRI8tGDTl6SwIft6vPiqhsgkbc6Xi+WyJMsl1c4J4RRP1wNgfKe8&#10;ZSmoOdDDZT/F4QPG8ej5SOpmXFqdv9fGjNW0UySaI7EUxWE7TGy3vjmSThp7Au88fOWsp0evuaMZ&#10;58y8d+Rpmo9zAOdgew6Ek3Sx5pGzfQC96/IsJRoY7vaRqGSeqfHYbeJDD5eVTkOWJuPvPJ96+rH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h3HOotUBAACgAwAADgAAAAAAAAABACAAAAAf&#10;AQAAZHJzL2Uyb0RvYy54bWxQSwUGAAAAAAYABgBZAQAAZgUAAAAA&#10;">
              <v:fill on="f" focussize="0,0"/>
              <v:stroke on="f"/>
              <v:imagedata o:title=""/>
              <o:lock v:ext="edit" aspectratio="f"/>
              <v:textbox inset="0mm,0mm,0mm,0mm" style="mso-fit-shape-to-text:t;">
                <w:txbxContent>
                  <w:p w14:paraId="3430CACD">
                    <w:pPr>
                      <w:pStyle w:val="17"/>
                      <w:ind w:firstLine="360"/>
                      <w:jc w:val="center"/>
                    </w:pPr>
                    <w:r>
                      <w:fldChar w:fldCharType="begin"/>
                    </w:r>
                    <w:r>
                      <w:instrText xml:space="preserve">PAGE   \* MERGEFORMAT</w:instrText>
                    </w:r>
                    <w:r>
                      <w:fldChar w:fldCharType="separate"/>
                    </w:r>
                    <w:r>
                      <w:rPr>
                        <w:lang w:val="zh-CN"/>
                      </w:rPr>
                      <w:t>2</w:t>
                    </w:r>
                    <w:r>
                      <w:fldChar w:fldCharType="end"/>
                    </w:r>
                  </w:p>
                  <w:p w14:paraId="7C20DEB3">
                    <w:pPr>
                      <w:pStyle w:val="10"/>
                    </w:pPr>
                  </w:p>
                </w:txbxContent>
              </v:textbox>
            </v:rect>
          </w:pict>
        </mc:Fallback>
      </mc:AlternateContent>
    </w:r>
  </w:p>
  <w:p w14:paraId="79D4F3B3">
    <w:pPr>
      <w:pStyle w:val="1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D69A">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4E30">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945A9">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center"/>
      <w:pPr>
        <w:tabs>
          <w:tab w:val="left" w:pos="397"/>
        </w:tabs>
        <w:ind w:left="227" w:hanging="145"/>
      </w:pPr>
      <w:rPr>
        <w:rFonts w:hint="default"/>
      </w:rPr>
    </w:lvl>
  </w:abstractNum>
  <w:abstractNum w:abstractNumId="1">
    <w:nsid w:val="00000001"/>
    <w:multiLevelType w:val="singleLevel"/>
    <w:tmpl w:val="00000001"/>
    <w:lvl w:ilvl="0" w:tentative="0">
      <w:start w:val="1"/>
      <w:numFmt w:val="decimal"/>
      <w:lvlText w:val="%1"/>
      <w:lvlJc w:val="center"/>
      <w:pPr>
        <w:tabs>
          <w:tab w:val="left" w:pos="397"/>
        </w:tabs>
        <w:ind w:left="227" w:hanging="145"/>
      </w:pPr>
      <w:rPr>
        <w:rFonts w:hint="default"/>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3"/>
    <w:multiLevelType w:val="singleLevel"/>
    <w:tmpl w:val="00000003"/>
    <w:lvl w:ilvl="0" w:tentative="0">
      <w:start w:val="5"/>
      <w:numFmt w:val="chineseCounting"/>
      <w:suff w:val="nothing"/>
      <w:lvlText w:val="%1、"/>
      <w:lvlJc w:val="left"/>
      <w:rPr>
        <w:rFonts w:hint="eastAsia"/>
        <w:color w:val="auto"/>
      </w:rPr>
    </w:lvl>
  </w:abstractNum>
  <w:abstractNum w:abstractNumId="4">
    <w:nsid w:val="00000005"/>
    <w:multiLevelType w:val="singleLevel"/>
    <w:tmpl w:val="00000005"/>
    <w:lvl w:ilvl="0" w:tentative="0">
      <w:start w:val="1"/>
      <w:numFmt w:val="chineseCounting"/>
      <w:suff w:val="nothing"/>
      <w:lvlText w:val="（%1）"/>
      <w:lvlJc w:val="left"/>
      <w:rPr>
        <w:rFonts w:hint="eastAsia"/>
      </w:rPr>
    </w:lvl>
  </w:abstractNum>
  <w:abstractNum w:abstractNumId="5">
    <w:nsid w:val="00000006"/>
    <w:multiLevelType w:val="singleLevel"/>
    <w:tmpl w:val="00000006"/>
    <w:lvl w:ilvl="0" w:tentative="0">
      <w:start w:val="2"/>
      <w:numFmt w:val="decimal"/>
      <w:suff w:val="nothing"/>
      <w:lvlText w:val="%1、"/>
      <w:lvlJc w:val="left"/>
    </w:lvl>
  </w:abstractNum>
  <w:abstractNum w:abstractNumId="6">
    <w:nsid w:val="00000007"/>
    <w:multiLevelType w:val="singleLevel"/>
    <w:tmpl w:val="00000007"/>
    <w:lvl w:ilvl="0" w:tentative="0">
      <w:start w:val="1"/>
      <w:numFmt w:val="decimal"/>
      <w:lvlText w:val="%1"/>
      <w:lvlJc w:val="center"/>
      <w:pPr>
        <w:tabs>
          <w:tab w:val="left" w:pos="397"/>
        </w:tabs>
        <w:ind w:left="227" w:hanging="125"/>
      </w:pPr>
      <w:rPr>
        <w:rFonts w:hint="default"/>
      </w:rPr>
    </w:lvl>
  </w:abstractNum>
  <w:num w:numId="1">
    <w:abstractNumId w:val="1"/>
  </w:num>
  <w:num w:numId="2">
    <w:abstractNumId w:val="6"/>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51A"/>
    <w:rsid w:val="000D5FA4"/>
    <w:rsid w:val="001228AB"/>
    <w:rsid w:val="001C054B"/>
    <w:rsid w:val="001E31BE"/>
    <w:rsid w:val="003241C2"/>
    <w:rsid w:val="003F5F2A"/>
    <w:rsid w:val="004E4C8E"/>
    <w:rsid w:val="005C5709"/>
    <w:rsid w:val="005F79D1"/>
    <w:rsid w:val="006B423F"/>
    <w:rsid w:val="00702870"/>
    <w:rsid w:val="007470CC"/>
    <w:rsid w:val="00823E64"/>
    <w:rsid w:val="009A6226"/>
    <w:rsid w:val="009E70F5"/>
    <w:rsid w:val="00B9653C"/>
    <w:rsid w:val="00CB3C62"/>
    <w:rsid w:val="00CB77BE"/>
    <w:rsid w:val="00DA490A"/>
    <w:rsid w:val="00DF3E8B"/>
    <w:rsid w:val="00E45FCD"/>
    <w:rsid w:val="00E6668A"/>
    <w:rsid w:val="00FD1A96"/>
    <w:rsid w:val="01071EBF"/>
    <w:rsid w:val="010A5A3A"/>
    <w:rsid w:val="011B28C1"/>
    <w:rsid w:val="012C7BF7"/>
    <w:rsid w:val="0133096E"/>
    <w:rsid w:val="01353907"/>
    <w:rsid w:val="01453A14"/>
    <w:rsid w:val="014E3493"/>
    <w:rsid w:val="01557038"/>
    <w:rsid w:val="017E41D9"/>
    <w:rsid w:val="01813A41"/>
    <w:rsid w:val="0198556B"/>
    <w:rsid w:val="01A9592D"/>
    <w:rsid w:val="01AC161D"/>
    <w:rsid w:val="01AD573E"/>
    <w:rsid w:val="01B6413B"/>
    <w:rsid w:val="01B719E4"/>
    <w:rsid w:val="01DC47FC"/>
    <w:rsid w:val="01DE2912"/>
    <w:rsid w:val="01EC2E82"/>
    <w:rsid w:val="01F01E3C"/>
    <w:rsid w:val="01F1053C"/>
    <w:rsid w:val="01F11ABC"/>
    <w:rsid w:val="020531A4"/>
    <w:rsid w:val="020F48EF"/>
    <w:rsid w:val="021A38F1"/>
    <w:rsid w:val="021B6129"/>
    <w:rsid w:val="02203B3A"/>
    <w:rsid w:val="02241011"/>
    <w:rsid w:val="0237612B"/>
    <w:rsid w:val="02451546"/>
    <w:rsid w:val="0253063C"/>
    <w:rsid w:val="025C34DA"/>
    <w:rsid w:val="02833D81"/>
    <w:rsid w:val="028448AE"/>
    <w:rsid w:val="029A38EC"/>
    <w:rsid w:val="02B573C7"/>
    <w:rsid w:val="02CC5555"/>
    <w:rsid w:val="02CF4F97"/>
    <w:rsid w:val="02FB35F3"/>
    <w:rsid w:val="02FE541E"/>
    <w:rsid w:val="03044C13"/>
    <w:rsid w:val="03086AA8"/>
    <w:rsid w:val="03086BA1"/>
    <w:rsid w:val="030C5A8C"/>
    <w:rsid w:val="03147C4F"/>
    <w:rsid w:val="03182BA3"/>
    <w:rsid w:val="031F6CAB"/>
    <w:rsid w:val="032A0C3F"/>
    <w:rsid w:val="032E1809"/>
    <w:rsid w:val="033D6C49"/>
    <w:rsid w:val="03443858"/>
    <w:rsid w:val="0347210A"/>
    <w:rsid w:val="035A01BC"/>
    <w:rsid w:val="035D4591"/>
    <w:rsid w:val="03733C7B"/>
    <w:rsid w:val="038A1BB2"/>
    <w:rsid w:val="03973CF6"/>
    <w:rsid w:val="03977AF8"/>
    <w:rsid w:val="039A1E78"/>
    <w:rsid w:val="03C31708"/>
    <w:rsid w:val="03C5653F"/>
    <w:rsid w:val="03E2006E"/>
    <w:rsid w:val="03E2394F"/>
    <w:rsid w:val="03FF01C4"/>
    <w:rsid w:val="04035DFD"/>
    <w:rsid w:val="040A59AF"/>
    <w:rsid w:val="04392DD6"/>
    <w:rsid w:val="043E37BF"/>
    <w:rsid w:val="04446205"/>
    <w:rsid w:val="04567CF4"/>
    <w:rsid w:val="04575F38"/>
    <w:rsid w:val="045C1F36"/>
    <w:rsid w:val="046349BF"/>
    <w:rsid w:val="04647342"/>
    <w:rsid w:val="0468342C"/>
    <w:rsid w:val="04694F7F"/>
    <w:rsid w:val="047E7366"/>
    <w:rsid w:val="0482288A"/>
    <w:rsid w:val="048E3A0A"/>
    <w:rsid w:val="049251C3"/>
    <w:rsid w:val="049B3C06"/>
    <w:rsid w:val="049F4F72"/>
    <w:rsid w:val="04A65355"/>
    <w:rsid w:val="04A907D2"/>
    <w:rsid w:val="04AA5724"/>
    <w:rsid w:val="04B6686D"/>
    <w:rsid w:val="04E7791B"/>
    <w:rsid w:val="04EE7F1F"/>
    <w:rsid w:val="04F6345F"/>
    <w:rsid w:val="05200878"/>
    <w:rsid w:val="052054F7"/>
    <w:rsid w:val="05272931"/>
    <w:rsid w:val="052B0342"/>
    <w:rsid w:val="05341E82"/>
    <w:rsid w:val="0550556D"/>
    <w:rsid w:val="055D755A"/>
    <w:rsid w:val="05676EDD"/>
    <w:rsid w:val="056A67D2"/>
    <w:rsid w:val="056C5A14"/>
    <w:rsid w:val="05790131"/>
    <w:rsid w:val="05793607"/>
    <w:rsid w:val="0580501B"/>
    <w:rsid w:val="058638C0"/>
    <w:rsid w:val="058663AA"/>
    <w:rsid w:val="058B111D"/>
    <w:rsid w:val="058E6D55"/>
    <w:rsid w:val="05907D41"/>
    <w:rsid w:val="05921FB2"/>
    <w:rsid w:val="05A56ED6"/>
    <w:rsid w:val="05B60DE5"/>
    <w:rsid w:val="05D64975"/>
    <w:rsid w:val="05E46539"/>
    <w:rsid w:val="05F467D4"/>
    <w:rsid w:val="05FE23E4"/>
    <w:rsid w:val="060513C1"/>
    <w:rsid w:val="0626507B"/>
    <w:rsid w:val="062959A9"/>
    <w:rsid w:val="062C2B4E"/>
    <w:rsid w:val="062F78B2"/>
    <w:rsid w:val="0650368B"/>
    <w:rsid w:val="0664230B"/>
    <w:rsid w:val="06690E1E"/>
    <w:rsid w:val="06837704"/>
    <w:rsid w:val="06844687"/>
    <w:rsid w:val="0689166C"/>
    <w:rsid w:val="06932B28"/>
    <w:rsid w:val="069F2DDD"/>
    <w:rsid w:val="06CE6C4D"/>
    <w:rsid w:val="06D80E87"/>
    <w:rsid w:val="06E02D8F"/>
    <w:rsid w:val="06E40101"/>
    <w:rsid w:val="06EE546F"/>
    <w:rsid w:val="06EF499A"/>
    <w:rsid w:val="06F16BC5"/>
    <w:rsid w:val="06F44178"/>
    <w:rsid w:val="06FF7451"/>
    <w:rsid w:val="070E1B8F"/>
    <w:rsid w:val="07107A01"/>
    <w:rsid w:val="07140E2A"/>
    <w:rsid w:val="0737494B"/>
    <w:rsid w:val="073E7A70"/>
    <w:rsid w:val="074B5095"/>
    <w:rsid w:val="07510C8F"/>
    <w:rsid w:val="075B159E"/>
    <w:rsid w:val="075B4E21"/>
    <w:rsid w:val="07616D2B"/>
    <w:rsid w:val="076B0D46"/>
    <w:rsid w:val="0777317C"/>
    <w:rsid w:val="07805F5A"/>
    <w:rsid w:val="07917CAA"/>
    <w:rsid w:val="079F7BD5"/>
    <w:rsid w:val="07BB53C7"/>
    <w:rsid w:val="07C22B6F"/>
    <w:rsid w:val="07C97654"/>
    <w:rsid w:val="07CD02C0"/>
    <w:rsid w:val="07CF7DDF"/>
    <w:rsid w:val="07E42B75"/>
    <w:rsid w:val="07E45C7F"/>
    <w:rsid w:val="07EE3D22"/>
    <w:rsid w:val="07F13FAE"/>
    <w:rsid w:val="07F6399B"/>
    <w:rsid w:val="08077E45"/>
    <w:rsid w:val="080C3EFF"/>
    <w:rsid w:val="080F5682"/>
    <w:rsid w:val="081467CE"/>
    <w:rsid w:val="081A75DF"/>
    <w:rsid w:val="082836A8"/>
    <w:rsid w:val="08391B9B"/>
    <w:rsid w:val="08426019"/>
    <w:rsid w:val="0850455A"/>
    <w:rsid w:val="085408AF"/>
    <w:rsid w:val="08585C62"/>
    <w:rsid w:val="085F7B47"/>
    <w:rsid w:val="08600E4C"/>
    <w:rsid w:val="0871551B"/>
    <w:rsid w:val="088829FF"/>
    <w:rsid w:val="089028BC"/>
    <w:rsid w:val="08934B1E"/>
    <w:rsid w:val="08995CE7"/>
    <w:rsid w:val="08A32594"/>
    <w:rsid w:val="08A4283A"/>
    <w:rsid w:val="08AA4743"/>
    <w:rsid w:val="08BD4905"/>
    <w:rsid w:val="08D87341"/>
    <w:rsid w:val="08DF5E4A"/>
    <w:rsid w:val="08F32F05"/>
    <w:rsid w:val="09012E8C"/>
    <w:rsid w:val="09054AF4"/>
    <w:rsid w:val="090C569D"/>
    <w:rsid w:val="090E7F21"/>
    <w:rsid w:val="091B157F"/>
    <w:rsid w:val="091E5277"/>
    <w:rsid w:val="092255F6"/>
    <w:rsid w:val="092C085E"/>
    <w:rsid w:val="092C69DC"/>
    <w:rsid w:val="09315BF5"/>
    <w:rsid w:val="093F5AA7"/>
    <w:rsid w:val="094C55D1"/>
    <w:rsid w:val="095114C0"/>
    <w:rsid w:val="095216D9"/>
    <w:rsid w:val="0952390E"/>
    <w:rsid w:val="09523C57"/>
    <w:rsid w:val="095E01D4"/>
    <w:rsid w:val="096E2C39"/>
    <w:rsid w:val="09746495"/>
    <w:rsid w:val="09766916"/>
    <w:rsid w:val="097A4E1C"/>
    <w:rsid w:val="097C6A09"/>
    <w:rsid w:val="0990373C"/>
    <w:rsid w:val="099459C5"/>
    <w:rsid w:val="09A2193B"/>
    <w:rsid w:val="09AF7805"/>
    <w:rsid w:val="09B44D0D"/>
    <w:rsid w:val="09B477A8"/>
    <w:rsid w:val="09BE460B"/>
    <w:rsid w:val="09BF1E8A"/>
    <w:rsid w:val="09C25210"/>
    <w:rsid w:val="09C3171A"/>
    <w:rsid w:val="09C93584"/>
    <w:rsid w:val="09CB009E"/>
    <w:rsid w:val="09E46A49"/>
    <w:rsid w:val="09E5312A"/>
    <w:rsid w:val="09E8080E"/>
    <w:rsid w:val="09F64F0C"/>
    <w:rsid w:val="09F87F2D"/>
    <w:rsid w:val="0A004B13"/>
    <w:rsid w:val="0A1F722F"/>
    <w:rsid w:val="0A2574B3"/>
    <w:rsid w:val="0A264B9C"/>
    <w:rsid w:val="0A2C26C1"/>
    <w:rsid w:val="0A3568AA"/>
    <w:rsid w:val="0A3665F0"/>
    <w:rsid w:val="0A3F2F48"/>
    <w:rsid w:val="0A426DE3"/>
    <w:rsid w:val="0A497694"/>
    <w:rsid w:val="0A531525"/>
    <w:rsid w:val="0A542580"/>
    <w:rsid w:val="0A681221"/>
    <w:rsid w:val="0A6E373A"/>
    <w:rsid w:val="0A871AD6"/>
    <w:rsid w:val="0A8C6394"/>
    <w:rsid w:val="0A9E5F43"/>
    <w:rsid w:val="0AA650C4"/>
    <w:rsid w:val="0AC8421B"/>
    <w:rsid w:val="0AC9473D"/>
    <w:rsid w:val="0AD1329D"/>
    <w:rsid w:val="0AD61855"/>
    <w:rsid w:val="0AE75944"/>
    <w:rsid w:val="0B044923"/>
    <w:rsid w:val="0B114233"/>
    <w:rsid w:val="0B185CF6"/>
    <w:rsid w:val="0B261F6D"/>
    <w:rsid w:val="0B2E5767"/>
    <w:rsid w:val="0B2E628D"/>
    <w:rsid w:val="0B3069CD"/>
    <w:rsid w:val="0B3348DE"/>
    <w:rsid w:val="0B3519ED"/>
    <w:rsid w:val="0B3831C9"/>
    <w:rsid w:val="0B393074"/>
    <w:rsid w:val="0B406464"/>
    <w:rsid w:val="0B492353"/>
    <w:rsid w:val="0B542123"/>
    <w:rsid w:val="0B557BA5"/>
    <w:rsid w:val="0B633415"/>
    <w:rsid w:val="0B65005F"/>
    <w:rsid w:val="0B6636C2"/>
    <w:rsid w:val="0B6F290B"/>
    <w:rsid w:val="0B761B0A"/>
    <w:rsid w:val="0B8B47FB"/>
    <w:rsid w:val="0BBA534B"/>
    <w:rsid w:val="0BC35C62"/>
    <w:rsid w:val="0BC84C9D"/>
    <w:rsid w:val="0BCD4D56"/>
    <w:rsid w:val="0BDC6B84"/>
    <w:rsid w:val="0BE24041"/>
    <w:rsid w:val="0BF220E7"/>
    <w:rsid w:val="0BFE4B3A"/>
    <w:rsid w:val="0C135122"/>
    <w:rsid w:val="0C172450"/>
    <w:rsid w:val="0C1C796E"/>
    <w:rsid w:val="0C2661F0"/>
    <w:rsid w:val="0C28597F"/>
    <w:rsid w:val="0C2C08F0"/>
    <w:rsid w:val="0C3B2421"/>
    <w:rsid w:val="0C4452AF"/>
    <w:rsid w:val="0C4534DD"/>
    <w:rsid w:val="0C581959"/>
    <w:rsid w:val="0C5A0701"/>
    <w:rsid w:val="0C62485F"/>
    <w:rsid w:val="0C811679"/>
    <w:rsid w:val="0C8E0054"/>
    <w:rsid w:val="0C944572"/>
    <w:rsid w:val="0CA060AB"/>
    <w:rsid w:val="0CBB68AE"/>
    <w:rsid w:val="0CC40947"/>
    <w:rsid w:val="0CC954FA"/>
    <w:rsid w:val="0CE64F4C"/>
    <w:rsid w:val="0CF7474D"/>
    <w:rsid w:val="0CF94FD6"/>
    <w:rsid w:val="0CFA3905"/>
    <w:rsid w:val="0CFC11DA"/>
    <w:rsid w:val="0CFD24DF"/>
    <w:rsid w:val="0D007BE0"/>
    <w:rsid w:val="0D094556"/>
    <w:rsid w:val="0D1B53D7"/>
    <w:rsid w:val="0D4870DB"/>
    <w:rsid w:val="0D546874"/>
    <w:rsid w:val="0D5B011C"/>
    <w:rsid w:val="0D5D37FD"/>
    <w:rsid w:val="0D670889"/>
    <w:rsid w:val="0D713E1F"/>
    <w:rsid w:val="0D7562DB"/>
    <w:rsid w:val="0D794027"/>
    <w:rsid w:val="0D796FEF"/>
    <w:rsid w:val="0D842C2E"/>
    <w:rsid w:val="0D8609C6"/>
    <w:rsid w:val="0D941815"/>
    <w:rsid w:val="0DA770F4"/>
    <w:rsid w:val="0DAE46EF"/>
    <w:rsid w:val="0DD53DE6"/>
    <w:rsid w:val="0DD605F1"/>
    <w:rsid w:val="0DDA0BC8"/>
    <w:rsid w:val="0E095A85"/>
    <w:rsid w:val="0E416C01"/>
    <w:rsid w:val="0E4B5517"/>
    <w:rsid w:val="0E51430D"/>
    <w:rsid w:val="0E522717"/>
    <w:rsid w:val="0E813BB2"/>
    <w:rsid w:val="0E835DB0"/>
    <w:rsid w:val="0E837ECC"/>
    <w:rsid w:val="0E882247"/>
    <w:rsid w:val="0E8C5D8B"/>
    <w:rsid w:val="0E9E29B6"/>
    <w:rsid w:val="0EA82DE1"/>
    <w:rsid w:val="0EB15379"/>
    <w:rsid w:val="0EB175A7"/>
    <w:rsid w:val="0EBB3639"/>
    <w:rsid w:val="0ECB3177"/>
    <w:rsid w:val="0ED200DD"/>
    <w:rsid w:val="0EE77EB9"/>
    <w:rsid w:val="0EF56056"/>
    <w:rsid w:val="0F2941B3"/>
    <w:rsid w:val="0F35216A"/>
    <w:rsid w:val="0F3776B5"/>
    <w:rsid w:val="0F386586"/>
    <w:rsid w:val="0F3D030D"/>
    <w:rsid w:val="0F42486E"/>
    <w:rsid w:val="0F434C0A"/>
    <w:rsid w:val="0F49084F"/>
    <w:rsid w:val="0F5B5841"/>
    <w:rsid w:val="0F663FA2"/>
    <w:rsid w:val="0F6925D8"/>
    <w:rsid w:val="0F6B2442"/>
    <w:rsid w:val="0F78189F"/>
    <w:rsid w:val="0F88127B"/>
    <w:rsid w:val="0F9258CC"/>
    <w:rsid w:val="0F9B0829"/>
    <w:rsid w:val="0F9E2E3C"/>
    <w:rsid w:val="0FAB49F1"/>
    <w:rsid w:val="0FB10A42"/>
    <w:rsid w:val="0FB350EA"/>
    <w:rsid w:val="0FB65787"/>
    <w:rsid w:val="0FB81906"/>
    <w:rsid w:val="0FD77389"/>
    <w:rsid w:val="0FF11E9A"/>
    <w:rsid w:val="0FF643BB"/>
    <w:rsid w:val="0FF67C3E"/>
    <w:rsid w:val="0FFA0A4E"/>
    <w:rsid w:val="0FFD3A90"/>
    <w:rsid w:val="10216577"/>
    <w:rsid w:val="10432995"/>
    <w:rsid w:val="1046543F"/>
    <w:rsid w:val="104C2C47"/>
    <w:rsid w:val="105031AC"/>
    <w:rsid w:val="107173D2"/>
    <w:rsid w:val="10885469"/>
    <w:rsid w:val="10927ABC"/>
    <w:rsid w:val="10A00E68"/>
    <w:rsid w:val="10A5455F"/>
    <w:rsid w:val="10AC1800"/>
    <w:rsid w:val="10B25DF3"/>
    <w:rsid w:val="10B93AD7"/>
    <w:rsid w:val="10DD3004"/>
    <w:rsid w:val="10F02CAD"/>
    <w:rsid w:val="10F81858"/>
    <w:rsid w:val="10FB6014"/>
    <w:rsid w:val="110235F3"/>
    <w:rsid w:val="110275B1"/>
    <w:rsid w:val="111F3CDF"/>
    <w:rsid w:val="11250330"/>
    <w:rsid w:val="112E4712"/>
    <w:rsid w:val="11352493"/>
    <w:rsid w:val="11356B11"/>
    <w:rsid w:val="114143DD"/>
    <w:rsid w:val="11472E91"/>
    <w:rsid w:val="11523174"/>
    <w:rsid w:val="11566C8C"/>
    <w:rsid w:val="116973E7"/>
    <w:rsid w:val="118F74A0"/>
    <w:rsid w:val="11A16A45"/>
    <w:rsid w:val="11AC7198"/>
    <w:rsid w:val="11B4024C"/>
    <w:rsid w:val="11BE2DE2"/>
    <w:rsid w:val="11D85FCC"/>
    <w:rsid w:val="11DA10D8"/>
    <w:rsid w:val="11DC0A68"/>
    <w:rsid w:val="11E6296C"/>
    <w:rsid w:val="11EB3277"/>
    <w:rsid w:val="12062D4C"/>
    <w:rsid w:val="120B3C17"/>
    <w:rsid w:val="120E7ECC"/>
    <w:rsid w:val="12147FB8"/>
    <w:rsid w:val="12160722"/>
    <w:rsid w:val="12191EC2"/>
    <w:rsid w:val="121C1085"/>
    <w:rsid w:val="1229115B"/>
    <w:rsid w:val="123A29EE"/>
    <w:rsid w:val="124C1915"/>
    <w:rsid w:val="12594893"/>
    <w:rsid w:val="1263018E"/>
    <w:rsid w:val="1279795D"/>
    <w:rsid w:val="128611F1"/>
    <w:rsid w:val="12903CCF"/>
    <w:rsid w:val="12912E05"/>
    <w:rsid w:val="12AC1431"/>
    <w:rsid w:val="12B20DBB"/>
    <w:rsid w:val="12B21DF3"/>
    <w:rsid w:val="12B50465"/>
    <w:rsid w:val="12CC1E0B"/>
    <w:rsid w:val="12CD3B60"/>
    <w:rsid w:val="12CF1390"/>
    <w:rsid w:val="12D2261E"/>
    <w:rsid w:val="12DE5460"/>
    <w:rsid w:val="12E05FD5"/>
    <w:rsid w:val="13183FE3"/>
    <w:rsid w:val="133E61D7"/>
    <w:rsid w:val="134356FC"/>
    <w:rsid w:val="134D114A"/>
    <w:rsid w:val="134F66BB"/>
    <w:rsid w:val="13526FAA"/>
    <w:rsid w:val="13563265"/>
    <w:rsid w:val="13611E59"/>
    <w:rsid w:val="136715C8"/>
    <w:rsid w:val="13727D5F"/>
    <w:rsid w:val="13751EF8"/>
    <w:rsid w:val="137A2D83"/>
    <w:rsid w:val="138A6EE1"/>
    <w:rsid w:val="138E124B"/>
    <w:rsid w:val="13954F26"/>
    <w:rsid w:val="139F028E"/>
    <w:rsid w:val="13B011C1"/>
    <w:rsid w:val="13B57F9A"/>
    <w:rsid w:val="13B7188E"/>
    <w:rsid w:val="13C50F53"/>
    <w:rsid w:val="13ED41C3"/>
    <w:rsid w:val="141241FB"/>
    <w:rsid w:val="14184FB8"/>
    <w:rsid w:val="141A3C20"/>
    <w:rsid w:val="141D437D"/>
    <w:rsid w:val="14287213"/>
    <w:rsid w:val="14322531"/>
    <w:rsid w:val="143B213D"/>
    <w:rsid w:val="143C097D"/>
    <w:rsid w:val="145A432D"/>
    <w:rsid w:val="14687188"/>
    <w:rsid w:val="14727ABB"/>
    <w:rsid w:val="14732F9B"/>
    <w:rsid w:val="14860174"/>
    <w:rsid w:val="148A3E81"/>
    <w:rsid w:val="149A763F"/>
    <w:rsid w:val="14A77F72"/>
    <w:rsid w:val="14B36B99"/>
    <w:rsid w:val="14C0309A"/>
    <w:rsid w:val="14C97B56"/>
    <w:rsid w:val="14CF4595"/>
    <w:rsid w:val="14E44553"/>
    <w:rsid w:val="14F05DE7"/>
    <w:rsid w:val="14F43D91"/>
    <w:rsid w:val="14F754D2"/>
    <w:rsid w:val="14FC21E4"/>
    <w:rsid w:val="150D3BFD"/>
    <w:rsid w:val="1523533D"/>
    <w:rsid w:val="15280A08"/>
    <w:rsid w:val="1534264E"/>
    <w:rsid w:val="15364E8A"/>
    <w:rsid w:val="15460D75"/>
    <w:rsid w:val="155142DE"/>
    <w:rsid w:val="15537C7E"/>
    <w:rsid w:val="157048CD"/>
    <w:rsid w:val="157C124F"/>
    <w:rsid w:val="158438D9"/>
    <w:rsid w:val="15871E62"/>
    <w:rsid w:val="15877D00"/>
    <w:rsid w:val="15885061"/>
    <w:rsid w:val="158F270C"/>
    <w:rsid w:val="159A5F3C"/>
    <w:rsid w:val="15A77063"/>
    <w:rsid w:val="15AB5BBA"/>
    <w:rsid w:val="15B21729"/>
    <w:rsid w:val="15B90678"/>
    <w:rsid w:val="15D43E5C"/>
    <w:rsid w:val="15E06243"/>
    <w:rsid w:val="15E16E62"/>
    <w:rsid w:val="15E20BF3"/>
    <w:rsid w:val="15FA2BC8"/>
    <w:rsid w:val="16014137"/>
    <w:rsid w:val="161404C8"/>
    <w:rsid w:val="162D4070"/>
    <w:rsid w:val="163D0D06"/>
    <w:rsid w:val="16416306"/>
    <w:rsid w:val="164200CB"/>
    <w:rsid w:val="16435794"/>
    <w:rsid w:val="164B2AA4"/>
    <w:rsid w:val="164D3A85"/>
    <w:rsid w:val="164D5A29"/>
    <w:rsid w:val="166A24C7"/>
    <w:rsid w:val="16737128"/>
    <w:rsid w:val="16761466"/>
    <w:rsid w:val="167C2B33"/>
    <w:rsid w:val="16901FC9"/>
    <w:rsid w:val="16984E9E"/>
    <w:rsid w:val="169B015D"/>
    <w:rsid w:val="16A6665A"/>
    <w:rsid w:val="16A834AF"/>
    <w:rsid w:val="16AE17B8"/>
    <w:rsid w:val="16C27344"/>
    <w:rsid w:val="16CE38AF"/>
    <w:rsid w:val="16D85C88"/>
    <w:rsid w:val="16DA118B"/>
    <w:rsid w:val="16FE0BFB"/>
    <w:rsid w:val="17012B61"/>
    <w:rsid w:val="17032091"/>
    <w:rsid w:val="170768D4"/>
    <w:rsid w:val="17091CDA"/>
    <w:rsid w:val="17135D6B"/>
    <w:rsid w:val="17263809"/>
    <w:rsid w:val="173F7B00"/>
    <w:rsid w:val="17407C36"/>
    <w:rsid w:val="17413E43"/>
    <w:rsid w:val="17494CAD"/>
    <w:rsid w:val="1750464D"/>
    <w:rsid w:val="175B58E8"/>
    <w:rsid w:val="17707100"/>
    <w:rsid w:val="178211BE"/>
    <w:rsid w:val="178612A4"/>
    <w:rsid w:val="17895AAB"/>
    <w:rsid w:val="17920BDE"/>
    <w:rsid w:val="179C6CCA"/>
    <w:rsid w:val="17A96FD2"/>
    <w:rsid w:val="17B02551"/>
    <w:rsid w:val="17C37FD8"/>
    <w:rsid w:val="17CD529B"/>
    <w:rsid w:val="17CF1CF6"/>
    <w:rsid w:val="17EC4BEB"/>
    <w:rsid w:val="17F04BA8"/>
    <w:rsid w:val="17F10953"/>
    <w:rsid w:val="17F324D4"/>
    <w:rsid w:val="17F604A3"/>
    <w:rsid w:val="17FE5A6A"/>
    <w:rsid w:val="180A31F3"/>
    <w:rsid w:val="18194096"/>
    <w:rsid w:val="181F06C4"/>
    <w:rsid w:val="18263D13"/>
    <w:rsid w:val="18386326"/>
    <w:rsid w:val="1845264B"/>
    <w:rsid w:val="186277BB"/>
    <w:rsid w:val="18656713"/>
    <w:rsid w:val="186C623C"/>
    <w:rsid w:val="187D613E"/>
    <w:rsid w:val="187D763D"/>
    <w:rsid w:val="18820C52"/>
    <w:rsid w:val="189701E7"/>
    <w:rsid w:val="18991470"/>
    <w:rsid w:val="189E1D70"/>
    <w:rsid w:val="18B43680"/>
    <w:rsid w:val="18BE4823"/>
    <w:rsid w:val="18CD45C3"/>
    <w:rsid w:val="18E30B32"/>
    <w:rsid w:val="18E66D77"/>
    <w:rsid w:val="18F5277F"/>
    <w:rsid w:val="19107056"/>
    <w:rsid w:val="19170735"/>
    <w:rsid w:val="191C2E55"/>
    <w:rsid w:val="193D7B2F"/>
    <w:rsid w:val="19640E83"/>
    <w:rsid w:val="196565AA"/>
    <w:rsid w:val="196717B9"/>
    <w:rsid w:val="196C3664"/>
    <w:rsid w:val="196D0477"/>
    <w:rsid w:val="196F0EF0"/>
    <w:rsid w:val="19767855"/>
    <w:rsid w:val="19794F57"/>
    <w:rsid w:val="198E4EFC"/>
    <w:rsid w:val="198E737A"/>
    <w:rsid w:val="19A52923"/>
    <w:rsid w:val="19B95F14"/>
    <w:rsid w:val="19BA0C94"/>
    <w:rsid w:val="19C44475"/>
    <w:rsid w:val="19DC3372"/>
    <w:rsid w:val="19E07411"/>
    <w:rsid w:val="19E651D7"/>
    <w:rsid w:val="19EA1FB5"/>
    <w:rsid w:val="19EB676A"/>
    <w:rsid w:val="19F623F7"/>
    <w:rsid w:val="1A173B5B"/>
    <w:rsid w:val="1A413008"/>
    <w:rsid w:val="1A5171B8"/>
    <w:rsid w:val="1A5B54C3"/>
    <w:rsid w:val="1A5D0C63"/>
    <w:rsid w:val="1A6320AD"/>
    <w:rsid w:val="1A6C2AF2"/>
    <w:rsid w:val="1A6F4AED"/>
    <w:rsid w:val="1A7A33F7"/>
    <w:rsid w:val="1A83450F"/>
    <w:rsid w:val="1A961EAB"/>
    <w:rsid w:val="1AB52760"/>
    <w:rsid w:val="1AB6392D"/>
    <w:rsid w:val="1ABF306F"/>
    <w:rsid w:val="1AC15722"/>
    <w:rsid w:val="1ADA13B7"/>
    <w:rsid w:val="1ADF5B23"/>
    <w:rsid w:val="1AE62F2F"/>
    <w:rsid w:val="1AE736B1"/>
    <w:rsid w:val="1AE9120F"/>
    <w:rsid w:val="1AFF6288"/>
    <w:rsid w:val="1B053056"/>
    <w:rsid w:val="1B0C568A"/>
    <w:rsid w:val="1B0D51E7"/>
    <w:rsid w:val="1B1D5607"/>
    <w:rsid w:val="1B20231F"/>
    <w:rsid w:val="1B256297"/>
    <w:rsid w:val="1B28721C"/>
    <w:rsid w:val="1B3B043B"/>
    <w:rsid w:val="1B4241AA"/>
    <w:rsid w:val="1B4310CA"/>
    <w:rsid w:val="1B432BEF"/>
    <w:rsid w:val="1B4560C7"/>
    <w:rsid w:val="1B4C5D7B"/>
    <w:rsid w:val="1B572440"/>
    <w:rsid w:val="1B627E25"/>
    <w:rsid w:val="1B843D5A"/>
    <w:rsid w:val="1B981220"/>
    <w:rsid w:val="1BAB7615"/>
    <w:rsid w:val="1BB003F9"/>
    <w:rsid w:val="1BB34C01"/>
    <w:rsid w:val="1BD47334"/>
    <w:rsid w:val="1BDB2542"/>
    <w:rsid w:val="1BE340FE"/>
    <w:rsid w:val="1BEA4D5B"/>
    <w:rsid w:val="1BF0232B"/>
    <w:rsid w:val="1BF37467"/>
    <w:rsid w:val="1C007E53"/>
    <w:rsid w:val="1C1B552A"/>
    <w:rsid w:val="1C250EA9"/>
    <w:rsid w:val="1C346454"/>
    <w:rsid w:val="1C382A63"/>
    <w:rsid w:val="1C4353EA"/>
    <w:rsid w:val="1C4463D9"/>
    <w:rsid w:val="1C625385"/>
    <w:rsid w:val="1C6777DD"/>
    <w:rsid w:val="1C6E5776"/>
    <w:rsid w:val="1C781BA2"/>
    <w:rsid w:val="1C78639F"/>
    <w:rsid w:val="1C7A5CE4"/>
    <w:rsid w:val="1C856E3E"/>
    <w:rsid w:val="1C895B5E"/>
    <w:rsid w:val="1C8A2685"/>
    <w:rsid w:val="1C9378D2"/>
    <w:rsid w:val="1CA3450A"/>
    <w:rsid w:val="1CA7510E"/>
    <w:rsid w:val="1CB326B0"/>
    <w:rsid w:val="1CBD27BF"/>
    <w:rsid w:val="1CD736DF"/>
    <w:rsid w:val="1CE83979"/>
    <w:rsid w:val="1CF01009"/>
    <w:rsid w:val="1D057D11"/>
    <w:rsid w:val="1D155742"/>
    <w:rsid w:val="1D1F1B09"/>
    <w:rsid w:val="1D2302DB"/>
    <w:rsid w:val="1D2E6D07"/>
    <w:rsid w:val="1D3E74D0"/>
    <w:rsid w:val="1D473D20"/>
    <w:rsid w:val="1D492BCD"/>
    <w:rsid w:val="1D553FAD"/>
    <w:rsid w:val="1D557452"/>
    <w:rsid w:val="1D580A59"/>
    <w:rsid w:val="1D70551D"/>
    <w:rsid w:val="1D71317F"/>
    <w:rsid w:val="1D7456C9"/>
    <w:rsid w:val="1D790CEA"/>
    <w:rsid w:val="1D856CFB"/>
    <w:rsid w:val="1D887DB3"/>
    <w:rsid w:val="1D9A1EEE"/>
    <w:rsid w:val="1D9D7AD1"/>
    <w:rsid w:val="1DAB38C2"/>
    <w:rsid w:val="1DC835AB"/>
    <w:rsid w:val="1DD138F7"/>
    <w:rsid w:val="1DE17414"/>
    <w:rsid w:val="1DE511E0"/>
    <w:rsid w:val="1DE7131E"/>
    <w:rsid w:val="1E1F23E0"/>
    <w:rsid w:val="1E322924"/>
    <w:rsid w:val="1E376B1E"/>
    <w:rsid w:val="1E392021"/>
    <w:rsid w:val="1E5441C7"/>
    <w:rsid w:val="1E555448"/>
    <w:rsid w:val="1E5970BD"/>
    <w:rsid w:val="1E603E4B"/>
    <w:rsid w:val="1E620680"/>
    <w:rsid w:val="1E75026C"/>
    <w:rsid w:val="1E7A2FF5"/>
    <w:rsid w:val="1E9B2A6E"/>
    <w:rsid w:val="1EAC2360"/>
    <w:rsid w:val="1EAC4A80"/>
    <w:rsid w:val="1EAD4127"/>
    <w:rsid w:val="1EB109E6"/>
    <w:rsid w:val="1EB55657"/>
    <w:rsid w:val="1EC16654"/>
    <w:rsid w:val="1EC55489"/>
    <w:rsid w:val="1ECA5FEF"/>
    <w:rsid w:val="1ED96A66"/>
    <w:rsid w:val="1EDF0BAD"/>
    <w:rsid w:val="1EE15B4A"/>
    <w:rsid w:val="1EE261C9"/>
    <w:rsid w:val="1EF22AD5"/>
    <w:rsid w:val="1F0258B4"/>
    <w:rsid w:val="1F034F6D"/>
    <w:rsid w:val="1F0459E0"/>
    <w:rsid w:val="1F225822"/>
    <w:rsid w:val="1F2F79DE"/>
    <w:rsid w:val="1F3650F3"/>
    <w:rsid w:val="1F3C1C4F"/>
    <w:rsid w:val="1F4437D9"/>
    <w:rsid w:val="1F44590D"/>
    <w:rsid w:val="1F453B03"/>
    <w:rsid w:val="1F4A3163"/>
    <w:rsid w:val="1F4B69E7"/>
    <w:rsid w:val="1F630A21"/>
    <w:rsid w:val="1F7226D6"/>
    <w:rsid w:val="1F7E48B7"/>
    <w:rsid w:val="1F7F7912"/>
    <w:rsid w:val="1F8132D9"/>
    <w:rsid w:val="1F81583C"/>
    <w:rsid w:val="1F871E12"/>
    <w:rsid w:val="1F876076"/>
    <w:rsid w:val="1FBF453A"/>
    <w:rsid w:val="1FC7371A"/>
    <w:rsid w:val="1FE12B97"/>
    <w:rsid w:val="1FE91D68"/>
    <w:rsid w:val="1FF6266B"/>
    <w:rsid w:val="20022912"/>
    <w:rsid w:val="2003323B"/>
    <w:rsid w:val="200E4970"/>
    <w:rsid w:val="201900EE"/>
    <w:rsid w:val="20272DE7"/>
    <w:rsid w:val="20340D69"/>
    <w:rsid w:val="20375214"/>
    <w:rsid w:val="204C6209"/>
    <w:rsid w:val="20582DCE"/>
    <w:rsid w:val="206A73CF"/>
    <w:rsid w:val="206B6ABE"/>
    <w:rsid w:val="206E043A"/>
    <w:rsid w:val="20780EBF"/>
    <w:rsid w:val="20A13715"/>
    <w:rsid w:val="20B56069"/>
    <w:rsid w:val="20C11A4B"/>
    <w:rsid w:val="20D303B0"/>
    <w:rsid w:val="20DC4E99"/>
    <w:rsid w:val="20DC5E78"/>
    <w:rsid w:val="20E02B76"/>
    <w:rsid w:val="20ED5596"/>
    <w:rsid w:val="20F46320"/>
    <w:rsid w:val="20F769BB"/>
    <w:rsid w:val="210B63F6"/>
    <w:rsid w:val="210F3D49"/>
    <w:rsid w:val="21112ACF"/>
    <w:rsid w:val="211664A1"/>
    <w:rsid w:val="211D4CAB"/>
    <w:rsid w:val="211D776A"/>
    <w:rsid w:val="212A5BF7"/>
    <w:rsid w:val="212F0D11"/>
    <w:rsid w:val="213D1395"/>
    <w:rsid w:val="215F4DCD"/>
    <w:rsid w:val="2193528F"/>
    <w:rsid w:val="21B93937"/>
    <w:rsid w:val="21C62597"/>
    <w:rsid w:val="21DB3F40"/>
    <w:rsid w:val="21EC4711"/>
    <w:rsid w:val="21F7158B"/>
    <w:rsid w:val="21FC7CC7"/>
    <w:rsid w:val="220A4192"/>
    <w:rsid w:val="220E16ED"/>
    <w:rsid w:val="221D5E1A"/>
    <w:rsid w:val="221F3C59"/>
    <w:rsid w:val="2234192D"/>
    <w:rsid w:val="22462048"/>
    <w:rsid w:val="224812DB"/>
    <w:rsid w:val="224E6C54"/>
    <w:rsid w:val="2254540E"/>
    <w:rsid w:val="22590C76"/>
    <w:rsid w:val="22643B2A"/>
    <w:rsid w:val="22681830"/>
    <w:rsid w:val="22720D9E"/>
    <w:rsid w:val="22737BD2"/>
    <w:rsid w:val="228A07EC"/>
    <w:rsid w:val="22977A3D"/>
    <w:rsid w:val="22987E08"/>
    <w:rsid w:val="229A609C"/>
    <w:rsid w:val="22A03D8C"/>
    <w:rsid w:val="22A57662"/>
    <w:rsid w:val="22B12B0C"/>
    <w:rsid w:val="22C80C3D"/>
    <w:rsid w:val="22CA3A39"/>
    <w:rsid w:val="22D24584"/>
    <w:rsid w:val="22DA593E"/>
    <w:rsid w:val="22EB6103"/>
    <w:rsid w:val="22FA2E73"/>
    <w:rsid w:val="230A068C"/>
    <w:rsid w:val="23125B08"/>
    <w:rsid w:val="23273E9F"/>
    <w:rsid w:val="23305048"/>
    <w:rsid w:val="23536501"/>
    <w:rsid w:val="23796741"/>
    <w:rsid w:val="23856963"/>
    <w:rsid w:val="238920F9"/>
    <w:rsid w:val="23931F66"/>
    <w:rsid w:val="239D1668"/>
    <w:rsid w:val="239D7097"/>
    <w:rsid w:val="23A06601"/>
    <w:rsid w:val="23A27905"/>
    <w:rsid w:val="23A81E61"/>
    <w:rsid w:val="23B838A2"/>
    <w:rsid w:val="23CE7EAA"/>
    <w:rsid w:val="23EB1DA2"/>
    <w:rsid w:val="23F9105D"/>
    <w:rsid w:val="24007D0E"/>
    <w:rsid w:val="240124F9"/>
    <w:rsid w:val="24026708"/>
    <w:rsid w:val="24061828"/>
    <w:rsid w:val="240C0392"/>
    <w:rsid w:val="24140A51"/>
    <w:rsid w:val="241F4950"/>
    <w:rsid w:val="24206C0E"/>
    <w:rsid w:val="24362377"/>
    <w:rsid w:val="24436167"/>
    <w:rsid w:val="2444710E"/>
    <w:rsid w:val="244D6ECE"/>
    <w:rsid w:val="245B257C"/>
    <w:rsid w:val="245C47B5"/>
    <w:rsid w:val="24646A84"/>
    <w:rsid w:val="24771D12"/>
    <w:rsid w:val="247814B3"/>
    <w:rsid w:val="247E4C1D"/>
    <w:rsid w:val="24905F09"/>
    <w:rsid w:val="249146F7"/>
    <w:rsid w:val="24915B7D"/>
    <w:rsid w:val="249C1D1C"/>
    <w:rsid w:val="24AB4534"/>
    <w:rsid w:val="24B07ED2"/>
    <w:rsid w:val="24B146FC"/>
    <w:rsid w:val="24B319D7"/>
    <w:rsid w:val="24B473C2"/>
    <w:rsid w:val="24B85131"/>
    <w:rsid w:val="250329C5"/>
    <w:rsid w:val="25074C4E"/>
    <w:rsid w:val="250A2735"/>
    <w:rsid w:val="250C1F2B"/>
    <w:rsid w:val="251B38EF"/>
    <w:rsid w:val="252541FE"/>
    <w:rsid w:val="25355EDB"/>
    <w:rsid w:val="2536579D"/>
    <w:rsid w:val="255A6C57"/>
    <w:rsid w:val="255D565D"/>
    <w:rsid w:val="2561612C"/>
    <w:rsid w:val="256E7D73"/>
    <w:rsid w:val="257242FD"/>
    <w:rsid w:val="25757480"/>
    <w:rsid w:val="25B272E5"/>
    <w:rsid w:val="25B53CA1"/>
    <w:rsid w:val="25C205B6"/>
    <w:rsid w:val="25C644EA"/>
    <w:rsid w:val="25C96F0A"/>
    <w:rsid w:val="25DA2A28"/>
    <w:rsid w:val="260166FB"/>
    <w:rsid w:val="262E6EBD"/>
    <w:rsid w:val="2631402A"/>
    <w:rsid w:val="263253EB"/>
    <w:rsid w:val="26372DC2"/>
    <w:rsid w:val="26487829"/>
    <w:rsid w:val="264C5EC6"/>
    <w:rsid w:val="265005E2"/>
    <w:rsid w:val="26552372"/>
    <w:rsid w:val="26583D33"/>
    <w:rsid w:val="26644B8A"/>
    <w:rsid w:val="26647BE9"/>
    <w:rsid w:val="26665E8F"/>
    <w:rsid w:val="267C2231"/>
    <w:rsid w:val="26844E74"/>
    <w:rsid w:val="26920BFA"/>
    <w:rsid w:val="269267B5"/>
    <w:rsid w:val="26AC4595"/>
    <w:rsid w:val="26AE6283"/>
    <w:rsid w:val="26C02C2B"/>
    <w:rsid w:val="26CA3C8D"/>
    <w:rsid w:val="26CA51C1"/>
    <w:rsid w:val="26CF2484"/>
    <w:rsid w:val="26D519C6"/>
    <w:rsid w:val="26DA3D82"/>
    <w:rsid w:val="26F8527B"/>
    <w:rsid w:val="26FD3A84"/>
    <w:rsid w:val="26FE6031"/>
    <w:rsid w:val="270C4E10"/>
    <w:rsid w:val="272B10D0"/>
    <w:rsid w:val="27320407"/>
    <w:rsid w:val="273A5EF1"/>
    <w:rsid w:val="273F1867"/>
    <w:rsid w:val="274676FC"/>
    <w:rsid w:val="274E0179"/>
    <w:rsid w:val="275B28C6"/>
    <w:rsid w:val="276225FE"/>
    <w:rsid w:val="276756B2"/>
    <w:rsid w:val="27683133"/>
    <w:rsid w:val="276A1EBA"/>
    <w:rsid w:val="276F462F"/>
    <w:rsid w:val="2788146A"/>
    <w:rsid w:val="278A7408"/>
    <w:rsid w:val="278C7E70"/>
    <w:rsid w:val="278F1CE7"/>
    <w:rsid w:val="27960276"/>
    <w:rsid w:val="27A24E6D"/>
    <w:rsid w:val="27AA7607"/>
    <w:rsid w:val="27BF3B42"/>
    <w:rsid w:val="27C32548"/>
    <w:rsid w:val="27D17500"/>
    <w:rsid w:val="27D66FEB"/>
    <w:rsid w:val="27E42C80"/>
    <w:rsid w:val="27E96CDA"/>
    <w:rsid w:val="27EE6E31"/>
    <w:rsid w:val="27F51DBA"/>
    <w:rsid w:val="27FA406D"/>
    <w:rsid w:val="280451E0"/>
    <w:rsid w:val="28107B4C"/>
    <w:rsid w:val="28175856"/>
    <w:rsid w:val="28362887"/>
    <w:rsid w:val="283D6356"/>
    <w:rsid w:val="285475F0"/>
    <w:rsid w:val="285A2DEF"/>
    <w:rsid w:val="285B0CCF"/>
    <w:rsid w:val="28626BCE"/>
    <w:rsid w:val="286B61D3"/>
    <w:rsid w:val="28786B3B"/>
    <w:rsid w:val="287B557A"/>
    <w:rsid w:val="287E2C7B"/>
    <w:rsid w:val="288474D7"/>
    <w:rsid w:val="28897809"/>
    <w:rsid w:val="289A25AC"/>
    <w:rsid w:val="28A13818"/>
    <w:rsid w:val="28A33ED2"/>
    <w:rsid w:val="28A450B9"/>
    <w:rsid w:val="28AD37CB"/>
    <w:rsid w:val="28B24EAB"/>
    <w:rsid w:val="28CC010B"/>
    <w:rsid w:val="28CE7135"/>
    <w:rsid w:val="28CF06A1"/>
    <w:rsid w:val="28DA3395"/>
    <w:rsid w:val="28E26223"/>
    <w:rsid w:val="28E74583"/>
    <w:rsid w:val="29082BE0"/>
    <w:rsid w:val="291134EF"/>
    <w:rsid w:val="291256ED"/>
    <w:rsid w:val="29172E6B"/>
    <w:rsid w:val="2918323D"/>
    <w:rsid w:val="293B68B2"/>
    <w:rsid w:val="293D0EAC"/>
    <w:rsid w:val="2943713B"/>
    <w:rsid w:val="2946173F"/>
    <w:rsid w:val="29496ECC"/>
    <w:rsid w:val="29513848"/>
    <w:rsid w:val="295158C0"/>
    <w:rsid w:val="29552CDF"/>
    <w:rsid w:val="29711C34"/>
    <w:rsid w:val="29944785"/>
    <w:rsid w:val="29946A38"/>
    <w:rsid w:val="29B042F2"/>
    <w:rsid w:val="29B30AFA"/>
    <w:rsid w:val="29BC5386"/>
    <w:rsid w:val="29BC7704"/>
    <w:rsid w:val="29C31500"/>
    <w:rsid w:val="29C46615"/>
    <w:rsid w:val="29C56816"/>
    <w:rsid w:val="29C610A0"/>
    <w:rsid w:val="29CD2101"/>
    <w:rsid w:val="29DF65F4"/>
    <w:rsid w:val="29E617A1"/>
    <w:rsid w:val="29E9432E"/>
    <w:rsid w:val="29ED6C5C"/>
    <w:rsid w:val="29F4641D"/>
    <w:rsid w:val="2A182A1D"/>
    <w:rsid w:val="2A1A17A3"/>
    <w:rsid w:val="2A1A66DA"/>
    <w:rsid w:val="2A1B7225"/>
    <w:rsid w:val="2A330BDA"/>
    <w:rsid w:val="2A3414A9"/>
    <w:rsid w:val="2A3646FC"/>
    <w:rsid w:val="2A392F51"/>
    <w:rsid w:val="2A3F560D"/>
    <w:rsid w:val="2A561B27"/>
    <w:rsid w:val="2A563950"/>
    <w:rsid w:val="2A5C2F1E"/>
    <w:rsid w:val="2A75224B"/>
    <w:rsid w:val="2A7F14C7"/>
    <w:rsid w:val="2A825F5D"/>
    <w:rsid w:val="2A83594F"/>
    <w:rsid w:val="2A87268B"/>
    <w:rsid w:val="2A880B33"/>
    <w:rsid w:val="2A9E7B6E"/>
    <w:rsid w:val="2AB52FC6"/>
    <w:rsid w:val="2AB76239"/>
    <w:rsid w:val="2ACE0D23"/>
    <w:rsid w:val="2AE70B9E"/>
    <w:rsid w:val="2AE72708"/>
    <w:rsid w:val="2AE952F3"/>
    <w:rsid w:val="2AEE0E9A"/>
    <w:rsid w:val="2B1970F4"/>
    <w:rsid w:val="2B245BA8"/>
    <w:rsid w:val="2B2D4AE3"/>
    <w:rsid w:val="2B3134E9"/>
    <w:rsid w:val="2B3D1815"/>
    <w:rsid w:val="2B47568D"/>
    <w:rsid w:val="2B55653E"/>
    <w:rsid w:val="2B585AF7"/>
    <w:rsid w:val="2B5F2D34"/>
    <w:rsid w:val="2B7803BF"/>
    <w:rsid w:val="2B7A1EB5"/>
    <w:rsid w:val="2B7A265A"/>
    <w:rsid w:val="2B7B7EAF"/>
    <w:rsid w:val="2B7C69AF"/>
    <w:rsid w:val="2B7D3C27"/>
    <w:rsid w:val="2B966957"/>
    <w:rsid w:val="2BA402D1"/>
    <w:rsid w:val="2BB5313E"/>
    <w:rsid w:val="2BD30AF4"/>
    <w:rsid w:val="2BE31D1D"/>
    <w:rsid w:val="2BEE16D0"/>
    <w:rsid w:val="2BF35EF6"/>
    <w:rsid w:val="2BFE644D"/>
    <w:rsid w:val="2C0514D9"/>
    <w:rsid w:val="2C0B66D0"/>
    <w:rsid w:val="2C3F0B63"/>
    <w:rsid w:val="2C5D65F6"/>
    <w:rsid w:val="2C650063"/>
    <w:rsid w:val="2C654FB4"/>
    <w:rsid w:val="2C657FCC"/>
    <w:rsid w:val="2C820DC9"/>
    <w:rsid w:val="2C826E48"/>
    <w:rsid w:val="2C86594D"/>
    <w:rsid w:val="2C8763E0"/>
    <w:rsid w:val="2C8E3C12"/>
    <w:rsid w:val="2C94532F"/>
    <w:rsid w:val="2CAB5340"/>
    <w:rsid w:val="2CAC2314"/>
    <w:rsid w:val="2CAD0E79"/>
    <w:rsid w:val="2CC00E82"/>
    <w:rsid w:val="2CCB09C2"/>
    <w:rsid w:val="2CF5175C"/>
    <w:rsid w:val="2CFF5402"/>
    <w:rsid w:val="2D0005F5"/>
    <w:rsid w:val="2D0C1AF6"/>
    <w:rsid w:val="2D0D1776"/>
    <w:rsid w:val="2D21532B"/>
    <w:rsid w:val="2D2D05C2"/>
    <w:rsid w:val="2D3042B4"/>
    <w:rsid w:val="2D3622E0"/>
    <w:rsid w:val="2D3809AB"/>
    <w:rsid w:val="2D3854BB"/>
    <w:rsid w:val="2D3A10B1"/>
    <w:rsid w:val="2D4052BB"/>
    <w:rsid w:val="2D5034E4"/>
    <w:rsid w:val="2D5147E9"/>
    <w:rsid w:val="2D5D45B4"/>
    <w:rsid w:val="2D605355"/>
    <w:rsid w:val="2D6D1BF5"/>
    <w:rsid w:val="2D8B5DE2"/>
    <w:rsid w:val="2D974F5D"/>
    <w:rsid w:val="2D9D6FA2"/>
    <w:rsid w:val="2DA059AB"/>
    <w:rsid w:val="2DAA75E9"/>
    <w:rsid w:val="2DAD2C2C"/>
    <w:rsid w:val="2DB41456"/>
    <w:rsid w:val="2DB7195A"/>
    <w:rsid w:val="2DD1025A"/>
    <w:rsid w:val="2DD202C7"/>
    <w:rsid w:val="2DD42B0F"/>
    <w:rsid w:val="2DD82143"/>
    <w:rsid w:val="2DDD6BFF"/>
    <w:rsid w:val="2DE95C61"/>
    <w:rsid w:val="2DF51A73"/>
    <w:rsid w:val="2E0C2639"/>
    <w:rsid w:val="2E0D299D"/>
    <w:rsid w:val="2E17533E"/>
    <w:rsid w:val="2E180404"/>
    <w:rsid w:val="2E20089A"/>
    <w:rsid w:val="2E2C79CF"/>
    <w:rsid w:val="2E410118"/>
    <w:rsid w:val="2E57641F"/>
    <w:rsid w:val="2E6E01AA"/>
    <w:rsid w:val="2E706E7C"/>
    <w:rsid w:val="2E8157DC"/>
    <w:rsid w:val="2E85094C"/>
    <w:rsid w:val="2E8B79E8"/>
    <w:rsid w:val="2E926623"/>
    <w:rsid w:val="2E9637FB"/>
    <w:rsid w:val="2EA677C6"/>
    <w:rsid w:val="2EA85434"/>
    <w:rsid w:val="2EB02C9B"/>
    <w:rsid w:val="2EB260A9"/>
    <w:rsid w:val="2EB846F2"/>
    <w:rsid w:val="2EC239C3"/>
    <w:rsid w:val="2ECC11DA"/>
    <w:rsid w:val="2ED54B5C"/>
    <w:rsid w:val="2EE634AB"/>
    <w:rsid w:val="2EE72D23"/>
    <w:rsid w:val="2EF95ED5"/>
    <w:rsid w:val="2F02371A"/>
    <w:rsid w:val="2F194AA2"/>
    <w:rsid w:val="2F1B7C2C"/>
    <w:rsid w:val="2F1D760E"/>
    <w:rsid w:val="2F324B24"/>
    <w:rsid w:val="2F3A2CF6"/>
    <w:rsid w:val="2F434A73"/>
    <w:rsid w:val="2F445A54"/>
    <w:rsid w:val="2F552934"/>
    <w:rsid w:val="2F5F1198"/>
    <w:rsid w:val="2F600CC5"/>
    <w:rsid w:val="2F60557A"/>
    <w:rsid w:val="2F681583"/>
    <w:rsid w:val="2F6A6270"/>
    <w:rsid w:val="2F9959A7"/>
    <w:rsid w:val="2F9D5718"/>
    <w:rsid w:val="2FA417BA"/>
    <w:rsid w:val="2FC021F3"/>
    <w:rsid w:val="2FE2381D"/>
    <w:rsid w:val="2FF818BA"/>
    <w:rsid w:val="301B428D"/>
    <w:rsid w:val="301B4C7C"/>
    <w:rsid w:val="303809A8"/>
    <w:rsid w:val="30782C0F"/>
    <w:rsid w:val="307F5D4C"/>
    <w:rsid w:val="30872912"/>
    <w:rsid w:val="30956B44"/>
    <w:rsid w:val="30A01D6D"/>
    <w:rsid w:val="30A15A78"/>
    <w:rsid w:val="30AA79E3"/>
    <w:rsid w:val="30B24F2C"/>
    <w:rsid w:val="30C839DD"/>
    <w:rsid w:val="30CC660C"/>
    <w:rsid w:val="30E25BAB"/>
    <w:rsid w:val="310A17BD"/>
    <w:rsid w:val="313C40FA"/>
    <w:rsid w:val="314D2A6F"/>
    <w:rsid w:val="315569E0"/>
    <w:rsid w:val="315B14DC"/>
    <w:rsid w:val="31642DDB"/>
    <w:rsid w:val="31653D42"/>
    <w:rsid w:val="318A4759"/>
    <w:rsid w:val="318F1F71"/>
    <w:rsid w:val="31A230CB"/>
    <w:rsid w:val="31AB088A"/>
    <w:rsid w:val="31B7469D"/>
    <w:rsid w:val="31BA5621"/>
    <w:rsid w:val="31C02117"/>
    <w:rsid w:val="31CB333D"/>
    <w:rsid w:val="31CE4249"/>
    <w:rsid w:val="31D8229D"/>
    <w:rsid w:val="31D95ED6"/>
    <w:rsid w:val="31E02AD7"/>
    <w:rsid w:val="31E05861"/>
    <w:rsid w:val="31E51FB7"/>
    <w:rsid w:val="31ED6390"/>
    <w:rsid w:val="31F82F08"/>
    <w:rsid w:val="320C697E"/>
    <w:rsid w:val="320E50AB"/>
    <w:rsid w:val="32195D2C"/>
    <w:rsid w:val="321F294E"/>
    <w:rsid w:val="32223D4C"/>
    <w:rsid w:val="322D545D"/>
    <w:rsid w:val="322F72FD"/>
    <w:rsid w:val="32314367"/>
    <w:rsid w:val="323C4BAD"/>
    <w:rsid w:val="32653528"/>
    <w:rsid w:val="326C7146"/>
    <w:rsid w:val="32712BD2"/>
    <w:rsid w:val="327318E0"/>
    <w:rsid w:val="32747E97"/>
    <w:rsid w:val="32767059"/>
    <w:rsid w:val="327733A2"/>
    <w:rsid w:val="32774452"/>
    <w:rsid w:val="327A782F"/>
    <w:rsid w:val="32907C03"/>
    <w:rsid w:val="329830F5"/>
    <w:rsid w:val="32990513"/>
    <w:rsid w:val="329E499A"/>
    <w:rsid w:val="32A0461A"/>
    <w:rsid w:val="32A43020"/>
    <w:rsid w:val="32A5328C"/>
    <w:rsid w:val="32AF09B7"/>
    <w:rsid w:val="32CA049E"/>
    <w:rsid w:val="32CD1F60"/>
    <w:rsid w:val="32CD46FA"/>
    <w:rsid w:val="32E80292"/>
    <w:rsid w:val="33053078"/>
    <w:rsid w:val="33126ED8"/>
    <w:rsid w:val="331D2AA1"/>
    <w:rsid w:val="33210C6F"/>
    <w:rsid w:val="33236A02"/>
    <w:rsid w:val="332F0A06"/>
    <w:rsid w:val="33371696"/>
    <w:rsid w:val="333C0319"/>
    <w:rsid w:val="334A28B5"/>
    <w:rsid w:val="33576B0C"/>
    <w:rsid w:val="335D0E90"/>
    <w:rsid w:val="335E60EC"/>
    <w:rsid w:val="33604A58"/>
    <w:rsid w:val="336359DD"/>
    <w:rsid w:val="3364345F"/>
    <w:rsid w:val="337436F9"/>
    <w:rsid w:val="337551E4"/>
    <w:rsid w:val="338E37E9"/>
    <w:rsid w:val="33917406"/>
    <w:rsid w:val="33A367C7"/>
    <w:rsid w:val="33AE52E8"/>
    <w:rsid w:val="33B1355E"/>
    <w:rsid w:val="33B73835"/>
    <w:rsid w:val="33B757FC"/>
    <w:rsid w:val="33DD6CDC"/>
    <w:rsid w:val="33E62733"/>
    <w:rsid w:val="33FB7DDF"/>
    <w:rsid w:val="33FC48D7"/>
    <w:rsid w:val="33FD2358"/>
    <w:rsid w:val="33FF6811"/>
    <w:rsid w:val="340551E6"/>
    <w:rsid w:val="343D3B77"/>
    <w:rsid w:val="343E1351"/>
    <w:rsid w:val="34572E53"/>
    <w:rsid w:val="34812FCB"/>
    <w:rsid w:val="34843C36"/>
    <w:rsid w:val="34876C4E"/>
    <w:rsid w:val="349A7C58"/>
    <w:rsid w:val="34B70E49"/>
    <w:rsid w:val="34C1119D"/>
    <w:rsid w:val="34C12DD7"/>
    <w:rsid w:val="34CB54BF"/>
    <w:rsid w:val="34D80DC2"/>
    <w:rsid w:val="34D96ED8"/>
    <w:rsid w:val="34F13EEA"/>
    <w:rsid w:val="34F4706D"/>
    <w:rsid w:val="34F85328"/>
    <w:rsid w:val="35121EA0"/>
    <w:rsid w:val="35183DAA"/>
    <w:rsid w:val="352246B9"/>
    <w:rsid w:val="3536335A"/>
    <w:rsid w:val="35566799"/>
    <w:rsid w:val="3570366A"/>
    <w:rsid w:val="35747E49"/>
    <w:rsid w:val="357A187A"/>
    <w:rsid w:val="35853D93"/>
    <w:rsid w:val="35A12A09"/>
    <w:rsid w:val="35AA187C"/>
    <w:rsid w:val="35AE7065"/>
    <w:rsid w:val="35C56333"/>
    <w:rsid w:val="35D32512"/>
    <w:rsid w:val="35D41319"/>
    <w:rsid w:val="35D905E4"/>
    <w:rsid w:val="35DD1BB8"/>
    <w:rsid w:val="35DF2176"/>
    <w:rsid w:val="35EF77B2"/>
    <w:rsid w:val="361A0CBB"/>
    <w:rsid w:val="362819E9"/>
    <w:rsid w:val="36362BA5"/>
    <w:rsid w:val="364032B8"/>
    <w:rsid w:val="364D63A5"/>
    <w:rsid w:val="36546371"/>
    <w:rsid w:val="367906F8"/>
    <w:rsid w:val="36804DBB"/>
    <w:rsid w:val="3687718E"/>
    <w:rsid w:val="36966290"/>
    <w:rsid w:val="36AB4E80"/>
    <w:rsid w:val="36AE1139"/>
    <w:rsid w:val="36BD0470"/>
    <w:rsid w:val="36C37669"/>
    <w:rsid w:val="36CF449F"/>
    <w:rsid w:val="36D17318"/>
    <w:rsid w:val="36D41B01"/>
    <w:rsid w:val="3717386F"/>
    <w:rsid w:val="37215AD5"/>
    <w:rsid w:val="37227431"/>
    <w:rsid w:val="3732121D"/>
    <w:rsid w:val="373C383C"/>
    <w:rsid w:val="37426001"/>
    <w:rsid w:val="37546D06"/>
    <w:rsid w:val="375F0F30"/>
    <w:rsid w:val="37604F68"/>
    <w:rsid w:val="376F6EDF"/>
    <w:rsid w:val="37711674"/>
    <w:rsid w:val="37712C84"/>
    <w:rsid w:val="37754F2F"/>
    <w:rsid w:val="377A54BF"/>
    <w:rsid w:val="37983635"/>
    <w:rsid w:val="37A159D2"/>
    <w:rsid w:val="37B3452D"/>
    <w:rsid w:val="37C4140A"/>
    <w:rsid w:val="37EB70CB"/>
    <w:rsid w:val="37ED1DDA"/>
    <w:rsid w:val="37F07A9D"/>
    <w:rsid w:val="37F16A56"/>
    <w:rsid w:val="37F25055"/>
    <w:rsid w:val="37FB36FD"/>
    <w:rsid w:val="37FF6F02"/>
    <w:rsid w:val="38057C75"/>
    <w:rsid w:val="385555E4"/>
    <w:rsid w:val="38594E66"/>
    <w:rsid w:val="388A594F"/>
    <w:rsid w:val="38B57157"/>
    <w:rsid w:val="38CA1F8B"/>
    <w:rsid w:val="38D02376"/>
    <w:rsid w:val="38D34E4A"/>
    <w:rsid w:val="38DE31DB"/>
    <w:rsid w:val="38E1635E"/>
    <w:rsid w:val="38FC58E4"/>
    <w:rsid w:val="39007C46"/>
    <w:rsid w:val="39022116"/>
    <w:rsid w:val="390C3D2B"/>
    <w:rsid w:val="391170C4"/>
    <w:rsid w:val="3929155F"/>
    <w:rsid w:val="392F5D50"/>
    <w:rsid w:val="39341DB5"/>
    <w:rsid w:val="39366FC5"/>
    <w:rsid w:val="39396CB4"/>
    <w:rsid w:val="39422F00"/>
    <w:rsid w:val="39561BA0"/>
    <w:rsid w:val="395704C2"/>
    <w:rsid w:val="395F5E0E"/>
    <w:rsid w:val="39635633"/>
    <w:rsid w:val="396C04C1"/>
    <w:rsid w:val="397A2803"/>
    <w:rsid w:val="397E4BBE"/>
    <w:rsid w:val="39916502"/>
    <w:rsid w:val="39A100E3"/>
    <w:rsid w:val="39AC343B"/>
    <w:rsid w:val="39DD3D79"/>
    <w:rsid w:val="39F056A9"/>
    <w:rsid w:val="39F5707E"/>
    <w:rsid w:val="39F92668"/>
    <w:rsid w:val="3A014237"/>
    <w:rsid w:val="3A016441"/>
    <w:rsid w:val="3A1C3C34"/>
    <w:rsid w:val="3A1E15E9"/>
    <w:rsid w:val="3A235A71"/>
    <w:rsid w:val="3A263172"/>
    <w:rsid w:val="3A304F3B"/>
    <w:rsid w:val="3A30545C"/>
    <w:rsid w:val="3A342F5C"/>
    <w:rsid w:val="3A4F6014"/>
    <w:rsid w:val="3A553CC1"/>
    <w:rsid w:val="3A5D6A1A"/>
    <w:rsid w:val="3A684EA6"/>
    <w:rsid w:val="3A6E245F"/>
    <w:rsid w:val="3A816B64"/>
    <w:rsid w:val="3A82254E"/>
    <w:rsid w:val="3A8405A7"/>
    <w:rsid w:val="3A992BBA"/>
    <w:rsid w:val="3AA12ABC"/>
    <w:rsid w:val="3AB030D6"/>
    <w:rsid w:val="3AB40EB0"/>
    <w:rsid w:val="3AC53994"/>
    <w:rsid w:val="3ADD4E9F"/>
    <w:rsid w:val="3ADF3520"/>
    <w:rsid w:val="3AE95ED3"/>
    <w:rsid w:val="3AFA0DF0"/>
    <w:rsid w:val="3B00415A"/>
    <w:rsid w:val="3B0804BA"/>
    <w:rsid w:val="3B2B2A20"/>
    <w:rsid w:val="3B2B34AC"/>
    <w:rsid w:val="3B314929"/>
    <w:rsid w:val="3B46796D"/>
    <w:rsid w:val="3B4A51A8"/>
    <w:rsid w:val="3B544811"/>
    <w:rsid w:val="3B627409"/>
    <w:rsid w:val="3B684A83"/>
    <w:rsid w:val="3B6E2210"/>
    <w:rsid w:val="3B7261A2"/>
    <w:rsid w:val="3B736F49"/>
    <w:rsid w:val="3B78389E"/>
    <w:rsid w:val="3B7D5230"/>
    <w:rsid w:val="3B942511"/>
    <w:rsid w:val="3B9528C7"/>
    <w:rsid w:val="3B9C66E6"/>
    <w:rsid w:val="3B9D24DA"/>
    <w:rsid w:val="3B9D5F46"/>
    <w:rsid w:val="3B9F72A2"/>
    <w:rsid w:val="3BA02FBD"/>
    <w:rsid w:val="3BE054B0"/>
    <w:rsid w:val="3BE321CE"/>
    <w:rsid w:val="3BF05F44"/>
    <w:rsid w:val="3C015002"/>
    <w:rsid w:val="3C083CF8"/>
    <w:rsid w:val="3C08498D"/>
    <w:rsid w:val="3C08753D"/>
    <w:rsid w:val="3C101F4E"/>
    <w:rsid w:val="3C2C71E8"/>
    <w:rsid w:val="3C340CD4"/>
    <w:rsid w:val="3C3C0F95"/>
    <w:rsid w:val="3C437B4F"/>
    <w:rsid w:val="3C532CA6"/>
    <w:rsid w:val="3C585A10"/>
    <w:rsid w:val="3C6164F4"/>
    <w:rsid w:val="3C6E4B61"/>
    <w:rsid w:val="3C6F3118"/>
    <w:rsid w:val="3C852E7B"/>
    <w:rsid w:val="3C88701C"/>
    <w:rsid w:val="3C8B49F2"/>
    <w:rsid w:val="3C972F77"/>
    <w:rsid w:val="3CAB200D"/>
    <w:rsid w:val="3CAF3A1F"/>
    <w:rsid w:val="3CB52527"/>
    <w:rsid w:val="3CD517FB"/>
    <w:rsid w:val="3CE112D9"/>
    <w:rsid w:val="3CE37662"/>
    <w:rsid w:val="3CEC0482"/>
    <w:rsid w:val="3CF86493"/>
    <w:rsid w:val="3D0542BD"/>
    <w:rsid w:val="3D1847CA"/>
    <w:rsid w:val="3D1F0649"/>
    <w:rsid w:val="3D2B17B5"/>
    <w:rsid w:val="3D494F99"/>
    <w:rsid w:val="3D5A2496"/>
    <w:rsid w:val="3D603237"/>
    <w:rsid w:val="3D6435C4"/>
    <w:rsid w:val="3D6904F0"/>
    <w:rsid w:val="3D6F51D8"/>
    <w:rsid w:val="3D912732"/>
    <w:rsid w:val="3DA52B6A"/>
    <w:rsid w:val="3DAD4CBD"/>
    <w:rsid w:val="3DAE4C9C"/>
    <w:rsid w:val="3DB54DD9"/>
    <w:rsid w:val="3DBA0E43"/>
    <w:rsid w:val="3DBC0E54"/>
    <w:rsid w:val="3DBF1967"/>
    <w:rsid w:val="3DCA206F"/>
    <w:rsid w:val="3DE6611C"/>
    <w:rsid w:val="3DF257B2"/>
    <w:rsid w:val="3DF535E5"/>
    <w:rsid w:val="3DF66EEE"/>
    <w:rsid w:val="3DF876BB"/>
    <w:rsid w:val="3DF94128"/>
    <w:rsid w:val="3DFA733B"/>
    <w:rsid w:val="3E1366DC"/>
    <w:rsid w:val="3E18436C"/>
    <w:rsid w:val="3E2210B0"/>
    <w:rsid w:val="3E22584D"/>
    <w:rsid w:val="3E251484"/>
    <w:rsid w:val="3E257275"/>
    <w:rsid w:val="3E2A590C"/>
    <w:rsid w:val="3E412892"/>
    <w:rsid w:val="3E4C1343"/>
    <w:rsid w:val="3E5D51F2"/>
    <w:rsid w:val="3E641F36"/>
    <w:rsid w:val="3E6B3098"/>
    <w:rsid w:val="3E802A97"/>
    <w:rsid w:val="3E857FC6"/>
    <w:rsid w:val="3E8B6D77"/>
    <w:rsid w:val="3E9D7E49"/>
    <w:rsid w:val="3EBE037D"/>
    <w:rsid w:val="3EC56D2B"/>
    <w:rsid w:val="3EC60FE9"/>
    <w:rsid w:val="3EC84510"/>
    <w:rsid w:val="3ECF0FAF"/>
    <w:rsid w:val="3EE21837"/>
    <w:rsid w:val="3EE54A9D"/>
    <w:rsid w:val="3EF40219"/>
    <w:rsid w:val="3EF60D22"/>
    <w:rsid w:val="3EFE257B"/>
    <w:rsid w:val="3F037756"/>
    <w:rsid w:val="3F2932B0"/>
    <w:rsid w:val="3F345DBE"/>
    <w:rsid w:val="3F346050"/>
    <w:rsid w:val="3F3660CC"/>
    <w:rsid w:val="3F397CC7"/>
    <w:rsid w:val="3F45735D"/>
    <w:rsid w:val="3F5C5D42"/>
    <w:rsid w:val="3F736D88"/>
    <w:rsid w:val="3F7C3208"/>
    <w:rsid w:val="3F7F1B72"/>
    <w:rsid w:val="3F817BE4"/>
    <w:rsid w:val="3F9F5A84"/>
    <w:rsid w:val="3FB45515"/>
    <w:rsid w:val="3FBD08D6"/>
    <w:rsid w:val="3FC92523"/>
    <w:rsid w:val="3FCB5D9F"/>
    <w:rsid w:val="3FD01FE0"/>
    <w:rsid w:val="3FDC17D4"/>
    <w:rsid w:val="3FE8757B"/>
    <w:rsid w:val="3FED0EE4"/>
    <w:rsid w:val="3FF020E4"/>
    <w:rsid w:val="3FF22CF9"/>
    <w:rsid w:val="3FFC35CF"/>
    <w:rsid w:val="400A3D6D"/>
    <w:rsid w:val="40185137"/>
    <w:rsid w:val="401A4FAF"/>
    <w:rsid w:val="402D5FD6"/>
    <w:rsid w:val="40337EDF"/>
    <w:rsid w:val="403D77FE"/>
    <w:rsid w:val="40424127"/>
    <w:rsid w:val="40427815"/>
    <w:rsid w:val="405731D2"/>
    <w:rsid w:val="405F6D3D"/>
    <w:rsid w:val="40632F94"/>
    <w:rsid w:val="406F22C2"/>
    <w:rsid w:val="40B72457"/>
    <w:rsid w:val="40B91FB0"/>
    <w:rsid w:val="40BB01C3"/>
    <w:rsid w:val="40BB4940"/>
    <w:rsid w:val="40C725CB"/>
    <w:rsid w:val="40E1035D"/>
    <w:rsid w:val="40EE3E95"/>
    <w:rsid w:val="40F30643"/>
    <w:rsid w:val="40FB31AB"/>
    <w:rsid w:val="41011831"/>
    <w:rsid w:val="410C0082"/>
    <w:rsid w:val="410D7C62"/>
    <w:rsid w:val="410E6949"/>
    <w:rsid w:val="411F7EE8"/>
    <w:rsid w:val="4129340E"/>
    <w:rsid w:val="412D2AD6"/>
    <w:rsid w:val="41321107"/>
    <w:rsid w:val="413C37E5"/>
    <w:rsid w:val="413F7AA0"/>
    <w:rsid w:val="41441021"/>
    <w:rsid w:val="414548A4"/>
    <w:rsid w:val="415002B1"/>
    <w:rsid w:val="415D4149"/>
    <w:rsid w:val="41804716"/>
    <w:rsid w:val="41836C5C"/>
    <w:rsid w:val="418C2076"/>
    <w:rsid w:val="41902060"/>
    <w:rsid w:val="41A42FA1"/>
    <w:rsid w:val="41AF64D2"/>
    <w:rsid w:val="41BB7D66"/>
    <w:rsid w:val="41C75D77"/>
    <w:rsid w:val="41D97316"/>
    <w:rsid w:val="41DD13BD"/>
    <w:rsid w:val="41EA5032"/>
    <w:rsid w:val="41F84348"/>
    <w:rsid w:val="41FA17F9"/>
    <w:rsid w:val="4204012E"/>
    <w:rsid w:val="42083B1B"/>
    <w:rsid w:val="42176292"/>
    <w:rsid w:val="42220A0F"/>
    <w:rsid w:val="42254060"/>
    <w:rsid w:val="422D5416"/>
    <w:rsid w:val="423821FE"/>
    <w:rsid w:val="423F438F"/>
    <w:rsid w:val="423F533B"/>
    <w:rsid w:val="42454447"/>
    <w:rsid w:val="424D42DA"/>
    <w:rsid w:val="425205B0"/>
    <w:rsid w:val="4257459D"/>
    <w:rsid w:val="425E2F4E"/>
    <w:rsid w:val="426B4687"/>
    <w:rsid w:val="42757194"/>
    <w:rsid w:val="42777531"/>
    <w:rsid w:val="428021F5"/>
    <w:rsid w:val="428E62C2"/>
    <w:rsid w:val="42B82246"/>
    <w:rsid w:val="42D40833"/>
    <w:rsid w:val="42DB5C3F"/>
    <w:rsid w:val="42DD58BF"/>
    <w:rsid w:val="42F645DF"/>
    <w:rsid w:val="42FF0C43"/>
    <w:rsid w:val="4330314B"/>
    <w:rsid w:val="43430AE7"/>
    <w:rsid w:val="43453FEA"/>
    <w:rsid w:val="43516679"/>
    <w:rsid w:val="435B549A"/>
    <w:rsid w:val="4381218E"/>
    <w:rsid w:val="43847352"/>
    <w:rsid w:val="4385014E"/>
    <w:rsid w:val="439E0013"/>
    <w:rsid w:val="43A6195B"/>
    <w:rsid w:val="43AC0516"/>
    <w:rsid w:val="43BA2D51"/>
    <w:rsid w:val="43C3227B"/>
    <w:rsid w:val="43C35E3B"/>
    <w:rsid w:val="43E83614"/>
    <w:rsid w:val="43EB2023"/>
    <w:rsid w:val="43F32EA9"/>
    <w:rsid w:val="43F61C0F"/>
    <w:rsid w:val="44061EA9"/>
    <w:rsid w:val="4410023A"/>
    <w:rsid w:val="44152B5D"/>
    <w:rsid w:val="44163D9E"/>
    <w:rsid w:val="44177BC5"/>
    <w:rsid w:val="441930C8"/>
    <w:rsid w:val="44402F88"/>
    <w:rsid w:val="44495240"/>
    <w:rsid w:val="444F273B"/>
    <w:rsid w:val="44524527"/>
    <w:rsid w:val="44580BC7"/>
    <w:rsid w:val="44616F25"/>
    <w:rsid w:val="44670C49"/>
    <w:rsid w:val="447031D1"/>
    <w:rsid w:val="44734A5C"/>
    <w:rsid w:val="44954C82"/>
    <w:rsid w:val="449B239D"/>
    <w:rsid w:val="44A816B2"/>
    <w:rsid w:val="44AE3631"/>
    <w:rsid w:val="44D8729E"/>
    <w:rsid w:val="44E81CBA"/>
    <w:rsid w:val="44F404AD"/>
    <w:rsid w:val="44F543D6"/>
    <w:rsid w:val="4528125A"/>
    <w:rsid w:val="452D6B44"/>
    <w:rsid w:val="4540603C"/>
    <w:rsid w:val="45542F1D"/>
    <w:rsid w:val="455825E6"/>
    <w:rsid w:val="45675A2E"/>
    <w:rsid w:val="457B2B2E"/>
    <w:rsid w:val="457E3A30"/>
    <w:rsid w:val="45834899"/>
    <w:rsid w:val="459638BA"/>
    <w:rsid w:val="45970135"/>
    <w:rsid w:val="45B5606B"/>
    <w:rsid w:val="45BE781E"/>
    <w:rsid w:val="45D03E6F"/>
    <w:rsid w:val="45D70058"/>
    <w:rsid w:val="45E537B9"/>
    <w:rsid w:val="45F12DF0"/>
    <w:rsid w:val="46125401"/>
    <w:rsid w:val="46162B46"/>
    <w:rsid w:val="461A5919"/>
    <w:rsid w:val="461E6C96"/>
    <w:rsid w:val="462B052A"/>
    <w:rsid w:val="462E5DF2"/>
    <w:rsid w:val="46523B3D"/>
    <w:rsid w:val="465515D1"/>
    <w:rsid w:val="466060B3"/>
    <w:rsid w:val="46621D09"/>
    <w:rsid w:val="466534DE"/>
    <w:rsid w:val="46677F98"/>
    <w:rsid w:val="46916381"/>
    <w:rsid w:val="46A15BF2"/>
    <w:rsid w:val="46AC5600"/>
    <w:rsid w:val="46B273EE"/>
    <w:rsid w:val="46B851CA"/>
    <w:rsid w:val="46BA7113"/>
    <w:rsid w:val="46C11D22"/>
    <w:rsid w:val="46C25B9D"/>
    <w:rsid w:val="46CC541C"/>
    <w:rsid w:val="46D30747"/>
    <w:rsid w:val="46D861AA"/>
    <w:rsid w:val="46DC584E"/>
    <w:rsid w:val="46F37F73"/>
    <w:rsid w:val="47160D44"/>
    <w:rsid w:val="471B6F39"/>
    <w:rsid w:val="47264120"/>
    <w:rsid w:val="472D60AA"/>
    <w:rsid w:val="472E3CDA"/>
    <w:rsid w:val="47305B9A"/>
    <w:rsid w:val="47376913"/>
    <w:rsid w:val="4750669E"/>
    <w:rsid w:val="47565A99"/>
    <w:rsid w:val="475C3ADB"/>
    <w:rsid w:val="476F0D8E"/>
    <w:rsid w:val="47A84E6A"/>
    <w:rsid w:val="47A9027D"/>
    <w:rsid w:val="47AB7721"/>
    <w:rsid w:val="47B25482"/>
    <w:rsid w:val="47B45E32"/>
    <w:rsid w:val="47BA2310"/>
    <w:rsid w:val="47CD0DCA"/>
    <w:rsid w:val="47D27A55"/>
    <w:rsid w:val="47D60594"/>
    <w:rsid w:val="47D84D6D"/>
    <w:rsid w:val="47D91D8D"/>
    <w:rsid w:val="47DF3BBE"/>
    <w:rsid w:val="47E75388"/>
    <w:rsid w:val="47ED4903"/>
    <w:rsid w:val="47F5689C"/>
    <w:rsid w:val="48060A78"/>
    <w:rsid w:val="480B000A"/>
    <w:rsid w:val="48123C4D"/>
    <w:rsid w:val="48140F91"/>
    <w:rsid w:val="48200DA0"/>
    <w:rsid w:val="4828256E"/>
    <w:rsid w:val="48311BC9"/>
    <w:rsid w:val="484B78FD"/>
    <w:rsid w:val="485967B4"/>
    <w:rsid w:val="485F62CB"/>
    <w:rsid w:val="487330B4"/>
    <w:rsid w:val="487B7DFA"/>
    <w:rsid w:val="488E7064"/>
    <w:rsid w:val="48937470"/>
    <w:rsid w:val="489B28AD"/>
    <w:rsid w:val="48B03E86"/>
    <w:rsid w:val="48D05305"/>
    <w:rsid w:val="48D12D87"/>
    <w:rsid w:val="48D14C9E"/>
    <w:rsid w:val="48D569F9"/>
    <w:rsid w:val="48E07B1E"/>
    <w:rsid w:val="48EA262C"/>
    <w:rsid w:val="48EB636F"/>
    <w:rsid w:val="48F5045F"/>
    <w:rsid w:val="48F867A7"/>
    <w:rsid w:val="48FE1841"/>
    <w:rsid w:val="490607A0"/>
    <w:rsid w:val="49064E04"/>
    <w:rsid w:val="492E789D"/>
    <w:rsid w:val="492F531F"/>
    <w:rsid w:val="49327E86"/>
    <w:rsid w:val="493C6BB3"/>
    <w:rsid w:val="495D7971"/>
    <w:rsid w:val="49624874"/>
    <w:rsid w:val="496B7702"/>
    <w:rsid w:val="49725893"/>
    <w:rsid w:val="497E1609"/>
    <w:rsid w:val="49863D09"/>
    <w:rsid w:val="498A1FF1"/>
    <w:rsid w:val="499D5953"/>
    <w:rsid w:val="49A54F72"/>
    <w:rsid w:val="49B6283C"/>
    <w:rsid w:val="49BA799D"/>
    <w:rsid w:val="49C03205"/>
    <w:rsid w:val="49F174EC"/>
    <w:rsid w:val="4A085002"/>
    <w:rsid w:val="4A113742"/>
    <w:rsid w:val="4A225BAC"/>
    <w:rsid w:val="4A3B5180"/>
    <w:rsid w:val="4A543B01"/>
    <w:rsid w:val="4A81724A"/>
    <w:rsid w:val="4A8658D0"/>
    <w:rsid w:val="4AA25200"/>
    <w:rsid w:val="4AA65D20"/>
    <w:rsid w:val="4ABF682D"/>
    <w:rsid w:val="4AD46071"/>
    <w:rsid w:val="4AD5073A"/>
    <w:rsid w:val="4AE516A0"/>
    <w:rsid w:val="4AF12437"/>
    <w:rsid w:val="4AF615E5"/>
    <w:rsid w:val="4AFB1112"/>
    <w:rsid w:val="4AFB5D76"/>
    <w:rsid w:val="4B3237EB"/>
    <w:rsid w:val="4B3E36B9"/>
    <w:rsid w:val="4B4A4CDC"/>
    <w:rsid w:val="4B545024"/>
    <w:rsid w:val="4B57042F"/>
    <w:rsid w:val="4B6452BE"/>
    <w:rsid w:val="4B753A52"/>
    <w:rsid w:val="4B7D3DB5"/>
    <w:rsid w:val="4B7E40FC"/>
    <w:rsid w:val="4B7F1D4E"/>
    <w:rsid w:val="4B866049"/>
    <w:rsid w:val="4B942912"/>
    <w:rsid w:val="4BC04353"/>
    <w:rsid w:val="4BD02FA4"/>
    <w:rsid w:val="4BE7354F"/>
    <w:rsid w:val="4BE9149F"/>
    <w:rsid w:val="4BF56DAC"/>
    <w:rsid w:val="4C016441"/>
    <w:rsid w:val="4C020640"/>
    <w:rsid w:val="4C0249A2"/>
    <w:rsid w:val="4C1D6715"/>
    <w:rsid w:val="4C1E06B7"/>
    <w:rsid w:val="4C1F3176"/>
    <w:rsid w:val="4C215441"/>
    <w:rsid w:val="4C2913DE"/>
    <w:rsid w:val="4C2E4987"/>
    <w:rsid w:val="4C330DFA"/>
    <w:rsid w:val="4C343000"/>
    <w:rsid w:val="4C376298"/>
    <w:rsid w:val="4C440B11"/>
    <w:rsid w:val="4C473333"/>
    <w:rsid w:val="4C496836"/>
    <w:rsid w:val="4C5008BC"/>
    <w:rsid w:val="4C533289"/>
    <w:rsid w:val="4C59524B"/>
    <w:rsid w:val="4C595702"/>
    <w:rsid w:val="4C6251E1"/>
    <w:rsid w:val="4C6D68CD"/>
    <w:rsid w:val="4C6F31F2"/>
    <w:rsid w:val="4C6F6A75"/>
    <w:rsid w:val="4C700C74"/>
    <w:rsid w:val="4C716343"/>
    <w:rsid w:val="4C75263B"/>
    <w:rsid w:val="4C767968"/>
    <w:rsid w:val="4C897295"/>
    <w:rsid w:val="4C8A351C"/>
    <w:rsid w:val="4C8A729F"/>
    <w:rsid w:val="4C8F3363"/>
    <w:rsid w:val="4C962AE5"/>
    <w:rsid w:val="4C9D15DC"/>
    <w:rsid w:val="4CA21DBA"/>
    <w:rsid w:val="4CAB1A57"/>
    <w:rsid w:val="4CBD0D73"/>
    <w:rsid w:val="4CBF4F80"/>
    <w:rsid w:val="4CC01CF8"/>
    <w:rsid w:val="4CC162D1"/>
    <w:rsid w:val="4CC74F06"/>
    <w:rsid w:val="4CCC58C2"/>
    <w:rsid w:val="4CD97E11"/>
    <w:rsid w:val="4CFD0FA3"/>
    <w:rsid w:val="4D023A66"/>
    <w:rsid w:val="4D077EEE"/>
    <w:rsid w:val="4D132794"/>
    <w:rsid w:val="4D3874B5"/>
    <w:rsid w:val="4D3F1B90"/>
    <w:rsid w:val="4D420FCC"/>
    <w:rsid w:val="4D4C2BE0"/>
    <w:rsid w:val="4D645B85"/>
    <w:rsid w:val="4D65092C"/>
    <w:rsid w:val="4D6C0FAE"/>
    <w:rsid w:val="4D826A23"/>
    <w:rsid w:val="4D86179A"/>
    <w:rsid w:val="4D872F2B"/>
    <w:rsid w:val="4D88319C"/>
    <w:rsid w:val="4D8B58D8"/>
    <w:rsid w:val="4D8C1871"/>
    <w:rsid w:val="4D8F42CD"/>
    <w:rsid w:val="4D940DD6"/>
    <w:rsid w:val="4DA051A2"/>
    <w:rsid w:val="4DA27C1E"/>
    <w:rsid w:val="4DCC4784"/>
    <w:rsid w:val="4DE26957"/>
    <w:rsid w:val="4DFE2A04"/>
    <w:rsid w:val="4E03108A"/>
    <w:rsid w:val="4E0A4298"/>
    <w:rsid w:val="4E115140"/>
    <w:rsid w:val="4E1846AE"/>
    <w:rsid w:val="4E1C41B2"/>
    <w:rsid w:val="4E21063A"/>
    <w:rsid w:val="4E2F7B2D"/>
    <w:rsid w:val="4E503B4D"/>
    <w:rsid w:val="4E560F4C"/>
    <w:rsid w:val="4E570934"/>
    <w:rsid w:val="4E5F6B80"/>
    <w:rsid w:val="4E614CA7"/>
    <w:rsid w:val="4E676BB0"/>
    <w:rsid w:val="4E6B6CEB"/>
    <w:rsid w:val="4E6D0C94"/>
    <w:rsid w:val="4E7779A7"/>
    <w:rsid w:val="4E781B4B"/>
    <w:rsid w:val="4E7C3473"/>
    <w:rsid w:val="4E801CD9"/>
    <w:rsid w:val="4E8273DA"/>
    <w:rsid w:val="4E8428DD"/>
    <w:rsid w:val="4E853BE2"/>
    <w:rsid w:val="4E87050B"/>
    <w:rsid w:val="4E9C5F37"/>
    <w:rsid w:val="4EB05C06"/>
    <w:rsid w:val="4EB46CAF"/>
    <w:rsid w:val="4EBF2AC2"/>
    <w:rsid w:val="4ED61287"/>
    <w:rsid w:val="4EDD2163"/>
    <w:rsid w:val="4EF24447"/>
    <w:rsid w:val="4EF30992"/>
    <w:rsid w:val="4EF727D8"/>
    <w:rsid w:val="4EFD2805"/>
    <w:rsid w:val="4F082B59"/>
    <w:rsid w:val="4F0A34DE"/>
    <w:rsid w:val="4F0A48CC"/>
    <w:rsid w:val="4F0F6E7C"/>
    <w:rsid w:val="4F30407B"/>
    <w:rsid w:val="4F436FA5"/>
    <w:rsid w:val="4F4B48E3"/>
    <w:rsid w:val="4F4F5829"/>
    <w:rsid w:val="4F5764B9"/>
    <w:rsid w:val="4F653250"/>
    <w:rsid w:val="4F675A42"/>
    <w:rsid w:val="4F7E7F1B"/>
    <w:rsid w:val="4F8053FC"/>
    <w:rsid w:val="4F84741A"/>
    <w:rsid w:val="4F867008"/>
    <w:rsid w:val="4FBA5545"/>
    <w:rsid w:val="4FBF4BE3"/>
    <w:rsid w:val="4FC500A2"/>
    <w:rsid w:val="4FC50CEB"/>
    <w:rsid w:val="4FD07496"/>
    <w:rsid w:val="4FE1061B"/>
    <w:rsid w:val="4FE44618"/>
    <w:rsid w:val="4FEA7360"/>
    <w:rsid w:val="4FF963FF"/>
    <w:rsid w:val="4FFE1A90"/>
    <w:rsid w:val="5001175A"/>
    <w:rsid w:val="50067556"/>
    <w:rsid w:val="50161B3E"/>
    <w:rsid w:val="501E1364"/>
    <w:rsid w:val="50280657"/>
    <w:rsid w:val="50434E3C"/>
    <w:rsid w:val="50556BE8"/>
    <w:rsid w:val="505B24E3"/>
    <w:rsid w:val="50611D05"/>
    <w:rsid w:val="506875FB"/>
    <w:rsid w:val="5069668C"/>
    <w:rsid w:val="50774C2F"/>
    <w:rsid w:val="50A72271"/>
    <w:rsid w:val="50BA3B81"/>
    <w:rsid w:val="50BD6410"/>
    <w:rsid w:val="50C33DF8"/>
    <w:rsid w:val="50CD4DA0"/>
    <w:rsid w:val="50DC3D36"/>
    <w:rsid w:val="50E13A61"/>
    <w:rsid w:val="50E27F05"/>
    <w:rsid w:val="50E87B49"/>
    <w:rsid w:val="50FC37C6"/>
    <w:rsid w:val="51004D18"/>
    <w:rsid w:val="510703FD"/>
    <w:rsid w:val="5119199D"/>
    <w:rsid w:val="51237D2E"/>
    <w:rsid w:val="51337FC8"/>
    <w:rsid w:val="513A40D0"/>
    <w:rsid w:val="51515440"/>
    <w:rsid w:val="515B7E88"/>
    <w:rsid w:val="516114E4"/>
    <w:rsid w:val="51663C9A"/>
    <w:rsid w:val="517E7143"/>
    <w:rsid w:val="51861C76"/>
    <w:rsid w:val="51894111"/>
    <w:rsid w:val="518A1417"/>
    <w:rsid w:val="518A5981"/>
    <w:rsid w:val="51A227FA"/>
    <w:rsid w:val="51A95320"/>
    <w:rsid w:val="51E97071"/>
    <w:rsid w:val="51EB6511"/>
    <w:rsid w:val="51EF0081"/>
    <w:rsid w:val="51F51BBA"/>
    <w:rsid w:val="51FC418E"/>
    <w:rsid w:val="52073823"/>
    <w:rsid w:val="521A722A"/>
    <w:rsid w:val="522762D7"/>
    <w:rsid w:val="522B1438"/>
    <w:rsid w:val="522E586D"/>
    <w:rsid w:val="52443688"/>
    <w:rsid w:val="52466B8B"/>
    <w:rsid w:val="527463D6"/>
    <w:rsid w:val="52764DCD"/>
    <w:rsid w:val="527B72D6"/>
    <w:rsid w:val="5287044A"/>
    <w:rsid w:val="528A121C"/>
    <w:rsid w:val="52A01E26"/>
    <w:rsid w:val="52AC63CA"/>
    <w:rsid w:val="52AF02BB"/>
    <w:rsid w:val="52AF2069"/>
    <w:rsid w:val="52B3173E"/>
    <w:rsid w:val="52C87073"/>
    <w:rsid w:val="52CB6DE5"/>
    <w:rsid w:val="52CF79E9"/>
    <w:rsid w:val="52D05FCE"/>
    <w:rsid w:val="52D10CEE"/>
    <w:rsid w:val="52D43E71"/>
    <w:rsid w:val="52DE0FD1"/>
    <w:rsid w:val="52E61B8D"/>
    <w:rsid w:val="52EE281C"/>
    <w:rsid w:val="52F44ABB"/>
    <w:rsid w:val="52FB0F81"/>
    <w:rsid w:val="52FD0B1C"/>
    <w:rsid w:val="53035F10"/>
    <w:rsid w:val="530D306C"/>
    <w:rsid w:val="531E0DED"/>
    <w:rsid w:val="53307A93"/>
    <w:rsid w:val="533510C7"/>
    <w:rsid w:val="53452EE6"/>
    <w:rsid w:val="53485B36"/>
    <w:rsid w:val="53494264"/>
    <w:rsid w:val="536D2BFD"/>
    <w:rsid w:val="53825C56"/>
    <w:rsid w:val="53870071"/>
    <w:rsid w:val="53943C22"/>
    <w:rsid w:val="539A09BB"/>
    <w:rsid w:val="53A037EB"/>
    <w:rsid w:val="53A31046"/>
    <w:rsid w:val="53A73388"/>
    <w:rsid w:val="53E45D42"/>
    <w:rsid w:val="53FC29DA"/>
    <w:rsid w:val="540264B2"/>
    <w:rsid w:val="541044A6"/>
    <w:rsid w:val="5415227F"/>
    <w:rsid w:val="54163583"/>
    <w:rsid w:val="54252519"/>
    <w:rsid w:val="542B69AF"/>
    <w:rsid w:val="542C736A"/>
    <w:rsid w:val="5440376B"/>
    <w:rsid w:val="5445084F"/>
    <w:rsid w:val="544736F6"/>
    <w:rsid w:val="54567285"/>
    <w:rsid w:val="54567988"/>
    <w:rsid w:val="54581F03"/>
    <w:rsid w:val="54593C6E"/>
    <w:rsid w:val="545D7674"/>
    <w:rsid w:val="547C47E6"/>
    <w:rsid w:val="547E47F7"/>
    <w:rsid w:val="54833FB9"/>
    <w:rsid w:val="548D354D"/>
    <w:rsid w:val="549410F1"/>
    <w:rsid w:val="549C125E"/>
    <w:rsid w:val="54AA0574"/>
    <w:rsid w:val="54BD1793"/>
    <w:rsid w:val="54C3004D"/>
    <w:rsid w:val="54D55C2B"/>
    <w:rsid w:val="54DE1947"/>
    <w:rsid w:val="54E01871"/>
    <w:rsid w:val="550B5F17"/>
    <w:rsid w:val="550F5A42"/>
    <w:rsid w:val="5510701F"/>
    <w:rsid w:val="55192D16"/>
    <w:rsid w:val="551A792E"/>
    <w:rsid w:val="551B736A"/>
    <w:rsid w:val="55257EBD"/>
    <w:rsid w:val="5526593F"/>
    <w:rsid w:val="55296F88"/>
    <w:rsid w:val="55345F5A"/>
    <w:rsid w:val="55454FBC"/>
    <w:rsid w:val="554A267C"/>
    <w:rsid w:val="554A487A"/>
    <w:rsid w:val="557547C5"/>
    <w:rsid w:val="55762246"/>
    <w:rsid w:val="557856C0"/>
    <w:rsid w:val="557F72D2"/>
    <w:rsid w:val="55814F50"/>
    <w:rsid w:val="55880EF7"/>
    <w:rsid w:val="559248AA"/>
    <w:rsid w:val="55925435"/>
    <w:rsid w:val="55AC6DC7"/>
    <w:rsid w:val="55B4509F"/>
    <w:rsid w:val="55C4407D"/>
    <w:rsid w:val="55C44D6A"/>
    <w:rsid w:val="55C703BB"/>
    <w:rsid w:val="55CD4FBE"/>
    <w:rsid w:val="55D113AB"/>
    <w:rsid w:val="55D34E2C"/>
    <w:rsid w:val="55E005F1"/>
    <w:rsid w:val="55E16072"/>
    <w:rsid w:val="55EF1275"/>
    <w:rsid w:val="56031FB4"/>
    <w:rsid w:val="56037FE3"/>
    <w:rsid w:val="56050830"/>
    <w:rsid w:val="560817B5"/>
    <w:rsid w:val="560A63F9"/>
    <w:rsid w:val="56114643"/>
    <w:rsid w:val="561448A0"/>
    <w:rsid w:val="56245862"/>
    <w:rsid w:val="5634007B"/>
    <w:rsid w:val="56431A4F"/>
    <w:rsid w:val="564D5561"/>
    <w:rsid w:val="56580B20"/>
    <w:rsid w:val="56644961"/>
    <w:rsid w:val="566C3A58"/>
    <w:rsid w:val="568B4B20"/>
    <w:rsid w:val="5698215F"/>
    <w:rsid w:val="56A9689B"/>
    <w:rsid w:val="56B05446"/>
    <w:rsid w:val="56B52BD2"/>
    <w:rsid w:val="56C62E6D"/>
    <w:rsid w:val="56C708EE"/>
    <w:rsid w:val="56DE6513"/>
    <w:rsid w:val="56F72230"/>
    <w:rsid w:val="570064CA"/>
    <w:rsid w:val="570603D3"/>
    <w:rsid w:val="570C402A"/>
    <w:rsid w:val="570F43DF"/>
    <w:rsid w:val="571A5521"/>
    <w:rsid w:val="571F74EE"/>
    <w:rsid w:val="57295110"/>
    <w:rsid w:val="573C57A3"/>
    <w:rsid w:val="573E7698"/>
    <w:rsid w:val="574511BD"/>
    <w:rsid w:val="57535931"/>
    <w:rsid w:val="57545C49"/>
    <w:rsid w:val="57562C64"/>
    <w:rsid w:val="576378C6"/>
    <w:rsid w:val="57694F0E"/>
    <w:rsid w:val="57730A07"/>
    <w:rsid w:val="5776778D"/>
    <w:rsid w:val="5777520F"/>
    <w:rsid w:val="57903C82"/>
    <w:rsid w:val="579E69DA"/>
    <w:rsid w:val="57A35F14"/>
    <w:rsid w:val="57AD78E7"/>
    <w:rsid w:val="57B35D3A"/>
    <w:rsid w:val="57B936FA"/>
    <w:rsid w:val="57C33EC0"/>
    <w:rsid w:val="57C62A10"/>
    <w:rsid w:val="57C91962"/>
    <w:rsid w:val="57D16F06"/>
    <w:rsid w:val="57D44338"/>
    <w:rsid w:val="57E11119"/>
    <w:rsid w:val="57F87AFA"/>
    <w:rsid w:val="58040170"/>
    <w:rsid w:val="58132B0F"/>
    <w:rsid w:val="58174D69"/>
    <w:rsid w:val="58187D78"/>
    <w:rsid w:val="581D7B9B"/>
    <w:rsid w:val="582B4558"/>
    <w:rsid w:val="5843200E"/>
    <w:rsid w:val="58487AE6"/>
    <w:rsid w:val="584E41AF"/>
    <w:rsid w:val="58547A54"/>
    <w:rsid w:val="58556DFB"/>
    <w:rsid w:val="586549EB"/>
    <w:rsid w:val="586A7C9A"/>
    <w:rsid w:val="58711142"/>
    <w:rsid w:val="58722B28"/>
    <w:rsid w:val="587C70E9"/>
    <w:rsid w:val="58813462"/>
    <w:rsid w:val="588562C6"/>
    <w:rsid w:val="589E4C71"/>
    <w:rsid w:val="58B75FB7"/>
    <w:rsid w:val="58C45C8C"/>
    <w:rsid w:val="58D267BC"/>
    <w:rsid w:val="58D94CA1"/>
    <w:rsid w:val="58DF7A9F"/>
    <w:rsid w:val="58F746F3"/>
    <w:rsid w:val="58FE78A6"/>
    <w:rsid w:val="58FE7CE4"/>
    <w:rsid w:val="590219F5"/>
    <w:rsid w:val="590E3B64"/>
    <w:rsid w:val="590E3FC1"/>
    <w:rsid w:val="591326B2"/>
    <w:rsid w:val="591B02AC"/>
    <w:rsid w:val="591D6844"/>
    <w:rsid w:val="592D325B"/>
    <w:rsid w:val="593058FE"/>
    <w:rsid w:val="59367D12"/>
    <w:rsid w:val="59464185"/>
    <w:rsid w:val="594A4D8A"/>
    <w:rsid w:val="594D5D0E"/>
    <w:rsid w:val="59610D99"/>
    <w:rsid w:val="59611BE3"/>
    <w:rsid w:val="596928D5"/>
    <w:rsid w:val="596D64A6"/>
    <w:rsid w:val="59710D24"/>
    <w:rsid w:val="59805274"/>
    <w:rsid w:val="59815DE1"/>
    <w:rsid w:val="598C0025"/>
    <w:rsid w:val="59910D81"/>
    <w:rsid w:val="5995282A"/>
    <w:rsid w:val="59A809A7"/>
    <w:rsid w:val="59AA3EAA"/>
    <w:rsid w:val="59B30F36"/>
    <w:rsid w:val="59EA5096"/>
    <w:rsid w:val="59FC0431"/>
    <w:rsid w:val="5A0031AA"/>
    <w:rsid w:val="5A00627C"/>
    <w:rsid w:val="5A0502F9"/>
    <w:rsid w:val="5A076E80"/>
    <w:rsid w:val="5A0B2C4A"/>
    <w:rsid w:val="5A0E4489"/>
    <w:rsid w:val="5A160626"/>
    <w:rsid w:val="5A1844DE"/>
    <w:rsid w:val="5A1C50E2"/>
    <w:rsid w:val="5A217D78"/>
    <w:rsid w:val="5A2A7C7B"/>
    <w:rsid w:val="5A301B84"/>
    <w:rsid w:val="5A3C564B"/>
    <w:rsid w:val="5A3E471D"/>
    <w:rsid w:val="5A4E49B8"/>
    <w:rsid w:val="5A663955"/>
    <w:rsid w:val="5A6C6A91"/>
    <w:rsid w:val="5A6E0CA9"/>
    <w:rsid w:val="5A6F20DD"/>
    <w:rsid w:val="5A796114"/>
    <w:rsid w:val="5A804E07"/>
    <w:rsid w:val="5A8269AE"/>
    <w:rsid w:val="5A84380D"/>
    <w:rsid w:val="5A907E2F"/>
    <w:rsid w:val="5A976256"/>
    <w:rsid w:val="5A995D31"/>
    <w:rsid w:val="5A9B7C96"/>
    <w:rsid w:val="5A9F3E73"/>
    <w:rsid w:val="5AB75A8E"/>
    <w:rsid w:val="5ABB51DA"/>
    <w:rsid w:val="5ABD5945"/>
    <w:rsid w:val="5ACE3395"/>
    <w:rsid w:val="5AD84127"/>
    <w:rsid w:val="5AEB51CD"/>
    <w:rsid w:val="5AEF04D8"/>
    <w:rsid w:val="5B03795E"/>
    <w:rsid w:val="5B1B6FAD"/>
    <w:rsid w:val="5B304FAA"/>
    <w:rsid w:val="5B331769"/>
    <w:rsid w:val="5B3A26EB"/>
    <w:rsid w:val="5B3E0678"/>
    <w:rsid w:val="5B46141E"/>
    <w:rsid w:val="5B4C2E3D"/>
    <w:rsid w:val="5B532BE1"/>
    <w:rsid w:val="5B5F1DE3"/>
    <w:rsid w:val="5B713CA4"/>
    <w:rsid w:val="5B732F19"/>
    <w:rsid w:val="5B7501B0"/>
    <w:rsid w:val="5B7516F9"/>
    <w:rsid w:val="5B767C9D"/>
    <w:rsid w:val="5B7976B8"/>
    <w:rsid w:val="5B9061BE"/>
    <w:rsid w:val="5B9462A0"/>
    <w:rsid w:val="5B954E78"/>
    <w:rsid w:val="5B991157"/>
    <w:rsid w:val="5B9D23A2"/>
    <w:rsid w:val="5BA858A7"/>
    <w:rsid w:val="5BB3380C"/>
    <w:rsid w:val="5BBE3D4E"/>
    <w:rsid w:val="5BC83538"/>
    <w:rsid w:val="5BC84863"/>
    <w:rsid w:val="5BD040CC"/>
    <w:rsid w:val="5BDD0946"/>
    <w:rsid w:val="5BE97347"/>
    <w:rsid w:val="5BEB53B8"/>
    <w:rsid w:val="5BF062E2"/>
    <w:rsid w:val="5BF63C0C"/>
    <w:rsid w:val="5C021A80"/>
    <w:rsid w:val="5C0B0513"/>
    <w:rsid w:val="5C1C74EB"/>
    <w:rsid w:val="5C24423B"/>
    <w:rsid w:val="5C26305E"/>
    <w:rsid w:val="5C2632F7"/>
    <w:rsid w:val="5C292DE4"/>
    <w:rsid w:val="5C407CBB"/>
    <w:rsid w:val="5C531CB7"/>
    <w:rsid w:val="5C5F50E3"/>
    <w:rsid w:val="5C64278E"/>
    <w:rsid w:val="5C670ED4"/>
    <w:rsid w:val="5C694B67"/>
    <w:rsid w:val="5C8C331E"/>
    <w:rsid w:val="5C981DBF"/>
    <w:rsid w:val="5C9B7CEB"/>
    <w:rsid w:val="5CA7000F"/>
    <w:rsid w:val="5CB54DA6"/>
    <w:rsid w:val="5CD64EBD"/>
    <w:rsid w:val="5CE65575"/>
    <w:rsid w:val="5CF8252C"/>
    <w:rsid w:val="5D0D3ED4"/>
    <w:rsid w:val="5D0E0424"/>
    <w:rsid w:val="5D3046F0"/>
    <w:rsid w:val="5D3A4FFF"/>
    <w:rsid w:val="5D41020E"/>
    <w:rsid w:val="5D5A42F7"/>
    <w:rsid w:val="5D5A7360"/>
    <w:rsid w:val="5D6A18F7"/>
    <w:rsid w:val="5D7828E6"/>
    <w:rsid w:val="5D8D288B"/>
    <w:rsid w:val="5DA00227"/>
    <w:rsid w:val="5DB25AD7"/>
    <w:rsid w:val="5DC10EA2"/>
    <w:rsid w:val="5DC8218E"/>
    <w:rsid w:val="5DD170CA"/>
    <w:rsid w:val="5DD2339B"/>
    <w:rsid w:val="5DD90065"/>
    <w:rsid w:val="5DDD008C"/>
    <w:rsid w:val="5DF86D4E"/>
    <w:rsid w:val="5E03699A"/>
    <w:rsid w:val="5E0D2DD9"/>
    <w:rsid w:val="5E1C55F2"/>
    <w:rsid w:val="5E1E2EBB"/>
    <w:rsid w:val="5E3725CE"/>
    <w:rsid w:val="5E47349D"/>
    <w:rsid w:val="5E4C6141"/>
    <w:rsid w:val="5E503881"/>
    <w:rsid w:val="5E6D5B64"/>
    <w:rsid w:val="5E7C30F9"/>
    <w:rsid w:val="5E7E283E"/>
    <w:rsid w:val="5E8A398A"/>
    <w:rsid w:val="5E8E660A"/>
    <w:rsid w:val="5E9F3244"/>
    <w:rsid w:val="5EAC3900"/>
    <w:rsid w:val="5EAD029F"/>
    <w:rsid w:val="5EAF03E4"/>
    <w:rsid w:val="5EC32471"/>
    <w:rsid w:val="5EC40C4A"/>
    <w:rsid w:val="5ECF7E6A"/>
    <w:rsid w:val="5EE03046"/>
    <w:rsid w:val="5EE17A4E"/>
    <w:rsid w:val="5EE47B5D"/>
    <w:rsid w:val="5F0157EA"/>
    <w:rsid w:val="5F072E3B"/>
    <w:rsid w:val="5F19738C"/>
    <w:rsid w:val="5F1E58B6"/>
    <w:rsid w:val="5F2636B2"/>
    <w:rsid w:val="5F2E30BD"/>
    <w:rsid w:val="5F30008D"/>
    <w:rsid w:val="5F343A03"/>
    <w:rsid w:val="5F4C7480"/>
    <w:rsid w:val="5F6133E4"/>
    <w:rsid w:val="5F751E08"/>
    <w:rsid w:val="5F7563E8"/>
    <w:rsid w:val="5F86165C"/>
    <w:rsid w:val="5F8D7DD2"/>
    <w:rsid w:val="5F8E399B"/>
    <w:rsid w:val="5F93481E"/>
    <w:rsid w:val="5F993E84"/>
    <w:rsid w:val="5FA173EB"/>
    <w:rsid w:val="5FB43711"/>
    <w:rsid w:val="5FBE05A1"/>
    <w:rsid w:val="5FD117C0"/>
    <w:rsid w:val="5FD74417"/>
    <w:rsid w:val="5FF91C7A"/>
    <w:rsid w:val="60123C37"/>
    <w:rsid w:val="60235D47"/>
    <w:rsid w:val="602963A1"/>
    <w:rsid w:val="602B7F4A"/>
    <w:rsid w:val="603B31EB"/>
    <w:rsid w:val="60472A84"/>
    <w:rsid w:val="60484065"/>
    <w:rsid w:val="604C140E"/>
    <w:rsid w:val="60654232"/>
    <w:rsid w:val="606A06BA"/>
    <w:rsid w:val="606D4778"/>
    <w:rsid w:val="606E3D0C"/>
    <w:rsid w:val="60776EB1"/>
    <w:rsid w:val="608C29D5"/>
    <w:rsid w:val="60975D06"/>
    <w:rsid w:val="60AF087D"/>
    <w:rsid w:val="60B552B6"/>
    <w:rsid w:val="60DE647B"/>
    <w:rsid w:val="60EE5136"/>
    <w:rsid w:val="60F34F59"/>
    <w:rsid w:val="60F5036F"/>
    <w:rsid w:val="61092719"/>
    <w:rsid w:val="611A1845"/>
    <w:rsid w:val="611C17E3"/>
    <w:rsid w:val="611D7264"/>
    <w:rsid w:val="612D1A7D"/>
    <w:rsid w:val="61463C89"/>
    <w:rsid w:val="615A51B4"/>
    <w:rsid w:val="615D1613"/>
    <w:rsid w:val="616B669D"/>
    <w:rsid w:val="616C494D"/>
    <w:rsid w:val="616F37EB"/>
    <w:rsid w:val="61701AD9"/>
    <w:rsid w:val="6185600B"/>
    <w:rsid w:val="6198332B"/>
    <w:rsid w:val="61994561"/>
    <w:rsid w:val="61A316BC"/>
    <w:rsid w:val="61B353C5"/>
    <w:rsid w:val="61BC04F6"/>
    <w:rsid w:val="61E22C9F"/>
    <w:rsid w:val="61E57855"/>
    <w:rsid w:val="61F104F3"/>
    <w:rsid w:val="61F86BC7"/>
    <w:rsid w:val="61FB61B5"/>
    <w:rsid w:val="620174D7"/>
    <w:rsid w:val="6204625D"/>
    <w:rsid w:val="620649F8"/>
    <w:rsid w:val="620D4661"/>
    <w:rsid w:val="62194B7D"/>
    <w:rsid w:val="621F47DC"/>
    <w:rsid w:val="6230137D"/>
    <w:rsid w:val="62360291"/>
    <w:rsid w:val="62797922"/>
    <w:rsid w:val="628261D9"/>
    <w:rsid w:val="628345AD"/>
    <w:rsid w:val="62AA55D4"/>
    <w:rsid w:val="62B44C73"/>
    <w:rsid w:val="62BA7FE5"/>
    <w:rsid w:val="62BC6C29"/>
    <w:rsid w:val="62C06610"/>
    <w:rsid w:val="62CF66C3"/>
    <w:rsid w:val="62E010C3"/>
    <w:rsid w:val="62FD6475"/>
    <w:rsid w:val="63204AB7"/>
    <w:rsid w:val="63252F49"/>
    <w:rsid w:val="63297CF9"/>
    <w:rsid w:val="632D69E9"/>
    <w:rsid w:val="63426FCC"/>
    <w:rsid w:val="634509A7"/>
    <w:rsid w:val="63590D8D"/>
    <w:rsid w:val="638745A8"/>
    <w:rsid w:val="63A8305A"/>
    <w:rsid w:val="63AF7350"/>
    <w:rsid w:val="63B60C0B"/>
    <w:rsid w:val="63BC55AE"/>
    <w:rsid w:val="63BC76D1"/>
    <w:rsid w:val="63CE5BCA"/>
    <w:rsid w:val="63D14D00"/>
    <w:rsid w:val="63F70248"/>
    <w:rsid w:val="64046A56"/>
    <w:rsid w:val="64072ABC"/>
    <w:rsid w:val="640F2FF4"/>
    <w:rsid w:val="64276DCF"/>
    <w:rsid w:val="642949FB"/>
    <w:rsid w:val="644C751D"/>
    <w:rsid w:val="645C60CA"/>
    <w:rsid w:val="64610F1A"/>
    <w:rsid w:val="646714E1"/>
    <w:rsid w:val="64772D29"/>
    <w:rsid w:val="64775A30"/>
    <w:rsid w:val="647A427D"/>
    <w:rsid w:val="649844A9"/>
    <w:rsid w:val="64A227CA"/>
    <w:rsid w:val="64A30600"/>
    <w:rsid w:val="64AC3E47"/>
    <w:rsid w:val="64AC6408"/>
    <w:rsid w:val="64AE1BE5"/>
    <w:rsid w:val="64B8434A"/>
    <w:rsid w:val="64C0696B"/>
    <w:rsid w:val="64CA0826"/>
    <w:rsid w:val="64CC2A37"/>
    <w:rsid w:val="64D16632"/>
    <w:rsid w:val="64D41D76"/>
    <w:rsid w:val="64EB67CE"/>
    <w:rsid w:val="64F66EBB"/>
    <w:rsid w:val="650877CF"/>
    <w:rsid w:val="650C61D5"/>
    <w:rsid w:val="65107A63"/>
    <w:rsid w:val="652A33F5"/>
    <w:rsid w:val="652B396C"/>
    <w:rsid w:val="6540575B"/>
    <w:rsid w:val="6550385A"/>
    <w:rsid w:val="655578CE"/>
    <w:rsid w:val="655962D4"/>
    <w:rsid w:val="655A279C"/>
    <w:rsid w:val="655C19C4"/>
    <w:rsid w:val="656043BB"/>
    <w:rsid w:val="65640326"/>
    <w:rsid w:val="656645A2"/>
    <w:rsid w:val="657F3B1C"/>
    <w:rsid w:val="658C1FA6"/>
    <w:rsid w:val="658E6FFE"/>
    <w:rsid w:val="659415A7"/>
    <w:rsid w:val="65A86053"/>
    <w:rsid w:val="65A90239"/>
    <w:rsid w:val="65D07CD0"/>
    <w:rsid w:val="65DF1F42"/>
    <w:rsid w:val="65E22296"/>
    <w:rsid w:val="65EA7DC1"/>
    <w:rsid w:val="65EB6766"/>
    <w:rsid w:val="65F26A72"/>
    <w:rsid w:val="65FE0FE0"/>
    <w:rsid w:val="660160AC"/>
    <w:rsid w:val="66291CDA"/>
    <w:rsid w:val="662A5B8E"/>
    <w:rsid w:val="66384C50"/>
    <w:rsid w:val="66387E75"/>
    <w:rsid w:val="663B7F4E"/>
    <w:rsid w:val="66460F57"/>
    <w:rsid w:val="664B4615"/>
    <w:rsid w:val="664F5567"/>
    <w:rsid w:val="66553C75"/>
    <w:rsid w:val="665C2B58"/>
    <w:rsid w:val="665C2DE4"/>
    <w:rsid w:val="6678672C"/>
    <w:rsid w:val="6679092A"/>
    <w:rsid w:val="66792993"/>
    <w:rsid w:val="667967BE"/>
    <w:rsid w:val="667A42E4"/>
    <w:rsid w:val="668B7800"/>
    <w:rsid w:val="66900F27"/>
    <w:rsid w:val="669427D9"/>
    <w:rsid w:val="669506D7"/>
    <w:rsid w:val="669E6224"/>
    <w:rsid w:val="66AE560F"/>
    <w:rsid w:val="66CC0D72"/>
    <w:rsid w:val="66D32C29"/>
    <w:rsid w:val="66DB2FD4"/>
    <w:rsid w:val="66E851AE"/>
    <w:rsid w:val="66F456AB"/>
    <w:rsid w:val="66FC0F03"/>
    <w:rsid w:val="670562A3"/>
    <w:rsid w:val="6709601B"/>
    <w:rsid w:val="67142F9A"/>
    <w:rsid w:val="671F452D"/>
    <w:rsid w:val="672203E0"/>
    <w:rsid w:val="672A5D0A"/>
    <w:rsid w:val="674D430A"/>
    <w:rsid w:val="67545BDB"/>
    <w:rsid w:val="675B58FB"/>
    <w:rsid w:val="676B5829"/>
    <w:rsid w:val="676E0709"/>
    <w:rsid w:val="677065C8"/>
    <w:rsid w:val="6775731B"/>
    <w:rsid w:val="677E57D5"/>
    <w:rsid w:val="678D29F1"/>
    <w:rsid w:val="678E6274"/>
    <w:rsid w:val="67AA4E8D"/>
    <w:rsid w:val="67B06937"/>
    <w:rsid w:val="67BC57FC"/>
    <w:rsid w:val="67CB4C6F"/>
    <w:rsid w:val="67E049F9"/>
    <w:rsid w:val="67E657A8"/>
    <w:rsid w:val="67E941F6"/>
    <w:rsid w:val="67E95901"/>
    <w:rsid w:val="67FE782C"/>
    <w:rsid w:val="68030ABA"/>
    <w:rsid w:val="68064C39"/>
    <w:rsid w:val="68251C6A"/>
    <w:rsid w:val="682B3B74"/>
    <w:rsid w:val="68373D75"/>
    <w:rsid w:val="684452AE"/>
    <w:rsid w:val="68456DDE"/>
    <w:rsid w:val="68490BA5"/>
    <w:rsid w:val="6863388B"/>
    <w:rsid w:val="686C3D5E"/>
    <w:rsid w:val="68707EE0"/>
    <w:rsid w:val="687A1374"/>
    <w:rsid w:val="68822739"/>
    <w:rsid w:val="68953223"/>
    <w:rsid w:val="68991C29"/>
    <w:rsid w:val="689F6284"/>
    <w:rsid w:val="68A4383E"/>
    <w:rsid w:val="68BB3463"/>
    <w:rsid w:val="68D35286"/>
    <w:rsid w:val="68D45F2D"/>
    <w:rsid w:val="68E5638C"/>
    <w:rsid w:val="68FE73CF"/>
    <w:rsid w:val="6922410C"/>
    <w:rsid w:val="69265F7A"/>
    <w:rsid w:val="69273FD9"/>
    <w:rsid w:val="692A1518"/>
    <w:rsid w:val="69374FAB"/>
    <w:rsid w:val="693E1164"/>
    <w:rsid w:val="693F332E"/>
    <w:rsid w:val="6942333C"/>
    <w:rsid w:val="694357D9"/>
    <w:rsid w:val="69441891"/>
    <w:rsid w:val="698C6256"/>
    <w:rsid w:val="699544F4"/>
    <w:rsid w:val="699740CB"/>
    <w:rsid w:val="69A16EBB"/>
    <w:rsid w:val="69AC07ED"/>
    <w:rsid w:val="69DA38BA"/>
    <w:rsid w:val="69E13DAE"/>
    <w:rsid w:val="69E228CC"/>
    <w:rsid w:val="69E63E4A"/>
    <w:rsid w:val="69F04850"/>
    <w:rsid w:val="69F9496F"/>
    <w:rsid w:val="6A0B2E38"/>
    <w:rsid w:val="6A1B5094"/>
    <w:rsid w:val="6A226DB8"/>
    <w:rsid w:val="6A2716C9"/>
    <w:rsid w:val="6A293639"/>
    <w:rsid w:val="6A2A54E8"/>
    <w:rsid w:val="6A3142C9"/>
    <w:rsid w:val="6A32206F"/>
    <w:rsid w:val="6A410CE0"/>
    <w:rsid w:val="6A437A66"/>
    <w:rsid w:val="6A4517D3"/>
    <w:rsid w:val="6A457569"/>
    <w:rsid w:val="6A4C3E1C"/>
    <w:rsid w:val="6A507A71"/>
    <w:rsid w:val="6A52398D"/>
    <w:rsid w:val="6A53191B"/>
    <w:rsid w:val="6A6053C5"/>
    <w:rsid w:val="6A657521"/>
    <w:rsid w:val="6A684FA8"/>
    <w:rsid w:val="6A696621"/>
    <w:rsid w:val="6A7A5B75"/>
    <w:rsid w:val="6A84533B"/>
    <w:rsid w:val="6AA01FC7"/>
    <w:rsid w:val="6AA21C68"/>
    <w:rsid w:val="6ABC136F"/>
    <w:rsid w:val="6ACB44CE"/>
    <w:rsid w:val="6AD121FC"/>
    <w:rsid w:val="6AD227CD"/>
    <w:rsid w:val="6AE3108D"/>
    <w:rsid w:val="6AF326FD"/>
    <w:rsid w:val="6AF53312"/>
    <w:rsid w:val="6AFC1EF1"/>
    <w:rsid w:val="6B022971"/>
    <w:rsid w:val="6B025962"/>
    <w:rsid w:val="6B4052E2"/>
    <w:rsid w:val="6B52429B"/>
    <w:rsid w:val="6B5718FA"/>
    <w:rsid w:val="6B583569"/>
    <w:rsid w:val="6B7834E8"/>
    <w:rsid w:val="6B7F6169"/>
    <w:rsid w:val="6B80746E"/>
    <w:rsid w:val="6B813FF6"/>
    <w:rsid w:val="6B88487B"/>
    <w:rsid w:val="6B9B5A12"/>
    <w:rsid w:val="6BB42046"/>
    <w:rsid w:val="6BC7692B"/>
    <w:rsid w:val="6BCE51EA"/>
    <w:rsid w:val="6BD623FB"/>
    <w:rsid w:val="6BD86BFC"/>
    <w:rsid w:val="6BDE4E25"/>
    <w:rsid w:val="6BEA69F8"/>
    <w:rsid w:val="6BF51E39"/>
    <w:rsid w:val="6C034294"/>
    <w:rsid w:val="6C0409BA"/>
    <w:rsid w:val="6C0E2555"/>
    <w:rsid w:val="6C0F54CE"/>
    <w:rsid w:val="6C1156D8"/>
    <w:rsid w:val="6C136A92"/>
    <w:rsid w:val="6C20690A"/>
    <w:rsid w:val="6C2216A6"/>
    <w:rsid w:val="6C4338D0"/>
    <w:rsid w:val="6C522441"/>
    <w:rsid w:val="6C5F0204"/>
    <w:rsid w:val="6C672DF2"/>
    <w:rsid w:val="6C8E51A8"/>
    <w:rsid w:val="6C952FB6"/>
    <w:rsid w:val="6C965A8B"/>
    <w:rsid w:val="6CB00A5F"/>
    <w:rsid w:val="6CB40765"/>
    <w:rsid w:val="6CC00B07"/>
    <w:rsid w:val="6CC342C5"/>
    <w:rsid w:val="6CC56480"/>
    <w:rsid w:val="6CD5667D"/>
    <w:rsid w:val="6CDD3B27"/>
    <w:rsid w:val="6CF546C4"/>
    <w:rsid w:val="6D116900"/>
    <w:rsid w:val="6D172A07"/>
    <w:rsid w:val="6D26779F"/>
    <w:rsid w:val="6D267E6E"/>
    <w:rsid w:val="6D293FA7"/>
    <w:rsid w:val="6D2D2BB1"/>
    <w:rsid w:val="6D340359"/>
    <w:rsid w:val="6D3E5BF1"/>
    <w:rsid w:val="6D4B0788"/>
    <w:rsid w:val="6D4F63E5"/>
    <w:rsid w:val="6D6A50B2"/>
    <w:rsid w:val="6D7849C6"/>
    <w:rsid w:val="6D7D3A31"/>
    <w:rsid w:val="6D8024B0"/>
    <w:rsid w:val="6D860AC1"/>
    <w:rsid w:val="6D986271"/>
    <w:rsid w:val="6D995997"/>
    <w:rsid w:val="6D9D06E2"/>
    <w:rsid w:val="6DAD13E0"/>
    <w:rsid w:val="6DAD2EFB"/>
    <w:rsid w:val="6DAE04D3"/>
    <w:rsid w:val="6DB57B2F"/>
    <w:rsid w:val="6DCE5810"/>
    <w:rsid w:val="6DD61B41"/>
    <w:rsid w:val="6DD84E73"/>
    <w:rsid w:val="6DE6435A"/>
    <w:rsid w:val="6DFB3FB2"/>
    <w:rsid w:val="6E071001"/>
    <w:rsid w:val="6E0E1C27"/>
    <w:rsid w:val="6E492F1A"/>
    <w:rsid w:val="6E5F5B43"/>
    <w:rsid w:val="6E751F61"/>
    <w:rsid w:val="6E7A264F"/>
    <w:rsid w:val="6E8A2EC6"/>
    <w:rsid w:val="6E9958CB"/>
    <w:rsid w:val="6EA13E81"/>
    <w:rsid w:val="6EA7708C"/>
    <w:rsid w:val="6EAE7626"/>
    <w:rsid w:val="6EB14D27"/>
    <w:rsid w:val="6EB846B2"/>
    <w:rsid w:val="6EBF42F0"/>
    <w:rsid w:val="6ECD69E1"/>
    <w:rsid w:val="6ED3149E"/>
    <w:rsid w:val="6ED514FC"/>
    <w:rsid w:val="6ED53EAF"/>
    <w:rsid w:val="6EE05EBE"/>
    <w:rsid w:val="6EEA18DA"/>
    <w:rsid w:val="6EF46A4F"/>
    <w:rsid w:val="6EFF4F25"/>
    <w:rsid w:val="6F0926A9"/>
    <w:rsid w:val="6F0F2B42"/>
    <w:rsid w:val="6F15104E"/>
    <w:rsid w:val="6F270DBA"/>
    <w:rsid w:val="6F34285A"/>
    <w:rsid w:val="6F460A9E"/>
    <w:rsid w:val="6F5013AD"/>
    <w:rsid w:val="6F591668"/>
    <w:rsid w:val="6F5B66A2"/>
    <w:rsid w:val="6F617986"/>
    <w:rsid w:val="6F663551"/>
    <w:rsid w:val="6F6B325C"/>
    <w:rsid w:val="6F7076E4"/>
    <w:rsid w:val="6F7246F2"/>
    <w:rsid w:val="6F842B01"/>
    <w:rsid w:val="6F89280C"/>
    <w:rsid w:val="6F896F89"/>
    <w:rsid w:val="6F8A199B"/>
    <w:rsid w:val="6F930B9D"/>
    <w:rsid w:val="6F94661F"/>
    <w:rsid w:val="6FA66085"/>
    <w:rsid w:val="6FAA2D41"/>
    <w:rsid w:val="6FCB6AF9"/>
    <w:rsid w:val="6FCD2D4F"/>
    <w:rsid w:val="6FCF35D4"/>
    <w:rsid w:val="6FD43B85"/>
    <w:rsid w:val="6FD827A7"/>
    <w:rsid w:val="6FDC0587"/>
    <w:rsid w:val="6FEB37AA"/>
    <w:rsid w:val="6FF156B3"/>
    <w:rsid w:val="6FF2297F"/>
    <w:rsid w:val="6FF3443A"/>
    <w:rsid w:val="70054354"/>
    <w:rsid w:val="701240E1"/>
    <w:rsid w:val="70213C84"/>
    <w:rsid w:val="70300D12"/>
    <w:rsid w:val="70335223"/>
    <w:rsid w:val="703E1036"/>
    <w:rsid w:val="704C034C"/>
    <w:rsid w:val="704C254A"/>
    <w:rsid w:val="705B7F54"/>
    <w:rsid w:val="709A5ECC"/>
    <w:rsid w:val="70A25F04"/>
    <w:rsid w:val="70A5645C"/>
    <w:rsid w:val="70BB4F54"/>
    <w:rsid w:val="70C25013"/>
    <w:rsid w:val="70C3004D"/>
    <w:rsid w:val="70C607C8"/>
    <w:rsid w:val="70C72902"/>
    <w:rsid w:val="70D005A5"/>
    <w:rsid w:val="70F574E0"/>
    <w:rsid w:val="70FE7C13"/>
    <w:rsid w:val="710032F2"/>
    <w:rsid w:val="71003DE3"/>
    <w:rsid w:val="710642F4"/>
    <w:rsid w:val="710B65E8"/>
    <w:rsid w:val="710F6395"/>
    <w:rsid w:val="710F63A7"/>
    <w:rsid w:val="71312ADB"/>
    <w:rsid w:val="71386CCF"/>
    <w:rsid w:val="713D6F93"/>
    <w:rsid w:val="715C7408"/>
    <w:rsid w:val="71706E29"/>
    <w:rsid w:val="71873565"/>
    <w:rsid w:val="718A1378"/>
    <w:rsid w:val="719360E4"/>
    <w:rsid w:val="71C346B5"/>
    <w:rsid w:val="71C730BB"/>
    <w:rsid w:val="71C8684B"/>
    <w:rsid w:val="71D64AC4"/>
    <w:rsid w:val="71E323B9"/>
    <w:rsid w:val="71E37168"/>
    <w:rsid w:val="71F21981"/>
    <w:rsid w:val="71FD0F44"/>
    <w:rsid w:val="72064488"/>
    <w:rsid w:val="720B20B0"/>
    <w:rsid w:val="72132073"/>
    <w:rsid w:val="72133F6A"/>
    <w:rsid w:val="72192E28"/>
    <w:rsid w:val="721C4D44"/>
    <w:rsid w:val="722E3147"/>
    <w:rsid w:val="723510A9"/>
    <w:rsid w:val="723658ED"/>
    <w:rsid w:val="724C4072"/>
    <w:rsid w:val="725105EF"/>
    <w:rsid w:val="725A3947"/>
    <w:rsid w:val="725D57AD"/>
    <w:rsid w:val="725E322F"/>
    <w:rsid w:val="726056E6"/>
    <w:rsid w:val="72683B3E"/>
    <w:rsid w:val="726C5DC7"/>
    <w:rsid w:val="72724BED"/>
    <w:rsid w:val="728849DC"/>
    <w:rsid w:val="729030BF"/>
    <w:rsid w:val="72907ED8"/>
    <w:rsid w:val="72947413"/>
    <w:rsid w:val="7295407F"/>
    <w:rsid w:val="72966949"/>
    <w:rsid w:val="729B2F36"/>
    <w:rsid w:val="72B26A89"/>
    <w:rsid w:val="72B64081"/>
    <w:rsid w:val="72B92EFE"/>
    <w:rsid w:val="72C22F53"/>
    <w:rsid w:val="72C931DC"/>
    <w:rsid w:val="72C95E0F"/>
    <w:rsid w:val="72CE18BE"/>
    <w:rsid w:val="72CF47E7"/>
    <w:rsid w:val="72DC10E8"/>
    <w:rsid w:val="72EA3C8F"/>
    <w:rsid w:val="72F21DBC"/>
    <w:rsid w:val="730162BB"/>
    <w:rsid w:val="731609AA"/>
    <w:rsid w:val="731D6E80"/>
    <w:rsid w:val="7329230A"/>
    <w:rsid w:val="732B0E40"/>
    <w:rsid w:val="73326848"/>
    <w:rsid w:val="73337CF4"/>
    <w:rsid w:val="73384217"/>
    <w:rsid w:val="733B7E69"/>
    <w:rsid w:val="733F0CA0"/>
    <w:rsid w:val="733F3BA1"/>
    <w:rsid w:val="733F5DA0"/>
    <w:rsid w:val="73436939"/>
    <w:rsid w:val="734D2E7F"/>
    <w:rsid w:val="735507FF"/>
    <w:rsid w:val="73550FA9"/>
    <w:rsid w:val="735637C7"/>
    <w:rsid w:val="73715675"/>
    <w:rsid w:val="73780BB9"/>
    <w:rsid w:val="737A6252"/>
    <w:rsid w:val="737D46DA"/>
    <w:rsid w:val="738F3F47"/>
    <w:rsid w:val="73A53EBA"/>
    <w:rsid w:val="73B33669"/>
    <w:rsid w:val="73C074F5"/>
    <w:rsid w:val="73C37F71"/>
    <w:rsid w:val="73C658BC"/>
    <w:rsid w:val="73CA3785"/>
    <w:rsid w:val="73CC250C"/>
    <w:rsid w:val="73D76A26"/>
    <w:rsid w:val="73DE0228"/>
    <w:rsid w:val="73E20E2C"/>
    <w:rsid w:val="73E524A5"/>
    <w:rsid w:val="73EE6E77"/>
    <w:rsid w:val="73FD7457"/>
    <w:rsid w:val="74331B9A"/>
    <w:rsid w:val="743B7820"/>
    <w:rsid w:val="744F587D"/>
    <w:rsid w:val="745D2872"/>
    <w:rsid w:val="745D33A4"/>
    <w:rsid w:val="7467439D"/>
    <w:rsid w:val="74727416"/>
    <w:rsid w:val="747800B5"/>
    <w:rsid w:val="748756D3"/>
    <w:rsid w:val="748D6CFE"/>
    <w:rsid w:val="74927C4E"/>
    <w:rsid w:val="749466AA"/>
    <w:rsid w:val="74A0634E"/>
    <w:rsid w:val="74A23B09"/>
    <w:rsid w:val="74A67C70"/>
    <w:rsid w:val="74A70714"/>
    <w:rsid w:val="74AA048A"/>
    <w:rsid w:val="74B33541"/>
    <w:rsid w:val="74B542D0"/>
    <w:rsid w:val="74B63523"/>
    <w:rsid w:val="74BB4393"/>
    <w:rsid w:val="74BB61F3"/>
    <w:rsid w:val="74CB4237"/>
    <w:rsid w:val="74F201BC"/>
    <w:rsid w:val="74F328F6"/>
    <w:rsid w:val="74F91C79"/>
    <w:rsid w:val="750C1798"/>
    <w:rsid w:val="75127883"/>
    <w:rsid w:val="75162ADD"/>
    <w:rsid w:val="7518135E"/>
    <w:rsid w:val="752734F6"/>
    <w:rsid w:val="75330BC7"/>
    <w:rsid w:val="75381721"/>
    <w:rsid w:val="753A6E5F"/>
    <w:rsid w:val="753C0A3B"/>
    <w:rsid w:val="75414E2E"/>
    <w:rsid w:val="755152D3"/>
    <w:rsid w:val="755723C0"/>
    <w:rsid w:val="75596EF8"/>
    <w:rsid w:val="755F4EA1"/>
    <w:rsid w:val="75843DDB"/>
    <w:rsid w:val="75A40A8D"/>
    <w:rsid w:val="75AE293F"/>
    <w:rsid w:val="75B63FB7"/>
    <w:rsid w:val="75B726B5"/>
    <w:rsid w:val="75C423FF"/>
    <w:rsid w:val="75C9324B"/>
    <w:rsid w:val="75D4705E"/>
    <w:rsid w:val="760865B3"/>
    <w:rsid w:val="76101441"/>
    <w:rsid w:val="761E764F"/>
    <w:rsid w:val="76297AAD"/>
    <w:rsid w:val="762C54EE"/>
    <w:rsid w:val="762F76F3"/>
    <w:rsid w:val="76317141"/>
    <w:rsid w:val="76410B7F"/>
    <w:rsid w:val="767B3EE5"/>
    <w:rsid w:val="76804F78"/>
    <w:rsid w:val="7682184D"/>
    <w:rsid w:val="768B11A6"/>
    <w:rsid w:val="76936197"/>
    <w:rsid w:val="76AE6010"/>
    <w:rsid w:val="76B26092"/>
    <w:rsid w:val="76B466CC"/>
    <w:rsid w:val="76B5414D"/>
    <w:rsid w:val="76C132DA"/>
    <w:rsid w:val="76C238F5"/>
    <w:rsid w:val="76C41C40"/>
    <w:rsid w:val="76CB27D4"/>
    <w:rsid w:val="76CD220E"/>
    <w:rsid w:val="76D3117F"/>
    <w:rsid w:val="76D54FC1"/>
    <w:rsid w:val="76EA6BA6"/>
    <w:rsid w:val="76F224C3"/>
    <w:rsid w:val="76F507BA"/>
    <w:rsid w:val="76F73CBD"/>
    <w:rsid w:val="76FC5BC6"/>
    <w:rsid w:val="76FE10CA"/>
    <w:rsid w:val="77207080"/>
    <w:rsid w:val="772B2770"/>
    <w:rsid w:val="7732281D"/>
    <w:rsid w:val="77506A1F"/>
    <w:rsid w:val="77570CC4"/>
    <w:rsid w:val="77585F7B"/>
    <w:rsid w:val="776D6665"/>
    <w:rsid w:val="777A0A13"/>
    <w:rsid w:val="7780039E"/>
    <w:rsid w:val="77815E20"/>
    <w:rsid w:val="77966CBE"/>
    <w:rsid w:val="779E40CB"/>
    <w:rsid w:val="77CC51C1"/>
    <w:rsid w:val="77F66423"/>
    <w:rsid w:val="77F730CE"/>
    <w:rsid w:val="77FC2EB0"/>
    <w:rsid w:val="77FD218B"/>
    <w:rsid w:val="78064097"/>
    <w:rsid w:val="780B7492"/>
    <w:rsid w:val="78175E65"/>
    <w:rsid w:val="782B598D"/>
    <w:rsid w:val="782C2A35"/>
    <w:rsid w:val="78351146"/>
    <w:rsid w:val="783B47F8"/>
    <w:rsid w:val="783E33C3"/>
    <w:rsid w:val="7844752F"/>
    <w:rsid w:val="78452CC9"/>
    <w:rsid w:val="784976CA"/>
    <w:rsid w:val="784C2B86"/>
    <w:rsid w:val="785573E0"/>
    <w:rsid w:val="788238D7"/>
    <w:rsid w:val="78874D6A"/>
    <w:rsid w:val="789C5CA8"/>
    <w:rsid w:val="78BE1978"/>
    <w:rsid w:val="78BE5FE3"/>
    <w:rsid w:val="78C93BB8"/>
    <w:rsid w:val="78CB12BA"/>
    <w:rsid w:val="78CC76FE"/>
    <w:rsid w:val="78CE5433"/>
    <w:rsid w:val="78E421BD"/>
    <w:rsid w:val="78EA354B"/>
    <w:rsid w:val="78F14D7D"/>
    <w:rsid w:val="78F574E2"/>
    <w:rsid w:val="78F76A38"/>
    <w:rsid w:val="78F817C4"/>
    <w:rsid w:val="79017606"/>
    <w:rsid w:val="791130F5"/>
    <w:rsid w:val="79162ED5"/>
    <w:rsid w:val="791B013F"/>
    <w:rsid w:val="792D0059"/>
    <w:rsid w:val="79326F37"/>
    <w:rsid w:val="79366790"/>
    <w:rsid w:val="793D7B1F"/>
    <w:rsid w:val="793F707A"/>
    <w:rsid w:val="79406ADA"/>
    <w:rsid w:val="79566AF2"/>
    <w:rsid w:val="795D1EAD"/>
    <w:rsid w:val="796079CC"/>
    <w:rsid w:val="7967694A"/>
    <w:rsid w:val="79817A0B"/>
    <w:rsid w:val="798D48F4"/>
    <w:rsid w:val="79910FA3"/>
    <w:rsid w:val="79952B92"/>
    <w:rsid w:val="79A02597"/>
    <w:rsid w:val="79AC7471"/>
    <w:rsid w:val="79AD33B5"/>
    <w:rsid w:val="79B87ECB"/>
    <w:rsid w:val="79C350D5"/>
    <w:rsid w:val="79D60872"/>
    <w:rsid w:val="79EE5751"/>
    <w:rsid w:val="79F42B33"/>
    <w:rsid w:val="7A076053"/>
    <w:rsid w:val="7A077362"/>
    <w:rsid w:val="7A107FD0"/>
    <w:rsid w:val="7A1B53D2"/>
    <w:rsid w:val="7A1B7E60"/>
    <w:rsid w:val="7A1D3587"/>
    <w:rsid w:val="7A416D33"/>
    <w:rsid w:val="7A446790"/>
    <w:rsid w:val="7A5720C5"/>
    <w:rsid w:val="7A7A445B"/>
    <w:rsid w:val="7A8F139B"/>
    <w:rsid w:val="7A96762C"/>
    <w:rsid w:val="7A9E45ED"/>
    <w:rsid w:val="7A9E4A38"/>
    <w:rsid w:val="7AA57C46"/>
    <w:rsid w:val="7AA75347"/>
    <w:rsid w:val="7AB53C86"/>
    <w:rsid w:val="7AD60415"/>
    <w:rsid w:val="7AD60594"/>
    <w:rsid w:val="7ADB139D"/>
    <w:rsid w:val="7ADE4C89"/>
    <w:rsid w:val="7ADF7718"/>
    <w:rsid w:val="7AF35895"/>
    <w:rsid w:val="7AFA5152"/>
    <w:rsid w:val="7AFB5602"/>
    <w:rsid w:val="7B001259"/>
    <w:rsid w:val="7B29241E"/>
    <w:rsid w:val="7B2F1B99"/>
    <w:rsid w:val="7B431627"/>
    <w:rsid w:val="7B60555E"/>
    <w:rsid w:val="7B6424E0"/>
    <w:rsid w:val="7B74701A"/>
    <w:rsid w:val="7B817683"/>
    <w:rsid w:val="7B846BA6"/>
    <w:rsid w:val="7B853EC3"/>
    <w:rsid w:val="7B95154C"/>
    <w:rsid w:val="7BBD0713"/>
    <w:rsid w:val="7BC17119"/>
    <w:rsid w:val="7BC86AA4"/>
    <w:rsid w:val="7BDD31C6"/>
    <w:rsid w:val="7BDF6541"/>
    <w:rsid w:val="7BEB46DA"/>
    <w:rsid w:val="7BEC509E"/>
    <w:rsid w:val="7BF839F0"/>
    <w:rsid w:val="7C044924"/>
    <w:rsid w:val="7C047CBB"/>
    <w:rsid w:val="7C0D7261"/>
    <w:rsid w:val="7C1F16B1"/>
    <w:rsid w:val="7C234FC9"/>
    <w:rsid w:val="7C2700CB"/>
    <w:rsid w:val="7C2F6DB5"/>
    <w:rsid w:val="7C3945CD"/>
    <w:rsid w:val="7C3B5BC3"/>
    <w:rsid w:val="7C3C2924"/>
    <w:rsid w:val="7C3F4164"/>
    <w:rsid w:val="7C432B6A"/>
    <w:rsid w:val="7C561F60"/>
    <w:rsid w:val="7C687F94"/>
    <w:rsid w:val="7C745605"/>
    <w:rsid w:val="7C75463E"/>
    <w:rsid w:val="7C8E568A"/>
    <w:rsid w:val="7C99506C"/>
    <w:rsid w:val="7CA13075"/>
    <w:rsid w:val="7CA91922"/>
    <w:rsid w:val="7CAA7D73"/>
    <w:rsid w:val="7CC845FD"/>
    <w:rsid w:val="7CD15708"/>
    <w:rsid w:val="7CE04DD7"/>
    <w:rsid w:val="7CE05980"/>
    <w:rsid w:val="7CE32CDD"/>
    <w:rsid w:val="7CE34C72"/>
    <w:rsid w:val="7D0F1BE7"/>
    <w:rsid w:val="7D225A5C"/>
    <w:rsid w:val="7D2B0A67"/>
    <w:rsid w:val="7D3354C1"/>
    <w:rsid w:val="7D360E8F"/>
    <w:rsid w:val="7D3661BD"/>
    <w:rsid w:val="7D486D2A"/>
    <w:rsid w:val="7D512D27"/>
    <w:rsid w:val="7D541CBA"/>
    <w:rsid w:val="7D6854E7"/>
    <w:rsid w:val="7D7A1991"/>
    <w:rsid w:val="7D8E7B5B"/>
    <w:rsid w:val="7DA13DAB"/>
    <w:rsid w:val="7DAE29C9"/>
    <w:rsid w:val="7DD97789"/>
    <w:rsid w:val="7DE60785"/>
    <w:rsid w:val="7DF228B1"/>
    <w:rsid w:val="7E0714B7"/>
    <w:rsid w:val="7E0D325B"/>
    <w:rsid w:val="7E0E0E47"/>
    <w:rsid w:val="7E1147BD"/>
    <w:rsid w:val="7E1E462A"/>
    <w:rsid w:val="7E200015"/>
    <w:rsid w:val="7E2050D1"/>
    <w:rsid w:val="7E264004"/>
    <w:rsid w:val="7E294F89"/>
    <w:rsid w:val="7E334BFF"/>
    <w:rsid w:val="7E370FE0"/>
    <w:rsid w:val="7E4126EB"/>
    <w:rsid w:val="7E5472C3"/>
    <w:rsid w:val="7E5B31DA"/>
    <w:rsid w:val="7E6222B5"/>
    <w:rsid w:val="7E6C3ECF"/>
    <w:rsid w:val="7E753F6F"/>
    <w:rsid w:val="7E851E20"/>
    <w:rsid w:val="7E8B7A87"/>
    <w:rsid w:val="7EB34EED"/>
    <w:rsid w:val="7EB65E72"/>
    <w:rsid w:val="7EBA4878"/>
    <w:rsid w:val="7EBD1D80"/>
    <w:rsid w:val="7ED122C0"/>
    <w:rsid w:val="7ED21A34"/>
    <w:rsid w:val="7EDB5991"/>
    <w:rsid w:val="7EEB17D0"/>
    <w:rsid w:val="7EEF69EF"/>
    <w:rsid w:val="7EF533D8"/>
    <w:rsid w:val="7F0555CC"/>
    <w:rsid w:val="7F13078A"/>
    <w:rsid w:val="7F160CF6"/>
    <w:rsid w:val="7F1B7EAB"/>
    <w:rsid w:val="7F280929"/>
    <w:rsid w:val="7F35093E"/>
    <w:rsid w:val="7F492B03"/>
    <w:rsid w:val="7F51026F"/>
    <w:rsid w:val="7F531E4A"/>
    <w:rsid w:val="7F547503"/>
    <w:rsid w:val="7F5F5006"/>
    <w:rsid w:val="7F5F6DB4"/>
    <w:rsid w:val="7F7320A6"/>
    <w:rsid w:val="7F7F2C3F"/>
    <w:rsid w:val="7F8E505C"/>
    <w:rsid w:val="7F967F89"/>
    <w:rsid w:val="7F98293E"/>
    <w:rsid w:val="7F9D4376"/>
    <w:rsid w:val="7FA279DC"/>
    <w:rsid w:val="7FAB28D8"/>
    <w:rsid w:val="7FAC4FAE"/>
    <w:rsid w:val="7FB34697"/>
    <w:rsid w:val="7FC164F8"/>
    <w:rsid w:val="7FCD343C"/>
    <w:rsid w:val="7FCE165F"/>
    <w:rsid w:val="7FEE491C"/>
    <w:rsid w:val="7FF1407D"/>
    <w:rsid w:val="7FFA7A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45"/>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qFormat/>
    <w:uiPriority w:val="0"/>
    <w:pPr>
      <w:keepNext/>
      <w:keepLines/>
      <w:spacing w:before="260" w:after="260" w:line="413" w:lineRule="auto"/>
      <w:outlineLvl w:val="2"/>
    </w:pPr>
    <w:rPr>
      <w:rFonts w:hint="eastAsia" w:ascii="仿宋_GB2312" w:eastAsia="仿宋_GB2312" w:cs="仿宋_GB2312"/>
      <w:spacing w:val="-22"/>
      <w:sz w:val="30"/>
    </w:rPr>
  </w:style>
  <w:style w:type="paragraph" w:styleId="5">
    <w:name w:val="heading 4"/>
    <w:basedOn w:val="1"/>
    <w:next w:val="1"/>
    <w:qFormat/>
    <w:uiPriority w:val="1"/>
    <w:pPr>
      <w:ind w:left="1085"/>
      <w:outlineLvl w:val="3"/>
    </w:pPr>
    <w:rPr>
      <w:rFonts w:ascii="宋体" w:hAnsi="宋体" w:cs="宋体"/>
      <w:b/>
      <w:bCs/>
      <w:sz w:val="24"/>
      <w:lang w:val="zh-CN" w:bidi="zh-CN"/>
    </w:rPr>
  </w:style>
  <w:style w:type="paragraph" w:styleId="6">
    <w:name w:val="heading 5"/>
    <w:basedOn w:val="1"/>
    <w:next w:val="1"/>
    <w:qFormat/>
    <w:uiPriority w:val="1"/>
    <w:pPr>
      <w:ind w:left="698"/>
      <w:outlineLvl w:val="4"/>
    </w:pPr>
    <w:rPr>
      <w:rFonts w:ascii="宋体" w:hAnsi="宋体"/>
      <w:b/>
      <w:bCs/>
    </w:rPr>
  </w:style>
  <w:style w:type="character" w:default="1" w:styleId="35">
    <w:name w:val="Default Paragraph Font"/>
    <w:qFormat/>
    <w:uiPriority w:val="1"/>
  </w:style>
  <w:style w:type="table" w:default="1" w:styleId="33">
    <w:name w:val="Normal Table"/>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rFonts w:ascii="Calibri" w:hAnsi="Calibri"/>
      <w:szCs w:val="20"/>
    </w:rPr>
  </w:style>
  <w:style w:type="paragraph" w:styleId="8">
    <w:name w:val="caption"/>
    <w:basedOn w:val="1"/>
    <w:next w:val="1"/>
    <w:qFormat/>
    <w:uiPriority w:val="0"/>
    <w:pPr>
      <w:snapToGrid w:val="0"/>
      <w:spacing w:before="6" w:after="6" w:line="0" w:lineRule="atLeast"/>
    </w:pPr>
    <w:rPr>
      <w:rFonts w:ascii="Arial" w:hAnsi="Arial"/>
      <w:snapToGrid w:val="0"/>
      <w:kern w:val="24"/>
      <w:sz w:val="24"/>
      <w:szCs w:val="28"/>
    </w:rPr>
  </w:style>
  <w:style w:type="paragraph" w:styleId="9">
    <w:name w:val="annotation text"/>
    <w:basedOn w:val="1"/>
    <w:link w:val="46"/>
    <w:qFormat/>
    <w:uiPriority w:val="0"/>
    <w:pPr>
      <w:jc w:val="left"/>
    </w:pPr>
    <w:rPr>
      <w:kern w:val="0"/>
      <w:sz w:val="24"/>
      <w:szCs w:val="20"/>
    </w:rPr>
  </w:style>
  <w:style w:type="paragraph" w:styleId="10">
    <w:name w:val="Body Text"/>
    <w:basedOn w:val="1"/>
    <w:next w:val="11"/>
    <w:link w:val="44"/>
    <w:qFormat/>
    <w:uiPriority w:val="0"/>
    <w:pPr>
      <w:widowControl/>
      <w:snapToGrid w:val="0"/>
      <w:spacing w:before="60" w:after="160" w:line="259" w:lineRule="auto"/>
      <w:ind w:right="113"/>
    </w:pPr>
    <w:rPr>
      <w:kern w:val="0"/>
      <w:sz w:val="18"/>
      <w:szCs w:val="20"/>
    </w:rPr>
  </w:style>
  <w:style w:type="paragraph" w:customStyle="1" w:styleId="11">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2">
    <w:name w:val="Body Text Indent"/>
    <w:basedOn w:val="1"/>
    <w:link w:val="47"/>
    <w:qFormat/>
    <w:uiPriority w:val="0"/>
    <w:pPr>
      <w:spacing w:after="120"/>
      <w:ind w:left="420" w:leftChars="200"/>
    </w:pPr>
    <w:rPr>
      <w:kern w:val="0"/>
      <w:sz w:val="24"/>
      <w:szCs w:val="20"/>
    </w:rPr>
  </w:style>
  <w:style w:type="paragraph" w:styleId="13">
    <w:name w:val="Plain Text"/>
    <w:basedOn w:val="1"/>
    <w:qFormat/>
    <w:uiPriority w:val="0"/>
    <w:rPr>
      <w:rFonts w:ascii="宋体" w:hAnsi="Courier New" w:cs="Courier New"/>
      <w:szCs w:val="21"/>
    </w:rPr>
  </w:style>
  <w:style w:type="paragraph" w:styleId="14">
    <w:name w:val="Date"/>
    <w:basedOn w:val="1"/>
    <w:next w:val="1"/>
    <w:link w:val="48"/>
    <w:qFormat/>
    <w:uiPriority w:val="0"/>
    <w:pPr>
      <w:ind w:left="100" w:leftChars="2500"/>
    </w:pPr>
    <w:rPr>
      <w:kern w:val="0"/>
      <w:sz w:val="24"/>
      <w:szCs w:val="20"/>
    </w:rPr>
  </w:style>
  <w:style w:type="paragraph" w:styleId="15">
    <w:name w:val="Body Text Indent 2"/>
    <w:basedOn w:val="1"/>
    <w:qFormat/>
    <w:uiPriority w:val="0"/>
    <w:pPr>
      <w:spacing w:line="360" w:lineRule="auto"/>
      <w:ind w:firstLine="480" w:firstLineChars="200"/>
    </w:pPr>
    <w:rPr>
      <w:sz w:val="24"/>
    </w:rPr>
  </w:style>
  <w:style w:type="paragraph" w:styleId="16">
    <w:name w:val="Balloon Text"/>
    <w:basedOn w:val="1"/>
    <w:link w:val="49"/>
    <w:qFormat/>
    <w:uiPriority w:val="0"/>
    <w:rPr>
      <w:kern w:val="0"/>
      <w:sz w:val="18"/>
      <w:szCs w:val="20"/>
    </w:rPr>
  </w:style>
  <w:style w:type="paragraph" w:styleId="17">
    <w:name w:val="footer"/>
    <w:basedOn w:val="1"/>
    <w:link w:val="50"/>
    <w:qFormat/>
    <w:uiPriority w:val="99"/>
    <w:pPr>
      <w:tabs>
        <w:tab w:val="center" w:pos="4153"/>
        <w:tab w:val="right" w:pos="8306"/>
      </w:tabs>
      <w:snapToGrid w:val="0"/>
      <w:jc w:val="left"/>
    </w:pPr>
    <w:rPr>
      <w:kern w:val="0"/>
      <w:sz w:val="18"/>
      <w:szCs w:val="20"/>
    </w:rPr>
  </w:style>
  <w:style w:type="paragraph" w:styleId="18">
    <w:name w:val="header"/>
    <w:basedOn w:val="1"/>
    <w:link w:val="51"/>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uiPriority w:val="0"/>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List"/>
    <w:basedOn w:val="1"/>
    <w:qFormat/>
    <w:uiPriority w:val="0"/>
    <w:pPr>
      <w:widowControl/>
      <w:overflowPunct w:val="0"/>
      <w:autoSpaceDE w:val="0"/>
      <w:autoSpaceDN w:val="0"/>
      <w:adjustRightInd w:val="0"/>
      <w:spacing w:line="360" w:lineRule="auto"/>
      <w:ind w:left="360" w:hanging="360"/>
      <w:jc w:val="left"/>
    </w:pPr>
    <w:rPr>
      <w:kern w:val="0"/>
      <w:sz w:val="20"/>
    </w:rPr>
  </w:style>
  <w:style w:type="paragraph" w:styleId="23">
    <w:name w:val="Body Text Indent 3"/>
    <w:basedOn w:val="1"/>
    <w:link w:val="52"/>
    <w:qFormat/>
    <w:uiPriority w:val="99"/>
    <w:pPr>
      <w:widowControl/>
      <w:ind w:firstLine="552" w:firstLineChars="200"/>
    </w:pPr>
    <w:rPr>
      <w:spacing w:val="-2"/>
      <w:kern w:val="0"/>
      <w:sz w:val="20"/>
      <w:szCs w:val="20"/>
    </w:rPr>
  </w:style>
  <w:style w:type="paragraph" w:styleId="24">
    <w:name w:val="table of figures"/>
    <w:basedOn w:val="1"/>
    <w:next w:val="1"/>
    <w:qFormat/>
    <w:uiPriority w:val="0"/>
    <w:pPr>
      <w:ind w:left="200" w:leftChars="200" w:hanging="200" w:hangingChars="200"/>
    </w:pPr>
  </w:style>
  <w:style w:type="paragraph" w:styleId="25">
    <w:name w:val="toc 2"/>
    <w:basedOn w:val="1"/>
    <w:next w:val="1"/>
    <w:qFormat/>
    <w:uiPriority w:val="39"/>
    <w:pPr>
      <w:ind w:left="420" w:leftChars="200"/>
    </w:pPr>
  </w:style>
  <w:style w:type="paragraph" w:styleId="26">
    <w:name w:val="Body Text 2"/>
    <w:basedOn w:val="1"/>
    <w:qFormat/>
    <w:uiPriority w:val="99"/>
    <w:pPr>
      <w:spacing w:after="120" w:line="480" w:lineRule="auto"/>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8">
    <w:name w:val="Normal (Web)"/>
    <w:basedOn w:val="1"/>
    <w:link w:val="53"/>
    <w:qFormat/>
    <w:uiPriority w:val="0"/>
    <w:pPr>
      <w:widowControl/>
      <w:spacing w:before="100" w:beforeAutospacing="1" w:after="100" w:afterAutospacing="1"/>
      <w:jc w:val="left"/>
    </w:pPr>
    <w:rPr>
      <w:rFonts w:ascii="宋体" w:hAnsi="宋体"/>
      <w:kern w:val="0"/>
      <w:sz w:val="24"/>
      <w:szCs w:val="20"/>
    </w:rPr>
  </w:style>
  <w:style w:type="paragraph" w:styleId="29">
    <w:name w:val="Title"/>
    <w:basedOn w:val="1"/>
    <w:next w:val="1"/>
    <w:qFormat/>
    <w:uiPriority w:val="99"/>
    <w:pPr>
      <w:adjustRightInd w:val="0"/>
      <w:snapToGrid w:val="0"/>
      <w:spacing w:line="360" w:lineRule="auto"/>
      <w:jc w:val="center"/>
    </w:pPr>
    <w:rPr>
      <w:rFonts w:eastAsia="黑体"/>
      <w:bCs/>
      <w:kern w:val="0"/>
      <w:sz w:val="36"/>
      <w:szCs w:val="32"/>
    </w:rPr>
  </w:style>
  <w:style w:type="paragraph" w:styleId="30">
    <w:name w:val="annotation subject"/>
    <w:basedOn w:val="9"/>
    <w:next w:val="9"/>
    <w:link w:val="54"/>
    <w:qFormat/>
    <w:uiPriority w:val="0"/>
    <w:rPr>
      <w:b/>
    </w:rPr>
  </w:style>
  <w:style w:type="paragraph" w:styleId="31">
    <w:name w:val="Body Text First Indent"/>
    <w:basedOn w:val="10"/>
    <w:qFormat/>
    <w:uiPriority w:val="0"/>
    <w:pPr>
      <w:spacing w:after="120"/>
      <w:ind w:firstLine="420" w:firstLineChars="100"/>
    </w:pPr>
    <w:rPr>
      <w:sz w:val="24"/>
      <w:szCs w:val="24"/>
    </w:rPr>
  </w:style>
  <w:style w:type="paragraph" w:styleId="32">
    <w:name w:val="Body Text First Indent 2"/>
    <w:basedOn w:val="12"/>
    <w:next w:val="31"/>
    <w:qFormat/>
    <w:uiPriority w:val="0"/>
    <w:pPr>
      <w:adjustRightInd w:val="0"/>
      <w:spacing w:line="360" w:lineRule="atLeast"/>
      <w:ind w:left="0" w:leftChars="0" w:firstLine="210"/>
      <w:jc w:val="left"/>
      <w:textAlignment w:val="baseline"/>
    </w:pPr>
    <w:rPr>
      <w:rFonts w:eastAsia="楷体_GB2312"/>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ascii="Times New Roman" w:hAnsi="Times New Roman" w:eastAsia="宋体" w:cs="Times New Roman"/>
      <w:bCs/>
      <w:sz w:val="21"/>
    </w:rPr>
  </w:style>
  <w:style w:type="character" w:styleId="37">
    <w:name w:val="page number"/>
    <w:basedOn w:val="35"/>
    <w:qFormat/>
    <w:uiPriority w:val="0"/>
  </w:style>
  <w:style w:type="character" w:styleId="38">
    <w:name w:val="FollowedHyperlink"/>
    <w:basedOn w:val="35"/>
    <w:qFormat/>
    <w:uiPriority w:val="0"/>
    <w:rPr>
      <w:color w:val="333333"/>
      <w:u w:val="none"/>
    </w:rPr>
  </w:style>
  <w:style w:type="character" w:styleId="39">
    <w:name w:val="Emphasis"/>
    <w:basedOn w:val="35"/>
    <w:qFormat/>
    <w:uiPriority w:val="0"/>
  </w:style>
  <w:style w:type="character" w:styleId="40">
    <w:name w:val="Hyperlink"/>
    <w:basedOn w:val="35"/>
    <w:qFormat/>
    <w:uiPriority w:val="0"/>
    <w:rPr>
      <w:color w:val="0000FF"/>
      <w:u w:val="single"/>
    </w:rPr>
  </w:style>
  <w:style w:type="character" w:styleId="41">
    <w:name w:val="annotation reference"/>
    <w:qFormat/>
    <w:uiPriority w:val="0"/>
    <w:rPr>
      <w:sz w:val="21"/>
    </w:rPr>
  </w:style>
  <w:style w:type="character" w:styleId="42">
    <w:name w:val="HTML Cite"/>
    <w:basedOn w:val="35"/>
    <w:qFormat/>
    <w:uiPriority w:val="0"/>
  </w:style>
  <w:style w:type="paragraph" w:customStyle="1" w:styleId="43">
    <w:name w:val="样式 正文文本缩进 + 行距: 1.5 倍行距"/>
    <w:basedOn w:val="12"/>
    <w:qFormat/>
    <w:uiPriority w:val="0"/>
    <w:pPr>
      <w:ind w:left="90" w:leftChars="32" w:firstLine="560" w:firstLineChars="200"/>
    </w:pPr>
    <w:rPr>
      <w:rFonts w:cs="宋体"/>
    </w:rPr>
  </w:style>
  <w:style w:type="character" w:customStyle="1" w:styleId="44">
    <w:name w:val="正文文本 字符"/>
    <w:link w:val="10"/>
    <w:qFormat/>
    <w:uiPriority w:val="0"/>
    <w:rPr>
      <w:sz w:val="18"/>
    </w:rPr>
  </w:style>
  <w:style w:type="character" w:customStyle="1" w:styleId="45">
    <w:name w:val="标题 2 字符"/>
    <w:link w:val="3"/>
    <w:qFormat/>
    <w:uiPriority w:val="0"/>
    <w:rPr>
      <w:rFonts w:hint="eastAsia" w:ascii="宋体" w:hAnsi="宋体" w:eastAsia="宋体" w:cs="宋体"/>
      <w:b/>
      <w:kern w:val="0"/>
      <w:sz w:val="36"/>
      <w:szCs w:val="36"/>
      <w:lang w:val="en-US" w:eastAsia="zh-CN"/>
    </w:rPr>
  </w:style>
  <w:style w:type="character" w:customStyle="1" w:styleId="46">
    <w:name w:val="批注文字 字符2"/>
    <w:link w:val="9"/>
    <w:qFormat/>
    <w:uiPriority w:val="0"/>
    <w:rPr>
      <w:rFonts w:ascii="Times New Roman" w:hAnsi="Times New Roman" w:eastAsia="宋体"/>
      <w:sz w:val="24"/>
    </w:rPr>
  </w:style>
  <w:style w:type="character" w:customStyle="1" w:styleId="47">
    <w:name w:val="正文文本缩进 字符"/>
    <w:link w:val="12"/>
    <w:qFormat/>
    <w:uiPriority w:val="0"/>
    <w:rPr>
      <w:rFonts w:ascii="Times New Roman" w:hAnsi="Times New Roman" w:eastAsia="宋体"/>
      <w:sz w:val="24"/>
    </w:rPr>
  </w:style>
  <w:style w:type="character" w:customStyle="1" w:styleId="48">
    <w:name w:val="日期 字符1"/>
    <w:link w:val="14"/>
    <w:qFormat/>
    <w:uiPriority w:val="0"/>
    <w:rPr>
      <w:rFonts w:ascii="Times New Roman" w:hAnsi="Times New Roman" w:eastAsia="宋体"/>
      <w:sz w:val="24"/>
    </w:rPr>
  </w:style>
  <w:style w:type="character" w:customStyle="1" w:styleId="49">
    <w:name w:val="批注框文本 字符"/>
    <w:link w:val="16"/>
    <w:qFormat/>
    <w:uiPriority w:val="0"/>
    <w:rPr>
      <w:rFonts w:ascii="Times New Roman" w:hAnsi="Times New Roman" w:eastAsia="宋体"/>
      <w:sz w:val="18"/>
    </w:rPr>
  </w:style>
  <w:style w:type="character" w:customStyle="1" w:styleId="50">
    <w:name w:val="页脚 字符1"/>
    <w:link w:val="17"/>
    <w:qFormat/>
    <w:uiPriority w:val="99"/>
    <w:rPr>
      <w:sz w:val="18"/>
    </w:rPr>
  </w:style>
  <w:style w:type="character" w:customStyle="1" w:styleId="51">
    <w:name w:val="页眉 字符"/>
    <w:link w:val="18"/>
    <w:qFormat/>
    <w:uiPriority w:val="0"/>
    <w:rPr>
      <w:sz w:val="18"/>
    </w:rPr>
  </w:style>
  <w:style w:type="character" w:customStyle="1" w:styleId="52">
    <w:name w:val="正文文本缩进 3 字符"/>
    <w:link w:val="23"/>
    <w:qFormat/>
    <w:uiPriority w:val="99"/>
    <w:rPr>
      <w:rFonts w:ascii="Times New Roman" w:hAnsi="Times New Roman"/>
      <w:spacing w:val="-2"/>
      <w:kern w:val="0"/>
      <w:sz w:val="20"/>
      <w:szCs w:val="20"/>
    </w:rPr>
  </w:style>
  <w:style w:type="character" w:customStyle="1" w:styleId="53">
    <w:name w:val="普通(网站) 字符"/>
    <w:link w:val="28"/>
    <w:qFormat/>
    <w:uiPriority w:val="0"/>
    <w:rPr>
      <w:rFonts w:ascii="宋体" w:hAnsi="宋体" w:eastAsia="宋体"/>
      <w:sz w:val="24"/>
    </w:rPr>
  </w:style>
  <w:style w:type="character" w:customStyle="1" w:styleId="54">
    <w:name w:val="批注主题 字符"/>
    <w:link w:val="30"/>
    <w:qFormat/>
    <w:uiPriority w:val="0"/>
    <w:rPr>
      <w:rFonts w:ascii="Times New Roman" w:hAnsi="Times New Roman" w:eastAsia="宋体"/>
      <w:b/>
      <w:kern w:val="2"/>
      <w:sz w:val="24"/>
    </w:rPr>
  </w:style>
  <w:style w:type="paragraph" w:customStyle="1" w:styleId="55">
    <w:name w:val="_Style 1"/>
    <w:basedOn w:val="1"/>
    <w:next w:val="1"/>
    <w:qFormat/>
    <w:uiPriority w:val="0"/>
    <w:pPr>
      <w:ind w:firstLine="420" w:firstLineChars="200"/>
    </w:pPr>
    <w:rPr>
      <w:rFonts w:ascii="Calibri" w:hAnsi="Calibri"/>
      <w:szCs w:val="22"/>
    </w:rPr>
  </w:style>
  <w:style w:type="paragraph" w:customStyle="1" w:styleId="56">
    <w:name w:val="1"/>
    <w:basedOn w:val="1"/>
    <w:next w:val="15"/>
    <w:qFormat/>
    <w:uiPriority w:val="0"/>
    <w:pPr>
      <w:spacing w:line="360" w:lineRule="auto"/>
    </w:pPr>
    <w:rPr>
      <w:sz w:val="24"/>
    </w:rPr>
  </w:style>
  <w:style w:type="character" w:customStyle="1" w:styleId="57">
    <w:name w:val="批注文字 字符1"/>
    <w:qFormat/>
    <w:uiPriority w:val="0"/>
    <w:rPr>
      <w:rFonts w:ascii="Times New Roman" w:hAnsi="Times New Roman" w:eastAsia="宋体"/>
      <w:sz w:val="24"/>
    </w:rPr>
  </w:style>
  <w:style w:type="character" w:customStyle="1" w:styleId="58">
    <w:name w:val="日期 字符"/>
    <w:qFormat/>
    <w:uiPriority w:val="0"/>
    <w:rPr>
      <w:rFonts w:ascii="Times New Roman" w:hAnsi="Times New Roman" w:eastAsia="宋体"/>
      <w:sz w:val="24"/>
    </w:rPr>
  </w:style>
  <w:style w:type="character" w:customStyle="1" w:styleId="59">
    <w:name w:val="font11"/>
    <w:basedOn w:val="35"/>
    <w:qFormat/>
    <w:uiPriority w:val="0"/>
    <w:rPr>
      <w:rFonts w:hint="eastAsia" w:ascii="MingLiU" w:hAnsi="MingLiU" w:eastAsia="MingLiU" w:cs="MingLiU"/>
      <w:color w:val="000000"/>
      <w:sz w:val="16"/>
      <w:szCs w:val="16"/>
      <w:u w:val="none"/>
    </w:rPr>
  </w:style>
  <w:style w:type="character" w:customStyle="1" w:styleId="60">
    <w:name w:val="正文文本 字符1"/>
    <w:qFormat/>
    <w:uiPriority w:val="0"/>
    <w:rPr>
      <w:rFonts w:ascii="Times New Roman" w:hAnsi="Times New Roman" w:eastAsia="宋体"/>
      <w:sz w:val="24"/>
    </w:rPr>
  </w:style>
  <w:style w:type="character" w:customStyle="1" w:styleId="61">
    <w:name w:val="textfont1"/>
    <w:qFormat/>
    <w:uiPriority w:val="0"/>
    <w:rPr>
      <w:rFonts w:hint="default" w:ascii="_x000B__x000C_" w:hAnsi="_x000B__x000C_"/>
      <w:color w:val="000000"/>
      <w:sz w:val="22"/>
      <w:szCs w:val="22"/>
    </w:rPr>
  </w:style>
  <w:style w:type="character" w:customStyle="1" w:styleId="62">
    <w:name w:val="表格 Char"/>
    <w:link w:val="63"/>
    <w:qFormat/>
    <w:uiPriority w:val="0"/>
    <w:rPr>
      <w:rFonts w:ascii="宋体"/>
      <w:sz w:val="21"/>
    </w:rPr>
  </w:style>
  <w:style w:type="paragraph" w:customStyle="1" w:styleId="63">
    <w:name w:val="表格"/>
    <w:basedOn w:val="22"/>
    <w:next w:val="1"/>
    <w:link w:val="62"/>
    <w:qFormat/>
    <w:uiPriority w:val="0"/>
    <w:pPr>
      <w:adjustRightInd w:val="0"/>
      <w:snapToGrid w:val="0"/>
      <w:spacing w:beforeLines="10" w:afterLines="10" w:line="259" w:lineRule="auto"/>
      <w:jc w:val="center"/>
    </w:pPr>
    <w:rPr>
      <w:rFonts w:ascii="宋体"/>
      <w:kern w:val="0"/>
      <w:szCs w:val="20"/>
    </w:rPr>
  </w:style>
  <w:style w:type="character" w:customStyle="1" w:styleId="64">
    <w:name w:val="页脚 字符"/>
    <w:basedOn w:val="35"/>
    <w:qFormat/>
    <w:uiPriority w:val="99"/>
  </w:style>
  <w:style w:type="character" w:customStyle="1" w:styleId="65">
    <w:name w:val="font01"/>
    <w:basedOn w:val="35"/>
    <w:qFormat/>
    <w:uiPriority w:val="0"/>
    <w:rPr>
      <w:rFonts w:hint="default" w:ascii="Times New Roman" w:hAnsi="Times New Roman" w:cs="Times New Roman"/>
      <w:color w:val="000000"/>
      <w:sz w:val="16"/>
      <w:szCs w:val="16"/>
      <w:u w:val="none"/>
    </w:rPr>
  </w:style>
  <w:style w:type="character" w:customStyle="1" w:styleId="66">
    <w:name w:val="标准正文 Char"/>
    <w:link w:val="67"/>
    <w:qFormat/>
    <w:uiPriority w:val="0"/>
    <w:rPr>
      <w:rFonts w:ascii="Calibri" w:hAnsi="新宋体" w:eastAsia="新宋体"/>
      <w:kern w:val="0"/>
      <w:sz w:val="24"/>
      <w:szCs w:val="20"/>
    </w:rPr>
  </w:style>
  <w:style w:type="paragraph" w:customStyle="1" w:styleId="67">
    <w:name w:val="标准正文"/>
    <w:basedOn w:val="1"/>
    <w:link w:val="66"/>
    <w:qFormat/>
    <w:uiPriority w:val="0"/>
    <w:pPr>
      <w:spacing w:line="360" w:lineRule="auto"/>
      <w:ind w:firstLine="480" w:firstLineChars="200"/>
    </w:pPr>
    <w:rPr>
      <w:rFonts w:ascii="Calibri" w:hAnsi="新宋体" w:eastAsia="新宋体"/>
      <w:kern w:val="0"/>
      <w:sz w:val="24"/>
      <w:szCs w:val="20"/>
    </w:rPr>
  </w:style>
  <w:style w:type="paragraph" w:customStyle="1" w:styleId="68">
    <w:name w:val="样式1"/>
    <w:basedOn w:val="20"/>
    <w:next w:val="1"/>
    <w:qFormat/>
    <w:uiPriority w:val="0"/>
    <w:pPr>
      <w:spacing w:line="360" w:lineRule="auto"/>
      <w:ind w:firstLine="567"/>
    </w:pPr>
    <w:rPr>
      <w:sz w:val="24"/>
      <w:szCs w:val="20"/>
    </w:rPr>
  </w:style>
  <w:style w:type="paragraph" w:customStyle="1" w:styleId="69">
    <w:name w:val="4正文"/>
    <w:basedOn w:val="1"/>
    <w:qFormat/>
    <w:uiPriority w:val="0"/>
    <w:pPr>
      <w:spacing w:line="360" w:lineRule="auto"/>
      <w:ind w:firstLine="480" w:firstLineChars="200"/>
    </w:pPr>
    <w:rPr>
      <w:rFonts w:cs="宋体"/>
      <w:sz w:val="24"/>
      <w:szCs w:val="20"/>
    </w:rPr>
  </w:style>
  <w:style w:type="paragraph" w:customStyle="1" w:styleId="70">
    <w:name w:val="表头"/>
    <w:basedOn w:val="1"/>
    <w:qFormat/>
    <w:uiPriority w:val="0"/>
    <w:pPr>
      <w:tabs>
        <w:tab w:val="left" w:pos="1021"/>
      </w:tabs>
      <w:spacing w:before="60"/>
      <w:jc w:val="center"/>
    </w:pPr>
    <w:rPr>
      <w:rFonts w:eastAsia="黑体"/>
      <w:kern w:val="24"/>
    </w:rPr>
  </w:style>
  <w:style w:type="paragraph" w:customStyle="1" w:styleId="71">
    <w:name w:val="Default"/>
    <w:basedOn w:val="72"/>
    <w:next w:val="17"/>
    <w:qFormat/>
    <w:uiPriority w:val="0"/>
    <w:pPr>
      <w:autoSpaceDE w:val="0"/>
      <w:autoSpaceDN w:val="0"/>
      <w:adjustRightInd w:val="0"/>
    </w:pPr>
    <w:rPr>
      <w:rFonts w:ascii="宋体" w:hAnsi="Calibri" w:cs="宋体"/>
      <w:color w:val="000000"/>
      <w:sz w:val="24"/>
    </w:rPr>
  </w:style>
  <w:style w:type="paragraph" w:customStyle="1" w:styleId="72">
    <w:name w:val="文本"/>
    <w:basedOn w:val="1"/>
    <w:next w:val="1"/>
    <w:qFormat/>
    <w:uiPriority w:val="0"/>
    <w:pPr>
      <w:ind w:firstLine="480"/>
    </w:pPr>
  </w:style>
  <w:style w:type="paragraph" w:customStyle="1" w:styleId="73">
    <w:name w:val="纯文本1"/>
    <w:basedOn w:val="1"/>
    <w:qFormat/>
    <w:uiPriority w:val="0"/>
    <w:pPr>
      <w:adjustRightInd w:val="0"/>
    </w:pPr>
    <w:rPr>
      <w:rFonts w:ascii="宋体" w:hAnsi="Courier New"/>
    </w:rPr>
  </w:style>
  <w:style w:type="paragraph" w:customStyle="1" w:styleId="74">
    <w:name w:val="表格文字"/>
    <w:basedOn w:val="31"/>
    <w:next w:val="1"/>
    <w:qFormat/>
    <w:uiPriority w:val="0"/>
    <w:pPr>
      <w:jc w:val="center"/>
    </w:pPr>
  </w:style>
  <w:style w:type="paragraph" w:customStyle="1" w:styleId="75">
    <w:name w:val="正文格式"/>
    <w:basedOn w:val="1"/>
    <w:qFormat/>
    <w:uiPriority w:val="0"/>
    <w:pPr>
      <w:jc w:val="left"/>
    </w:pPr>
    <w:rPr>
      <w:rFonts w:eastAsia="仿宋"/>
      <w:kern w:val="0"/>
      <w:szCs w:val="20"/>
      <w:lang w:val="zh-CN"/>
    </w:rPr>
  </w:style>
  <w:style w:type="paragraph" w:customStyle="1" w:styleId="76">
    <w:name w:val="表格1"/>
    <w:basedOn w:val="1"/>
    <w:next w:val="1"/>
    <w:qFormat/>
    <w:uiPriority w:val="0"/>
    <w:pPr>
      <w:adjustRightInd w:val="0"/>
      <w:spacing w:line="20" w:lineRule="atLeast"/>
      <w:jc w:val="center"/>
      <w:textAlignment w:val="center"/>
    </w:pPr>
    <w:rPr>
      <w:rFonts w:ascii="宋体"/>
      <w:szCs w:val="20"/>
    </w:rPr>
  </w:style>
  <w:style w:type="paragraph" w:customStyle="1" w:styleId="7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8">
    <w:name w:val="正本"/>
    <w:basedOn w:val="1"/>
    <w:qFormat/>
    <w:uiPriority w:val="0"/>
    <w:pPr>
      <w:spacing w:line="360" w:lineRule="auto"/>
      <w:ind w:left="198"/>
      <w:jc w:val="left"/>
    </w:pPr>
    <w:rPr>
      <w:rFonts w:ascii="宋体" w:hAnsi="宋体"/>
      <w:sz w:val="24"/>
      <w:szCs w:val="20"/>
    </w:rPr>
  </w:style>
  <w:style w:type="paragraph" w:customStyle="1" w:styleId="79">
    <w:name w:val="表文字"/>
    <w:qFormat/>
    <w:uiPriority w:val="0"/>
    <w:pPr>
      <w:widowControl w:val="0"/>
      <w:adjustRightInd w:val="0"/>
      <w:snapToGrid w:val="0"/>
      <w:spacing w:line="270" w:lineRule="exact"/>
      <w:ind w:left="57" w:right="57"/>
      <w:jc w:val="center"/>
    </w:pPr>
    <w:rPr>
      <w:rFonts w:ascii="Times New Roman" w:hAnsi="Times New Roman" w:eastAsia="宋体" w:cs="Times New Roman"/>
      <w:kern w:val="18"/>
      <w:sz w:val="18"/>
      <w:lang w:val="en-GB" w:eastAsia="zh-CN" w:bidi="ar-SA"/>
    </w:rPr>
  </w:style>
  <w:style w:type="paragraph" w:customStyle="1" w:styleId="80">
    <w:name w:val="BG1"/>
    <w:basedOn w:val="1"/>
    <w:qFormat/>
    <w:uiPriority w:val="0"/>
    <w:pPr>
      <w:spacing w:line="360" w:lineRule="auto"/>
      <w:ind w:firstLine="422" w:firstLineChars="200"/>
      <w:jc w:val="center"/>
    </w:pPr>
    <w:rPr>
      <w:b/>
      <w:bCs/>
      <w:color w:val="000000"/>
      <w:kern w:val="0"/>
    </w:rPr>
  </w:style>
  <w:style w:type="paragraph" w:customStyle="1" w:styleId="81">
    <w:name w:val="ZW"/>
    <w:basedOn w:val="78"/>
    <w:qFormat/>
    <w:uiPriority w:val="0"/>
    <w:pPr>
      <w:adjustRightInd w:val="0"/>
      <w:snapToGrid w:val="0"/>
      <w:ind w:left="0" w:firstLine="200" w:firstLineChars="200"/>
      <w:jc w:val="both"/>
    </w:pPr>
    <w:rPr>
      <w:rFonts w:ascii="Times New Roman" w:hAnsi="Times New Roman" w:eastAsia="仿宋_GB2312"/>
      <w:kern w:val="0"/>
      <w:sz w:val="28"/>
      <w:szCs w:val="24"/>
    </w:rPr>
  </w:style>
  <w:style w:type="paragraph" w:customStyle="1" w:styleId="82">
    <w:name w:val="!正文"/>
    <w:basedOn w:val="1"/>
    <w:qFormat/>
    <w:uiPriority w:val="0"/>
    <w:pPr>
      <w:spacing w:line="480" w:lineRule="exact"/>
      <w:ind w:firstLine="480" w:firstLineChars="200"/>
    </w:pPr>
    <w:rPr>
      <w:rFonts w:hAnsi="宋体" w:cs="宋体"/>
    </w:rPr>
  </w:style>
  <w:style w:type="paragraph" w:customStyle="1" w:styleId="83">
    <w:name w:val="引用1"/>
    <w:basedOn w:val="1"/>
    <w:next w:val="1"/>
    <w:qFormat/>
    <w:uiPriority w:val="0"/>
    <w:pPr>
      <w:jc w:val="center"/>
    </w:pPr>
    <w:rPr>
      <w:b/>
      <w:iCs/>
      <w:color w:val="000000"/>
      <w:lang w:eastAsia="en-US" w:bidi="en-US"/>
    </w:rPr>
  </w:style>
  <w:style w:type="paragraph" w:customStyle="1" w:styleId="84">
    <w:name w:val="卓龙正文"/>
    <w:basedOn w:val="1"/>
    <w:qFormat/>
    <w:uiPriority w:val="99"/>
    <w:pPr>
      <w:spacing w:line="360" w:lineRule="auto"/>
      <w:ind w:firstLine="200" w:firstLineChars="200"/>
    </w:pPr>
    <w:rPr>
      <w:sz w:val="24"/>
    </w:rPr>
  </w:style>
  <w:style w:type="paragraph" w:customStyle="1" w:styleId="8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WPSOffice手动目录 1"/>
    <w:qFormat/>
    <w:uiPriority w:val="0"/>
    <w:rPr>
      <w:rFonts w:ascii="Times New Roman" w:hAnsi="Times New Roman" w:eastAsia="宋体" w:cs="Times New Roman"/>
      <w:lang w:val="en-US" w:eastAsia="zh-CN" w:bidi="ar-SA"/>
    </w:rPr>
  </w:style>
  <w:style w:type="paragraph" w:customStyle="1" w:styleId="87">
    <w:name w:val="明显引用1"/>
    <w:basedOn w:val="1"/>
    <w:next w:val="1"/>
    <w:qFormat/>
    <w:uiPriority w:val="0"/>
    <w:pPr>
      <w:jc w:val="center"/>
    </w:pPr>
    <w:rPr>
      <w:bCs/>
      <w:iCs/>
      <w:lang w:eastAsia="en-US" w:bidi="en-US"/>
    </w:rPr>
  </w:style>
  <w:style w:type="paragraph" w:customStyle="1" w:styleId="88">
    <w:name w:val="hj正文"/>
    <w:basedOn w:val="1"/>
    <w:qFormat/>
    <w:uiPriority w:val="0"/>
    <w:pPr>
      <w:ind w:firstLine="480" w:firstLineChars="200"/>
    </w:pPr>
  </w:style>
  <w:style w:type="paragraph" w:customStyle="1" w:styleId="89">
    <w:name w:val="段落"/>
    <w:basedOn w:val="1"/>
    <w:qFormat/>
    <w:uiPriority w:val="0"/>
    <w:pPr>
      <w:tabs>
        <w:tab w:val="left" w:pos="1021"/>
      </w:tabs>
      <w:ind w:firstLine="480" w:firstLineChars="200"/>
    </w:pPr>
    <w:rPr>
      <w:kern w:val="24"/>
    </w:rPr>
  </w:style>
  <w:style w:type="paragraph" w:customStyle="1" w:styleId="90">
    <w:name w:val="Table Paragraph"/>
    <w:basedOn w:val="1"/>
    <w:qFormat/>
    <w:uiPriority w:val="1"/>
    <w:rPr>
      <w:rFonts w:eastAsia="Times New Roman"/>
    </w:rPr>
  </w:style>
  <w:style w:type="paragraph" w:customStyle="1" w:styleId="91">
    <w:name w:val="环评正文"/>
    <w:basedOn w:val="1"/>
    <w:qFormat/>
    <w:uiPriority w:val="0"/>
    <w:pPr>
      <w:spacing w:beforeLines="30"/>
      <w:ind w:firstLine="200" w:firstLineChars="200"/>
    </w:pPr>
    <w:rPr>
      <w:kern w:val="0"/>
      <w:sz w:val="24"/>
      <w:szCs w:val="20"/>
    </w:rPr>
  </w:style>
  <w:style w:type="paragraph" w:customStyle="1" w:styleId="92">
    <w:name w:val="简单回函地址"/>
    <w:basedOn w:val="1"/>
    <w:qFormat/>
    <w:uiPriority w:val="0"/>
    <w:rPr>
      <w:szCs w:val="20"/>
    </w:rPr>
  </w:style>
  <w:style w:type="paragraph" w:customStyle="1" w:styleId="93">
    <w:name w:val="样式 正文缩进首行缩进两字标题4正文不缩进s4正文（首行缩进两字） Char Char Char Char Char ..."/>
    <w:basedOn w:val="7"/>
    <w:qFormat/>
    <w:uiPriority w:val="99"/>
    <w:pPr>
      <w:adjustRightInd w:val="0"/>
      <w:snapToGrid w:val="0"/>
      <w:ind w:firstLine="495"/>
    </w:pPr>
    <w:rPr>
      <w:rFonts w:ascii="Times New Roman" w:hAnsi="Times New Roman"/>
      <w:sz w:val="24"/>
    </w:rPr>
  </w:style>
  <w:style w:type="paragraph" w:customStyle="1" w:styleId="94">
    <w:name w:val="报告表小标题"/>
    <w:basedOn w:val="1"/>
    <w:qFormat/>
    <w:uiPriority w:val="0"/>
    <w:pPr>
      <w:spacing w:before="100" w:beforeAutospacing="1" w:line="360" w:lineRule="auto"/>
    </w:pPr>
    <w:rPr>
      <w:b/>
      <w:sz w:val="24"/>
    </w:rPr>
  </w:style>
  <w:style w:type="paragraph" w:customStyle="1" w:styleId="95">
    <w:name w:val="（正文）"/>
    <w:basedOn w:val="1"/>
    <w:qFormat/>
    <w:uiPriority w:val="0"/>
    <w:pPr>
      <w:ind w:firstLine="200" w:firstLineChars="200"/>
    </w:pPr>
    <w:rPr>
      <w:szCs w:val="20"/>
    </w:rPr>
  </w:style>
  <w:style w:type="paragraph" w:customStyle="1" w:styleId="9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97">
    <w:name w:val="t_tag"/>
    <w:basedOn w:val="35"/>
    <w:qFormat/>
    <w:uiPriority w:val="0"/>
  </w:style>
  <w:style w:type="paragraph" w:customStyle="1" w:styleId="98">
    <w:name w:val="BG"/>
    <w:basedOn w:val="81"/>
    <w:qFormat/>
    <w:uiPriority w:val="0"/>
    <w:pPr>
      <w:ind w:firstLine="0" w:firstLineChars="0"/>
      <w:jc w:val="center"/>
    </w:pPr>
    <w:rPr>
      <w:b/>
      <w:sz w:val="21"/>
    </w:rPr>
  </w:style>
  <w:style w:type="paragraph" w:customStyle="1" w:styleId="99">
    <w:name w:val="表格内容"/>
    <w:basedOn w:val="1"/>
    <w:qFormat/>
    <w:uiPriority w:val="0"/>
    <w:pPr>
      <w:framePr w:hSpace="180" w:wrap="around" w:vAnchor="text" w:hAnchor="text" w:xAlign="center" w:y="1"/>
      <w:widowControl/>
      <w:adjustRightInd w:val="0"/>
      <w:snapToGrid w:val="0"/>
      <w:spacing w:line="300" w:lineRule="atLeast"/>
      <w:jc w:val="center"/>
    </w:pPr>
    <w:rPr>
      <w:rFonts w:ascii="宋体" w:hAnsi="宋体" w:cs="宋体"/>
      <w:bCs/>
      <w:kern w:val="0"/>
      <w:szCs w:val="21"/>
    </w:rPr>
  </w:style>
  <w:style w:type="paragraph" w:customStyle="1" w:styleId="100">
    <w:name w:val="正文1"/>
    <w:basedOn w:val="1"/>
    <w:qFormat/>
    <w:uiPriority w:val="0"/>
    <w:pPr>
      <w:tabs>
        <w:tab w:val="left" w:pos="22680"/>
      </w:tabs>
      <w:spacing w:line="360" w:lineRule="auto"/>
      <w:ind w:firstLine="602" w:firstLineChars="200"/>
      <w:jc w:val="left"/>
    </w:pPr>
    <w:rPr>
      <w:rFonts w:ascii="宋体" w:hAnsi="宋体"/>
      <w:sz w:val="24"/>
      <w:szCs w:val="20"/>
    </w:rPr>
  </w:style>
  <w:style w:type="paragraph" w:customStyle="1" w:styleId="101">
    <w:name w:val="正文11"/>
    <w:basedOn w:val="1"/>
    <w:qFormat/>
    <w:uiPriority w:val="0"/>
    <w:pPr>
      <w:tabs>
        <w:tab w:val="left" w:pos="22680"/>
      </w:tabs>
      <w:spacing w:line="360" w:lineRule="auto"/>
      <w:ind w:firstLine="602" w:firstLineChars="200"/>
      <w:jc w:val="left"/>
    </w:pPr>
    <w:rPr>
      <w:rFonts w:ascii="宋体" w:hAnsi="宋体"/>
      <w:sz w:val="30"/>
      <w:szCs w:val="20"/>
    </w:rPr>
  </w:style>
  <w:style w:type="paragraph" w:customStyle="1" w:styleId="102">
    <w:name w:val="Other|1"/>
    <w:basedOn w:val="1"/>
    <w:qFormat/>
    <w:uiPriority w:val="0"/>
    <w:pPr>
      <w:jc w:val="center"/>
    </w:pPr>
    <w:rPr>
      <w:rFonts w:ascii="宋体" w:hAnsi="宋体" w:cs="宋体"/>
      <w:sz w:val="20"/>
      <w:szCs w:val="20"/>
    </w:rPr>
  </w:style>
  <w:style w:type="paragraph" w:customStyle="1" w:styleId="103">
    <w:name w:val="标准"/>
    <w:basedOn w:val="1"/>
    <w:qFormat/>
    <w:uiPriority w:val="0"/>
    <w:pPr>
      <w:tabs>
        <w:tab w:val="left" w:pos="720"/>
      </w:tabs>
      <w:adjustRightInd w:val="0"/>
      <w:spacing w:line="312" w:lineRule="atLeast"/>
      <w:textAlignment w:val="baseline"/>
    </w:pPr>
    <w:rPr>
      <w:kern w:val="0"/>
    </w:rPr>
  </w:style>
  <w:style w:type="character" w:customStyle="1" w:styleId="104">
    <w:name w:val="10"/>
    <w:basedOn w:val="35"/>
    <w:qFormat/>
    <w:uiPriority w:val="0"/>
    <w:rPr>
      <w:rFonts w:hint="default" w:ascii="Times New Roman" w:hAnsi="Times New Roman" w:cs="Times New Roman"/>
    </w:rPr>
  </w:style>
  <w:style w:type="paragraph" w:customStyle="1" w:styleId="105">
    <w:name w:val="p18"/>
    <w:basedOn w:val="1"/>
    <w:qFormat/>
    <w:uiPriority w:val="0"/>
    <w:pPr>
      <w:widowControl/>
    </w:pPr>
    <w:rPr>
      <w:rFonts w:ascii="Courier New" w:hAnsi="Courier New" w:eastAsia="仿宋_GB2312" w:cs="Courier New"/>
      <w:kern w:val="0"/>
      <w:sz w:val="32"/>
      <w:szCs w:val="21"/>
    </w:rPr>
  </w:style>
  <w:style w:type="paragraph" w:customStyle="1" w:styleId="106">
    <w:name w:val="HJ-表格"/>
    <w:basedOn w:val="1"/>
    <w:qFormat/>
    <w:uiPriority w:val="0"/>
    <w:pPr>
      <w:jc w:val="center"/>
    </w:pPr>
    <w:rPr>
      <w:rFonts w:ascii="Calibri" w:hAnsi="Calibri"/>
      <w:b/>
      <w:sz w:val="18"/>
    </w:rPr>
  </w:style>
  <w:style w:type="paragraph" w:customStyle="1" w:styleId="107">
    <w:name w:val="表格正文"/>
    <w:basedOn w:val="1"/>
    <w:qFormat/>
    <w:uiPriority w:val="0"/>
    <w:pPr>
      <w:adjustRightInd w:val="0"/>
      <w:snapToGrid w:val="0"/>
      <w:jc w:val="center"/>
    </w:pPr>
  </w:style>
  <w:style w:type="paragraph" w:customStyle="1" w:styleId="108">
    <w:name w:val="Body text|1"/>
    <w:basedOn w:val="1"/>
    <w:qFormat/>
    <w:uiPriority w:val="0"/>
    <w:pPr>
      <w:spacing w:line="468" w:lineRule="auto"/>
      <w:ind w:firstLine="400"/>
    </w:pPr>
    <w:rPr>
      <w:rFonts w:ascii="宋体" w:hAnsi="宋体" w:cs="宋体"/>
      <w:sz w:val="28"/>
      <w:szCs w:val="28"/>
      <w:lang w:val="zh-TW" w:eastAsia="zh-TW" w:bidi="zh-TW"/>
    </w:rPr>
  </w:style>
  <w:style w:type="paragraph" w:customStyle="1" w:styleId="109">
    <w:name w:val="Header or footer|2"/>
    <w:basedOn w:val="1"/>
    <w:qFormat/>
    <w:uiPriority w:val="0"/>
    <w:rPr>
      <w:sz w:val="20"/>
      <w:szCs w:val="20"/>
      <w:lang w:val="zh-TW" w:eastAsia="zh-TW" w:bidi="zh-TW"/>
    </w:rPr>
  </w:style>
  <w:style w:type="character" w:customStyle="1" w:styleId="110">
    <w:name w:val="批注文字 字符"/>
    <w:qFormat/>
    <w:uiPriority w:val="0"/>
    <w:rPr>
      <w:rFonts w:ascii="Times New Roman" w:hAnsi="Times New Roman" w:eastAsia="宋体"/>
      <w:sz w:val="24"/>
    </w:rPr>
  </w:style>
  <w:style w:type="paragraph" w:customStyle="1" w:styleId="111">
    <w:name w:val="Header or footer|1"/>
    <w:basedOn w:val="1"/>
    <w:qFormat/>
    <w:uiPriority w:val="0"/>
    <w:rPr>
      <w:sz w:val="18"/>
      <w:szCs w:val="18"/>
      <w:lang w:val="zh-TW" w:eastAsia="zh-TW" w:bidi="zh-TW"/>
    </w:rPr>
  </w:style>
  <w:style w:type="paragraph" w:customStyle="1" w:styleId="112">
    <w:name w:val="样式2"/>
    <w:basedOn w:val="1"/>
    <w:qFormat/>
    <w:uiPriority w:val="0"/>
    <w:pPr>
      <w:ind w:firstLine="480" w:firstLineChars="200"/>
    </w:pPr>
    <w:rPr>
      <w:sz w:val="24"/>
    </w:rPr>
  </w:style>
  <w:style w:type="paragraph" w:customStyle="1" w:styleId="113">
    <w:name w:val="_Style 2"/>
    <w:basedOn w:val="1"/>
    <w:qFormat/>
    <w:uiPriority w:val="34"/>
    <w:pPr>
      <w:ind w:firstLine="420" w:firstLineChars="200"/>
    </w:pPr>
  </w:style>
  <w:style w:type="paragraph" w:customStyle="1" w:styleId="114">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paragraph" w:customStyle="1" w:styleId="115">
    <w:name w:val="报告正文"/>
    <w:basedOn w:val="1"/>
    <w:qFormat/>
    <w:uiPriority w:val="0"/>
    <w:pPr>
      <w:spacing w:beforeLines="25" w:line="360" w:lineRule="auto"/>
      <w:ind w:firstLine="482"/>
      <w:textAlignment w:val="baseline"/>
    </w:pPr>
    <w:rPr>
      <w:snapToGrid w:val="0"/>
      <w:kern w:val="24"/>
      <w:sz w:val="24"/>
      <w:szCs w:val="21"/>
    </w:rPr>
  </w:style>
  <w:style w:type="paragraph" w:customStyle="1" w:styleId="116">
    <w:name w:val="表格文字2"/>
    <w:basedOn w:val="1"/>
    <w:qFormat/>
    <w:uiPriority w:val="0"/>
    <w:pPr>
      <w:tabs>
        <w:tab w:val="left" w:pos="277"/>
        <w:tab w:val="left" w:pos="600"/>
        <w:tab w:val="left" w:pos="780"/>
        <w:tab w:val="left" w:pos="2517"/>
      </w:tabs>
      <w:adjustRightInd w:val="0"/>
      <w:jc w:val="center"/>
      <w:textAlignment w:val="baseline"/>
    </w:pPr>
    <w:rPr>
      <w:rFonts w:ascii="宋体" w:hAnsi="宋体"/>
      <w:kern w:val="0"/>
      <w:szCs w:val="20"/>
    </w:rPr>
  </w:style>
  <w:style w:type="paragraph" w:customStyle="1" w:styleId="117">
    <w:name w:val="正文2"/>
    <w:basedOn w:val="1"/>
    <w:qFormat/>
    <w:uiPriority w:val="0"/>
    <w:pPr>
      <w:tabs>
        <w:tab w:val="left" w:pos="22680"/>
      </w:tabs>
      <w:spacing w:line="360" w:lineRule="auto"/>
      <w:ind w:firstLine="602" w:firstLineChars="200"/>
      <w:jc w:val="left"/>
    </w:pPr>
    <w:rPr>
      <w:rFonts w:ascii="宋体" w:hAnsi="宋体"/>
      <w:sz w:val="24"/>
      <w:szCs w:val="20"/>
    </w:rPr>
  </w:style>
  <w:style w:type="character" w:customStyle="1" w:styleId="118">
    <w:name w:val="font51"/>
    <w:basedOn w:val="35"/>
    <w:qFormat/>
    <w:uiPriority w:val="0"/>
    <w:rPr>
      <w:rFonts w:hint="eastAsia" w:ascii="宋体" w:hAnsi="宋体" w:eastAsia="宋体" w:cs="宋体"/>
      <w:color w:val="000000"/>
      <w:sz w:val="22"/>
      <w:szCs w:val="22"/>
      <w:u w:val="none"/>
    </w:rPr>
  </w:style>
  <w:style w:type="paragraph" w:customStyle="1" w:styleId="119">
    <w:name w:val="表格内格式"/>
    <w:basedOn w:val="1"/>
    <w:next w:val="1"/>
    <w:qFormat/>
    <w:uiPriority w:val="0"/>
    <w:pPr>
      <w:widowControl/>
      <w:spacing w:line="360" w:lineRule="exact"/>
      <w:ind w:firstLine="200"/>
      <w:jc w:val="center"/>
    </w:pPr>
    <w:rPr>
      <w:color w:val="000000"/>
    </w:rPr>
  </w:style>
  <w:style w:type="character" w:customStyle="1" w:styleId="120">
    <w:name w:val="font31"/>
    <w:basedOn w:val="35"/>
    <w:qFormat/>
    <w:uiPriority w:val="0"/>
    <w:rPr>
      <w:rFonts w:hint="default" w:ascii="Times New Roman" w:hAnsi="Times New Roman" w:cs="Times New Roman"/>
      <w:b/>
      <w:bCs/>
      <w:color w:val="000000"/>
      <w:sz w:val="21"/>
      <w:szCs w:val="21"/>
      <w:u w:val="none"/>
      <w:vertAlign w:val="superscript"/>
    </w:rPr>
  </w:style>
  <w:style w:type="paragraph" w:customStyle="1" w:styleId="121">
    <w:name w:val="样式 样式 正文首行缩进 2 + 小四1 + 左  0 字符 首行缩进:  2.26 字符"/>
    <w:basedOn w:val="1"/>
    <w:qFormat/>
    <w:uiPriority w:val="0"/>
    <w:pPr>
      <w:adjustRightInd w:val="0"/>
      <w:snapToGrid w:val="0"/>
      <w:spacing w:after="120" w:line="360" w:lineRule="auto"/>
      <w:ind w:firstLine="537" w:firstLineChars="226"/>
    </w:pPr>
    <w:rPr>
      <w:rFonts w:ascii="宋体" w:cs="宋体"/>
      <w:sz w:val="24"/>
      <w:szCs w:val="20"/>
    </w:rPr>
  </w:style>
  <w:style w:type="paragraph" w:customStyle="1" w:styleId="122">
    <w:name w:val="正文（用）"/>
    <w:basedOn w:val="1"/>
    <w:qFormat/>
    <w:uiPriority w:val="0"/>
    <w:pPr>
      <w:spacing w:line="360" w:lineRule="auto"/>
      <w:ind w:firstLine="480" w:firstLineChars="200"/>
    </w:pPr>
    <w:rPr>
      <w:rFonts w:ascii="宋体" w:hAnsi="宋体" w:cs="宋体"/>
      <w:sz w:val="24"/>
      <w:szCs w:val="20"/>
    </w:rPr>
  </w:style>
  <w:style w:type="paragraph" w:customStyle="1" w:styleId="123">
    <w:name w:val=" 正文"/>
    <w:basedOn w:val="1"/>
    <w:qFormat/>
    <w:uiPriority w:val="0"/>
    <w:pPr>
      <w:tabs>
        <w:tab w:val="left" w:pos="22680"/>
      </w:tabs>
      <w:spacing w:line="360" w:lineRule="auto"/>
      <w:ind w:firstLine="602" w:firstLineChars="200"/>
      <w:jc w:val="left"/>
    </w:pPr>
    <w:rPr>
      <w:rFonts w:ascii="宋体" w:hAnsi="宋体"/>
      <w:sz w:val="24"/>
      <w:szCs w:val="20"/>
    </w:rPr>
  </w:style>
  <w:style w:type="paragraph" w:customStyle="1" w:styleId="124">
    <w:name w:val="正文内容"/>
    <w:basedOn w:val="12"/>
    <w:qFormat/>
    <w:uiPriority w:val="0"/>
    <w:pPr>
      <w:widowControl w:val="0"/>
      <w:adjustRightInd/>
      <w:snapToGrid/>
      <w:ind w:left="0" w:leftChars="0"/>
      <w:jc w:val="both"/>
    </w:pPr>
    <w:rPr>
      <w:snapToGrid/>
      <w:szCs w:val="20"/>
    </w:rPr>
  </w:style>
  <w:style w:type="paragraph" w:customStyle="1" w:styleId="125">
    <w:name w:val="sheet"/>
    <w:basedOn w:val="1"/>
    <w:qFormat/>
    <w:uiPriority w:val="0"/>
    <w:pPr>
      <w:suppressAutoHyphens/>
      <w:topLinePunct/>
      <w:jc w:val="center"/>
    </w:pPr>
    <w:rPr>
      <w:kern w:val="0"/>
      <w:szCs w:val="24"/>
    </w:rPr>
  </w:style>
  <w:style w:type="paragraph" w:customStyle="1" w:styleId="126">
    <w:name w:val="表标题"/>
    <w:qFormat/>
    <w:uiPriority w:val="0"/>
    <w:pPr>
      <w:tabs>
        <w:tab w:val="left" w:pos="0"/>
      </w:tabs>
      <w:jc w:val="center"/>
    </w:pPr>
    <w:rPr>
      <w:rFonts w:ascii="Times New Roman" w:hAnsi="Times New Roman" w:eastAsia="宋体" w:cs="Times New Roman"/>
      <w:b/>
      <w:sz w:val="24"/>
      <w:lang w:val="en-US" w:eastAsia="zh-CN" w:bidi="ar-SA"/>
    </w:rPr>
  </w:style>
  <w:style w:type="paragraph" w:customStyle="1" w:styleId="127">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128">
    <w:name w:val="君邦正文"/>
    <w:basedOn w:val="1"/>
    <w:qFormat/>
    <w:uiPriority w:val="0"/>
    <w:pPr>
      <w:spacing w:after="60" w:line="360" w:lineRule="auto"/>
      <w:ind w:firstLine="200" w:firstLineChars="200"/>
    </w:pPr>
    <w:rPr>
      <w:sz w:val="24"/>
      <w:szCs w:val="20"/>
    </w:rPr>
  </w:style>
  <w:style w:type="character" w:customStyle="1" w:styleId="129">
    <w:name w:val="font71"/>
    <w:basedOn w:val="35"/>
    <w:qFormat/>
    <w:uiPriority w:val="0"/>
    <w:rPr>
      <w:rFonts w:hint="default" w:ascii="Times New Roman" w:hAnsi="Times New Roman" w:cs="Times New Roman"/>
      <w:color w:val="000000"/>
      <w:sz w:val="18"/>
      <w:szCs w:val="18"/>
      <w:u w:val="none"/>
      <w:vertAlign w:val="superscript"/>
    </w:rPr>
  </w:style>
  <w:style w:type="paragraph" w:customStyle="1" w:styleId="130">
    <w:name w:val="图表标题"/>
    <w:next w:val="1"/>
    <w:qFormat/>
    <w:uiPriority w:val="0"/>
    <w:pPr>
      <w:spacing w:line="360" w:lineRule="auto"/>
      <w:jc w:val="center"/>
    </w:pPr>
    <w:rPr>
      <w:rFonts w:ascii="黑体" w:hAnsi="黑体" w:eastAsia="黑体" w:cs="Times New Roman"/>
      <w:kern w:val="2"/>
      <w:sz w:val="24"/>
      <w:szCs w:val="22"/>
      <w:lang w:val="en-US" w:eastAsia="zh-CN" w:bidi="ar-SA"/>
    </w:rPr>
  </w:style>
  <w:style w:type="paragraph" w:customStyle="1" w:styleId="131">
    <w:name w:val="表格文字啊啊"/>
    <w:basedOn w:val="74"/>
    <w:qFormat/>
    <w:uiPriority w:val="0"/>
    <w:pPr>
      <w:tabs>
        <w:tab w:val="left" w:pos="1960"/>
      </w:tabs>
    </w:pPr>
  </w:style>
  <w:style w:type="paragraph" w:customStyle="1" w:styleId="132">
    <w:name w:val="A正文1"/>
    <w:basedOn w:val="1"/>
    <w:qFormat/>
    <w:uiPriority w:val="0"/>
    <w:pPr>
      <w:spacing w:line="360" w:lineRule="auto"/>
      <w:ind w:firstLine="200" w:firstLineChars="200"/>
    </w:pPr>
    <w:rPr>
      <w:rFonts w:ascii="Times New Roman" w:hAnsi="Times New Roman"/>
      <w:sz w:val="24"/>
      <w:szCs w:val="28"/>
    </w:rPr>
  </w:style>
  <w:style w:type="paragraph" w:customStyle="1" w:styleId="133">
    <w:name w:val="Table Text"/>
    <w:basedOn w:val="1"/>
    <w:qFormat/>
    <w:uiPriority w:val="0"/>
    <w:rPr>
      <w:rFonts w:ascii="仿宋" w:hAnsi="仿宋" w:eastAsia="仿宋" w:cs="仿宋"/>
      <w:sz w:val="24"/>
      <w:szCs w:val="24"/>
      <w:lang w:val="en-US" w:eastAsia="en-US" w:bidi="ar-SA"/>
    </w:rPr>
  </w:style>
  <w:style w:type="table" w:customStyle="1" w:styleId="134">
    <w:name w:val="Table Normal"/>
    <w:qFormat/>
    <w:uiPriority w:val="0"/>
    <w:tblPr>
      <w:tblCellMar>
        <w:top w:w="0" w:type="dxa"/>
        <w:left w:w="0" w:type="dxa"/>
        <w:bottom w:w="0" w:type="dxa"/>
        <w:right w:w="0" w:type="dxa"/>
      </w:tblCellMar>
    </w:tblPr>
  </w:style>
  <w:style w:type="paragraph" w:customStyle="1" w:styleId="135">
    <w:name w:val="表格内文字"/>
    <w:basedOn w:val="1"/>
    <w:next w:val="1"/>
    <w:qFormat/>
    <w:uiPriority w:val="0"/>
    <w:pPr>
      <w:jc w:val="center"/>
    </w:pPr>
    <w:rPr>
      <w:rFonts w:ascii="Times New Roman" w:hAnsi="Times New Roman"/>
      <w:spacing w:val="1"/>
      <w:kern w:val="0"/>
    </w:rPr>
  </w:style>
  <w:style w:type="paragraph" w:customStyle="1" w:styleId="136">
    <w:name w:val="lh-正文-报告表"/>
    <w:basedOn w:val="1"/>
    <w:qFormat/>
    <w:uiPriority w:val="0"/>
    <w:pPr>
      <w:spacing w:line="360" w:lineRule="auto"/>
      <w:ind w:firstLine="480" w:firstLineChars="200"/>
    </w:pPr>
    <w:rPr>
      <w:kern w:val="0"/>
      <w:sz w:val="24"/>
      <w:szCs w:val="21"/>
    </w:rPr>
  </w:style>
  <w:style w:type="paragraph" w:customStyle="1" w:styleId="137">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138">
    <w:name w:val="TOC Heading_f6bd495b-04c1-4e1e-bcfa-e60b73354cee"/>
    <w:basedOn w:val="2"/>
    <w:next w:val="1"/>
    <w:qFormat/>
    <w:uiPriority w:val="39"/>
    <w:pPr>
      <w:widowControl/>
      <w:spacing w:before="240" w:line="259" w:lineRule="auto"/>
      <w:jc w:val="left"/>
      <w:outlineLvl w:val="9"/>
    </w:pPr>
    <w:rPr>
      <w:rFonts w:ascii="Cambria" w:hAnsi="Cambria" w:eastAsia="宋体" w:cs="宋体"/>
      <w:b w:val="0"/>
      <w:bCs w:val="0"/>
      <w:color w:val="376092"/>
      <w:kern w:val="0"/>
      <w:sz w:val="32"/>
      <w:szCs w:val="32"/>
    </w:rPr>
  </w:style>
  <w:style w:type="paragraph" w:customStyle="1" w:styleId="139">
    <w:name w:val="H表格文字"/>
    <w:qFormat/>
    <w:uiPriority w:val="0"/>
    <w:pPr>
      <w:widowControl w:val="0"/>
      <w:autoSpaceDE w:val="0"/>
      <w:autoSpaceDN w:val="0"/>
      <w:adjustRightInd w:val="0"/>
      <w:jc w:val="center"/>
    </w:pPr>
    <w:rPr>
      <w:rFonts w:ascii="Times New Roman" w:hAnsi="Times New Roman" w:eastAsia="宋体" w:cs="Times New Roman"/>
      <w:sz w:val="21"/>
      <w:szCs w:val="21"/>
      <w:lang w:val="en-US" w:eastAsia="zh-CN" w:bidi="ar-SA"/>
    </w:rPr>
  </w:style>
  <w:style w:type="paragraph" w:customStyle="1" w:styleId="140">
    <w:name w:val="样式9"/>
    <w:basedOn w:val="1"/>
    <w:qFormat/>
    <w:uiPriority w:val="0"/>
    <w:pPr>
      <w:adjustRightInd w:val="0"/>
      <w:snapToGrid w:val="0"/>
      <w:spacing w:line="460" w:lineRule="exact"/>
      <w:ind w:firstLine="520" w:firstLineChars="200"/>
    </w:pPr>
    <w:rPr>
      <w:sz w:val="26"/>
      <w:szCs w:val="26"/>
    </w:rPr>
  </w:style>
  <w:style w:type="paragraph" w:styleId="141">
    <w:name w:val="Intense Quote"/>
    <w:basedOn w:val="1"/>
    <w:next w:val="1"/>
    <w:qFormat/>
    <w:uiPriority w:val="0"/>
    <w:pPr>
      <w:jc w:val="center"/>
    </w:pPr>
    <w:rPr>
      <w:bCs/>
      <w:iCs/>
      <w:lang w:eastAsia="en-US" w:bidi="en-US"/>
    </w:rPr>
  </w:style>
  <w:style w:type="paragraph" w:customStyle="1" w:styleId="142">
    <w:name w:val="永环书图表标题"/>
    <w:basedOn w:val="1"/>
    <w:qFormat/>
    <w:uiPriority w:val="0"/>
    <w:pPr>
      <w:spacing w:before="20" w:beforeLines="20" w:after="20" w:afterLines="20" w:line="440" w:lineRule="exact"/>
      <w:jc w:val="center"/>
    </w:pPr>
    <w:rPr>
      <w:rFonts w:eastAsia="黑体"/>
      <w:color w:val="000000"/>
    </w:rPr>
  </w:style>
  <w:style w:type="paragraph" w:customStyle="1" w:styleId="143">
    <w:name w:val="样式 文字 + 首行缩进:  2 字符3"/>
    <w:basedOn w:val="1"/>
    <w:qFormat/>
    <w:uiPriority w:val="99"/>
    <w:pPr>
      <w:spacing w:line="360" w:lineRule="auto"/>
      <w:ind w:firstLine="200" w:firstLineChars="200"/>
      <w:jc w:val="left"/>
    </w:pPr>
    <w:rPr>
      <w:rFonts w:eastAsia="仿宋_GB2312" w:asciiTheme="minorHAnsi" w:hAnsiTheme="minorHAnsi"/>
      <w:sz w:val="28"/>
      <w:szCs w:val="28"/>
    </w:rPr>
  </w:style>
  <w:style w:type="paragraph" w:customStyle="1" w:styleId="144">
    <w:name w:val="_Style 5"/>
    <w:basedOn w:val="1"/>
    <w:qFormat/>
    <w:uiPriority w:val="0"/>
    <w:pPr>
      <w:spacing w:line="360" w:lineRule="auto"/>
      <w:ind w:firstLine="200" w:firstLineChars="200"/>
    </w:pPr>
    <w:rPr>
      <w:rFonts w:hint="eastAsia" w:ascii="宋体" w:cs="Times New Roman"/>
      <w:sz w:val="21"/>
      <w:szCs w:val="24"/>
    </w:rPr>
  </w:style>
  <w:style w:type="paragraph" w:customStyle="1" w:styleId="145">
    <w:name w:val="表"/>
    <w:basedOn w:val="1"/>
    <w:qFormat/>
    <w:uiPriority w:val="0"/>
    <w:pPr>
      <w:widowControl/>
      <w:jc w:val="center"/>
    </w:pPr>
    <w:rPr>
      <w:rFonts w:cs="Times New Roman"/>
      <w:sz w:val="21"/>
      <w:szCs w:val="20"/>
    </w:rPr>
  </w:style>
  <w:style w:type="table" w:customStyle="1" w:styleId="146">
    <w:name w:val="网格型1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7">
    <w:name w:val="font61"/>
    <w:basedOn w:val="35"/>
    <w:qFormat/>
    <w:uiPriority w:val="0"/>
    <w:rPr>
      <w:rFonts w:hint="default" w:ascii="Times New Roman" w:hAnsi="Times New Roman" w:cs="Times New Roman"/>
      <w:b/>
      <w:bCs/>
      <w:color w:val="000000"/>
      <w:sz w:val="21"/>
      <w:szCs w:val="21"/>
      <w:u w:val="none"/>
      <w:vertAlign w:val="superscript"/>
    </w:rPr>
  </w:style>
  <w:style w:type="character" w:customStyle="1" w:styleId="148">
    <w:name w:val="font21"/>
    <w:basedOn w:val="35"/>
    <w:qFormat/>
    <w:uiPriority w:val="0"/>
    <w:rPr>
      <w:rFonts w:hint="eastAsia" w:ascii="宋体" w:hAnsi="宋体" w:eastAsia="宋体" w:cs="宋体"/>
      <w:color w:val="000000"/>
      <w:sz w:val="21"/>
      <w:szCs w:val="21"/>
      <w:u w:val="none"/>
    </w:rPr>
  </w:style>
  <w:style w:type="character" w:customStyle="1" w:styleId="149">
    <w:name w:val="font41"/>
    <w:basedOn w:val="35"/>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9f312fef-fb35-49d6-b18c-bc81480e6954</errorID>
      <errorWord>,</errorWord>
      <group>L1_Format</group>
      <groupName>格式问题</groupName>
      <ability>L2_HalfPunc</ability>
      <abilityName>全半角检查</abilityName>
      <candidateList>
        <item>，</item>
      </candidateList>
      <explain>文本全半角错误。</explain>
      <paraID>18919E3E</paraID>
      <start>6</start>
      <end>7</end>
      <status>unmodified</status>
      <modifiedWord/>
      <trackRevisions>false</trackRevisions>
    </reviewItem>
    <reviewItem>
      <errorID>11ff95ea-babd-47fa-ac91-90336fcfabcb</errorID>
      <errorWord>高新区技术产业</errorWord>
      <group>L1_Word</group>
      <groupName>字词问题</groupName>
      <ability>L2_Typo</ability>
      <abilityName>字词错误</abilityName>
      <candidateList>
        <item>高新技术产业</item>
      </candidateList>
      <explain/>
      <paraID>12BBB7FF</paraID>
      <start>3</start>
      <end>10</end>
      <status>unmodified</status>
      <modifiedWord/>
      <trackRevisions>false</trackRevisions>
    </reviewItem>
    <reviewItem>
      <errorID>ddc9836a-5e8f-45d7-9284-1ffebcaf4e67</errorID>
      <errorWord>【2025】53号</errorWord>
      <group>L1_Knowledge</group>
      <groupName>知识性问题</groupName>
      <ability>L2_Knowledge</ability>
      <abilityName>其他知识</abilityName>
      <candidateList>
        <item>〔2025〕53号</item>
      </candidateList>
      <explain>发文字号格式错误。</explain>
      <paraID>46B27BD4</paraID>
      <start>6</start>
      <end>15</end>
      <status>unmodified</status>
      <modifiedWord/>
      <trackRevisions>false</trackRevisions>
    </reviewItem>
    <reviewItem>
      <errorID>0879eb9a-4f42-4768-bb77-41a10d3e8798</errorID>
      <errorWord>【2021】968号</errorWord>
      <group>L1_Knowledge</group>
      <groupName>知识性问题</groupName>
      <ability>L2_Knowledge</ability>
      <abilityName>其他知识</abilityName>
      <candidateList>
        <item>〔2021〕968号</item>
      </candidateList>
      <explain>发文字号格式错误。</explain>
      <paraID>55C376E0</paraID>
      <start>23</start>
      <end>33</end>
      <status>unmodified</status>
      <modifiedWord/>
      <trackRevisions>false</trackRevisions>
    </reviewItem>
    <reviewItem>
      <errorID>9246a100-7199-42f6-a06a-c247ec155570</errorID>
      <errorWord>粘合</errorWord>
      <group>L1_Word</group>
      <groupName>字词问题</groupName>
      <ability>L2_Alias</ability>
      <abilityName>也作/曾用词</abilityName>
      <candidateList>
        <item>黏合</item>
      </candidateList>
      <explain>词汇[粘合]为不规范表述或旧称，其规范书面表述为[黏合]。</explain>
      <paraID>44FA594D</paraID>
      <start>16</start>
      <end>18</end>
      <status>unmodified</status>
      <modifiedWord/>
      <trackRevisions>false</trackRevisions>
    </reviewItem>
    <reviewItem>
      <errorID>244a63fb-197d-4ccc-96fd-4f5da4f4538c</errorID>
      <errorWord>排放设</errorWord>
      <group>L1_Word</group>
      <groupName>字词问题</groupName>
      <ability>L2_Typo</ability>
      <abilityName>字词错误</abilityName>
      <candidateList>
        <item>排放</item>
      </candidateList>
      <explain/>
      <paraID>60B99E2E</paraID>
      <start>31</start>
      <end>33</end>
      <status>modified</status>
      <modifiedWord>排放</modifiedWord>
      <trackRevisions>false</trackRevisions>
    </reviewItem>
    <reviewItem>
      <errorID>b16cd271-4cc2-4f31-ac34-ed8390eed570</errorID>
      <errorWord>釆取有效</errorWord>
      <group>L1_Word</group>
      <groupName>字词问题</groupName>
      <ability>L2_Typo</ability>
      <abilityName>字词错误</abilityName>
      <candidateList>
        <item>采取有效</item>
      </candidateList>
      <explain/>
      <paraID>50FB1C99</paraID>
      <start>111</start>
      <end>115</end>
      <status>unmodified</status>
      <modifiedWord/>
      <trackRevisions>false</trackRevisions>
    </reviewItem>
    <reviewItem>
      <errorID>72656f6c-c7d3-4152-bf49-c27ac5010618</errorID>
      <errorWord>十四五期间</errorWord>
      <group>L1_Political</group>
      <groupName>政治性问题</groupName>
      <ability>L2_Keyword</ability>
      <abilityName>固定表述</abilityName>
      <candidateList>
        <item>“十四五”期间</item>
      </candidateList>
      <explain>注意检查当前固定表述标点是否使用规范。</explain>
      <paraID>4CBC90F7</paraID>
      <start>67</start>
      <end>72</end>
      <status>unmodified</status>
      <modifiedWord/>
      <trackRevisions>false</trackRevisions>
    </reviewItem>
    <reviewItem>
      <errorID>925b742b-5003-4589-90cd-55a9e3a1f1ee</errorID>
      <errorWord>上线</errorWord>
      <group>L1_Word</group>
      <groupName>字词问题</groupName>
      <ability>L2_Typo</ability>
      <abilityName>字词错误</abilityName>
      <candidateList>
        <item>上限</item>
      </candidateList>
      <explain/>
      <paraID>4521F273</paraID>
      <start>45</start>
      <end>47</end>
      <status>unmodified</status>
      <modifiedWord/>
      <trackRevisions>false</trackRevisions>
    </reviewItem>
    <reviewItem>
      <errorID>5fd64d32-dcef-4d49-a090-2f144bf542cd</errorID>
      <errorWord>“</errorWord>
      <group>L1_Punc</group>
      <groupName>标点问题</groupName>
      <ability>L2_Punc</ability>
      <abilityName>标点符号检查</abilityName>
      <candidateList/>
      <explain/>
      <paraID> 9BA4BE8</paraID>
      <start>219</start>
      <end>220</end>
      <status>unmodified</status>
      <modifiedWord/>
      <trackRevisions>false</trackRevisions>
    </reviewItem>
    <reviewItem>
      <errorID>ff615158-54d4-43fd-9516-3e7253c289c2</errorID>
      <errorWord>”</errorWord>
      <group>L1_Punc</group>
      <groupName>标点问题</groupName>
      <ability>L2_Punc</ability>
      <abilityName>标点符号检查</abilityName>
      <candidateList/>
      <explain/>
      <paraID>3D70D634</paraID>
      <start>300</start>
      <end>301</end>
      <status>unmodified</status>
      <modifiedWord/>
      <trackRevisions>false</trackRevisions>
    </reviewItem>
    <reviewItem>
      <errorID>27f61f15-c9a9-4e84-bc83-9b211677ddcf</errorID>
      <errorWord>2025年03月05日</errorWord>
      <group>L1_Knowledge</group>
      <groupName>知识性问题</groupName>
      <ability>L2_Time</ability>
      <abilityName>日期时间</abilityName>
      <candidateList>
        <item>2025年3月5日</item>
      </candidateList>
      <explain>根据日常书写习惯，月份和日期一般会省略前导零。</explain>
      <paraID>3B7366C4</paraID>
      <start>15</start>
      <end>26</end>
      <status>unmodified</status>
      <modifiedWord/>
      <trackRevisions>false</trackRevisions>
    </reviewItem>
    <reviewItem>
      <errorID>d8ade73e-c126-4ccb-b338-6b58593ebab6</errorID>
      <errorWord>》</errorWord>
      <group>L1_Word</group>
      <groupName>字词问题</groupName>
      <ability>L2_Typo</ability>
      <abilityName>字词错误</abilityName>
      <candidateList>
        <item>》和</item>
      </candidateList>
      <explain/>
      <paraID>14AF4157</paraID>
      <start>47</start>
      <end>48</end>
      <status>unmodified</status>
      <modifiedWord/>
      <trackRevisions>false</trackRevisions>
    </reviewItem>
    <reviewItem>
      <errorID>f74fdc74-8a02-453b-a980-919b8d659506</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477B94DD</paraID>
      <start>5</start>
      <end>8</end>
      <status>modified</status>
      <modifiedWord>活性炭</modifiedWord>
      <trackRevisions>false</trackRevisions>
    </reviewItem>
    <reviewItem>
      <errorID>1dac0724-9b89-452f-a48f-52eb5f540cdf</errorID>
      <errorWord>新建在</errorWord>
      <group>L1_Word</group>
      <groupName>字词问题</groupName>
      <ability>L2_Typo</ability>
      <abilityName>字词错误</abilityName>
      <candidateList>
        <item>新建</item>
      </candidateList>
      <explain/>
      <paraID>29E79472</paraID>
      <start>2</start>
      <end>5</end>
      <status>unmodified</status>
      <modifiedWord/>
      <trackRevisions>false</trackRevisions>
    </reviewItem>
    <reviewItem>
      <errorID>9e68fd11-5b79-4ba2-b09e-c5f787b90073</errorID>
      <errorWord>KW</errorWord>
      <group>L1_Word</group>
      <groupName>字词问题</groupName>
      <ability>L2_Typo</ability>
      <abilityName>字词错误</abilityName>
      <candidateList>
        <item>kW</item>
      </candidateList>
      <explain/>
      <paraID>5DC3D9C5</paraID>
      <start>14</start>
      <end>16</end>
      <status>modified</status>
      <modifiedWord>kW</modifiedWord>
      <trackRevisions>false</trackRevisions>
    </reviewItem>
    <reviewItem>
      <errorID>1fb9c2e3-2e45-40bb-8b3a-ceae9ba97674</errorID>
      <errorWord>摄相头</errorWord>
      <group>L1_Word</group>
      <groupName>字词问题</groupName>
      <ability>L2_Typo</ability>
      <abilityName>字词错误</abilityName>
      <candidateList>
        <item>摄像头</item>
      </candidateList>
      <explain/>
      <paraID>320C7B46</paraID>
      <start>7</start>
      <end>10</end>
      <status>modified</status>
      <modifiedWord>摄像头</modifiedWord>
      <trackRevisions>false</trackRevisions>
    </reviewItem>
    <reviewItem>
      <errorID>964d4941-0c95-40a2-9b13-639b49d33167</errorID>
      <errorWord>－</errorWord>
      <group>L1_Format</group>
      <groupName>格式问题</groupName>
      <ability>L2_HalfPunc</ability>
      <abilityName>全半角检查</abilityName>
      <candidateList>
        <item>-</item>
      </candidateList>
      <explain>文本全半角错误。</explain>
      <paraID>583A4801</paraID>
      <start>3</start>
      <end>4</end>
      <status>modified</status>
      <modifiedWord>-</modifiedWord>
      <trackRevisions>false</trackRevisions>
    </reviewItem>
    <reviewItem>
      <errorID>1b660075-25a7-40c6-bb4d-5598da2cf767</errorID>
      <errorWord>模版</errorWord>
      <group>L1_Word</group>
      <groupName>字词问题</groupName>
      <ability>L2_Typo</ability>
      <abilityName>字词错误</abilityName>
      <candidateList>
        <item>模板</item>
      </candidateList>
      <explain>存在发音相同字词的误用。</explain>
      <paraID> 6AD1D66</paraID>
      <start>3</start>
      <end>5</end>
      <status>unmodified</status>
      <modifiedWord/>
      <trackRevisions>false</trackRevisions>
    </reviewItem>
    <reviewItem>
      <errorID>d5daa1ad-3a6d-4ee1-bd5a-93ee6be1e9be</errorID>
      <errorWord>帮机</errorWord>
      <group>L1_Word</group>
      <groupName>字词问题</groupName>
      <ability>L2_Typo</ability>
      <abilityName>字词错误</abilityName>
      <candidateList>
        <item>扳机</item>
      </candidateList>
      <explain>存在发音相近字词的误用。</explain>
      <paraID>411C3ECF</paraID>
      <start>1</start>
      <end>3</end>
      <status>unmodified</status>
      <modifiedWord/>
      <trackRevisions>false</trackRevisions>
    </reviewItem>
    <reviewItem>
      <errorID>11b08cb0-67d4-4704-be00-9996649cdaa5</errorID>
      <errorWord>KW</errorWord>
      <group>L1_Word</group>
      <groupName>字词问题</groupName>
      <ability>L2_Typo</ability>
      <abilityName>字词错误</abilityName>
      <candidateList>
        <item>kW</item>
      </candidateList>
      <explain/>
      <paraID>170FCAC2</paraID>
      <start>9</start>
      <end>11</end>
      <status>modified</status>
      <modifiedWord>kW</modifiedWord>
      <trackRevisions>false</trackRevisions>
    </reviewItem>
    <reviewItem>
      <errorID>bc6c1c5a-41ea-4f12-9c70-5fbf0d43c4bf</errorID>
      <errorWord>帮机</errorWord>
      <group>L1_Word</group>
      <groupName>字词问题</groupName>
      <ability>L2_Typo</ability>
      <abilityName>字词错误</abilityName>
      <candidateList>
        <item>扳机</item>
      </candidateList>
      <explain>存在发音相近字词的误用。</explain>
      <paraID>47B20767</paraID>
      <start>1</start>
      <end>3</end>
      <status>unmodified</status>
      <modifiedWord/>
      <trackRevisions>false</trackRevisions>
    </reviewItem>
    <reviewItem>
      <errorID>966b9806-89ca-4f6f-b0dc-35667bf5a6a1</errorID>
      <errorWord>－</errorWord>
      <group>L1_Format</group>
      <groupName>格式问题</groupName>
      <ability>L2_HalfPunc</ability>
      <abilityName>全半角检查</abilityName>
      <candidateList>
        <item>-</item>
      </candidateList>
      <explain>文本全半角错误。</explain>
      <paraID>202F6E0B</paraID>
      <start>3</start>
      <end>4</end>
      <status>modified</status>
      <modifiedWord>-</modifiedWord>
      <trackRevisions>false</trackRevisions>
    </reviewItem>
    <reviewItem>
      <errorID>283a9598-b4f3-46ba-b4a6-ec19fa25e279</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172804C6</paraID>
      <start>0</start>
      <end>2</end>
      <status>unmodified</status>
      <modifiedWord/>
      <trackRevisions>false</trackRevisions>
    </reviewItem>
    <reviewItem>
      <errorID>c3244b63-8cff-4c98-b66b-2e91969986b8</errorID>
      <errorWord>kw</errorWord>
      <group>L1_Word</group>
      <groupName>字词问题</groupName>
      <ability>L2_Typo</ability>
      <abilityName>字词错误</abilityName>
      <candidateList>
        <item>kW</item>
      </candidateList>
      <explain/>
      <paraID>75429B63</paraID>
      <start>0</start>
      <end>2</end>
      <status>modified</status>
      <modifiedWord>kW</modifiedWord>
      <trackRevisions>false</trackRevisions>
    </reviewItem>
    <reviewItem>
      <errorID>292a096f-e7e5-4147-a0cd-7c890265e7f5</errorID>
      <errorWord>金油</errorWord>
      <group>L1_Word</group>
      <groupName>字词问题</groupName>
      <ability>L2_Typo</ability>
      <abilityName>字词错误</abilityName>
      <candidateList>
        <item>精油</item>
      </candidateList>
      <explain>存在发音相近字词的误用。</explain>
      <paraID>36E8CD1D</paraID>
      <start>3</start>
      <end>5</end>
      <status>unmodified</status>
      <modifiedWord/>
      <trackRevisions>false</trackRevisions>
    </reviewItem>
    <reviewItem>
      <errorID>687f1f0f-b4d6-4b05-a6c7-ec836022ccdc</errorID>
      <errorWord>粘合</errorWord>
      <group>L1_Word</group>
      <groupName>字词问题</groupName>
      <ability>L2_Alias</ability>
      <abilityName>也作/曾用词</abilityName>
      <candidateList>
        <item>黏合</item>
      </candidateList>
      <explain>词汇[粘合]为不规范表述或旧称，其规范书面表述为[黏合]。</explain>
      <paraID>7B2BCE75</paraID>
      <start>45</start>
      <end>47</end>
      <status>unmodified</status>
      <modifiedWord/>
      <trackRevisions>false</trackRevisions>
    </reviewItem>
    <reviewItem>
      <errorID>abe1cc69-1adf-4332-a4ae-eed1faff44e9</errorID>
      <errorWord>邦</errorWord>
      <group>L1_Word</group>
      <groupName>字词问题</groupName>
      <ability>L2_Typo</ability>
      <abilityName>字词错误</abilityName>
      <candidateList>
        <item>帮</item>
      </candidateList>
      <explain>存在发音相同字词的误用。</explain>
      <paraID>4EDD5BA6</paraID>
      <start>2</start>
      <end>3</end>
      <status>unmodified</status>
      <modifiedWord/>
      <trackRevisions>false</trackRevisions>
    </reviewItem>
    <reviewItem>
      <errorID>03edf15d-ebdd-430f-bead-a6e3caa9f279</errorID>
      <errorWord>扫</errorWord>
      <group>L1_Word</group>
      <groupName>字词问题</groupName>
      <ability>L2_Typo</ability>
      <abilityName>字词错误</abilityName>
      <candidateList>
        <item>拉</item>
      </candidateList>
      <explain/>
      <paraID>4EDD5BA6</paraID>
      <start>44</start>
      <end>45</end>
      <status>unmodified</status>
      <modifiedWord/>
      <trackRevisions>false</trackRevisions>
    </reviewItem>
    <reviewItem>
      <errorID>5d6ed283-9107-4fc6-a259-b73a80733aff</errorID>
      <errorWord>拉邦</errorWord>
      <group>L1_Word</group>
      <groupName>字词问题</groupName>
      <ability>L2_Typo</ability>
      <abilityName>字词错误</abilityName>
      <candidateList>
        <item>拉帮</item>
      </candidateList>
      <explain/>
      <paraID>48E3D50D</paraID>
      <start>6</start>
      <end>8</end>
      <status>unmodified</status>
      <modifiedWord/>
      <trackRevisions>false</trackRevisions>
    </reviewItem>
    <reviewItem>
      <errorID>30fd41a0-af64-4910-a875-2bb35b7b8b1e</errorID>
      <errorWord>粘合</errorWord>
      <group>L1_Word</group>
      <groupName>字词问题</groupName>
      <ability>L2_Alias</ability>
      <abilityName>也作/曾用词</abilityName>
      <candidateList>
        <item>黏合</item>
      </candidateList>
      <explain>词汇[粘合]为不规范表述或旧称，其规范书面表述为[黏合]。</explain>
      <paraID>2B5CCB40</paraID>
      <start>0</start>
      <end>2</end>
      <status>unmodified</status>
      <modifiedWord/>
      <trackRevisions>false</trackRevisions>
    </reviewItem>
    <reviewItem>
      <errorID>067e8cb5-87b9-4613-ab4e-2c99dc7ec257</errorID>
      <errorWord>组底线</errorWord>
      <group>L1_Word</group>
      <groupName>字词问题</groupName>
      <ability>L2_Typo</ability>
      <abilityName>字词错误</abilityName>
      <candidateList>
        <item>足底线</item>
      </candidateList>
      <explain/>
      <paraID>2B5CCB40</paraID>
      <start>7</start>
      <end>10</end>
      <status>unmodified</status>
      <modifiedWord/>
      <trackRevisions>false</trackRevisions>
    </reviewItem>
    <reviewItem>
      <errorID>3801d110-ae27-4e20-ba1e-19c2cc4067aa</errorID>
      <errorWord>粘合</errorWord>
      <group>L1_Word</group>
      <groupName>字词问题</groupName>
      <ability>L2_Alias</ability>
      <abilityName>也作/曾用词</abilityName>
      <candidateList>
        <item>黏合</item>
      </candidateList>
      <explain>词汇[粘合]为不规范表述或旧称，其规范书面表述为[黏合]。</explain>
      <paraID>36C74959</paraID>
      <start>28</start>
      <end>30</end>
      <status>unmodified</status>
      <modifiedWord/>
      <trackRevisions>false</trackRevisions>
    </reviewItem>
    <reviewItem>
      <errorID>b8cbe1c5-70e3-4feb-9c06-c28099acb4ea</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5DD91EF9</paraID>
      <start>2</start>
      <end>5</end>
      <status>modified</status>
      <modifiedWord>活性炭</modifiedWord>
      <trackRevisions>false</trackRevisions>
    </reviewItem>
    <reviewItem>
      <errorID>df6e1794-08d9-45b2-832b-23822212ebba</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5DD91EF9</paraID>
      <start>8</start>
      <end>11</end>
      <status>modified</status>
      <modifiedWord>活性炭</modifiedWord>
      <trackRevisions>false</trackRevisions>
    </reviewItem>
    <reviewItem>
      <errorID>dfb84cc3-8186-48fa-8a23-c9e14166e070</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460BAFC9</paraID>
      <start>2</start>
      <end>5</end>
      <status>modified</status>
      <modifiedWord>活性炭</modifiedWord>
      <trackRevisions>false</trackRevisions>
    </reviewItem>
    <reviewItem>
      <errorID>4be7ccc9-cf73-4226-80a9-c508c5f033b3</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460BAFC9</paraID>
      <start>8</start>
      <end>11</end>
      <status>modified</status>
      <modifiedWord>活性炭</modifiedWord>
      <trackRevisions>false</trackRevisions>
    </reviewItem>
    <reviewItem>
      <errorID>f95db1d8-f384-49bc-91c0-20b11fa20326</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13872048</paraID>
      <start>2</start>
      <end>5</end>
      <status>modified</status>
      <modifiedWord>活性炭</modifiedWord>
      <trackRevisions>false</trackRevisions>
    </reviewItem>
    <reviewItem>
      <errorID>df712c73-315a-4882-980a-2fc85e50a39b</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13872048</paraID>
      <start>8</start>
      <end>11</end>
      <status>modified</status>
      <modifiedWord>活性炭</modifiedWord>
      <trackRevisions>false</trackRevisions>
    </reviewItem>
    <reviewItem>
      <errorID>3b4b67c1-0f9b-498c-867c-f5ffd81d2bd5</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2CF2F2E1</paraID>
      <start>8</start>
      <end>11</end>
      <status>modified</status>
      <modifiedWord>活性炭</modifiedWord>
      <trackRevisions>false</trackRevisions>
    </reviewItem>
    <reviewItem>
      <errorID>3e459dd2-13bc-4a2c-a4c7-0f360a967d21</errorID>
      <errorWord>一般固态废物</errorWord>
      <group>L1_Knowledge</group>
      <groupName>知识性问题</groupName>
      <ability>L2_Term</ability>
      <abilityName>专业术语</abilityName>
      <candidateList>
        <item>一般固体废物</item>
      </candidateList>
      <explain/>
      <paraID>56D7943B</paraID>
      <start>9</start>
      <end>15</end>
      <status>modified</status>
      <modifiedWord>一般固体废物</modifiedWord>
      <trackRevisions>false</trackRevisions>
    </reviewItem>
    <reviewItem>
      <errorID>ea7c7928-ee1a-4e62-b5d9-da570c0026a4</errorID>
      <errorWord>粘合</errorWord>
      <group>L1_Word</group>
      <groupName>字词问题</groupName>
      <ability>L2_Alias</ability>
      <abilityName>也作/曾用词</abilityName>
      <candidateList>
        <item>黏合</item>
      </candidateList>
      <explain>词汇[粘合]为不规范表述或旧称，其规范书面表述为[黏合]。</explain>
      <paraID>3C37CF82</paraID>
      <start>0</start>
      <end>2</end>
      <status>unmodified</status>
      <modifiedWord/>
      <trackRevisions>false</trackRevisions>
    </reviewItem>
    <reviewItem>
      <errorID>0c0f6ca0-b5e3-48c6-8ebf-bcd82e42ab43</errorID>
      <errorWord>作为作为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662B9DD2</paraID>
      <start>10</start>
      <end>12</end>
      <status>modified</status>
      <modifiedWord>作为</modifiedWord>
      <trackRevisions>false</trackRevisions>
    </reviewItem>
    <reviewItem>
      <errorID>833cffd2-21c0-46a1-a908-a0c77aa7de9b</errorID>
      <errorWord>法工</errorWord>
      <group>L1_Word</group>
      <groupName>字词问题</groupName>
      <ability>L2_Typo</ability>
      <abilityName>字词错误</abilityName>
      <candidateList>
        <item>返工</item>
      </candidateList>
      <explain/>
      <paraID>1F369B4A</paraID>
      <start>4</start>
      <end>6</end>
      <status>modified</status>
      <modifiedWord>返工</modifiedWord>
      <trackRevisions>false</trackRevisions>
    </reviewItem>
    <reviewItem>
      <errorID>45830af9-7f6e-4710-b657-cc7c2a99a120</errorID>
      <errorWord>作为作为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1F369B4A</paraID>
      <start>9</start>
      <end>11</end>
      <status>modified</status>
      <modifiedWord>作为</modifiedWord>
      <trackRevisions>false</trackRevisions>
    </reviewItem>
    <reviewItem>
      <errorID>fe164196-f56c-4df1-a1fc-0d1c0690f06c</errorID>
      <errorWord>法工</errorWord>
      <group>L1_Word</group>
      <groupName>字词问题</groupName>
      <ability>L2_Typo</ability>
      <abilityName>字词错误</abilityName>
      <candidateList>
        <item>返工</item>
      </candidateList>
      <explain/>
      <paraID>24C3FCBF</paraID>
      <start>4</start>
      <end>6</end>
      <status>modified</status>
      <modifiedWord>返工</modifiedWord>
      <trackRevisions>false</trackRevisions>
    </reviewItem>
    <reviewItem>
      <errorID>2623321a-a652-421d-892f-d0460da18eb9</errorID>
      <errorWord>作为作为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24C3FCBF</paraID>
      <start>9</start>
      <end>11</end>
      <status>modified</status>
      <modifiedWord>作为</modifiedWord>
      <trackRevisions>false</trackRevisions>
    </reviewItem>
    <reviewItem>
      <errorID>c27648c8-5437-4295-9b67-e1e3c88c1432</errorID>
      <errorWord>正</errorWord>
      <group>L1_Word</group>
      <groupName>字词问题</groupName>
      <ability>L2_Typo</ability>
      <abilityName>字词错误</abilityName>
      <candidateList>
        <item>正在</item>
      </candidateList>
      <explain/>
      <paraID>31739D1E</paraID>
      <start>21</start>
      <end>23</end>
      <status>modified</status>
      <modifiedWord>正在</modifiedWord>
      <trackRevisions>false</trackRevisions>
    </reviewItem>
    <reviewItem>
      <errorID>5656909e-30b5-42c9-ad66-161f1a8d9d6f</errorID>
      <errorWord>百分之95</errorWord>
      <group>L1_Knowledge</group>
      <groupName>知识性问题</groupName>
      <ability>L2_Knowledge</ability>
      <abilityName>其他知识</abilityName>
      <candidateList>
        <item>95%</item>
      </candidateList>
      <explain/>
      <paraID> 9C4774E</paraID>
      <start>0</start>
      <end>5</end>
      <status>unmodified</status>
      <modifiedWord/>
      <trackRevisions>false</trackRevisions>
    </reviewItem>
    <reviewItem>
      <errorID>edcec670-201b-4de0-86b6-c292986fbb98</errorID>
      <errorWord>百分之90</errorWord>
      <group>L1_Knowledge</group>
      <groupName>知识性问题</groupName>
      <ability>L2_Knowledge</ability>
      <abilityName>其他知识</abilityName>
      <candidateList>
        <item>90%</item>
      </candidateList>
      <explain/>
      <paraID>33059C9D</paraID>
      <start>0</start>
      <end>5</end>
      <status>unmodified</status>
      <modifiedWord/>
      <trackRevisions>false</trackRevisions>
    </reviewItem>
    <reviewItem>
      <errorID>59915ff7-3106-4a01-a996-230f4d317a08</errorID>
      <errorWord>环境空气检测</errorWord>
      <group>L1_Knowledge</group>
      <groupName>知识性问题</groupName>
      <ability>L2_Term</ability>
      <abilityName>专业术语</abilityName>
      <candidateList>
        <item>环境空气监测</item>
      </candidateList>
      <explain/>
      <paraID> E39B5B9</paraID>
      <start>6</start>
      <end>12</end>
      <status>unmodified</status>
      <modifiedWord/>
      <trackRevisions>false</trackRevisions>
    </reviewItem>
    <reviewItem>
      <errorID>84df3319-e3a6-4a1a-b203-17dcd825b9f5</errorID>
      <errorWord>》（试行）</errorWord>
      <group>L1_Word</group>
      <groupName>字词问题</groupName>
      <ability>L2_Typo</ability>
      <abilityName>字词错误</abilityName>
      <candidateList>
        <item>（试行）》</item>
      </candidateList>
      <explain/>
      <paraID>362C2359</paraID>
      <start>45</start>
      <end>50</end>
      <status>unmodified</status>
      <modifiedWord/>
      <trackRevisions>false</trackRevisions>
    </reviewItem>
    <reviewItem>
      <errorID>60c0cedf-4bc1-4dcb-9539-3f4fb4887339</errorID>
      <errorWord>》（试行）</errorWord>
      <group>L1_Word</group>
      <groupName>字词问题</groupName>
      <ability>L2_Typo</ability>
      <abilityName>字词错误</abilityName>
      <candidateList>
        <item>（试行）》</item>
      </candidateList>
      <explain/>
      <paraID> A809C88</paraID>
      <start>45</start>
      <end>50</end>
      <status>unmodified</status>
      <modifiedWord/>
      <trackRevisions>false</trackRevisions>
    </reviewItem>
    <reviewItem>
      <errorID>cc9d13f1-fef9-4b97-b0e5-4aec4bce5938</errorID>
      <errorWord>》（试行）</errorWord>
      <group>L1_Word</group>
      <groupName>字词问题</groupName>
      <ability>L2_Typo</ability>
      <abilityName>字词错误</abilityName>
      <candidateList>
        <item>（试行）》</item>
      </candidateList>
      <explain/>
      <paraID>2B3B391C</paraID>
      <start>65</start>
      <end>70</end>
      <status>unmodified</status>
      <modifiedWord/>
      <trackRevisions>false</trackRevisions>
    </reviewItem>
    <reviewItem>
      <errorID>4dae3b3d-7a47-459a-8d8d-e486fbde7c05</errorID>
      <errorWord>，</errorWord>
      <group>L1_Format</group>
      <groupName>格式问题</groupName>
      <ability>L2_HalfPunc</ability>
      <abilityName>全半角检查</abilityName>
      <candidateList>
        <item>,</item>
      </candidateList>
      <explain>文本全半角错误。</explain>
      <paraID>205712B6</paraID>
      <start>7</start>
      <end>8</end>
      <status>unmodified</status>
      <modifiedWord/>
      <trackRevisions>false</trackRevisions>
    </reviewItem>
    <reviewItem>
      <errorID>c06be868-e076-48d7-bbc1-1800c495d9a8</errorID>
      <errorWord>，</errorWord>
      <group>L1_Format</group>
      <groupName>格式问题</groupName>
      <ability>L2_HalfPunc</ability>
      <abilityName>全半角检查</abilityName>
      <candidateList>
        <item>,</item>
      </candidateList>
      <explain>文本全半角错误。</explain>
      <paraID>26647E15</paraID>
      <start>6</start>
      <end>7</end>
      <status>unmodified</status>
      <modifiedWord/>
      <trackRevisions>false</trackRevisions>
    </reviewItem>
    <reviewItem>
      <errorID>f1897a8f-0c63-4fa0-b19f-01c202da5e43</errorID>
      <errorWord>，</errorWord>
      <group>L1_Format</group>
      <groupName>格式问题</groupName>
      <ability>L2_HalfPunc</ability>
      <abilityName>全半角检查</abilityName>
      <candidateList>
        <item>,</item>
      </candidateList>
      <explain>文本全半角错误。</explain>
      <paraID>60A4BE6F</paraID>
      <start>5</start>
      <end>6</end>
      <status>unmodified</status>
      <modifiedWord/>
      <trackRevisions>false</trackRevisions>
    </reviewItem>
    <reviewItem>
      <errorID>658a4d38-ddfa-4f05-bdd3-443d70b60836</errorID>
      <errorWord>；</errorWord>
      <group>L1_Format</group>
      <groupName>格式问题</groupName>
      <ability>L2_HalfPunc</ability>
      <abilityName>全半角检查</abilityName>
      <candidateList>
        <item>; </item>
      </candidateList>
      <explain>文本全半角错误。</explain>
      <paraID>54FFF61F</paraID>
      <start>14</start>
      <end>15</end>
      <status>unmodified</status>
      <modifiedWord/>
      <trackRevisions>false</trackRevisions>
    </reviewItem>
    <reviewItem>
      <errorID>93ed2b25-1c57-4174-ac71-da5bca7d9c18</errorID>
      <errorWord>－</errorWord>
      <group>L1_Format</group>
      <groupName>格式问题</groupName>
      <ability>L2_HalfPunc</ability>
      <abilityName>全半角检查</abilityName>
      <candidateList>
        <item>-</item>
      </candidateList>
      <explain>文本全半角错误。</explain>
      <paraID>54FFF61F</paraID>
      <start>23</start>
      <end>24</end>
      <status>modified</status>
      <modifiedWord>-</modifiedWord>
      <trackRevisions>false</trackRevisions>
    </reviewItem>
    <reviewItem>
      <errorID>fdf0f12f-5ce7-4988-8a2a-8e586a60aed0</errorID>
      <errorWord>－</errorWord>
      <group>L1_Format</group>
      <groupName>格式问题</groupName>
      <ability>L2_HalfPunc</ability>
      <abilityName>全半角检查</abilityName>
      <candidateList>
        <item>-</item>
      </candidateList>
      <explain>文本全半角错误。</explain>
      <paraID>2230602C</paraID>
      <start>8</start>
      <end>9</end>
      <status>modified</status>
      <modifiedWord>-</modifiedWord>
      <trackRevisions>false</trackRevisions>
    </reviewItem>
    <reviewItem>
      <errorID>066899df-a7fb-4835-9465-31f32cf0996a</errorID>
      <errorWord>印刷版</errorWord>
      <group>L1_Word</group>
      <groupName>字词问题</groupName>
      <ability>L2_Typo</ability>
      <abilityName>字词错误</abilityName>
      <candidateList>
        <item>印刷板</item>
      </candidateList>
      <explain/>
      <paraID>22150DE0</paraID>
      <start>2</start>
      <end>5</end>
      <status>unmodified</status>
      <modifiedWord/>
      <trackRevisions>false</trackRevisions>
    </reviewItem>
    <reviewItem>
      <errorID>4cf3d33e-8d86-4d7f-920f-a8247c637e42</errorID>
      <errorWord>项目在</errorWord>
      <group>L1_Word</group>
      <groupName>字词问题</groupName>
      <ability>L2_Typo</ability>
      <abilityName>字词错误</abilityName>
      <candidateList>
        <item>项目</item>
      </candidateList>
      <explain>〈名〉事物分成的门类：服务～｜体育～｜建设～。</explain>
      <paraID>7E638217</paraID>
      <start>29</start>
      <end>32</end>
      <status>unmodified</status>
      <modifiedWord/>
      <trackRevisions>false</trackRevisions>
    </reviewItem>
    <reviewItem>
      <errorID>d51614b4-550a-49fb-9c33-25efe322b7b6</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7E638217</paraID>
      <start>89</start>
      <end>92</end>
      <status>modified</status>
      <modifiedWord>活性炭</modifiedWord>
      <trackRevisions>false</trackRevisions>
    </reviewItem>
    <reviewItem>
      <errorID>3cc4d919-7840-41c6-9395-84860a048dcc</errorID>
      <errorWord>具体产排</errorWord>
      <group>L1_Word</group>
      <groupName>字词问题</groupName>
      <ability>L2_Typo</ability>
      <abilityName>字词错误</abilityName>
      <candidateList>
        <item>具体安排</item>
      </candidateList>
      <explain/>
      <paraID>7E638217</paraID>
      <start>129</start>
      <end>133</end>
      <status>unmodified</status>
      <modifiedWord/>
      <trackRevisions>false</trackRevisions>
    </reviewItem>
    <reviewItem>
      <errorID>5b8bb332-4df9-4f90-8834-47765b0c8b79</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4904E5E1</paraID>
      <start>2</start>
      <end>5</end>
      <status>modified</status>
      <modifiedWord>活性炭</modifiedWord>
      <trackRevisions>false</trackRevisions>
    </reviewItem>
    <reviewItem>
      <errorID>cf9f2dee-50d6-4092-a94d-e1870586a8a2</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4904E5E1</paraID>
      <start>8</start>
      <end>11</end>
      <status>modified</status>
      <modifiedWord>活性炭</modifiedWord>
      <trackRevisions>false</trackRevisions>
    </reviewItem>
    <reviewItem>
      <errorID>9705bf22-d7e3-4f77-a66a-04981a9e00ba</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62652CE0</paraID>
      <start>94</start>
      <end>97</end>
      <status>modified</status>
      <modifiedWord>活性炭</modifiedWord>
      <trackRevisions>false</trackRevisions>
    </reviewItem>
    <reviewItem>
      <errorID>24bd1235-6074-4d13-aeea-40a80325dd0e</errorID>
      <errorWord>具体产排</errorWord>
      <group>L1_Word</group>
      <groupName>字词问题</groupName>
      <ability>L2_Typo</ability>
      <abilityName>字词错误</abilityName>
      <candidateList>
        <item>具体安排</item>
      </candidateList>
      <explain/>
      <paraID>62652CE0</paraID>
      <start>136</start>
      <end>140</end>
      <status>unmodified</status>
      <modifiedWord/>
      <trackRevisions>false</trackRevisions>
    </reviewItem>
    <reviewItem>
      <errorID>1083757d-3d5d-4d11-a0e1-7409a27ee2cf</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7C564826</paraID>
      <start>2</start>
      <end>5</end>
      <status>modified</status>
      <modifiedWord>活性炭</modifiedWord>
      <trackRevisions>false</trackRevisions>
    </reviewItem>
    <reviewItem>
      <errorID>5e138149-4872-4aa7-9b76-6189f41f6d3d</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5114BE37</paraID>
      <start>35</start>
      <end>38</end>
      <status>modified</status>
      <modifiedWord>活性炭</modifiedWord>
      <trackRevisions>false</trackRevisions>
    </reviewItem>
    <reviewItem>
      <errorID>21237da4-e07e-449a-9bea-321e9080e3aa</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30D95651</paraID>
      <start>41</start>
      <end>44</end>
      <status>modified</status>
      <modifiedWord>活性炭</modifiedWord>
      <trackRevisions>false</trackRevisions>
    </reviewItem>
    <reviewItem>
      <errorID>62eac451-42d6-4b27-aa24-3318bce9492e</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30D95651</paraID>
      <start>49</start>
      <end>52</end>
      <status>modified</status>
      <modifiedWord>活性炭</modifiedWord>
      <trackRevisions>false</trackRevisions>
    </reviewItem>
    <reviewItem>
      <errorID>9380c2ec-c5d7-45cb-8f41-9022d8bbe759</errorID>
      <errorWord>~</errorWord>
      <group>L1_Format</group>
      <groupName>格式问题</groupName>
      <ability>L2_HalfPunc</ability>
      <abilityName>全半角检查</abilityName>
      <candidateList>
        <item>～</item>
      </candidateList>
      <explain>文本全半角错误。</explain>
      <paraID> B1B4E79</paraID>
      <start>20</start>
      <end>21</end>
      <status>unmodified</status>
      <modifiedWord/>
      <trackRevisions>false</trackRevisions>
    </reviewItem>
    <reviewItem>
      <errorID>d41cf782-5f85-4a1c-a97a-9d9f67955a21</errorID>
      <errorWord>~</errorWord>
      <group>L1_Format</group>
      <groupName>格式问题</groupName>
      <ability>L2_HalfPunc</ability>
      <abilityName>全半角检查</abilityName>
      <candidateList>
        <item>～</item>
      </candidateList>
      <explain>文本全半角错误。</explain>
      <paraID>18D119F5</paraID>
      <start>65</start>
      <end>66</end>
      <status>unmodified</status>
      <modifiedWord/>
      <trackRevisions>false</trackRevisions>
    </reviewItem>
    <reviewItem>
      <errorID>42abf766-ac74-490d-b6c1-0082b663c025</errorID>
      <errorWord>~</errorWord>
      <group>L1_Format</group>
      <groupName>格式问题</groupName>
      <ability>L2_HalfPunc</ability>
      <abilityName>全半角检查</abilityName>
      <candidateList>
        <item>～</item>
      </candidateList>
      <explain>文本全半角错误。</explain>
      <paraID>18D119F5</paraID>
      <start>88</start>
      <end>89</end>
      <status>unmodified</status>
      <modifiedWord/>
      <trackRevisions>false</trackRevisions>
    </reviewItem>
    <reviewItem>
      <errorID>5761e480-0699-465e-84be-53d292df35a6</errorID>
      <errorWord>~</errorWord>
      <group>L1_Format</group>
      <groupName>格式问题</groupName>
      <ability>L2_HalfPunc</ability>
      <abilityName>全半角检查</abilityName>
      <candidateList>
        <item>～</item>
      </candidateList>
      <explain>文本全半角错误。</explain>
      <paraID>18D119F5</paraID>
      <start>106</start>
      <end>107</end>
      <status>unmodified</status>
      <modifiedWord/>
      <trackRevisions>false</trackRevisions>
    </reviewItem>
    <reviewItem>
      <errorID>68ff37f4-6e73-4f8a-9124-30c2e7440a5d</errorID>
      <errorWord>)</errorWord>
      <group>L1_Format</group>
      <groupName>格式问题</groupName>
      <ability>L2_HalfPunc</ability>
      <abilityName>全半角检查</abilityName>
      <candidateList>
        <item>）</item>
      </candidateList>
      <explain>文本全半角错误。</explain>
      <paraID>1FC1CE34</paraID>
      <start>2</start>
      <end>3</end>
      <status>modified</status>
      <modifiedWord>）</modifiedWord>
      <trackRevisions>false</trackRevisions>
    </reviewItem>
    <reviewItem>
      <errorID>52c2fbed-4baf-4eee-9d22-acad3c56b9a2</errorID>
      <errorWord>)</errorWord>
      <group>L1_Format</group>
      <groupName>格式问题</groupName>
      <ability>L2_HalfPunc</ability>
      <abilityName>全半角检查</abilityName>
      <candidateList>
        <item>）</item>
      </candidateList>
      <explain>文本全半角错误。</explain>
      <paraID>1B44A2D3</paraID>
      <start>2</start>
      <end>3</end>
      <status>modified</status>
      <modifiedWord>）</modifiedWord>
      <trackRevisions>false</trackRevisions>
    </reviewItem>
    <reviewItem>
      <errorID>d54185be-37f6-44f8-aa41-71e054142724</errorID>
      <errorWord>)</errorWord>
      <group>L1_Format</group>
      <groupName>格式问题</groupName>
      <ability>L2_HalfPunc</ability>
      <abilityName>全半角检查</abilityName>
      <candidateList>
        <item>）</item>
      </candidateList>
      <explain>文本全半角错误。</explain>
      <paraID>53B6C86E</paraID>
      <start>2</start>
      <end>3</end>
      <status>modified</status>
      <modifiedWord>）</modifiedWord>
      <trackRevisions>false</trackRevisions>
    </reviewItem>
    <reviewItem>
      <errorID>2ff9f9f2-7fc1-4642-9f61-ed034dc3df7a</errorID>
      <errorWord>印刷版</errorWord>
      <group>L1_Word</group>
      <groupName>字词问题</groupName>
      <ability>L2_Typo</ability>
      <abilityName>字词错误</abilityName>
      <candidateList>
        <item>印刷板</item>
      </candidateList>
      <explain/>
      <paraID>69745A29</paraID>
      <start>0</start>
      <end>3</end>
      <status>unmodified</status>
      <modifiedWord/>
      <trackRevisions>false</trackRevisions>
    </reviewItem>
    <reviewItem>
      <errorID>d3df6bdb-659e-4319-b1eb-fd329b61f114</errorID>
      <errorWord>生活废水</errorWord>
      <group>L1_Knowledge</group>
      <groupName>知识性问题</groupName>
      <ability>L2_Term</ability>
      <abilityName>专业术语</abilityName>
      <candidateList>
        <item>生活污水</item>
      </candidateList>
      <explain/>
      <paraID>6D382B3B</paraID>
      <start>0</start>
      <end>4</end>
      <status>modified</status>
      <modifiedWord>生活污水</modifiedWord>
      <trackRevisions>false</trackRevisions>
    </reviewItem>
    <reviewItem>
      <errorID>c91290e7-632a-4e6e-a910-276c71d03126</errorID>
      <errorWord>)</errorWord>
      <group>L1_Format</group>
      <groupName>格式问题</groupName>
      <ability>L2_HalfPunc</ability>
      <abilityName>全半角检查</abilityName>
      <candidateList>
        <item>）</item>
      </candidateList>
      <explain>文本全半角错误。</explain>
      <paraID>44DB9148</paraID>
      <start>82</start>
      <end>83</end>
      <status>modified</status>
      <modifiedWord>）</modifiedWord>
      <trackRevisions>false</trackRevisions>
    </reviewItem>
    <reviewItem>
      <errorID>ded62a6c-abee-4608-b432-cc00b90ce5fd</errorID>
      <errorWord>(</errorWord>
      <group>L1_Punc</group>
      <groupName>标点问题</groupName>
      <ability>L2_Punc</ability>
      <abilityName>标点符号检查</abilityName>
      <candidateList/>
      <explain/>
      <paraID>24A4A56F</paraID>
      <start>7</start>
      <end>8</end>
      <status>unmodified</status>
      <modifiedWord/>
      <trackRevisions>false</trackRevisions>
    </reviewItem>
    <reviewItem>
      <errorID>176f3d0a-8f7a-4ff9-83db-dc67637f03ab</errorID>
      <errorWord>摄相头</errorWord>
      <group>L1_Word</group>
      <groupName>字词问题</groupName>
      <ability>L2_Typo</ability>
      <abilityName>字词错误</abilityName>
      <candidateList>
        <item>摄像头</item>
      </candidateList>
      <explain/>
      <paraID>518FC95D</paraID>
      <start>7</start>
      <end>10</end>
      <status>modified</status>
      <modifiedWord>摄像头</modifiedWord>
      <trackRevisions>false</trackRevisions>
    </reviewItem>
    <reviewItem>
      <errorID>5988d9bc-c1d7-4d8c-93e8-6b1f68f3f009</errorID>
      <errorWord>帮机</errorWord>
      <group>L1_Word</group>
      <groupName>字词问题</groupName>
      <ability>L2_Typo</ability>
      <abilityName>字词错误</abilityName>
      <candidateList>
        <item>扳机</item>
      </candidateList>
      <explain>存在发音相近字词的误用。</explain>
      <paraID>564DF9C5</paraID>
      <start>1</start>
      <end>3</end>
      <status>unmodified</status>
      <modifiedWord/>
      <trackRevisions>false</trackRevisions>
    </reviewItem>
    <reviewItem>
      <errorID>59109dcc-d721-4292-9b1e-3dd42247956b</errorID>
      <errorWord>KW</errorWord>
      <group>L1_Word</group>
      <groupName>字词问题</groupName>
      <ability>L2_Typo</ability>
      <abilityName>字词错误</abilityName>
      <candidateList>
        <item>kW</item>
      </candidateList>
      <explain/>
      <paraID>6B1E2D92</paraID>
      <start>9</start>
      <end>11</end>
      <status>modified</status>
      <modifiedWord>kW</modifiedWord>
      <trackRevisions>false</trackRevisions>
    </reviewItem>
    <reviewItem>
      <errorID>fae40fe9-338d-434e-9a69-ff34132d8230</errorID>
      <errorWord>帮机</errorWord>
      <group>L1_Word</group>
      <groupName>字词问题</groupName>
      <ability>L2_Typo</ability>
      <abilityName>字词错误</abilityName>
      <candidateList>
        <item>扳机</item>
      </candidateList>
      <explain>存在发音相近字词的误用。</explain>
      <paraID>5E7685CE</paraID>
      <start>1</start>
      <end>3</end>
      <status>unmodified</status>
      <modifiedWord/>
      <trackRevisions>false</trackRevisions>
    </reviewItem>
    <reviewItem>
      <errorID>512221ac-07b4-48b5-af67-7e6a09fab1f0</errorID>
      <errorWord>t/</errorWord>
      <group>L1_Format</group>
      <groupName>格式问题</groupName>
      <ability>L2_Ordinal</ability>
      <abilityName>序号格式</abilityName>
      <candidateList>
        <item>t.</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5AED169D</paraID>
      <start>0</start>
      <end>2</end>
      <status>unmodified</status>
      <modifiedWord/>
      <trackRevisions>false</trackRevisions>
    </reviewItem>
    <reviewItem>
      <errorID>4a9acfd1-e65b-4893-8bbb-27bb8b645347</errorID>
      <errorWord>KW</errorWord>
      <group>L1_Word</group>
      <groupName>字词问题</groupName>
      <ability>L2_Typo</ability>
      <abilityName>字词错误</abilityName>
      <candidateList>
        <item>kW</item>
      </candidateList>
      <explain/>
      <paraID>3569DAEC</paraID>
      <start>14</start>
      <end>16</end>
      <status>modified</status>
      <modifiedWord>kW</modifiedWord>
      <trackRevisions>false</trackRevisions>
    </reviewItem>
    <reviewItem>
      <errorID>ebe10f82-590b-468d-b8f4-97000957ffd7</errorID>
      <errorWord>KW</errorWord>
      <group>L1_Word</group>
      <groupName>字词问题</groupName>
      <ability>L2_Typo</ability>
      <abilityName>字词错误</abilityName>
      <candidateList>
        <item>kW</item>
      </candidateList>
      <explain/>
      <paraID>36CD5E44</paraID>
      <start>9</start>
      <end>11</end>
      <status>modified</status>
      <modifiedWord>kW</modifiedWord>
      <trackRevisions>false</trackRevisions>
    </reviewItem>
    <reviewItem>
      <errorID>4828e7ce-6e17-4923-98f4-c931d4cb552a</errorID>
      <errorWord>（</errorWord>
      <group>L1_Punc</group>
      <groupName>标点问题</groupName>
      <ability>L2_Punc</ability>
      <abilityName>标点符号检查</abilityName>
      <candidateList>
        <item/>
      </candidateList>
      <explain>同一形式括号套用。</explain>
      <paraID>7AAF35A5</paraID>
      <start>3</start>
      <end>4</end>
      <status>unmodified</status>
      <modifiedWord/>
      <trackRevisions>false</trackRevisions>
    </reviewItem>
    <reviewItem>
      <errorID>328dcedf-d07b-4e93-84a2-41c25a156b25</errorID>
      <errorWord>(</errorWord>
      <group>L1_Punc</group>
      <groupName>标点问题</groupName>
      <ability>L2_Punc</ability>
      <abilityName>标点符号检查</abilityName>
      <candidateList/>
      <explain>同一形式括号套用。</explain>
      <paraID>7AAF35A5</paraID>
      <start>6</start>
      <end>7</end>
      <status>unmodified</status>
      <modifiedWord/>
      <trackRevisions>false</trackRevisions>
    </reviewItem>
    <reviewItem>
      <errorID>9f68b35f-0608-4aee-a9cd-dbe952588dc6</errorID>
      <errorWord>)</errorWord>
      <group>L1_Punc</group>
      <groupName>标点问题</groupName>
      <ability>L2_Punc</ability>
      <abilityName>标点符号检查</abilityName>
      <candidateList/>
      <explain>同一形式括号套用。</explain>
      <paraID>7AAF35A5</paraID>
      <start>8</start>
      <end>9</end>
      <status>unmodified</status>
      <modifiedWord/>
      <trackRevisions>false</trackRevisions>
    </reviewItem>
    <reviewItem>
      <errorID>25d9c551-5b3f-4271-bec8-f344126d49c6</errorID>
      <errorWord>）</errorWord>
      <group>L1_Punc</group>
      <groupName>标点问题</groupName>
      <ability>L2_Punc</ability>
      <abilityName>标点符号检查</abilityName>
      <candidateList/>
      <explain>同一形式括号套用。</explain>
      <paraID>7AAF35A5</paraID>
      <start>9</start>
      <end>10</end>
      <status>unmodified</status>
      <modifiedWord/>
      <trackRevisions>false</trackRevisions>
    </reviewItem>
    <reviewItem>
      <errorID>b2a00a5b-95af-44e7-bd71-3d1a3eaab182</errorID>
      <errorWord>（</errorWord>
      <group>L1_Punc</group>
      <groupName>标点问题</groupName>
      <ability>L2_Punc</ability>
      <abilityName>标点符号检查</abilityName>
      <candidateList>
        <item/>
      </candidateList>
      <explain>同一形式括号套用。</explain>
      <paraID>2C5D306F</paraID>
      <start>3</start>
      <end>4</end>
      <status>unmodified</status>
      <modifiedWord/>
      <trackRevisions>false</trackRevisions>
    </reviewItem>
    <reviewItem>
      <errorID>54cabc5e-7f5d-4431-a2b9-f16fa65f8fac</errorID>
      <errorWord>(</errorWord>
      <group>L1_Punc</group>
      <groupName>标点问题</groupName>
      <ability>L2_Punc</ability>
      <abilityName>标点符号检查</abilityName>
      <candidateList/>
      <explain>同一形式括号套用。</explain>
      <paraID>2C5D306F</paraID>
      <start>6</start>
      <end>7</end>
      <status>unmodified</status>
      <modifiedWord/>
      <trackRevisions>false</trackRevisions>
    </reviewItem>
    <reviewItem>
      <errorID>bbc52742-0b40-4066-af4d-0dd96e3d83a4</errorID>
      <errorWord>)</errorWord>
      <group>L1_Punc</group>
      <groupName>标点问题</groupName>
      <ability>L2_Punc</ability>
      <abilityName>标点符号检查</abilityName>
      <candidateList/>
      <explain>同一形式括号套用。</explain>
      <paraID>2C5D306F</paraID>
      <start>8</start>
      <end>9</end>
      <status>unmodified</status>
      <modifiedWord/>
      <trackRevisions>false</trackRevisions>
    </reviewItem>
    <reviewItem>
      <errorID>cf6f53eb-dc89-4722-9086-5ba289ed875f</errorID>
      <errorWord>）</errorWord>
      <group>L1_Punc</group>
      <groupName>标点问题</groupName>
      <ability>L2_Punc</ability>
      <abilityName>标点符号检查</abilityName>
      <candidateList/>
      <explain>同一形式括号套用。</explain>
      <paraID>2C5D306F</paraID>
      <start>9</start>
      <end>10</end>
      <status>unmodified</status>
      <modifiedWord/>
      <trackRevisions>false</trackRevisions>
    </reviewItem>
    <reviewItem>
      <errorID>45637d21-d75f-4bf9-b721-0c289bf6d989</errorID>
      <errorWord>减小</errorWord>
      <group>L1_Word</group>
      <groupName>字词问题</groupName>
      <ability>L2_Typo</ability>
      <abilityName>字词错误</abilityName>
      <candidateList>
        <item>减少</item>
      </candidateList>
      <explain>存在字形相近字词的误用。</explain>
      <paraID>35D6B204</paraID>
      <start>4</start>
      <end>6</end>
      <status>unmodified</status>
      <modifiedWord/>
      <trackRevisions>false</trackRevisions>
    </reviewItem>
    <reviewItem>
      <errorID>78d521d6-1b49-4a94-b5a3-022eed2f81fd</errorID>
      <errorWord>，</errorWord>
      <group>L1_Format</group>
      <groupName>格式问题</groupName>
      <ability>L2_HalfPunc</ability>
      <abilityName>全半角检查</abilityName>
      <candidateList>
        <item>, </item>
      </candidateList>
      <explain>文本全半角错误。</explain>
      <paraID>558B7FBF</paraID>
      <start>1</start>
      <end>2</end>
      <status>unmodified</status>
      <modifiedWord/>
      <trackRevisions>false</trackRevisions>
    </reviewItem>
    <reviewItem>
      <errorID>d32b438b-091f-419b-873c-0e12d82bb7c9</errorID>
      <errorWord>，</errorWord>
      <group>L1_Format</group>
      <groupName>格式问题</groupName>
      <ability>L2_HalfPunc</ability>
      <abilityName>全半角检查</abilityName>
      <candidateList>
        <item>, </item>
      </candidateList>
      <explain>文本全半角错误。</explain>
      <paraID>6EA92263</paraID>
      <start>1</start>
      <end>2</end>
      <status>unmodified</status>
      <modifiedWord/>
      <trackRevisions>false</trackRevisions>
    </reviewItem>
    <reviewItem>
      <errorID>4a2f753a-f523-4b29-b3fc-139b812b60f6</errorID>
      <errorWord>，</errorWord>
      <group>L1_Format</group>
      <groupName>格式问题</groupName>
      <ability>L2_HalfPunc</ability>
      <abilityName>全半角检查</abilityName>
      <candidateList>
        <item>, </item>
      </candidateList>
      <explain>文本全半角错误。</explain>
      <paraID>230D7415</paraID>
      <start>1</start>
      <end>2</end>
      <status>unmodified</status>
      <modifiedWord/>
      <trackRevisions>false</trackRevisions>
    </reviewItem>
    <reviewItem>
      <errorID>6e9d3904-e7bd-4285-9c7e-bb8a63af7549</errorID>
      <errorWord>性胶</errorWord>
      <group>L1_Word</group>
      <groupName>字词问题</groupName>
      <ability>L2_Typo</ability>
      <abilityName>字词错误</abilityName>
      <candidateList>
        <item>橡胶</item>
      </candidateList>
      <explain/>
      <paraID>7DCA67A5</paraID>
      <start>2</start>
      <end>4</end>
      <status>unmodified</status>
      <modifiedWord/>
      <trackRevisions>false</trackRevisions>
    </reviewItem>
    <reviewItem>
      <errorID>ce296fe6-68ec-4e3d-a099-121960935691</errorID>
      <errorWord>，</errorWord>
      <group>L1_Format</group>
      <groupName>格式问题</groupName>
      <ability>L2_HalfPunc</ability>
      <abilityName>全半角检查</abilityName>
      <candidateList>
        <item>, </item>
      </candidateList>
      <explain>文本全半角错误。</explain>
      <paraID>4F8E2621</paraID>
      <start>1</start>
      <end>2</end>
      <status>unmodified</status>
      <modifiedWord/>
      <trackRevisions>false</trackRevisions>
    </reviewItem>
    <reviewItem>
      <errorID>590f3fa6-a456-44b8-9ab4-f4558e5e8296</errorID>
      <errorWord>，</errorWord>
      <group>L1_Format</group>
      <groupName>格式问题</groupName>
      <ability>L2_HalfPunc</ability>
      <abilityName>全半角检查</abilityName>
      <candidateList>
        <item>, </item>
      </candidateList>
      <explain>文本全半角错误。</explain>
      <paraID>6BFE2415</paraID>
      <start>1</start>
      <end>2</end>
      <status>unmodified</status>
      <modifiedWord/>
      <trackRevisions>false</trackRevisions>
    </reviewItem>
    <reviewItem>
      <errorID>17452dd1-0ed9-4aae-ad4d-21f06c28f0d8</errorID>
      <errorWord>程</errorWord>
      <group>L1_Word</group>
      <groupName>字词问题</groupName>
      <ability>L2_Typo</ability>
      <abilityName>字词错误</abilityName>
      <candidateList>
        <item>程中</item>
      </candidateList>
      <explain/>
      <paraID>24A71EC2</paraID>
      <start>21</start>
      <end>22</end>
      <status>unmodified</status>
      <modifiedWord/>
      <trackRevisions>false</trackRevisions>
    </reviewItem>
    <reviewItem>
      <errorID>774053a2-b6ae-4138-9e88-c147d5e6c4fe</errorID>
      <errorWord>程</errorWord>
      <group>L1_Word</group>
      <groupName>字词问题</groupName>
      <ability>L2_Typo</ability>
      <abilityName>字词错误</abilityName>
      <candidateList>
        <item>程中</item>
      </candidateList>
      <explain/>
      <paraID>2C7510A1</paraID>
      <start>16</start>
      <end>17</end>
      <status>unmodified</status>
      <modifiedWord/>
      <trackRevisions>false</trackRevisions>
    </reviewItem>
    <reviewItem>
      <errorID>a7f5b009-eb93-49c7-8a0d-3d1301c4bc7d</errorID>
      <errorWord>高密度聚⼄烯</errorWord>
      <group>L1_Knowledge</group>
      <groupName>知识性问题</groupName>
      <ability>L2_Term</ability>
      <abilityName>专业术语</abilityName>
      <candidateList>
        <item>高密度聚乙烯</item>
      </candidateList>
      <explain/>
      <paraID>767DE1F2</paraID>
      <start>105</start>
      <end>111</end>
      <status>modified</status>
      <modifiedWord>高密度聚乙烯</modifiedWord>
      <trackRevisions>false</trackRevisions>
    </reviewItem>
    <reviewItem>
      <errorID>c03780cb-c727-467b-a6c7-932a832f72e6</errorID>
      <errorWord>涉及到</errorWord>
      <group>L1_Word</group>
      <groupName>字词问题</groupName>
      <ability>L2_Typo</ability>
      <abilityName>字词错误</abilityName>
      <candidateList>
        <item>涉及</item>
      </candidateList>
      <explain>〈动〉牵涉到；关联到：案子～好几个人｜这个问题～面很广。</explain>
      <paraID>59DE4764</paraID>
      <start>19</start>
      <end>22</end>
      <status>unmodified</status>
      <modifiedWord/>
      <trackRevisions>false</trackRevisions>
    </reviewItem>
    <reviewItem>
      <errorID>ef2bb902-f745-479c-a47c-bbd43bf26a6c</errorID>
      <errorWord>分割</errorWord>
      <group>L1_Word</group>
      <groupName>字词问题</groupName>
      <ability>L2_Typo</ability>
      <abilityName>字词错误</abilityName>
      <candidateList>
        <item>分隔</item>
      </candidateList>
      <explain/>
      <paraID>30E827BA</paraID>
      <start>58</start>
      <end>60</end>
      <status>modified</status>
      <modifiedWord>分隔</modifiedWord>
      <trackRevisions>false</trackRevisions>
    </reviewItem>
    <reviewItem>
      <errorID>222ae3ff-9e36-4767-8654-5b45a356b885</errorID>
      <errorWord>设</errorWord>
      <group>L1_Word</group>
      <groupName>字词问题</groupName>
      <ability>L2_Typo</ability>
      <abilityName>字词错误</abilityName>
      <candidateList>
        <item>设置</item>
      </candidateList>
      <explain>〈动〉❶设立：这座剧院是为儿童～的。❷安放；安装：～障碍。</explain>
      <paraID>30E827BA</paraID>
      <start>70</start>
      <end>72</end>
      <status>modified</status>
      <modifiedWord>设置</modifiedWord>
      <trackRevisions>false</trackRevisions>
    </reviewItem>
    <reviewItem>
      <errorID>0e9d668c-49fb-4a81-8075-683d3e2aba23</errorID>
      <errorWord>质</errorWord>
      <group>L1_Word</group>
      <groupName>字词问题</groupName>
      <ability>L2_Typo</ability>
      <abilityName>字词错误</abilityName>
      <candidateList>
        <item>质在</item>
      </candidateList>
      <explain/>
      <paraID>66FE215F</paraID>
      <start>22</start>
      <end>24</end>
      <status>modified</status>
      <modifiedWord>质在</modifiedWord>
      <trackRevisions>false</trackRevisions>
    </reviewItem>
    <reviewItem>
      <errorID>903078d9-2f51-4946-b0e6-3f51767abcee</errorID>
      <errorWord>废废</errorWord>
      <group>L1_Word</group>
      <groupName>字词问题</groupName>
      <ability>L2_Typo</ability>
      <abilityName>字词错误</abilityName>
      <candidateList>
        <item>废</item>
      </candidateList>
      <explain/>
      <paraID>4316466A</paraID>
      <start>45</start>
      <end>47</end>
      <status>unmodified</status>
      <modifiedWord/>
      <trackRevisions>false</trackRevisions>
    </reviewItem>
    <reviewItem>
      <errorID>c55e04a2-1121-48b1-93ff-8ec2d59d8cd3</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66D926E7</paraID>
      <start>8</start>
      <end>11</end>
      <status>modified</status>
      <modifiedWord>活性炭</modifiedWord>
      <trackRevisions>false</trackRevisions>
    </reviewItem>
    <reviewItem>
      <errorID>6d8d2e11-6d48-4cfb-b45c-e8ae13d8604f</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4DF03FF0</paraID>
      <start>8</start>
      <end>11</end>
      <status>modified</status>
      <modifiedWord>活性炭</modifiedWord>
      <trackRevisions>false</trackRevisions>
    </reviewItem>
    <reviewItem>
      <errorID>dcd90b8f-196b-4c89-b8c4-5e69610b3703</errorID>
      <errorWord>)</errorWord>
      <group>L1_Format</group>
      <groupName>格式问题</groupName>
      <ability>L2_HalfPunc</ability>
      <abilityName>全半角检查</abilityName>
      <candidateList>
        <item>）</item>
      </candidateList>
      <explain>文本全半角错误。</explain>
      <paraID>41C8B12B</paraID>
      <start>58</start>
      <end>59</end>
      <status>modified</status>
      <modifiedWord>）</modifiedWord>
      <trackRevisions>false</trackRevisions>
    </reviewItem>
    <reviewItem>
      <errorID>03068c00-ffd8-44ce-8003-b57a1966eff3</errorID>
      <errorWord>印刷版</errorWord>
      <group>L1_Word</group>
      <groupName>字词问题</groupName>
      <ability>L2_Typo</ability>
      <abilityName>字词错误</abilityName>
      <candidateList>
        <item>印刷板</item>
      </candidateList>
      <explain/>
      <paraID>5CFB478C</paraID>
      <start>0</start>
      <end>3</end>
      <status>unmodified</status>
      <modifiedWord/>
      <trackRevisions>false</trackRevisions>
    </reviewItem>
    <reviewItem>
      <errorID>0ab7439e-5d0b-4612-80c5-e320cf1eb1b9</errorID>
      <errorWord>性胶</errorWord>
      <group>L1_Word</group>
      <groupName>字词问题</groupName>
      <ability>L2_Typo</ability>
      <abilityName>字词错误</abilityName>
      <candidateList>
        <item>橡胶</item>
      </candidateList>
      <explain/>
      <paraID>201B34AE</paraID>
      <start>2</start>
      <end>4</end>
      <status>unmodified</status>
      <modifiedWord/>
      <trackRevisions>false</trackRevisions>
    </reviewItem>
    <reviewItem>
      <errorID>761fc2ca-207a-4bad-8804-98f5e63764cc</errorID>
      <errorWord>性胶</errorWord>
      <group>L1_Word</group>
      <groupName>字词问题</groupName>
      <ability>L2_Typo</ability>
      <abilityName>字词错误</abilityName>
      <candidateList>
        <item>橡胶</item>
      </candidateList>
      <explain/>
      <paraID>2F47B491</paraID>
      <start>2</start>
      <end>4</end>
      <status>unmodified</status>
      <modifiedWord/>
      <trackRevisions>false</trackRevisions>
    </reviewItem>
    <reviewItem>
      <errorID>40a97142-46b4-42c3-a4cc-5b73ce7a15cd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44FED00F</paraID>
      <start>44</start>
      <end>45</end>
      <status>unmodified</status>
      <modifiedWord/>
      <trackRevisions>false</trackRevisions>
    </reviewItem>
    <reviewItem>
      <errorID>098a18df-8f95-4271-9504-ce83fdeefba2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44FED00F</paraID>
      <start>86</start>
      <end>87</end>
      <status>unmodified</status>
      <modifiedWord/>
      <trackRevisions>false</trackRevisions>
    </reviewItem>
    <reviewItem>
      <errorID>5dc3e372-80ee-4b32-82b5-55e10374f671</errorID>
      <errorWord>总图</errorWord>
      <group>L1_Word</group>
      <groupName>字词问题</groupName>
      <ability>L2_Typo</ability>
      <abilityName>字词错误</abilityName>
      <candidateList>
        <item>总体</item>
      </candidateList>
      <explain/>
      <paraID>36BB1B82</paraID>
      <start>26</start>
      <end>28</end>
      <status>unmodified</status>
      <modifiedWord/>
      <trackRevisions>false</trackRevisions>
    </reviewItem>
    <reviewItem>
      <errorID>5b28b255-1298-420a-8bd9-ad67b25fdd11</errorID>
      <errorWord>性胶</errorWord>
      <group>L1_Word</group>
      <groupName>字词问题</groupName>
      <ability>L2_Typo</ability>
      <abilityName>字词错误</abilityName>
      <candidateList>
        <item>橡胶</item>
      </candidateList>
      <explain/>
      <paraID>35154DE5</paraID>
      <start>2</start>
      <end>4</end>
      <status>unmodified</status>
      <modifiedWord/>
      <trackRevisions>false</trackRevisions>
    </reviewItem>
    <reviewItem>
      <errorID>f0d34784-a876-43cf-9820-3eb58f548cf1</errorID>
      <errorWord>印刷网版</errorWord>
      <group>L1_Word</group>
      <groupName>字词问题</groupName>
      <ability>L2_Typo</ability>
      <abilityName>字词错误</abilityName>
      <candidateList>
        <item>印刷网板</item>
      </candidateList>
      <explain/>
      <paraID> AB91F97</paraID>
      <start>1</start>
      <end>5</end>
      <status>unmodified</status>
      <modifiedWord/>
      <trackRevisions>false</trackRevisions>
    </reviewItem>
    <reviewItem>
      <errorID>4d3583a3-bbf5-4e5c-a6d0-4bfe98f45c03</errorID>
      <errorWord>性胶</errorWord>
      <group>L1_Word</group>
      <groupName>字词问题</groupName>
      <ability>L2_Typo</ability>
      <abilityName>字词错误</abilityName>
      <candidateList>
        <item>橡胶</item>
      </candidateList>
      <explain/>
      <paraID> 863A86F</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7f07f5-366f-4639-bf51-65b34293bbb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332</Words>
  <Characters>374</Characters>
  <Paragraphs>3285</Paragraphs>
  <TotalTime>933</TotalTime>
  <ScaleCrop>false</ScaleCrop>
  <LinksUpToDate>false</LinksUpToDate>
  <CharactersWithSpaces>400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2022-06-07T02:47:00Z</dcterms:created>
  <dc:creator>lhj</dc:creator>
  <cp:lastModifiedBy>山兮，莫枝</cp:lastModifiedBy>
  <cp:lastPrinted>2026-01-28T02:04:00Z</cp:lastPrinted>
  <dcterms:modified xsi:type="dcterms:W3CDTF">2026-01-29T01:01:58Z</dcterms:modified>
  <dc:title>附件2</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989B39F4E83D468AA903A5466038B0D5_13</vt:lpwstr>
  </property>
  <property fmtid="{D5CDD505-2E9C-101B-9397-08002B2CF9AE}" pid="4" name="KSOTemplateDocerSaveRecord">
    <vt:lpwstr>eyJoZGlkIjoiMTA4NmU4ODA0YjA4NjFiMDE2MDAyMDZmNWJjOGRlMjQiLCJ1c2VySWQiOiIzMDI3MDkwMTcifQ==</vt:lpwstr>
  </property>
</Properties>
</file>