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4591050</wp:posOffset>
                </wp:positionH>
                <wp:positionV relativeFrom="paragraph">
                  <wp:posOffset>170815</wp:posOffset>
                </wp:positionV>
                <wp:extent cx="1019810" cy="342900"/>
                <wp:effectExtent l="4445" t="4445" r="23495" b="14605"/>
                <wp:wrapNone/>
                <wp:docPr id="2" name="文本框 2"/>
                <wp:cNvGraphicFramePr/>
                <a:graphic xmlns:a="http://schemas.openxmlformats.org/drawingml/2006/main">
                  <a:graphicData uri="http://schemas.microsoft.com/office/word/2010/wordprocessingShape">
                    <wps:wsp>
                      <wps:cNvSpPr txBox="1"/>
                      <wps:spPr>
                        <a:xfrm>
                          <a:off x="0" y="0"/>
                          <a:ext cx="101981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eastAsia="仿宋_GB2312"/>
                                <w:sz w:val="36"/>
                                <w:szCs w:val="36"/>
                                <w:u w:val="none"/>
                                <w:lang w:val="en-US" w:eastAsia="zh-CN"/>
                              </w:rPr>
                              <w:t>报批稿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5pt;margin-top:13.45pt;height:27pt;width:80.3pt;z-index:251662336;mso-width-relative:page;mso-height-relative:page;" fillcolor="#FFFFFF [3201]" filled="t" stroked="t" coordsize="21600,21600" o:gfxdata="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IUqZ7X&#10;AAAACQEAAA8AAAAAAAAAAQAgAAAAIgAAAGRycy9kb3ducmV2LnhtbFBLAQIUABQAAAAIAIdO4kAb&#10;2+AiWgIAALcEAAAOAAAAAAAAAAEAIAAAACYBAABkcnMvZTJvRG9jLnhtbFBLBQYAAAAABgAGAFkB&#10;AADyBQAAAAA=&#10;">
                <v:fill on="t" focussize="0,0"/>
                <v:stroke weight="0.5pt" color="#000000 [3204]" joinstyle="round"/>
                <v:imagedata o:title=""/>
                <o:lock v:ext="edit" aspectratio="f"/>
                <v:textbox>
                  <w:txbxContent>
                    <w:p>
                      <w:pPr>
                        <w:jc w:val="center"/>
                      </w:pPr>
                      <w:r>
                        <w:rPr>
                          <w:rFonts w:hint="eastAsia" w:eastAsia="仿宋_GB2312"/>
                          <w:sz w:val="36"/>
                          <w:szCs w:val="36"/>
                          <w:u w:val="none"/>
                          <w:lang w:val="en-US" w:eastAsia="zh-CN"/>
                        </w:rPr>
                        <w:t>报批稿</w:t>
                      </w:r>
                    </w:p>
                  </w:txbxContent>
                </v:textbox>
              </v:shape>
            </w:pict>
          </mc:Fallback>
        </mc:AlternateContent>
      </w: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bookmarkStart w:id="0" w:name="_Toc22137"/>
      <w:r>
        <w:rPr>
          <w:rFonts w:eastAsia="方正小标宋_GBK"/>
          <w:bCs/>
          <w:color w:val="auto"/>
          <w:sz w:val="72"/>
          <w:szCs w:val="72"/>
        </w:rPr>
        <w:t>建设项目环境影响报告表</w:t>
      </w:r>
      <w:bookmarkEnd w:id="0"/>
    </w:p>
    <w:p>
      <w:pPr>
        <w:kinsoku w:val="0"/>
        <w:overflowPunct w:val="0"/>
        <w:autoSpaceDE w:val="0"/>
        <w:autoSpaceDN w:val="0"/>
        <w:adjustRightInd w:val="0"/>
        <w:snapToGrid w:val="0"/>
        <w:spacing w:line="360" w:lineRule="auto"/>
        <w:jc w:val="center"/>
        <w:rPr>
          <w:color w:val="auto"/>
          <w:sz w:val="44"/>
          <w:szCs w:val="44"/>
        </w:rPr>
      </w:pPr>
      <w:r>
        <w:rPr>
          <w:rFonts w:hint="eastAsia"/>
          <w:color w:val="auto"/>
          <w:sz w:val="44"/>
          <w:szCs w:val="44"/>
          <w:lang w:eastAsia="zh-CN"/>
        </w:rPr>
        <w:t>（污染影响类）</w:t>
      </w:r>
    </w:p>
    <w:p>
      <w:pPr>
        <w:adjustRightInd w:val="0"/>
        <w:snapToGrid w:val="0"/>
        <w:spacing w:before="192" w:beforeLines="80"/>
        <w:jc w:val="center"/>
        <w:rPr>
          <w:rFonts w:eastAsia="楷体_GB2312"/>
          <w:bCs/>
          <w:color w:val="auto"/>
          <w:sz w:val="48"/>
          <w:szCs w:val="48"/>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pStyle w:val="37"/>
        <w:rPr>
          <w:rFonts w:eastAsia="仿宋"/>
          <w:color w:val="auto"/>
          <w:sz w:val="48"/>
          <w:szCs w:val="48"/>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color w:val="auto"/>
          <w:sz w:val="32"/>
          <w:szCs w:val="32"/>
        </w:rPr>
        <w:t>项目名</w:t>
      </w:r>
      <w:r>
        <w:rPr>
          <w:rFonts w:hint="eastAsia" w:ascii="宋体" w:hAnsi="宋体" w:eastAsia="宋体" w:cs="宋体"/>
          <w:b w:val="0"/>
          <w:bCs w:val="0"/>
          <w:color w:val="auto"/>
          <w:sz w:val="32"/>
          <w:szCs w:val="32"/>
        </w:rPr>
        <w:t>称：</w:t>
      </w:r>
      <w:r>
        <w:rPr>
          <w:rFonts w:hint="eastAsia" w:ascii="宋体" w:hAnsi="宋体" w:cs="宋体"/>
          <w:b w:val="0"/>
          <w:bCs w:val="0"/>
          <w:color w:val="auto"/>
          <w:spacing w:val="-12"/>
          <w:sz w:val="32"/>
          <w:szCs w:val="32"/>
          <w:u w:val="single"/>
          <w:lang w:eastAsia="zh-CN"/>
        </w:rPr>
        <w:t>桃源县第三人民医院</w:t>
      </w:r>
      <w:r>
        <w:rPr>
          <w:rFonts w:hint="eastAsia" w:ascii="宋体" w:hAnsi="宋体" w:eastAsia="宋体" w:cs="宋体"/>
          <w:b w:val="0"/>
          <w:bCs w:val="0"/>
          <w:color w:val="auto"/>
          <w:spacing w:val="-12"/>
          <w:sz w:val="32"/>
          <w:szCs w:val="32"/>
          <w:u w:val="single"/>
          <w:lang w:eastAsia="zh-CN"/>
        </w:rPr>
        <w:t>扩建</w:t>
      </w:r>
      <w:r>
        <w:rPr>
          <w:rFonts w:hint="eastAsia" w:ascii="宋体" w:hAnsi="宋体" w:eastAsia="宋体" w:cs="宋体"/>
          <w:b w:val="0"/>
          <w:bCs w:val="0"/>
          <w:color w:val="auto"/>
          <w:spacing w:val="-12"/>
          <w:sz w:val="32"/>
          <w:szCs w:val="32"/>
          <w:u w:val="single"/>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建设单位（盖章）：</w:t>
      </w:r>
      <w:r>
        <w:rPr>
          <w:rFonts w:hint="eastAsia" w:ascii="宋体" w:hAnsi="宋体" w:eastAsia="宋体" w:cs="宋体"/>
          <w:b w:val="0"/>
          <w:bCs w:val="0"/>
          <w:color w:val="auto"/>
          <w:spacing w:val="-12"/>
          <w:sz w:val="32"/>
          <w:szCs w:val="32"/>
          <w:u w:val="single"/>
          <w:lang w:eastAsia="zh-CN"/>
        </w:rPr>
        <w:t>桃源县开元发展投资有限公司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编制日期：</w:t>
      </w:r>
      <w:r>
        <w:rPr>
          <w:rFonts w:hint="eastAsia" w:ascii="宋体" w:hAnsi="宋体" w:eastAsia="宋体" w:cs="宋体"/>
          <w:b w:val="0"/>
          <w:bCs w:val="0"/>
          <w:color w:val="auto"/>
          <w:sz w:val="32"/>
          <w:szCs w:val="32"/>
          <w:u w:val="single"/>
        </w:rPr>
        <w:t>二零二一年</w:t>
      </w:r>
      <w:r>
        <w:rPr>
          <w:rFonts w:hint="eastAsia" w:ascii="宋体" w:hAnsi="宋体" w:cs="宋体"/>
          <w:b w:val="0"/>
          <w:bCs w:val="0"/>
          <w:color w:val="auto"/>
          <w:sz w:val="32"/>
          <w:szCs w:val="32"/>
          <w:u w:val="single"/>
          <w:lang w:eastAsia="zh-CN"/>
        </w:rPr>
        <w:t>五</w:t>
      </w:r>
      <w:r>
        <w:rPr>
          <w:rFonts w:hint="eastAsia" w:ascii="宋体" w:hAnsi="宋体" w:eastAsia="宋体" w:cs="宋体"/>
          <w:b w:val="0"/>
          <w:bCs w:val="0"/>
          <w:color w:val="auto"/>
          <w:sz w:val="32"/>
          <w:szCs w:val="32"/>
          <w:u w:val="single"/>
        </w:rPr>
        <w:t>月</w:t>
      </w:r>
    </w:p>
    <w:p>
      <w:pPr>
        <w:adjustRightInd w:val="0"/>
        <w:snapToGrid w:val="0"/>
        <w:spacing w:line="288" w:lineRule="auto"/>
        <w:ind w:firstLine="1040"/>
        <w:rPr>
          <w:rFonts w:eastAsia="仿宋_GB2312"/>
          <w:color w:val="auto"/>
          <w:sz w:val="36"/>
          <w:szCs w:val="36"/>
          <w:u w:val="single"/>
        </w:rPr>
      </w:pPr>
      <w:bookmarkStart w:id="1" w:name="_Hlk57884087"/>
    </w:p>
    <w:p>
      <w:pPr>
        <w:pStyle w:val="37"/>
        <w:rPr>
          <w:color w:val="auto"/>
        </w:rPr>
      </w:pPr>
    </w:p>
    <w:bookmarkEnd w:id="1"/>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5"/>
        <w:ind w:firstLine="480"/>
        <w:rPr>
          <w:color w:val="auto"/>
        </w:rPr>
      </w:pPr>
    </w:p>
    <w:p>
      <w:pPr>
        <w:adjustRightInd w:val="0"/>
        <w:snapToGrid w:val="0"/>
        <w:spacing w:line="360" w:lineRule="auto"/>
        <w:ind w:firstLine="480" w:firstLineChars="200"/>
        <w:rPr>
          <w:color w:val="auto"/>
          <w:sz w:val="24"/>
        </w:rPr>
      </w:pPr>
    </w:p>
    <w:p>
      <w:pPr>
        <w:spacing w:before="240" w:beforeLines="100" w:after="240" w:afterLines="100"/>
        <w:jc w:val="center"/>
        <w:rPr>
          <w:b/>
          <w:bCs/>
          <w:color w:val="auto"/>
          <w:sz w:val="36"/>
        </w:rPr>
      </w:pPr>
      <w:r>
        <w:rPr>
          <w:b/>
          <w:bCs/>
          <w:color w:val="auto"/>
          <w:sz w:val="36"/>
        </w:rPr>
        <w:t>《建设项目环境影响报告表》编制说明</w:t>
      </w:r>
    </w:p>
    <w:p>
      <w:pPr>
        <w:spacing w:line="360" w:lineRule="auto"/>
        <w:ind w:right="-29" w:rightChars="-14" w:firstLine="560" w:firstLineChars="200"/>
        <w:rPr>
          <w:color w:val="auto"/>
          <w:sz w:val="28"/>
          <w:szCs w:val="28"/>
        </w:rPr>
      </w:pPr>
      <w:r>
        <w:rPr>
          <w:color w:val="auto"/>
          <w:sz w:val="28"/>
          <w:szCs w:val="28"/>
        </w:rPr>
        <w:t>《建设项目环境影响报告表》由具有从事环境影响评价工作资质的单位编制。</w:t>
      </w:r>
    </w:p>
    <w:p>
      <w:pPr>
        <w:spacing w:line="360" w:lineRule="auto"/>
        <w:ind w:right="-29" w:rightChars="-14" w:firstLine="560" w:firstLineChars="200"/>
        <w:rPr>
          <w:color w:val="auto"/>
          <w:sz w:val="28"/>
          <w:szCs w:val="28"/>
        </w:rPr>
      </w:pPr>
      <w:r>
        <w:rPr>
          <w:color w:val="auto"/>
          <w:sz w:val="28"/>
          <w:szCs w:val="28"/>
        </w:rPr>
        <w:t>1.项目名称——指项目立项批复时的名称，应不超过30个字（两个英文字段作一个汉字）。</w:t>
      </w:r>
    </w:p>
    <w:p>
      <w:pPr>
        <w:spacing w:line="360" w:lineRule="auto"/>
        <w:ind w:right="-29" w:rightChars="-14" w:firstLine="560" w:firstLineChars="200"/>
        <w:rPr>
          <w:color w:val="auto"/>
          <w:sz w:val="28"/>
          <w:szCs w:val="28"/>
        </w:rPr>
      </w:pPr>
      <w:r>
        <w:rPr>
          <w:color w:val="auto"/>
          <w:sz w:val="28"/>
          <w:szCs w:val="28"/>
        </w:rPr>
        <w:t>2.建设地点——指项目所在地详细地址，公路、铁路应填写起止地点。</w:t>
      </w:r>
    </w:p>
    <w:p>
      <w:pPr>
        <w:spacing w:line="360" w:lineRule="auto"/>
        <w:ind w:right="-29" w:rightChars="-14" w:firstLine="560" w:firstLineChars="200"/>
        <w:rPr>
          <w:color w:val="auto"/>
          <w:sz w:val="28"/>
          <w:szCs w:val="28"/>
        </w:rPr>
      </w:pPr>
      <w:r>
        <w:rPr>
          <w:color w:val="auto"/>
          <w:sz w:val="28"/>
          <w:szCs w:val="28"/>
        </w:rPr>
        <w:t>3.行业类别——按国标填写。</w:t>
      </w:r>
    </w:p>
    <w:p>
      <w:pPr>
        <w:spacing w:line="360" w:lineRule="auto"/>
        <w:ind w:right="-29" w:rightChars="-14" w:firstLine="560" w:firstLineChars="200"/>
        <w:rPr>
          <w:color w:val="auto"/>
          <w:sz w:val="28"/>
          <w:szCs w:val="28"/>
        </w:rPr>
      </w:pPr>
      <w:r>
        <w:rPr>
          <w:color w:val="auto"/>
          <w:sz w:val="28"/>
          <w:szCs w:val="28"/>
        </w:rPr>
        <w:t>4.总投资——指项目投资总额。</w:t>
      </w:r>
    </w:p>
    <w:p>
      <w:pPr>
        <w:spacing w:line="360" w:lineRule="auto"/>
        <w:ind w:right="-29" w:rightChars="-14" w:firstLine="560" w:firstLineChars="200"/>
        <w:rPr>
          <w:color w:val="auto"/>
          <w:sz w:val="28"/>
          <w:szCs w:val="28"/>
        </w:rPr>
      </w:pPr>
      <w:r>
        <w:rPr>
          <w:color w:val="auto"/>
          <w:sz w:val="28"/>
          <w:szCs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auto"/>
          <w:sz w:val="28"/>
          <w:szCs w:val="28"/>
        </w:rPr>
      </w:pPr>
      <w:r>
        <w:rPr>
          <w:color w:val="auto"/>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auto"/>
          <w:sz w:val="28"/>
          <w:szCs w:val="28"/>
        </w:rPr>
      </w:pPr>
      <w:r>
        <w:rPr>
          <w:color w:val="auto"/>
          <w:sz w:val="28"/>
          <w:szCs w:val="28"/>
        </w:rPr>
        <w:t>7.预审意见——由行</w:t>
      </w:r>
      <w:r>
        <w:rPr>
          <w:rFonts w:hint="eastAsia"/>
          <w:color w:val="auto"/>
          <w:sz w:val="28"/>
          <w:szCs w:val="28"/>
          <w:lang w:eastAsia="zh-CN"/>
        </w:rPr>
        <w:t>建设单位</w:t>
      </w:r>
      <w:r>
        <w:rPr>
          <w:color w:val="auto"/>
          <w:sz w:val="28"/>
          <w:szCs w:val="28"/>
        </w:rPr>
        <w:t>管部门填写答复意见，无主管部门项目，可不填。</w:t>
      </w:r>
    </w:p>
    <w:p>
      <w:pPr>
        <w:spacing w:line="360" w:lineRule="auto"/>
        <w:ind w:right="-29" w:rightChars="-14" w:firstLine="560" w:firstLineChars="200"/>
        <w:rPr>
          <w:color w:val="auto"/>
          <w:sz w:val="28"/>
          <w:szCs w:val="28"/>
        </w:rPr>
      </w:pPr>
      <w:r>
        <w:rPr>
          <w:color w:val="auto"/>
          <w:sz w:val="28"/>
          <w:szCs w:val="28"/>
        </w:rPr>
        <w:t>8.审批意见——由负责审批该项目的环境保护行政主管部门批复。</w:t>
      </w:r>
    </w:p>
    <w:p>
      <w:pPr>
        <w:spacing w:line="400" w:lineRule="exact"/>
        <w:jc w:val="center"/>
        <w:rPr>
          <w:b/>
          <w:color w:val="auto"/>
          <w:sz w:val="36"/>
          <w:szCs w:val="36"/>
        </w:rPr>
      </w:pPr>
    </w:p>
    <w:p>
      <w:pPr>
        <w:pStyle w:val="12"/>
        <w:rPr>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sdt>
      <w:sdtPr>
        <w:rPr>
          <w:rFonts w:eastAsia="黑体"/>
          <w:b/>
          <w:bCs/>
          <w:color w:val="auto"/>
          <w:kern w:val="44"/>
          <w:sz w:val="30"/>
          <w:szCs w:val="30"/>
        </w:rPr>
        <w:id w:val="147463183"/>
        <w15:color w:val="DBDBDB"/>
        <w:docPartObj>
          <w:docPartGallery w:val="Table of Contents"/>
          <w:docPartUnique/>
        </w:docPartObj>
      </w:sdtPr>
      <w:sdtEndPr>
        <w:rPr>
          <w:rFonts w:eastAsia="黑体"/>
          <w:b/>
          <w:bCs/>
          <w:color w:val="auto"/>
          <w:kern w:val="44"/>
          <w:sz w:val="30"/>
          <w:szCs w:val="30"/>
        </w:rPr>
      </w:sdtEndPr>
      <w:sdtContent>
        <w:p>
          <w:pPr>
            <w:jc w:val="center"/>
            <w:rPr>
              <w:b/>
              <w:bCs/>
              <w:color w:val="auto"/>
              <w:sz w:val="28"/>
              <w:szCs w:val="36"/>
            </w:rPr>
          </w:pPr>
          <w:r>
            <w:rPr>
              <w:b/>
              <w:bCs/>
              <w:color w:val="auto"/>
              <w:sz w:val="28"/>
              <w:szCs w:val="36"/>
            </w:rPr>
            <w:t>目录</w:t>
          </w:r>
        </w:p>
        <w:p>
          <w:pPr>
            <w:pStyle w:val="73"/>
            <w:tabs>
              <w:tab w:val="right" w:leader="dot" w:pos="8844"/>
            </w:tabs>
            <w:rPr>
              <w:b/>
              <w:color w:val="auto"/>
            </w:rPr>
          </w:pPr>
          <w:r>
            <w:rPr>
              <w:color w:val="auto"/>
            </w:rPr>
            <w:fldChar w:fldCharType="begin"/>
          </w:r>
          <w:r>
            <w:rPr>
              <w:color w:val="auto"/>
            </w:rPr>
            <w:instrText xml:space="preserve">TOC \o "1-2" \h \u </w:instrText>
          </w:r>
          <w:r>
            <w:rPr>
              <w:color w:val="auto"/>
            </w:rPr>
            <w:fldChar w:fldCharType="separate"/>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"_Toc2920" </w:instrText>
          </w:r>
          <w:r>
            <w:rPr>
              <w:color w:val="auto"/>
            </w:rPr>
            <w:fldChar w:fldCharType="separate"/>
          </w:r>
          <w:r>
            <w:rPr>
              <w:b/>
              <w:color w:val="auto"/>
              <w:sz w:val="24"/>
              <w:szCs w:val="24"/>
            </w:rPr>
            <w:t>一、建设项目基本情况</w:t>
          </w:r>
          <w:r>
            <w:rPr>
              <w:b/>
              <w:color w:val="auto"/>
              <w:sz w:val="24"/>
              <w:szCs w:val="24"/>
            </w:rPr>
            <w:tab/>
          </w:r>
          <w:r>
            <w:rPr>
              <w:b/>
              <w:color w:val="auto"/>
              <w:sz w:val="24"/>
              <w:szCs w:val="24"/>
            </w:rPr>
            <w:fldChar w:fldCharType="begin"/>
          </w:r>
          <w:r>
            <w:rPr>
              <w:b/>
              <w:color w:val="auto"/>
              <w:sz w:val="24"/>
              <w:szCs w:val="24"/>
            </w:rPr>
            <w:instrText xml:space="preserve"> PAGEREF _Toc2920 </w:instrText>
          </w:r>
          <w:r>
            <w:rPr>
              <w:b/>
              <w:color w:val="auto"/>
              <w:sz w:val="24"/>
              <w:szCs w:val="24"/>
            </w:rPr>
            <w:fldChar w:fldCharType="separate"/>
          </w:r>
          <w:r>
            <w:rPr>
              <w:b/>
              <w:color w:val="auto"/>
              <w:sz w:val="24"/>
              <w:szCs w:val="24"/>
            </w:rPr>
            <w:t>1</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"_Toc22676" </w:instrText>
          </w:r>
          <w:r>
            <w:rPr>
              <w:color w:val="auto"/>
            </w:rPr>
            <w:fldChar w:fldCharType="separate"/>
          </w:r>
          <w:r>
            <w:rPr>
              <w:b/>
              <w:color w:val="auto"/>
              <w:sz w:val="24"/>
              <w:szCs w:val="24"/>
            </w:rPr>
            <w:t>二、建设项目工程分析</w:t>
          </w:r>
          <w:r>
            <w:rPr>
              <w:b/>
              <w:color w:val="auto"/>
              <w:sz w:val="24"/>
              <w:szCs w:val="24"/>
            </w:rPr>
            <w:tab/>
          </w:r>
          <w:r>
            <w:rPr>
              <w:b/>
              <w:color w:val="auto"/>
              <w:sz w:val="24"/>
              <w:szCs w:val="24"/>
            </w:rPr>
            <w:fldChar w:fldCharType="begin"/>
          </w:r>
          <w:r>
            <w:rPr>
              <w:b/>
              <w:color w:val="auto"/>
              <w:sz w:val="24"/>
              <w:szCs w:val="24"/>
            </w:rPr>
            <w:instrText xml:space="preserve"> PAGEREF _Toc22676 </w:instrText>
          </w:r>
          <w:r>
            <w:rPr>
              <w:b/>
              <w:color w:val="auto"/>
              <w:sz w:val="24"/>
              <w:szCs w:val="24"/>
            </w:rPr>
            <w:fldChar w:fldCharType="separate"/>
          </w:r>
          <w:r>
            <w:rPr>
              <w:b/>
              <w:color w:val="auto"/>
              <w:sz w:val="24"/>
              <w:szCs w:val="24"/>
            </w:rPr>
            <w:t>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"_Toc19652" </w:instrText>
          </w:r>
          <w:r>
            <w:rPr>
              <w:color w:val="auto"/>
            </w:rPr>
            <w:fldChar w:fldCharType="separate"/>
          </w:r>
          <w:r>
            <w:rPr>
              <w:b/>
              <w:color w:val="auto"/>
              <w:sz w:val="24"/>
              <w:szCs w:val="24"/>
            </w:rPr>
            <w:t>三、区域环境质量现状、环境保护目标及评价标准</w:t>
          </w:r>
          <w:r>
            <w:rPr>
              <w:b/>
              <w:color w:val="auto"/>
              <w:sz w:val="24"/>
              <w:szCs w:val="24"/>
            </w:rPr>
            <w:tab/>
          </w:r>
          <w:r>
            <w:rPr>
              <w:b/>
              <w:color w:val="auto"/>
              <w:sz w:val="24"/>
              <w:szCs w:val="24"/>
            </w:rPr>
            <w:fldChar w:fldCharType="begin"/>
          </w:r>
          <w:r>
            <w:rPr>
              <w:b/>
              <w:color w:val="auto"/>
              <w:sz w:val="24"/>
              <w:szCs w:val="24"/>
            </w:rPr>
            <w:instrText xml:space="preserve"> PAGEREF _Toc19652 </w:instrText>
          </w:r>
          <w:r>
            <w:rPr>
              <w:b/>
              <w:color w:val="auto"/>
              <w:sz w:val="24"/>
              <w:szCs w:val="24"/>
            </w:rPr>
            <w:fldChar w:fldCharType="separate"/>
          </w:r>
          <w:r>
            <w:rPr>
              <w:b/>
              <w:color w:val="auto"/>
              <w:sz w:val="24"/>
              <w:szCs w:val="24"/>
            </w:rPr>
            <w:t>19</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"_Toc20449" </w:instrText>
          </w:r>
          <w:r>
            <w:rPr>
              <w:color w:val="auto"/>
            </w:rPr>
            <w:fldChar w:fldCharType="separate"/>
          </w:r>
          <w:r>
            <w:rPr>
              <w:b/>
              <w:color w:val="auto"/>
              <w:sz w:val="24"/>
              <w:szCs w:val="24"/>
            </w:rPr>
            <w:t>四、主要环境影响和保护措施</w:t>
          </w:r>
          <w:r>
            <w:rPr>
              <w:b/>
              <w:color w:val="auto"/>
              <w:sz w:val="24"/>
              <w:szCs w:val="24"/>
            </w:rPr>
            <w:tab/>
          </w:r>
          <w:r>
            <w:rPr>
              <w:b/>
              <w:color w:val="auto"/>
              <w:sz w:val="24"/>
              <w:szCs w:val="24"/>
            </w:rPr>
            <w:fldChar w:fldCharType="begin"/>
          </w:r>
          <w:r>
            <w:rPr>
              <w:b/>
              <w:color w:val="auto"/>
              <w:sz w:val="24"/>
              <w:szCs w:val="24"/>
            </w:rPr>
            <w:instrText xml:space="preserve"> PAGEREF _Toc20449 </w:instrText>
          </w:r>
          <w:r>
            <w:rPr>
              <w:b/>
              <w:color w:val="auto"/>
              <w:sz w:val="24"/>
              <w:szCs w:val="24"/>
            </w:rPr>
            <w:fldChar w:fldCharType="separate"/>
          </w:r>
          <w:r>
            <w:rPr>
              <w:b/>
              <w:color w:val="auto"/>
              <w:sz w:val="24"/>
              <w:szCs w:val="24"/>
            </w:rPr>
            <w:t>25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"_Toc19536" </w:instrText>
          </w:r>
          <w:r>
            <w:rPr>
              <w:color w:val="auto"/>
            </w:rPr>
            <w:fldChar w:fldCharType="separate"/>
          </w:r>
          <w:r>
            <w:rPr>
              <w:b/>
              <w:color w:val="auto"/>
              <w:sz w:val="24"/>
              <w:szCs w:val="24"/>
            </w:rPr>
            <w:t>五、环境保护措施监督检查清单</w:t>
          </w:r>
          <w:r>
            <w:rPr>
              <w:b/>
              <w:color w:val="auto"/>
              <w:sz w:val="24"/>
              <w:szCs w:val="24"/>
            </w:rPr>
            <w:tab/>
          </w:r>
          <w:r>
            <w:rPr>
              <w:b/>
              <w:color w:val="auto"/>
              <w:sz w:val="24"/>
              <w:szCs w:val="24"/>
            </w:rPr>
            <w:fldChar w:fldCharType="begin"/>
          </w:r>
          <w:r>
            <w:rPr>
              <w:b/>
              <w:color w:val="auto"/>
              <w:sz w:val="24"/>
              <w:szCs w:val="24"/>
            </w:rPr>
            <w:instrText xml:space="preserve"> PAGEREF _Toc19536 </w:instrText>
          </w:r>
          <w:r>
            <w:rPr>
              <w:b/>
              <w:color w:val="auto"/>
              <w:sz w:val="24"/>
              <w:szCs w:val="24"/>
            </w:rPr>
            <w:fldChar w:fldCharType="separate"/>
          </w:r>
          <w:r>
            <w:rPr>
              <w:b/>
              <w:color w:val="auto"/>
              <w:sz w:val="24"/>
              <w:szCs w:val="24"/>
            </w:rPr>
            <w:t>45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"_Toc22623" </w:instrText>
          </w:r>
          <w:r>
            <w:rPr>
              <w:color w:val="auto"/>
            </w:rPr>
            <w:fldChar w:fldCharType="separate"/>
          </w:r>
          <w:r>
            <w:rPr>
              <w:b/>
              <w:color w:val="auto"/>
              <w:sz w:val="24"/>
              <w:szCs w:val="24"/>
            </w:rPr>
            <w:t>六、结论</w:t>
          </w:r>
          <w:r>
            <w:rPr>
              <w:b/>
              <w:color w:val="auto"/>
              <w:sz w:val="24"/>
              <w:szCs w:val="24"/>
            </w:rPr>
            <w:tab/>
          </w:r>
          <w:r>
            <w:rPr>
              <w:b/>
              <w:color w:val="auto"/>
              <w:sz w:val="24"/>
              <w:szCs w:val="24"/>
            </w:rPr>
            <w:fldChar w:fldCharType="begin"/>
          </w:r>
          <w:r>
            <w:rPr>
              <w:b/>
              <w:color w:val="auto"/>
              <w:sz w:val="24"/>
              <w:szCs w:val="24"/>
            </w:rPr>
            <w:instrText xml:space="preserve"> PAGEREF _Toc22623 </w:instrText>
          </w:r>
          <w:r>
            <w:rPr>
              <w:b/>
              <w:color w:val="auto"/>
              <w:sz w:val="24"/>
              <w:szCs w:val="24"/>
            </w:rPr>
            <w:fldChar w:fldCharType="separate"/>
          </w:r>
          <w:r>
            <w:rPr>
              <w:b/>
              <w:color w:val="auto"/>
              <w:sz w:val="24"/>
              <w:szCs w:val="24"/>
            </w:rPr>
            <w:t>48</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rPr>
          </w:pPr>
          <w:r>
            <w:rPr>
              <w:color w:val="auto"/>
            </w:rPr>
            <w:fldChar w:fldCharType="begin"/>
          </w:r>
          <w:r>
            <w:rPr>
              <w:color w:val="auto"/>
            </w:rPr>
            <w:instrText xml:space="preserve"> HYPERLINK \l "_Toc20942" </w:instrText>
          </w:r>
          <w:r>
            <w:rPr>
              <w:color w:val="auto"/>
            </w:rPr>
            <w:fldChar w:fldCharType="separate"/>
          </w:r>
          <w:r>
            <w:rPr>
              <w:b/>
              <w:color w:val="auto"/>
              <w:sz w:val="24"/>
              <w:szCs w:val="24"/>
            </w:rPr>
            <w:t>附表</w:t>
          </w:r>
          <w:r>
            <w:rPr>
              <w:b/>
              <w:color w:val="auto"/>
              <w:sz w:val="24"/>
              <w:szCs w:val="24"/>
            </w:rPr>
            <w:fldChar w:fldCharType="end"/>
          </w:r>
          <w:r>
            <w:rPr>
              <w:color w:val="auto"/>
            </w:rPr>
            <w:fldChar w:fldCharType="begin"/>
          </w:r>
          <w:r>
            <w:rPr>
              <w:color w:val="auto"/>
            </w:rPr>
            <w:instrText xml:space="preserve"> HYPERLINK \l "_Toc26530" </w:instrText>
          </w:r>
          <w:r>
            <w:rPr>
              <w:color w:val="auto"/>
            </w:rPr>
            <w:fldChar w:fldCharType="separate"/>
          </w:r>
          <w:r>
            <w:rPr>
              <w:b/>
              <w:color w:val="auto"/>
              <w:sz w:val="24"/>
              <w:szCs w:val="24"/>
            </w:rPr>
            <w:t>建设项目污染物排放量汇总表</w:t>
          </w:r>
          <w:r>
            <w:rPr>
              <w:b/>
              <w:color w:val="auto"/>
              <w:sz w:val="24"/>
              <w:szCs w:val="24"/>
            </w:rPr>
            <w:tab/>
          </w:r>
          <w:r>
            <w:rPr>
              <w:b/>
              <w:color w:val="auto"/>
              <w:sz w:val="24"/>
              <w:szCs w:val="24"/>
            </w:rPr>
            <w:fldChar w:fldCharType="begin"/>
          </w:r>
          <w:r>
            <w:rPr>
              <w:b/>
              <w:color w:val="auto"/>
              <w:sz w:val="24"/>
              <w:szCs w:val="24"/>
            </w:rPr>
            <w:instrText xml:space="preserve"> PAGEREF _Toc26530 </w:instrText>
          </w:r>
          <w:r>
            <w:rPr>
              <w:b/>
              <w:color w:val="auto"/>
              <w:sz w:val="24"/>
              <w:szCs w:val="24"/>
            </w:rPr>
            <w:fldChar w:fldCharType="separate"/>
          </w:r>
          <w:r>
            <w:rPr>
              <w:b/>
              <w:color w:val="auto"/>
              <w:sz w:val="24"/>
              <w:szCs w:val="24"/>
            </w:rPr>
            <w:t>50</w:t>
          </w:r>
          <w:r>
            <w:rPr>
              <w:b/>
              <w:color w:val="auto"/>
              <w:sz w:val="24"/>
              <w:szCs w:val="24"/>
            </w:rPr>
            <w:fldChar w:fldCharType="end"/>
          </w:r>
          <w:r>
            <w:rPr>
              <w:b/>
              <w:color w:val="auto"/>
              <w:sz w:val="24"/>
              <w:szCs w:val="24"/>
            </w:rPr>
            <w:fldChar w:fldCharType="end"/>
          </w:r>
        </w:p>
        <w:p>
          <w:pPr>
            <w:pStyle w:val="73"/>
            <w:tabs>
              <w:tab w:val="right" w:leader="dot" w:pos="8844"/>
            </w:tabs>
            <w:rPr>
              <w:b/>
              <w:color w:val="auto"/>
            </w:rPr>
          </w:pPr>
          <w:r>
            <w:rPr>
              <w:color w:val="auto"/>
            </w:rPr>
            <w:fldChar w:fldCharType="begin"/>
          </w:r>
          <w:r>
            <w:rPr>
              <w:color w:val="auto"/>
            </w:rPr>
            <w:instrText xml:space="preserve"> HYPERLINK \l "_Toc20206" </w:instrText>
          </w:r>
          <w:r>
            <w:rPr>
              <w:color w:val="auto"/>
            </w:rPr>
            <w:fldChar w:fldCharType="separate"/>
          </w:r>
          <w:r>
            <w:rPr>
              <w:color w:val="auto"/>
            </w:rPr>
            <w:fldChar w:fldCharType="end"/>
          </w:r>
        </w:p>
        <w:p>
          <w:pPr>
            <w:pStyle w:val="3"/>
            <w:rPr>
              <w:color w:val="auto"/>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color w:val="auto"/>
            </w:rPr>
            <w:fldChar w:fldCharType="end"/>
          </w:r>
        </w:p>
      </w:sdtContent>
    </w:sdt>
    <w:p>
      <w:pPr>
        <w:pStyle w:val="3"/>
        <w:rPr>
          <w:color w:val="auto"/>
        </w:rPr>
      </w:pPr>
      <w:bookmarkStart w:id="2" w:name="_Toc2920"/>
      <w:r>
        <w:rPr>
          <w:color w:val="auto"/>
        </w:rPr>
        <w:t>一、建设项目基本情况</w:t>
      </w:r>
      <w:bookmarkEnd w:id="2"/>
    </w:p>
    <w:tbl>
      <w:tblPr>
        <w:tblStyle w:val="26"/>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3"/>
        <w:gridCol w:w="229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建设项目名称</w:t>
            </w:r>
          </w:p>
        </w:tc>
        <w:tc>
          <w:tcPr>
            <w:tcW w:w="7147" w:type="dxa"/>
            <w:gridSpan w:val="3"/>
            <w:vAlign w:val="center"/>
          </w:tcPr>
          <w:p>
            <w:pPr>
              <w:adjustRightInd w:val="0"/>
              <w:snapToGrid w:val="0"/>
              <w:jc w:val="center"/>
              <w:rPr>
                <w:color w:val="auto"/>
                <w:sz w:val="24"/>
                <w:szCs w:val="24"/>
              </w:rPr>
            </w:pPr>
            <w:r>
              <w:rPr>
                <w:rFonts w:hint="eastAsia"/>
                <w:color w:val="auto"/>
                <w:sz w:val="24"/>
                <w:szCs w:val="24"/>
                <w:lang w:eastAsia="zh-CN"/>
              </w:rPr>
              <w:t>桃源县第三人民医院扩建</w:t>
            </w:r>
            <w:r>
              <w:rPr>
                <w:color w:val="auto"/>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项目代码</w:t>
            </w:r>
          </w:p>
        </w:tc>
        <w:tc>
          <w:tcPr>
            <w:tcW w:w="7147" w:type="dxa"/>
            <w:gridSpan w:val="3"/>
            <w:vAlign w:val="center"/>
          </w:tcPr>
          <w:p>
            <w:pPr>
              <w:adjustRightInd w:val="0"/>
              <w:snapToGrid w:val="0"/>
              <w:jc w:val="center"/>
              <w:rPr>
                <w:rFonts w:hint="default" w:eastAsia="宋体"/>
                <w:color w:val="auto"/>
                <w:sz w:val="24"/>
                <w:szCs w:val="24"/>
                <w:lang w:val="en-US" w:eastAsia="zh-CN"/>
              </w:rPr>
            </w:pPr>
            <w:r>
              <w:rPr>
                <w:color w:val="auto"/>
                <w:sz w:val="24"/>
                <w:szCs w:val="24"/>
              </w:rPr>
              <w:t>2020-43</w:t>
            </w:r>
            <w:r>
              <w:rPr>
                <w:rFonts w:hint="eastAsia"/>
                <w:color w:val="auto"/>
                <w:sz w:val="24"/>
                <w:szCs w:val="24"/>
                <w:lang w:val="en-US" w:eastAsia="zh-CN"/>
              </w:rPr>
              <w:t>07</w:t>
            </w:r>
            <w:r>
              <w:rPr>
                <w:color w:val="auto"/>
                <w:sz w:val="24"/>
                <w:szCs w:val="24"/>
              </w:rPr>
              <w:t>25-</w:t>
            </w:r>
            <w:r>
              <w:rPr>
                <w:rFonts w:hint="eastAsia"/>
                <w:color w:val="auto"/>
                <w:sz w:val="24"/>
                <w:szCs w:val="24"/>
                <w:lang w:val="en-US" w:eastAsia="zh-CN"/>
              </w:rPr>
              <w:t>84</w:t>
            </w:r>
            <w:r>
              <w:rPr>
                <w:color w:val="auto"/>
                <w:sz w:val="24"/>
                <w:szCs w:val="24"/>
              </w:rPr>
              <w:t>-0</w:t>
            </w:r>
            <w:r>
              <w:rPr>
                <w:rFonts w:hint="eastAsia"/>
                <w:color w:val="auto"/>
                <w:sz w:val="24"/>
                <w:szCs w:val="24"/>
                <w:lang w:val="en-US" w:eastAsia="zh-CN"/>
              </w:rPr>
              <w:t>1</w:t>
            </w:r>
            <w:r>
              <w:rPr>
                <w:color w:val="auto"/>
                <w:sz w:val="24"/>
                <w:szCs w:val="24"/>
              </w:rPr>
              <w:t>-0</w:t>
            </w:r>
            <w:r>
              <w:rPr>
                <w:rFonts w:hint="eastAsia"/>
                <w:color w:val="auto"/>
                <w:sz w:val="24"/>
                <w:szCs w:val="24"/>
                <w:lang w:val="en-US" w:eastAsia="zh-CN"/>
              </w:rPr>
              <w:t>55202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建设单位联系人</w:t>
            </w:r>
          </w:p>
        </w:tc>
        <w:tc>
          <w:tcPr>
            <w:tcW w:w="2296" w:type="dxa"/>
            <w:vAlign w:val="center"/>
          </w:tcPr>
          <w:p>
            <w:pPr>
              <w:adjustRightInd w:val="0"/>
              <w:snapToGrid w:val="0"/>
              <w:jc w:val="center"/>
              <w:rPr>
                <w:rFonts w:hint="eastAsia" w:eastAsia="宋体"/>
                <w:color w:val="auto"/>
                <w:sz w:val="24"/>
                <w:szCs w:val="24"/>
                <w:lang w:eastAsia="zh-CN"/>
              </w:rPr>
            </w:pPr>
            <w:r>
              <w:rPr>
                <w:rFonts w:hint="eastAsia" w:ascii="宋体" w:hAnsi="宋体" w:cs="宋体"/>
                <w:color w:val="auto"/>
                <w:sz w:val="24"/>
                <w:szCs w:val="24"/>
              </w:rPr>
              <w:t>龚先明</w:t>
            </w:r>
          </w:p>
        </w:tc>
        <w:tc>
          <w:tcPr>
            <w:tcW w:w="2212" w:type="dxa"/>
            <w:vAlign w:val="center"/>
          </w:tcPr>
          <w:p>
            <w:pPr>
              <w:adjustRightInd w:val="0"/>
              <w:snapToGrid w:val="0"/>
              <w:jc w:val="center"/>
              <w:rPr>
                <w:color w:val="auto"/>
                <w:sz w:val="24"/>
                <w:szCs w:val="24"/>
              </w:rPr>
            </w:pPr>
            <w:r>
              <w:rPr>
                <w:color w:val="auto"/>
                <w:sz w:val="24"/>
                <w:szCs w:val="24"/>
              </w:rPr>
              <w:t>联系方式</w:t>
            </w:r>
          </w:p>
        </w:tc>
        <w:tc>
          <w:tcPr>
            <w:tcW w:w="2639" w:type="dxa"/>
            <w:vAlign w:val="center"/>
          </w:tcPr>
          <w:p>
            <w:pPr>
              <w:adjustRightInd w:val="0"/>
              <w:snapToGrid w:val="0"/>
              <w:jc w:val="center"/>
              <w:rPr>
                <w:rFonts w:hint="default" w:eastAsia="宋体"/>
                <w:color w:val="auto"/>
                <w:sz w:val="24"/>
                <w:szCs w:val="24"/>
                <w:lang w:val="en-US" w:eastAsia="zh-CN"/>
              </w:rPr>
            </w:pPr>
            <w:r>
              <w:rPr>
                <w:rFonts w:hint="default" w:ascii="Times New Roman" w:hAnsi="Times New Roman" w:cs="Times New Roman"/>
                <w:color w:val="auto"/>
                <w:sz w:val="24"/>
                <w:szCs w:val="24"/>
              </w:rPr>
              <w:t>13549618649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建设地点</w:t>
            </w:r>
          </w:p>
        </w:tc>
        <w:tc>
          <w:tcPr>
            <w:tcW w:w="7147" w:type="dxa"/>
            <w:gridSpan w:val="3"/>
            <w:vAlign w:val="center"/>
          </w:tcPr>
          <w:p>
            <w:pPr>
              <w:adjustRightInd w:val="0"/>
              <w:snapToGrid w:val="0"/>
              <w:jc w:val="center"/>
              <w:rPr>
                <w:rFonts w:hint="eastAsia" w:eastAsia="宋体"/>
                <w:color w:val="auto"/>
                <w:sz w:val="24"/>
                <w:szCs w:val="24"/>
                <w:lang w:eastAsia="zh-CN"/>
              </w:rPr>
            </w:pPr>
            <w:r>
              <w:rPr>
                <w:bCs/>
                <w:color w:val="auto"/>
                <w:sz w:val="24"/>
                <w:szCs w:val="24"/>
                <w:highlight w:val="none"/>
              </w:rPr>
              <w:t>湖南</w:t>
            </w:r>
            <w:r>
              <w:rPr>
                <w:rFonts w:hint="default" w:ascii="Times New Roman" w:hAnsi="Times New Roman" w:cs="Times New Roman"/>
                <w:bCs/>
                <w:color w:val="auto"/>
                <w:sz w:val="24"/>
                <w:szCs w:val="24"/>
                <w:highlight w:val="none"/>
                <w:lang w:eastAsia="zh-CN"/>
              </w:rPr>
              <w:t>桃源</w:t>
            </w:r>
            <w:r>
              <w:rPr>
                <w:rFonts w:hint="default" w:ascii="Times New Roman" w:hAnsi="Times New Roman" w:cs="Times New Roman"/>
                <w:bCs/>
                <w:color w:val="auto"/>
                <w:sz w:val="24"/>
                <w:szCs w:val="24"/>
                <w:highlight w:val="none"/>
              </w:rPr>
              <w:t>县</w:t>
            </w:r>
            <w:r>
              <w:rPr>
                <w:rFonts w:hint="eastAsia" w:cs="Times New Roman"/>
                <w:bCs/>
                <w:color w:val="auto"/>
                <w:sz w:val="24"/>
                <w:szCs w:val="24"/>
                <w:highlight w:val="none"/>
                <w:lang w:eastAsia="zh-CN"/>
              </w:rPr>
              <w:t>漆河</w:t>
            </w:r>
            <w:r>
              <w:rPr>
                <w:rFonts w:hint="default" w:ascii="Times New Roman" w:hAnsi="Times New Roman" w:cs="Times New Roman"/>
                <w:bCs/>
                <w:color w:val="auto"/>
                <w:sz w:val="24"/>
                <w:szCs w:val="24"/>
                <w:highlight w:val="none"/>
                <w:lang w:eastAsia="zh-CN"/>
              </w:rPr>
              <w:t>镇</w:t>
            </w:r>
            <w:r>
              <w:rPr>
                <w:rFonts w:hint="eastAsia" w:cs="Times New Roman"/>
                <w:bCs/>
                <w:color w:val="auto"/>
                <w:sz w:val="24"/>
                <w:szCs w:val="24"/>
                <w:highlight w:val="none"/>
                <w:lang w:eastAsia="zh-CN"/>
              </w:rPr>
              <w:t>兴隆祠街北侧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地理坐标</w:t>
            </w:r>
          </w:p>
        </w:tc>
        <w:tc>
          <w:tcPr>
            <w:tcW w:w="7147" w:type="dxa"/>
            <w:gridSpan w:val="3"/>
            <w:vAlign w:val="center"/>
          </w:tcPr>
          <w:p>
            <w:pPr>
              <w:jc w:val="center"/>
              <w:rPr>
                <w:color w:val="auto"/>
                <w:sz w:val="24"/>
                <w:szCs w:val="24"/>
              </w:rPr>
            </w:pPr>
            <w:r>
              <w:rPr>
                <w:rFonts w:hint="default" w:ascii="Times New Roman" w:hAnsi="Times New Roman" w:cs="Times New Roman"/>
                <w:color w:val="auto"/>
                <w:sz w:val="24"/>
                <w:szCs w:val="24"/>
              </w:rPr>
              <w:t>111°22′37.10</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，29°7′46.137″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国民经济</w:t>
            </w:r>
          </w:p>
          <w:p>
            <w:pPr>
              <w:adjustRightInd w:val="0"/>
              <w:snapToGrid w:val="0"/>
              <w:jc w:val="center"/>
              <w:rPr>
                <w:color w:val="auto"/>
                <w:sz w:val="24"/>
                <w:szCs w:val="24"/>
              </w:rPr>
            </w:pPr>
            <w:r>
              <w:rPr>
                <w:color w:val="auto"/>
                <w:sz w:val="24"/>
                <w:szCs w:val="24"/>
              </w:rPr>
              <w:t>行业类别</w:t>
            </w:r>
          </w:p>
        </w:tc>
        <w:tc>
          <w:tcPr>
            <w:tcW w:w="2296" w:type="dxa"/>
            <w:vAlign w:val="center"/>
          </w:tcPr>
          <w:p>
            <w:pPr>
              <w:adjustRightInd w:val="0"/>
              <w:snapToGrid w:val="0"/>
              <w:jc w:val="center"/>
              <w:rPr>
                <w:color w:val="auto"/>
                <w:sz w:val="24"/>
                <w:szCs w:val="24"/>
              </w:rPr>
            </w:pPr>
            <w:r>
              <w:rPr>
                <w:rFonts w:hint="eastAsia"/>
                <w:color w:val="auto"/>
                <w:sz w:val="24"/>
                <w:szCs w:val="24"/>
              </w:rPr>
              <w:t>Q</w:t>
            </w:r>
            <w:r>
              <w:rPr>
                <w:color w:val="auto"/>
                <w:sz w:val="24"/>
                <w:szCs w:val="24"/>
              </w:rPr>
              <w:t>8423乡镇卫生院</w:t>
            </w:r>
          </w:p>
        </w:tc>
        <w:tc>
          <w:tcPr>
            <w:tcW w:w="2212" w:type="dxa"/>
            <w:vAlign w:val="center"/>
          </w:tcPr>
          <w:p>
            <w:pPr>
              <w:adjustRightInd w:val="0"/>
              <w:snapToGrid w:val="0"/>
              <w:jc w:val="center"/>
              <w:rPr>
                <w:color w:val="auto"/>
                <w:sz w:val="24"/>
                <w:szCs w:val="24"/>
              </w:rPr>
            </w:pPr>
            <w:bookmarkStart w:id="3" w:name="_Hlk49843745"/>
            <w:r>
              <w:rPr>
                <w:color w:val="auto"/>
                <w:sz w:val="24"/>
                <w:szCs w:val="24"/>
              </w:rPr>
              <w:t>建设项目</w:t>
            </w:r>
          </w:p>
          <w:p>
            <w:pPr>
              <w:adjustRightInd w:val="0"/>
              <w:snapToGrid w:val="0"/>
              <w:jc w:val="center"/>
              <w:rPr>
                <w:color w:val="auto"/>
                <w:sz w:val="24"/>
                <w:szCs w:val="24"/>
              </w:rPr>
            </w:pPr>
            <w:r>
              <w:rPr>
                <w:color w:val="auto"/>
                <w:sz w:val="24"/>
                <w:szCs w:val="24"/>
              </w:rPr>
              <w:t>行业类别</w:t>
            </w:r>
            <w:bookmarkEnd w:id="3"/>
          </w:p>
        </w:tc>
        <w:tc>
          <w:tcPr>
            <w:tcW w:w="2639" w:type="dxa"/>
            <w:vAlign w:val="center"/>
          </w:tcPr>
          <w:p>
            <w:pPr>
              <w:adjustRightInd w:val="0"/>
              <w:snapToGrid w:val="0"/>
              <w:rPr>
                <w:rFonts w:hint="eastAsia"/>
                <w:color w:val="auto"/>
                <w:sz w:val="24"/>
                <w:szCs w:val="24"/>
                <w:lang w:val="en-US" w:eastAsia="zh-CN"/>
              </w:rPr>
            </w:pPr>
            <w:r>
              <w:rPr>
                <w:color w:val="auto"/>
                <w:sz w:val="24"/>
                <w:szCs w:val="24"/>
                <w:lang w:val="en-US" w:eastAsia="zh-CN"/>
              </w:rPr>
              <w:t>四十九、卫生</w:t>
            </w:r>
            <w:r>
              <w:rPr>
                <w:rFonts w:hint="eastAsia"/>
                <w:color w:val="auto"/>
                <w:sz w:val="24"/>
                <w:szCs w:val="24"/>
                <w:lang w:val="en-US" w:eastAsia="zh-CN"/>
              </w:rPr>
              <w:t>108基层医</w:t>
            </w:r>
          </w:p>
          <w:p>
            <w:pPr>
              <w:adjustRightInd w:val="0"/>
              <w:snapToGrid w:val="0"/>
              <w:rPr>
                <w:color w:val="auto"/>
                <w:sz w:val="24"/>
                <w:szCs w:val="24"/>
              </w:rPr>
            </w:pPr>
            <w:r>
              <w:rPr>
                <w:rFonts w:hint="eastAsia"/>
                <w:color w:val="auto"/>
                <w:sz w:val="24"/>
                <w:szCs w:val="24"/>
                <w:lang w:val="en-US" w:eastAsia="zh-CN"/>
              </w:rPr>
              <w:t>疗卫生服务842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建设性质</w:t>
            </w:r>
          </w:p>
        </w:tc>
        <w:tc>
          <w:tcPr>
            <w:tcW w:w="2296" w:type="dxa"/>
            <w:vAlign w:val="center"/>
          </w:tcPr>
          <w:p>
            <w:pPr>
              <w:jc w:val="left"/>
              <w:rPr>
                <w:color w:val="auto"/>
                <w:sz w:val="24"/>
                <w:szCs w:val="24"/>
              </w:rPr>
            </w:pPr>
            <w:r>
              <w:rPr>
                <w:color w:val="auto"/>
                <w:sz w:val="24"/>
                <w:szCs w:val="24"/>
              </w:rPr>
              <w:sym w:font="Wingdings 2" w:char="00A3"/>
            </w:r>
            <w:r>
              <w:rPr>
                <w:color w:val="auto"/>
                <w:sz w:val="24"/>
                <w:szCs w:val="24"/>
              </w:rPr>
              <w:t>新建（迁建）</w:t>
            </w:r>
          </w:p>
          <w:p>
            <w:pPr>
              <w:jc w:val="left"/>
              <w:rPr>
                <w:color w:val="auto"/>
                <w:sz w:val="24"/>
                <w:szCs w:val="24"/>
              </w:rPr>
            </w:pPr>
            <w:r>
              <w:rPr>
                <w:color w:val="auto"/>
                <w:sz w:val="24"/>
                <w:szCs w:val="24"/>
              </w:rPr>
              <w:sym w:font="Wingdings 2" w:char="00A3"/>
            </w:r>
            <w:r>
              <w:rPr>
                <w:color w:val="auto"/>
                <w:sz w:val="24"/>
                <w:szCs w:val="24"/>
              </w:rPr>
              <w:t>改建</w:t>
            </w:r>
          </w:p>
          <w:p>
            <w:pPr>
              <w:jc w:val="left"/>
              <w:rPr>
                <w:color w:val="auto"/>
                <w:sz w:val="24"/>
                <w:szCs w:val="24"/>
              </w:rPr>
            </w:pPr>
            <w:r>
              <w:rPr>
                <w:color w:val="auto"/>
                <w:sz w:val="24"/>
                <w:szCs w:val="24"/>
              </w:rPr>
              <w:sym w:font="Wingdings 2" w:char="0052"/>
            </w:r>
            <w:r>
              <w:rPr>
                <w:color w:val="auto"/>
                <w:sz w:val="24"/>
                <w:szCs w:val="24"/>
              </w:rPr>
              <w:t>扩建</w:t>
            </w:r>
          </w:p>
          <w:p>
            <w:pPr>
              <w:jc w:val="left"/>
              <w:rPr>
                <w:color w:val="auto"/>
                <w:sz w:val="24"/>
                <w:szCs w:val="24"/>
              </w:rPr>
            </w:pPr>
            <w:r>
              <w:rPr>
                <w:color w:val="auto"/>
                <w:sz w:val="24"/>
                <w:szCs w:val="24"/>
              </w:rPr>
              <w:sym w:font="Wingdings 2" w:char="00A3"/>
            </w:r>
            <w:r>
              <w:rPr>
                <w:color w:val="auto"/>
                <w:sz w:val="24"/>
                <w:szCs w:val="24"/>
              </w:rPr>
              <w:t>技术改造</w:t>
            </w:r>
          </w:p>
        </w:tc>
        <w:tc>
          <w:tcPr>
            <w:tcW w:w="2212" w:type="dxa"/>
            <w:vAlign w:val="center"/>
          </w:tcPr>
          <w:p>
            <w:pPr>
              <w:adjustRightInd w:val="0"/>
              <w:snapToGrid w:val="0"/>
              <w:jc w:val="center"/>
              <w:rPr>
                <w:color w:val="auto"/>
                <w:sz w:val="24"/>
                <w:szCs w:val="24"/>
              </w:rPr>
            </w:pPr>
            <w:r>
              <w:rPr>
                <w:color w:val="auto"/>
                <w:sz w:val="24"/>
                <w:szCs w:val="24"/>
              </w:rPr>
              <w:t>建设项目</w:t>
            </w:r>
          </w:p>
          <w:p>
            <w:pPr>
              <w:adjustRightInd w:val="0"/>
              <w:snapToGrid w:val="0"/>
              <w:jc w:val="center"/>
              <w:rPr>
                <w:color w:val="auto"/>
                <w:sz w:val="24"/>
                <w:szCs w:val="24"/>
              </w:rPr>
            </w:pPr>
            <w:r>
              <w:rPr>
                <w:color w:val="auto"/>
                <w:sz w:val="24"/>
                <w:szCs w:val="24"/>
              </w:rPr>
              <w:t>申报情形</w:t>
            </w:r>
          </w:p>
        </w:tc>
        <w:tc>
          <w:tcPr>
            <w:tcW w:w="2639" w:type="dxa"/>
            <w:vAlign w:val="center"/>
          </w:tcPr>
          <w:p>
            <w:pPr>
              <w:jc w:val="left"/>
              <w:rPr>
                <w:rFonts w:hint="eastAsia" w:eastAsia="宋体"/>
                <w:color w:val="auto"/>
                <w:sz w:val="24"/>
                <w:szCs w:val="24"/>
                <w:lang w:eastAsia="zh-CN"/>
              </w:rPr>
            </w:pPr>
            <w:r>
              <w:rPr>
                <w:color w:val="auto"/>
                <w:sz w:val="24"/>
                <w:szCs w:val="24"/>
              </w:rPr>
              <w:sym w:font="Wingdings 2" w:char="0052"/>
            </w:r>
            <w:r>
              <w:rPr>
                <w:color w:val="auto"/>
                <w:sz w:val="24"/>
                <w:szCs w:val="24"/>
              </w:rPr>
              <w:t>首次申报项目</w:t>
            </w:r>
          </w:p>
          <w:p>
            <w:pPr>
              <w:jc w:val="left"/>
              <w:rPr>
                <w:color w:val="auto"/>
                <w:sz w:val="24"/>
                <w:szCs w:val="24"/>
              </w:rPr>
            </w:pPr>
            <w:r>
              <w:rPr>
                <w:color w:val="auto"/>
                <w:sz w:val="24"/>
                <w:szCs w:val="24"/>
              </w:rPr>
              <w:sym w:font="Wingdings 2" w:char="00A3"/>
            </w:r>
            <w:r>
              <w:rPr>
                <w:color w:val="auto"/>
                <w:sz w:val="24"/>
                <w:szCs w:val="24"/>
              </w:rPr>
              <w:t>不予批准后再次申报项目</w:t>
            </w:r>
          </w:p>
          <w:p>
            <w:pPr>
              <w:jc w:val="left"/>
              <w:rPr>
                <w:rFonts w:hint="eastAsia" w:eastAsia="宋体"/>
                <w:color w:val="auto"/>
                <w:sz w:val="24"/>
                <w:szCs w:val="24"/>
                <w:lang w:eastAsia="zh-CN"/>
              </w:rPr>
            </w:pPr>
            <w:r>
              <w:rPr>
                <w:color w:val="auto"/>
                <w:sz w:val="24"/>
                <w:szCs w:val="24"/>
              </w:rPr>
              <w:sym w:font="Wingdings 2" w:char="00A3"/>
            </w:r>
            <w:r>
              <w:rPr>
                <w:color w:val="auto"/>
                <w:sz w:val="24"/>
                <w:szCs w:val="24"/>
              </w:rPr>
              <w:t>超五年重新审核项目</w:t>
            </w:r>
          </w:p>
          <w:p>
            <w:pPr>
              <w:jc w:val="left"/>
              <w:rPr>
                <w:color w:val="auto"/>
                <w:sz w:val="24"/>
                <w:szCs w:val="24"/>
              </w:rPr>
            </w:pPr>
            <w:r>
              <w:rPr>
                <w:color w:val="auto"/>
                <w:sz w:val="24"/>
                <w:szCs w:val="24"/>
              </w:rPr>
              <w:sym w:font="Wingdings 2" w:char="00A3"/>
            </w:r>
            <w:r>
              <w:rPr>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项目审批（核准/</w:t>
            </w:r>
          </w:p>
          <w:p>
            <w:pPr>
              <w:adjustRightInd w:val="0"/>
              <w:snapToGrid w:val="0"/>
              <w:jc w:val="center"/>
              <w:rPr>
                <w:color w:val="auto"/>
                <w:sz w:val="24"/>
                <w:szCs w:val="24"/>
              </w:rPr>
            </w:pPr>
            <w:r>
              <w:rPr>
                <w:color w:val="auto"/>
                <w:sz w:val="24"/>
                <w:szCs w:val="24"/>
              </w:rPr>
              <w:t>备案）部门</w:t>
            </w:r>
          </w:p>
        </w:tc>
        <w:tc>
          <w:tcPr>
            <w:tcW w:w="2296" w:type="dxa"/>
            <w:vAlign w:val="center"/>
          </w:tcPr>
          <w:p>
            <w:pPr>
              <w:adjustRightInd w:val="0"/>
              <w:snapToGrid w:val="0"/>
              <w:jc w:val="center"/>
              <w:rPr>
                <w:color w:val="auto"/>
                <w:sz w:val="24"/>
                <w:szCs w:val="24"/>
              </w:rPr>
            </w:pPr>
            <w:r>
              <w:rPr>
                <w:rFonts w:hint="default" w:ascii="Times New Roman" w:hAnsi="Times New Roman" w:cs="Times New Roman"/>
                <w:sz w:val="24"/>
                <w:szCs w:val="24"/>
                <w:u w:val="none"/>
                <w:lang w:val="en-US" w:eastAsia="zh-CN"/>
              </w:rPr>
              <w:t>桃源县发展和改革局</w:t>
            </w:r>
          </w:p>
        </w:tc>
        <w:tc>
          <w:tcPr>
            <w:tcW w:w="2212" w:type="dxa"/>
            <w:vAlign w:val="center"/>
          </w:tcPr>
          <w:p>
            <w:pPr>
              <w:adjustRightInd w:val="0"/>
              <w:snapToGrid w:val="0"/>
              <w:jc w:val="center"/>
              <w:rPr>
                <w:color w:val="auto"/>
                <w:sz w:val="24"/>
                <w:szCs w:val="24"/>
              </w:rPr>
            </w:pPr>
            <w:r>
              <w:rPr>
                <w:color w:val="auto"/>
                <w:sz w:val="24"/>
                <w:szCs w:val="24"/>
              </w:rPr>
              <w:t>项目审批（核准/</w:t>
            </w:r>
          </w:p>
          <w:p>
            <w:pPr>
              <w:adjustRightInd w:val="0"/>
              <w:snapToGrid w:val="0"/>
              <w:jc w:val="center"/>
              <w:rPr>
                <w:color w:val="auto"/>
                <w:sz w:val="24"/>
                <w:szCs w:val="24"/>
              </w:rPr>
            </w:pPr>
            <w:r>
              <w:rPr>
                <w:color w:val="auto"/>
                <w:sz w:val="24"/>
                <w:szCs w:val="24"/>
              </w:rPr>
              <w:t>备案）文号</w:t>
            </w:r>
          </w:p>
        </w:tc>
        <w:tc>
          <w:tcPr>
            <w:tcW w:w="2639" w:type="dxa"/>
            <w:vAlign w:val="center"/>
          </w:tcPr>
          <w:p>
            <w:pPr>
              <w:adjustRightInd w:val="0"/>
              <w:snapToGrid w:val="0"/>
              <w:jc w:val="center"/>
              <w:rPr>
                <w:color w:val="auto"/>
                <w:sz w:val="24"/>
                <w:szCs w:val="24"/>
              </w:rPr>
            </w:pPr>
            <w:r>
              <w:rPr>
                <w:rFonts w:hint="default" w:ascii="Times New Roman" w:hAnsi="Times New Roman" w:cs="Times New Roman"/>
                <w:sz w:val="24"/>
                <w:szCs w:val="24"/>
                <w:u w:val="none"/>
                <w:lang w:val="en-US" w:eastAsia="zh-CN"/>
              </w:rPr>
              <w:t>桃发改许[2020]129号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总投资（万元）</w:t>
            </w:r>
          </w:p>
        </w:tc>
        <w:tc>
          <w:tcPr>
            <w:tcW w:w="2296"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850</w:t>
            </w:r>
          </w:p>
        </w:tc>
        <w:tc>
          <w:tcPr>
            <w:tcW w:w="2212" w:type="dxa"/>
            <w:tcMar>
              <w:top w:w="16" w:type="dxa"/>
              <w:left w:w="16" w:type="dxa"/>
              <w:right w:w="16" w:type="dxa"/>
            </w:tcMar>
            <w:vAlign w:val="center"/>
          </w:tcPr>
          <w:p>
            <w:pPr>
              <w:adjustRightInd w:val="0"/>
              <w:snapToGrid w:val="0"/>
              <w:jc w:val="center"/>
              <w:rPr>
                <w:color w:val="auto"/>
                <w:sz w:val="24"/>
                <w:szCs w:val="24"/>
                <w:highlight w:val="none"/>
              </w:rPr>
            </w:pPr>
            <w:r>
              <w:rPr>
                <w:color w:val="auto"/>
                <w:sz w:val="24"/>
                <w:szCs w:val="24"/>
                <w:highlight w:val="none"/>
              </w:rPr>
              <w:t>环保投资（万元）</w:t>
            </w:r>
          </w:p>
        </w:tc>
        <w:tc>
          <w:tcPr>
            <w:tcW w:w="2639"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67.2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环保投资占比（%）</w:t>
            </w:r>
          </w:p>
        </w:tc>
        <w:tc>
          <w:tcPr>
            <w:tcW w:w="2296"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7.91</w:t>
            </w:r>
          </w:p>
        </w:tc>
        <w:tc>
          <w:tcPr>
            <w:tcW w:w="2212" w:type="dxa"/>
            <w:tcMar>
              <w:top w:w="16" w:type="dxa"/>
              <w:left w:w="16" w:type="dxa"/>
              <w:right w:w="16" w:type="dxa"/>
            </w:tcMar>
            <w:vAlign w:val="center"/>
          </w:tcPr>
          <w:p>
            <w:pPr>
              <w:adjustRightInd w:val="0"/>
              <w:snapToGrid w:val="0"/>
              <w:jc w:val="center"/>
              <w:rPr>
                <w:color w:val="auto"/>
                <w:sz w:val="24"/>
                <w:szCs w:val="24"/>
                <w:highlight w:val="none"/>
              </w:rPr>
            </w:pPr>
            <w:r>
              <w:rPr>
                <w:color w:val="auto"/>
                <w:sz w:val="24"/>
                <w:szCs w:val="24"/>
                <w:highlight w:val="none"/>
              </w:rPr>
              <w:t>施工工期</w:t>
            </w:r>
          </w:p>
        </w:tc>
        <w:tc>
          <w:tcPr>
            <w:tcW w:w="2639" w:type="dxa"/>
            <w:vAlign w:val="center"/>
          </w:tcPr>
          <w:p>
            <w:pPr>
              <w:adjustRightInd w:val="0"/>
              <w:snapToGrid w:val="0"/>
              <w:jc w:val="center"/>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2</w:t>
            </w:r>
            <w:r>
              <w:rPr>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是否开工建设</w:t>
            </w:r>
          </w:p>
        </w:tc>
        <w:tc>
          <w:tcPr>
            <w:tcW w:w="2296" w:type="dxa"/>
            <w:vAlign w:val="center"/>
          </w:tcPr>
          <w:p>
            <w:pPr>
              <w:adjustRightInd w:val="0"/>
              <w:snapToGrid w:val="0"/>
              <w:rPr>
                <w:color w:val="auto"/>
                <w:sz w:val="24"/>
                <w:szCs w:val="24"/>
              </w:rPr>
            </w:pPr>
            <w:r>
              <w:rPr>
                <w:color w:val="auto"/>
                <w:sz w:val="24"/>
                <w:szCs w:val="24"/>
              </w:rPr>
              <w:sym w:font="Wingdings 2" w:char="0052"/>
            </w:r>
            <w:r>
              <w:rPr>
                <w:color w:val="auto"/>
                <w:sz w:val="24"/>
                <w:szCs w:val="24"/>
              </w:rPr>
              <w:t>否</w:t>
            </w:r>
          </w:p>
          <w:p>
            <w:pPr>
              <w:adjustRightInd w:val="0"/>
              <w:snapToGrid w:val="0"/>
              <w:rPr>
                <w:rFonts w:hint="eastAsia" w:eastAsia="宋体"/>
                <w:color w:val="auto"/>
                <w:sz w:val="24"/>
                <w:szCs w:val="24"/>
                <w:lang w:eastAsia="zh-CN"/>
              </w:rPr>
            </w:pPr>
            <w:r>
              <w:rPr>
                <w:color w:val="auto"/>
                <w:sz w:val="24"/>
                <w:szCs w:val="24"/>
              </w:rPr>
              <w:sym w:font="Wingdings 2" w:char="00A3"/>
            </w:r>
            <w:r>
              <w:rPr>
                <w:color w:val="auto"/>
                <w:sz w:val="24"/>
                <w:szCs w:val="24"/>
              </w:rPr>
              <w:t>是：</w:t>
            </w:r>
          </w:p>
        </w:tc>
        <w:tc>
          <w:tcPr>
            <w:tcW w:w="2212" w:type="dxa"/>
            <w:tcMar>
              <w:top w:w="16" w:type="dxa"/>
              <w:left w:w="16" w:type="dxa"/>
              <w:right w:w="16" w:type="dxa"/>
            </w:tcMar>
            <w:vAlign w:val="center"/>
          </w:tcPr>
          <w:p>
            <w:pPr>
              <w:adjustRightInd w:val="0"/>
              <w:snapToGrid w:val="0"/>
              <w:jc w:val="center"/>
              <w:rPr>
                <w:color w:val="auto"/>
                <w:sz w:val="24"/>
                <w:szCs w:val="24"/>
              </w:rPr>
            </w:pPr>
            <w:r>
              <w:rPr>
                <w:color w:val="auto"/>
                <w:spacing w:val="-6"/>
                <w:sz w:val="24"/>
                <w:szCs w:val="24"/>
              </w:rPr>
              <w:t>用地面积（m</w:t>
            </w:r>
            <w:r>
              <w:rPr>
                <w:color w:val="auto"/>
                <w:spacing w:val="-6"/>
                <w:sz w:val="24"/>
                <w:szCs w:val="24"/>
                <w:vertAlign w:val="superscript"/>
              </w:rPr>
              <w:t>2</w:t>
            </w:r>
            <w:r>
              <w:rPr>
                <w:color w:val="auto"/>
                <w:spacing w:val="-6"/>
                <w:sz w:val="24"/>
                <w:szCs w:val="24"/>
              </w:rPr>
              <w:t>）</w:t>
            </w:r>
          </w:p>
        </w:tc>
        <w:tc>
          <w:tcPr>
            <w:tcW w:w="2639"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highlight w:val="none"/>
                <w:lang w:val="en-US" w:eastAsia="zh-CN"/>
              </w:rPr>
              <w:t>551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kern w:val="0"/>
                <w:sz w:val="24"/>
                <w:szCs w:val="24"/>
              </w:rPr>
              <w:t>专项评价设置情况</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sz w:val="24"/>
                <w:szCs w:val="24"/>
              </w:rPr>
              <w:t>规划情况</w:t>
            </w:r>
          </w:p>
        </w:tc>
        <w:tc>
          <w:tcPr>
            <w:tcW w:w="7147" w:type="dxa"/>
            <w:gridSpan w:val="3"/>
            <w:vAlign w:val="center"/>
          </w:tcPr>
          <w:p>
            <w:pPr>
              <w:pStyle w:val="65"/>
              <w:keepNext w:val="0"/>
              <w:keepLines w:val="0"/>
              <w:pageBreakBefore w:val="0"/>
              <w:widowControl w:val="0"/>
              <w:numPr>
                <w:ilvl w:val="0"/>
                <w:numId w:val="1"/>
              </w:numPr>
              <w:kinsoku/>
              <w:wordWrap/>
              <w:overflowPunct/>
              <w:topLinePunct/>
              <w:autoSpaceDE/>
              <w:autoSpaceDN/>
              <w:bidi w:val="0"/>
              <w:adjustRightInd/>
              <w:snapToGrid/>
              <w:spacing w:line="360" w:lineRule="auto"/>
              <w:jc w:val="both"/>
              <w:textAlignment w:val="auto"/>
              <w:rPr>
                <w:rFonts w:hint="eastAsia"/>
                <w:color w:val="auto"/>
                <w:sz w:val="24"/>
                <w:szCs w:val="24"/>
                <w:highlight w:val="none"/>
                <w:u w:val="single"/>
              </w:rPr>
            </w:pPr>
            <w:r>
              <w:rPr>
                <w:rFonts w:hint="eastAsia"/>
                <w:color w:val="auto"/>
                <w:sz w:val="24"/>
                <w:szCs w:val="24"/>
                <w:highlight w:val="none"/>
                <w:u w:val="single"/>
                <w:lang w:val="en-US" w:eastAsia="zh-CN"/>
              </w:rPr>
              <w:t>根据</w:t>
            </w:r>
            <w:r>
              <w:rPr>
                <w:rFonts w:hint="eastAsia"/>
                <w:color w:val="auto"/>
                <w:sz w:val="24"/>
                <w:szCs w:val="24"/>
                <w:highlight w:val="none"/>
                <w:u w:val="single"/>
              </w:rPr>
              <w:t>《国民经济和社会发展第十三个五年规划纲要》</w:t>
            </w:r>
            <w:r>
              <w:rPr>
                <w:rFonts w:hint="eastAsia"/>
                <w:color w:val="auto"/>
                <w:sz w:val="24"/>
                <w:szCs w:val="24"/>
                <w:highlight w:val="none"/>
                <w:u w:val="single"/>
                <w:lang w:eastAsia="zh-CN"/>
              </w:rPr>
              <w:t>，</w:t>
            </w:r>
            <w:r>
              <w:rPr>
                <w:rFonts w:hint="eastAsia"/>
                <w:color w:val="auto"/>
                <w:sz w:val="24"/>
                <w:szCs w:val="24"/>
                <w:highlight w:val="none"/>
                <w:u w:val="single"/>
              </w:rPr>
              <w:t>发展重点和主要任务提出“加快医疗卫生事业发展。坚持将基本医疗作为公共产品向全民提供，推进医疗、医药、医保联动，不断满足人民群众多层次、全方位的健康服务需求。深化县级公立医院改革，加快城乡医疗卫生一体化，巩固和完善国家基本药物制度，建立健全覆盖城乡的基本医疗卫生制度和现代医院管理制度。全面提升县级公立医院、镇卫生院和村卫生室的服务水平，完善县、镇、村城乡三级医疗服务体系。</w:t>
            </w:r>
          </w:p>
          <w:p>
            <w:pPr>
              <w:pStyle w:val="65"/>
              <w:keepNext w:val="0"/>
              <w:keepLines w:val="0"/>
              <w:pageBreakBefore w:val="0"/>
              <w:widowControl w:val="0"/>
              <w:numPr>
                <w:ilvl w:val="0"/>
                <w:numId w:val="1"/>
              </w:numPr>
              <w:kinsoku/>
              <w:wordWrap/>
              <w:overflowPunct/>
              <w:topLinePunct/>
              <w:autoSpaceDE/>
              <w:autoSpaceDN/>
              <w:bidi w:val="0"/>
              <w:adjustRightInd/>
              <w:snapToGrid/>
              <w:spacing w:line="360" w:lineRule="auto"/>
              <w:jc w:val="both"/>
              <w:textAlignment w:val="auto"/>
              <w:rPr>
                <w:rFonts w:hint="eastAsia" w:ascii="Times New Roman" w:hAnsi="Times New Roman" w:eastAsia="宋体" w:cs="Times New Roman"/>
                <w:color w:val="auto"/>
                <w:sz w:val="24"/>
                <w:szCs w:val="24"/>
                <w:highlight w:val="none"/>
                <w:u w:val="single"/>
                <w:lang w:eastAsia="zh-CN"/>
              </w:rPr>
            </w:pPr>
            <w:r>
              <w:rPr>
                <w:rFonts w:hint="eastAsia"/>
                <w:color w:val="auto"/>
                <w:sz w:val="24"/>
                <w:szCs w:val="24"/>
                <w:highlight w:val="none"/>
                <w:u w:val="single"/>
                <w:lang w:val="en-US" w:eastAsia="zh-CN"/>
              </w:rPr>
              <w:t>根据</w:t>
            </w:r>
            <w:r>
              <w:rPr>
                <w:rFonts w:hint="eastAsia" w:eastAsia="宋体"/>
                <w:color w:val="auto"/>
                <w:sz w:val="24"/>
                <w:szCs w:val="24"/>
                <w:highlight w:val="none"/>
                <w:u w:val="single"/>
                <w:lang w:eastAsia="zh-CN"/>
              </w:rPr>
              <w:t>湖南省常德市桃源县卫生健康服务体系（20</w:t>
            </w:r>
            <w:r>
              <w:rPr>
                <w:rFonts w:hint="eastAsia" w:eastAsia="宋体"/>
                <w:color w:val="auto"/>
                <w:sz w:val="24"/>
                <w:szCs w:val="24"/>
                <w:highlight w:val="none"/>
                <w:u w:val="single"/>
                <w:lang w:val="en-US" w:eastAsia="zh-CN"/>
              </w:rPr>
              <w:t>21</w:t>
            </w:r>
            <w:r>
              <w:rPr>
                <w:rFonts w:hint="eastAsia" w:eastAsia="宋体"/>
                <w:color w:val="auto"/>
                <w:sz w:val="24"/>
                <w:szCs w:val="24"/>
                <w:highlight w:val="none"/>
                <w:u w:val="single"/>
                <w:lang w:eastAsia="zh-CN"/>
              </w:rPr>
              <w:t>-202</w:t>
            </w:r>
            <w:r>
              <w:rPr>
                <w:rFonts w:hint="eastAsia" w:eastAsia="宋体"/>
                <w:color w:val="auto"/>
                <w:sz w:val="24"/>
                <w:szCs w:val="24"/>
                <w:highlight w:val="none"/>
                <w:u w:val="single"/>
                <w:lang w:val="en-US" w:eastAsia="zh-CN"/>
              </w:rPr>
              <w:t>5</w:t>
            </w:r>
            <w:r>
              <w:rPr>
                <w:rFonts w:hint="eastAsia" w:eastAsia="宋体"/>
                <w:color w:val="auto"/>
                <w:sz w:val="24"/>
                <w:szCs w:val="24"/>
                <w:highlight w:val="none"/>
                <w:u w:val="single"/>
                <w:lang w:eastAsia="zh-CN"/>
              </w:rPr>
              <w:t>）规划：</w:t>
            </w:r>
            <w:r>
              <w:rPr>
                <w:rFonts w:hint="eastAsia"/>
                <w:color w:val="auto"/>
                <w:sz w:val="24"/>
                <w:szCs w:val="24"/>
                <w:highlight w:val="none"/>
                <w:u w:val="single"/>
                <w:lang w:val="en-US" w:eastAsia="zh-CN"/>
              </w:rPr>
              <w:t>重大项目建设。一是加强突发公共卫生事件应急指挥、救治、检验、培训、仓储、后勤等基础设施建设。二是加强桃源县医共体县乡村三级互联网+卫生健康服务体系建设。三是加强桃源县“县域医疗分中心”项目建设。五是加强桃源县妇幼保健计划生育服务中心改扩建项目建设。六是加</w:t>
            </w:r>
            <w:r>
              <w:rPr>
                <w:rFonts w:hint="eastAsia" w:ascii="Times New Roman" w:hAnsi="Times New Roman" w:eastAsia="宋体" w:cs="Times New Roman"/>
                <w:color w:val="auto"/>
                <w:sz w:val="24"/>
                <w:szCs w:val="24"/>
                <w:highlight w:val="none"/>
                <w:u w:val="single"/>
                <w:lang w:val="en-US" w:eastAsia="zh-CN"/>
              </w:rPr>
              <w:t>强桃源县第三人民医院门诊住院综合楼项目建设。七是加强桃源县基层医院提质改造项目建设。八是加强医养结合项目建设。</w:t>
            </w:r>
            <w:r>
              <w:rPr>
                <w:rFonts w:hint="eastAsia" w:ascii="Times New Roman" w:hAnsi="Times New Roman" w:eastAsia="宋体" w:cs="Times New Roman"/>
                <w:color w:val="auto"/>
                <w:sz w:val="24"/>
                <w:szCs w:val="24"/>
                <w:highlight w:val="none"/>
                <w:u w:val="single"/>
                <w:lang w:eastAsia="zh-CN"/>
              </w:rPr>
              <w:t>建立健全适应桃源县经济社会和谐发展要求和人民健康需求的疾病预防控制体系、医疗健康服务体系、卫生监督执法体系、应对突发公共卫生事件及突发灾难的医疗救治体系。</w:t>
            </w:r>
          </w:p>
          <w:p>
            <w:pPr>
              <w:pStyle w:val="65"/>
              <w:keepNext w:val="0"/>
              <w:keepLines w:val="0"/>
              <w:pageBreakBefore w:val="0"/>
              <w:widowControl w:val="0"/>
              <w:numPr>
                <w:ilvl w:val="0"/>
                <w:numId w:val="1"/>
              </w:numPr>
              <w:kinsoku/>
              <w:wordWrap/>
              <w:overflowPunct/>
              <w:topLinePunct/>
              <w:autoSpaceDE/>
              <w:autoSpaceDN/>
              <w:bidi w:val="0"/>
              <w:adjustRightInd/>
              <w:snapToGrid/>
              <w:spacing w:line="360" w:lineRule="auto"/>
              <w:jc w:val="both"/>
              <w:textAlignment w:val="auto"/>
              <w:rPr>
                <w:color w:val="auto"/>
                <w:kern w:val="0"/>
                <w:sz w:val="24"/>
                <w:szCs w:val="24"/>
                <w:highlight w:val="none"/>
              </w:rPr>
            </w:pPr>
            <w:r>
              <w:rPr>
                <w:rFonts w:hint="eastAsia" w:ascii="Times New Roman" w:hAnsi="Times New Roman" w:eastAsia="宋体" w:cs="Times New Roman"/>
                <w:color w:val="auto"/>
                <w:sz w:val="24"/>
                <w:szCs w:val="24"/>
                <w:highlight w:val="none"/>
                <w:u w:val="single"/>
                <w:lang w:val="en-US" w:eastAsia="zh-CN"/>
              </w:rPr>
              <w:t>根据</w:t>
            </w:r>
            <w:r>
              <w:rPr>
                <w:rFonts w:hint="default" w:ascii="Times New Roman" w:hAnsi="Times New Roman" w:eastAsia="宋体" w:cs="Times New Roman"/>
                <w:color w:val="auto"/>
                <w:sz w:val="24"/>
                <w:szCs w:val="24"/>
                <w:highlight w:val="none"/>
                <w:u w:val="single"/>
                <w:lang w:val="en-US" w:eastAsia="zh-CN"/>
              </w:rPr>
              <w:t>《中华人民共和国医疗机构管理条例(2016修订)》</w:t>
            </w:r>
            <w:r>
              <w:rPr>
                <w:rFonts w:hint="eastAsia" w:ascii="Times New Roman" w:hAnsi="Times New Roman" w:eastAsia="宋体" w:cs="Times New Roman"/>
                <w:color w:val="auto"/>
                <w:sz w:val="24"/>
                <w:szCs w:val="24"/>
                <w:highlight w:val="none"/>
                <w:u w:val="single"/>
                <w:lang w:val="en-US" w:eastAsia="zh-CN"/>
              </w:rPr>
              <w:t>第七条：县级以上地方人民政府应当把医疗机构设置规划纳入当地的区域卫生发展规划和城乡建设发展总体规划。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djustRightInd w:val="0"/>
              <w:snapToGrid w:val="0"/>
              <w:jc w:val="center"/>
              <w:rPr>
                <w:color w:val="auto"/>
                <w:sz w:val="24"/>
                <w:szCs w:val="24"/>
              </w:rPr>
            </w:pPr>
            <w:r>
              <w:rPr>
                <w:color w:val="auto"/>
                <w:sz w:val="24"/>
                <w:szCs w:val="24"/>
              </w:rPr>
              <w:t>规划环境影响</w:t>
            </w:r>
          </w:p>
          <w:p>
            <w:pPr>
              <w:adjustRightInd w:val="0"/>
              <w:snapToGrid w:val="0"/>
              <w:jc w:val="center"/>
              <w:rPr>
                <w:color w:val="auto"/>
                <w:kern w:val="0"/>
                <w:sz w:val="24"/>
                <w:szCs w:val="24"/>
              </w:rPr>
            </w:pPr>
            <w:r>
              <w:rPr>
                <w:color w:val="auto"/>
                <w:sz w:val="24"/>
                <w:szCs w:val="24"/>
              </w:rPr>
              <w:t>评价情况</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kern w:val="0"/>
                <w:sz w:val="24"/>
                <w:szCs w:val="24"/>
              </w:rPr>
              <w:t>规划及规划环境影响评价符合性分析</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Cs w:val="21"/>
                <w:highlight w:val="none"/>
              </w:rPr>
            </w:pPr>
            <w:r>
              <w:rPr>
                <w:color w:val="auto"/>
                <w:kern w:val="0"/>
                <w:sz w:val="24"/>
                <w:szCs w:val="24"/>
                <w:highlight w:val="none"/>
              </w:rPr>
              <w:t>其他符合性分析</w:t>
            </w:r>
          </w:p>
        </w:tc>
        <w:tc>
          <w:tcPr>
            <w:tcW w:w="7147" w:type="dxa"/>
            <w:gridSpan w:val="3"/>
            <w:vAlign w:val="center"/>
          </w:tcPr>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rPr>
                <w:b/>
                <w:color w:val="auto"/>
                <w:sz w:val="24"/>
                <w:highlight w:val="none"/>
              </w:rPr>
            </w:pPr>
            <w:r>
              <w:rPr>
                <w:b/>
                <w:color w:val="auto"/>
                <w:sz w:val="24"/>
                <w:highlight w:val="none"/>
              </w:rPr>
              <w:t>1、政策符合性分析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ascii="宋体" w:hAnsi="宋体" w:cs="宋体"/>
                <w:color w:val="auto"/>
                <w:sz w:val="24"/>
                <w:szCs w:val="24"/>
                <w:highlight w:val="none"/>
              </w:rPr>
              <w:t>①</w:t>
            </w:r>
            <w:r>
              <w:rPr>
                <w:color w:val="auto"/>
                <w:sz w:val="24"/>
                <w:szCs w:val="24"/>
                <w:highlight w:val="none"/>
              </w:rPr>
              <w:t>产业政策符合性分析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bCs/>
                <w:color w:val="auto"/>
                <w:sz w:val="24"/>
                <w:szCs w:val="24"/>
                <w:highlight w:val="none"/>
              </w:rPr>
            </w:pPr>
            <w:r>
              <w:rPr>
                <w:rFonts w:hint="eastAsia"/>
                <w:color w:val="auto"/>
                <w:sz w:val="24"/>
                <w:szCs w:val="24"/>
                <w:highlight w:val="none"/>
              </w:rPr>
              <w:t>本项目属于《产业结构调整指导目录（2019年本）》鼓励类中三十七类“卫生健康”中第5项“医疗卫生服务设施建设”，符合国家和地方产业政策。</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rPr>
                <w:b/>
                <w:color w:val="auto"/>
                <w:sz w:val="24"/>
                <w:szCs w:val="24"/>
                <w:highlight w:val="none"/>
              </w:rPr>
            </w:pPr>
            <w:r>
              <w:rPr>
                <w:b/>
                <w:color w:val="auto"/>
                <w:sz w:val="24"/>
                <w:szCs w:val="24"/>
                <w:highlight w:val="none"/>
              </w:rPr>
              <w:t>2、选址合理性分析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根据医院选址要求，医院应交通方便，便于利用城市基础设施，远离易燃易爆物品的生产储存区和高压电线，不应临近少年儿童活动密集的场所。项目区域交通发达，南侧为</w:t>
            </w:r>
            <w:r>
              <w:rPr>
                <w:rFonts w:hint="eastAsia"/>
                <w:color w:val="auto"/>
                <w:sz w:val="24"/>
                <w:szCs w:val="24"/>
                <w:highlight w:val="none"/>
                <w:lang w:eastAsia="zh-CN"/>
              </w:rPr>
              <w:t>兴隆祠街</w:t>
            </w:r>
            <w:r>
              <w:rPr>
                <w:rFonts w:hint="eastAsia"/>
                <w:color w:val="auto"/>
                <w:sz w:val="24"/>
                <w:szCs w:val="24"/>
                <w:highlight w:val="none"/>
              </w:rPr>
              <w:t>，距离</w:t>
            </w:r>
            <w:r>
              <w:rPr>
                <w:rFonts w:hint="eastAsia"/>
                <w:color w:val="auto"/>
                <w:sz w:val="24"/>
                <w:szCs w:val="24"/>
                <w:highlight w:val="none"/>
                <w:lang w:val="en-US" w:eastAsia="zh-CN"/>
              </w:rPr>
              <w:t>30</w:t>
            </w:r>
            <w:r>
              <w:rPr>
                <w:rFonts w:hint="eastAsia"/>
                <w:color w:val="auto"/>
                <w:sz w:val="24"/>
                <w:szCs w:val="24"/>
                <w:highlight w:val="none"/>
              </w:rPr>
              <w:t>m</w:t>
            </w:r>
            <w:r>
              <w:rPr>
                <w:rFonts w:hint="eastAsia"/>
                <w:color w:val="auto"/>
                <w:sz w:val="24"/>
                <w:szCs w:val="24"/>
                <w:highlight w:val="none"/>
                <w:lang w:eastAsia="zh-CN"/>
              </w:rPr>
              <w:t>；西侧为大桥中路，距离为</w:t>
            </w:r>
            <w:r>
              <w:rPr>
                <w:rFonts w:hint="eastAsia"/>
                <w:color w:val="auto"/>
                <w:sz w:val="24"/>
                <w:szCs w:val="24"/>
                <w:highlight w:val="none"/>
                <w:lang w:val="en-US" w:eastAsia="zh-CN"/>
              </w:rPr>
              <w:t>145m；东侧为仙桥路，</w:t>
            </w:r>
            <w:r>
              <w:rPr>
                <w:rFonts w:hint="eastAsia"/>
                <w:color w:val="auto"/>
                <w:sz w:val="24"/>
                <w:szCs w:val="24"/>
                <w:highlight w:val="none"/>
                <w:lang w:eastAsia="zh-CN"/>
              </w:rPr>
              <w:t>距离为</w:t>
            </w:r>
            <w:r>
              <w:rPr>
                <w:rFonts w:hint="eastAsia"/>
                <w:color w:val="auto"/>
                <w:sz w:val="24"/>
                <w:szCs w:val="24"/>
                <w:highlight w:val="none"/>
                <w:lang w:val="en-US" w:eastAsia="zh-CN"/>
              </w:rPr>
              <w:t>100m。</w:t>
            </w:r>
            <w:r>
              <w:rPr>
                <w:rFonts w:hint="eastAsia"/>
                <w:color w:val="auto"/>
                <w:sz w:val="24"/>
                <w:szCs w:val="24"/>
                <w:highlight w:val="none"/>
              </w:rPr>
              <w:t>道路相互连接，交通顺畅。项目周边以居住、商业为主，从依托的区域基础市政设施条件看，项目区域的供水、排水、供电、供气、通讯等基础设施完善，能保障医疗工作的顺利开展，同时为病人提供良好的生活保障和社会服务，能满足能源供应、信息交流、医疗及生活保障的需要，可满足医院营运要求。</w:t>
            </w:r>
            <w:r>
              <w:rPr>
                <w:rFonts w:hint="eastAsia"/>
                <w:color w:val="auto"/>
                <w:sz w:val="24"/>
                <w:szCs w:val="24"/>
                <w:highlight w:val="none"/>
                <w:lang w:eastAsia="zh-CN"/>
              </w:rPr>
              <w:t>因此，本环评认为项目选址可行。</w:t>
            </w:r>
          </w:p>
          <w:p>
            <w:pPr>
              <w:spacing w:line="360" w:lineRule="auto"/>
              <w:ind w:firstLine="482" w:firstLineChars="200"/>
              <w:rPr>
                <w:b/>
                <w:bCs/>
                <w:color w:val="auto"/>
                <w:sz w:val="24"/>
                <w:szCs w:val="24"/>
                <w:highlight w:val="none"/>
              </w:rPr>
            </w:pPr>
            <w:r>
              <w:rPr>
                <w:b/>
                <w:bCs/>
                <w:color w:val="auto"/>
                <w:sz w:val="24"/>
                <w:szCs w:val="24"/>
                <w:highlight w:val="none"/>
              </w:rPr>
              <w:t>3、平面布局合理性分析</w:t>
            </w:r>
          </w:p>
          <w:p>
            <w:pPr>
              <w:tabs>
                <w:tab w:val="left" w:pos="1021"/>
              </w:tabs>
              <w:spacing w:line="360" w:lineRule="auto"/>
              <w:ind w:firstLine="480"/>
              <w:rPr>
                <w:rFonts w:hint="default" w:ascii="Times New Roman" w:hAnsi="Times New Roman" w:cs="Times New Roman"/>
                <w:color w:val="auto"/>
                <w:sz w:val="24"/>
                <w:szCs w:val="24"/>
                <w:highlight w:val="none"/>
              </w:rPr>
            </w:pPr>
            <w:r>
              <w:rPr>
                <w:rFonts w:hint="eastAsia" w:ascii="宋体" w:hAnsi="宋体" w:cs="宋体"/>
                <w:color w:val="auto"/>
                <w:kern w:val="0"/>
                <w:sz w:val="24"/>
                <w:szCs w:val="24"/>
              </w:rPr>
              <w:t>卫生院北侧为住院楼</w:t>
            </w:r>
            <w:r>
              <w:rPr>
                <w:rFonts w:hint="default" w:ascii="Times New Roman" w:hAnsi="Times New Roman" w:cs="Times New Roman"/>
                <w:color w:val="auto"/>
                <w:kern w:val="0"/>
                <w:sz w:val="24"/>
                <w:szCs w:val="24"/>
              </w:rPr>
              <w:t>，院区南侧从西至东为门诊大楼和职工宿舍，院区西侧从西至东为CT室、医技楼和本次新建的门急诊医技楼，东侧为预防保健科。污水处理站和医疗废物暂存间布置于院区南侧。</w:t>
            </w:r>
            <w:r>
              <w:rPr>
                <w:rFonts w:hint="default" w:ascii="Times New Roman" w:hAnsi="Times New Roman" w:cs="Times New Roman"/>
                <w:color w:val="auto"/>
                <w:sz w:val="24"/>
                <w:szCs w:val="24"/>
                <w:highlight w:val="none"/>
              </w:rPr>
              <w:t>各区域划分明确，总体布局合理。</w:t>
            </w:r>
          </w:p>
          <w:p>
            <w:pPr>
              <w:tabs>
                <w:tab w:val="left" w:pos="1021"/>
              </w:tabs>
              <w:spacing w:line="360" w:lineRule="auto"/>
              <w:ind w:firstLine="480"/>
              <w:rPr>
                <w:color w:val="auto"/>
                <w:sz w:val="24"/>
                <w:szCs w:val="24"/>
                <w:highlight w:val="none"/>
              </w:rPr>
            </w:pPr>
            <w:r>
              <w:rPr>
                <w:bCs/>
                <w:color w:val="auto"/>
                <w:sz w:val="24"/>
                <w:szCs w:val="24"/>
                <w:highlight w:val="none"/>
              </w:rPr>
              <w:t>根据噪声预测可知项目厂界</w:t>
            </w:r>
            <w:r>
              <w:rPr>
                <w:rFonts w:hint="eastAsia"/>
                <w:bCs/>
                <w:color w:val="auto"/>
                <w:sz w:val="24"/>
                <w:szCs w:val="24"/>
                <w:highlight w:val="none"/>
                <w:lang w:eastAsia="zh-CN"/>
              </w:rPr>
              <w:t>东、南、西、北侧</w:t>
            </w:r>
            <w:r>
              <w:rPr>
                <w:bCs/>
                <w:color w:val="auto"/>
                <w:sz w:val="24"/>
                <w:szCs w:val="24"/>
                <w:highlight w:val="none"/>
              </w:rPr>
              <w:t>噪声均能达到《工业企业厂界环境噪声排放标准》（GB12348-2008）2类标准要求</w:t>
            </w:r>
            <w:r>
              <w:rPr>
                <w:rFonts w:hint="eastAsia"/>
                <w:bCs/>
                <w:color w:val="auto"/>
                <w:sz w:val="24"/>
                <w:szCs w:val="24"/>
                <w:highlight w:val="none"/>
                <w:lang w:eastAsia="zh-CN"/>
              </w:rPr>
              <w:t>。</w:t>
            </w:r>
            <w:r>
              <w:rPr>
                <w:color w:val="auto"/>
                <w:sz w:val="24"/>
                <w:szCs w:val="24"/>
                <w:highlight w:val="none"/>
              </w:rPr>
              <w:t>本项目平面布置充分利用厂区空间与资源，工艺流程顺畅，综上所述，从环境保护角度分析，本项目平面布局合理。</w:t>
            </w:r>
          </w:p>
          <w:p>
            <w:pPr>
              <w:tabs>
                <w:tab w:val="left" w:pos="360"/>
              </w:tabs>
              <w:spacing w:line="360" w:lineRule="auto"/>
              <w:ind w:firstLine="482" w:firstLineChars="200"/>
              <w:rPr>
                <w:b/>
                <w:snapToGrid w:val="0"/>
                <w:color w:val="auto"/>
                <w:sz w:val="24"/>
                <w:highlight w:val="none"/>
              </w:rPr>
            </w:pPr>
            <w:r>
              <w:rPr>
                <w:b/>
                <w:snapToGrid w:val="0"/>
                <w:color w:val="auto"/>
                <w:sz w:val="24"/>
                <w:szCs w:val="24"/>
                <w:highlight w:val="none"/>
              </w:rPr>
              <w:t>4、</w:t>
            </w:r>
            <w:r>
              <w:rPr>
                <w:b/>
                <w:snapToGrid w:val="0"/>
                <w:color w:val="auto"/>
                <w:sz w:val="24"/>
                <w:highlight w:val="none"/>
              </w:rPr>
              <w:t>三线一单合理性分析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b w:val="0"/>
                <w:bCs/>
                <w:color w:val="auto"/>
                <w:sz w:val="24"/>
                <w:szCs w:val="24"/>
                <w:highlight w:val="none"/>
                <w:lang w:eastAsia="zh-CN"/>
              </w:rPr>
            </w:pPr>
            <w:r>
              <w:rPr>
                <w:rFonts w:hint="eastAsia"/>
                <w:b w:val="0"/>
                <w:bCs/>
                <w:color w:val="auto"/>
                <w:sz w:val="24"/>
                <w:szCs w:val="24"/>
                <w:highlight w:val="none"/>
                <w:lang w:eastAsia="zh-CN"/>
              </w:rPr>
              <w:t>三线一单符合性分析详见下表。</w:t>
            </w:r>
          </w:p>
          <w:p>
            <w:pPr>
              <w:jc w:val="center"/>
              <w:rPr>
                <w:b/>
                <w:color w:val="auto"/>
                <w:szCs w:val="21"/>
                <w:highlight w:val="none"/>
              </w:rPr>
            </w:pPr>
            <w:r>
              <w:rPr>
                <w:b/>
                <w:color w:val="auto"/>
                <w:szCs w:val="21"/>
                <w:highlight w:val="none"/>
              </w:rPr>
              <w:t>表1-</w:t>
            </w:r>
            <w:r>
              <w:rPr>
                <w:rFonts w:hint="eastAsia"/>
                <w:b/>
                <w:color w:val="auto"/>
                <w:szCs w:val="21"/>
                <w:highlight w:val="none"/>
                <w:lang w:val="en-US" w:eastAsia="zh-CN"/>
              </w:rPr>
              <w:t>2</w:t>
            </w:r>
            <w:r>
              <w:rPr>
                <w:b/>
                <w:color w:val="auto"/>
                <w:szCs w:val="21"/>
                <w:highlight w:val="none"/>
              </w:rPr>
              <w:t>项目“三线一单”符合性分析</w:t>
            </w:r>
          </w:p>
          <w:tbl>
            <w:tblPr>
              <w:tblStyle w:val="26"/>
              <w:tblW w:w="6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4913"/>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内容</w:t>
                  </w:r>
                </w:p>
              </w:tc>
              <w:tc>
                <w:tcPr>
                  <w:tcW w:w="4913"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符合性分析</w:t>
                  </w:r>
                </w:p>
              </w:tc>
              <w:tc>
                <w:tcPr>
                  <w:tcW w:w="828"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生态保护红线</w:t>
                  </w:r>
                </w:p>
              </w:tc>
              <w:tc>
                <w:tcPr>
                  <w:tcW w:w="4913" w:type="dxa"/>
                  <w:vAlign w:val="center"/>
                </w:tcPr>
                <w:p>
                  <w:pPr>
                    <w:pStyle w:val="64"/>
                    <w:jc w:val="both"/>
                    <w:rPr>
                      <w:rFonts w:hint="eastAsia" w:ascii="Times New Roman" w:eastAsia="宋体"/>
                      <w:color w:val="auto"/>
                      <w:sz w:val="21"/>
                      <w:szCs w:val="21"/>
                      <w:highlight w:val="none"/>
                      <w:lang w:eastAsia="zh-CN"/>
                    </w:rPr>
                  </w:pPr>
                  <w:r>
                    <w:rPr>
                      <w:rFonts w:ascii="Times New Roman"/>
                      <w:color w:val="auto"/>
                      <w:sz w:val="21"/>
                      <w:szCs w:val="21"/>
                      <w:highlight w:val="none"/>
                    </w:rPr>
                    <w:t>根据《湖南省人民政府生态保护红线》，本项目位于</w:t>
                  </w:r>
                  <w:r>
                    <w:rPr>
                      <w:rFonts w:hint="eastAsia" w:ascii="Times New Roman"/>
                      <w:color w:val="auto"/>
                      <w:sz w:val="21"/>
                      <w:szCs w:val="21"/>
                      <w:highlight w:val="none"/>
                      <w:lang w:eastAsia="zh-CN"/>
                    </w:rPr>
                    <w:t>桃源</w:t>
                  </w:r>
                  <w:r>
                    <w:rPr>
                      <w:rFonts w:ascii="Times New Roman"/>
                      <w:color w:val="auto"/>
                      <w:sz w:val="21"/>
                      <w:szCs w:val="21"/>
                      <w:highlight w:val="none"/>
                    </w:rPr>
                    <w:t>县</w:t>
                  </w:r>
                  <w:r>
                    <w:rPr>
                      <w:rFonts w:hint="eastAsia" w:ascii="Times New Roman"/>
                      <w:color w:val="auto"/>
                      <w:sz w:val="21"/>
                      <w:szCs w:val="21"/>
                      <w:highlight w:val="none"/>
                      <w:lang w:eastAsia="zh-CN"/>
                    </w:rPr>
                    <w:t>漆河</w:t>
                  </w:r>
                  <w:r>
                    <w:rPr>
                      <w:rFonts w:ascii="Times New Roman"/>
                      <w:color w:val="auto"/>
                      <w:sz w:val="21"/>
                      <w:szCs w:val="21"/>
                      <w:highlight w:val="none"/>
                    </w:rPr>
                    <w:t>镇，项目不在生态保护红线内</w:t>
                  </w:r>
                  <w:r>
                    <w:rPr>
                      <w:rFonts w:hint="eastAsia" w:ascii="Times New Roman"/>
                      <w:color w:val="auto"/>
                      <w:sz w:val="21"/>
                      <w:szCs w:val="21"/>
                      <w:highlight w:val="none"/>
                      <w:lang w:eastAsia="zh-CN"/>
                    </w:rPr>
                    <w:t>。</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资源利用上线</w:t>
                  </w:r>
                </w:p>
              </w:tc>
              <w:tc>
                <w:tcPr>
                  <w:tcW w:w="4913" w:type="dxa"/>
                  <w:vAlign w:val="center"/>
                </w:tcPr>
                <w:p>
                  <w:pPr>
                    <w:pStyle w:val="64"/>
                    <w:jc w:val="both"/>
                    <w:rPr>
                      <w:rFonts w:ascii="Times New Roman"/>
                      <w:color w:val="auto"/>
                      <w:sz w:val="21"/>
                      <w:szCs w:val="21"/>
                      <w:highlight w:val="none"/>
                    </w:rPr>
                  </w:pPr>
                  <w:r>
                    <w:rPr>
                      <w:rFonts w:ascii="Times New Roman"/>
                      <w:color w:val="auto"/>
                      <w:sz w:val="21"/>
                      <w:szCs w:val="21"/>
                      <w:highlight w:val="none"/>
                    </w:rPr>
                    <w:t>项目区域供水、供电配套设施完善，项目所用资源为水、电，资源消耗较少，产生的固体废物量较少，且得到有效妥善的处置，因此项目整体资源消耗不大，不会对当地的资源产生明显的影响，不会触及当地资源分配的上线，项目建设在资源利用上是合理的。</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环境质量底线</w:t>
                  </w:r>
                </w:p>
              </w:tc>
              <w:tc>
                <w:tcPr>
                  <w:tcW w:w="4913" w:type="dxa"/>
                  <w:vAlign w:val="center"/>
                </w:tcPr>
                <w:p>
                  <w:pPr>
                    <w:pStyle w:val="64"/>
                    <w:jc w:val="both"/>
                    <w:rPr>
                      <w:rFonts w:hint="eastAsia" w:ascii="Times New Roman" w:eastAsia="宋体"/>
                      <w:color w:val="auto"/>
                      <w:sz w:val="21"/>
                      <w:szCs w:val="21"/>
                      <w:highlight w:val="none"/>
                      <w:lang w:eastAsia="zh-CN"/>
                    </w:rPr>
                  </w:pPr>
                  <w:r>
                    <w:rPr>
                      <w:rFonts w:ascii="Times New Roman"/>
                      <w:color w:val="auto"/>
                      <w:sz w:val="21"/>
                      <w:szCs w:val="21"/>
                      <w:highlight w:val="none"/>
                    </w:rPr>
                    <w:t>根据现状监测数据可知，项目所在区域环境空气、地表水环境、声环境等均满足相应环境质量标准。本项目所产生的污染物均采取相应防治措施，采取相应防治措施后对区域环境影响较小</w:t>
                  </w:r>
                  <w:r>
                    <w:rPr>
                      <w:rFonts w:hint="eastAsia" w:ascii="Times New Roman"/>
                      <w:color w:val="auto"/>
                      <w:sz w:val="21"/>
                      <w:szCs w:val="21"/>
                      <w:highlight w:val="none"/>
                      <w:lang w:eastAsia="zh-CN"/>
                    </w:rPr>
                    <w:t>。</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负面清单</w:t>
                  </w:r>
                </w:p>
              </w:tc>
              <w:tc>
                <w:tcPr>
                  <w:tcW w:w="4913" w:type="dxa"/>
                  <w:vAlign w:val="center"/>
                </w:tcPr>
                <w:p>
                  <w:pPr>
                    <w:pStyle w:val="64"/>
                    <w:jc w:val="both"/>
                    <w:rPr>
                      <w:rFonts w:ascii="Times New Roman"/>
                      <w:color w:val="auto"/>
                      <w:sz w:val="21"/>
                      <w:szCs w:val="21"/>
                      <w:highlight w:val="none"/>
                    </w:rPr>
                  </w:pPr>
                  <w:r>
                    <w:rPr>
                      <w:rFonts w:ascii="Times New Roman"/>
                      <w:color w:val="auto"/>
                      <w:sz w:val="21"/>
                      <w:szCs w:val="21"/>
                      <w:highlight w:val="none"/>
                    </w:rPr>
                    <w:t>根据《产业结构调整指导目录（2019年本）》、《建材行业淘汰落后产能指导目录（2019）》，本项目不属于该指导目录中鼓励类、限制类和淘汰类项目，为国家允许建设项目；本项目选址合理，不涉及生态空间及生态保护红线；污染物排放量较小，废气、废水、固体废物及其他各类污染物均可得到有效处理处置，环境风险较小且可以得到有效管控；资源能源消耗小，资源利用效率较高。因此，本项目不属于环境准入负面清单。</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bl>
          <w:p>
            <w:pPr>
              <w:tabs>
                <w:tab w:val="left" w:pos="360"/>
              </w:tabs>
              <w:spacing w:line="360" w:lineRule="auto"/>
              <w:ind w:firstLine="482" w:firstLineChars="200"/>
              <w:rPr>
                <w:b/>
                <w:snapToGrid w:val="0"/>
                <w:color w:val="auto"/>
                <w:sz w:val="24"/>
                <w:highlight w:val="none"/>
                <w:lang w:val="zh-CN"/>
              </w:rPr>
            </w:pPr>
            <w:r>
              <w:rPr>
                <w:rFonts w:hint="eastAsia"/>
                <w:b/>
                <w:snapToGrid w:val="0"/>
                <w:color w:val="auto"/>
                <w:sz w:val="24"/>
                <w:highlight w:val="none"/>
                <w:lang w:val="en-US" w:eastAsia="zh-CN"/>
              </w:rPr>
              <w:t>5</w:t>
            </w:r>
            <w:r>
              <w:rPr>
                <w:b/>
                <w:snapToGrid w:val="0"/>
                <w:color w:val="auto"/>
                <w:sz w:val="24"/>
                <w:highlight w:val="none"/>
              </w:rPr>
              <w:t>、</w:t>
            </w:r>
            <w:r>
              <w:rPr>
                <w:b/>
                <w:snapToGrid w:val="0"/>
                <w:color w:val="auto"/>
                <w:sz w:val="24"/>
                <w:highlight w:val="none"/>
                <w:lang w:val="zh-CN"/>
              </w:rPr>
              <w:t>与排污许可证制度衔接关系</w:t>
            </w:r>
          </w:p>
          <w:p>
            <w:pPr>
              <w:autoSpaceDE w:val="0"/>
              <w:autoSpaceDN w:val="0"/>
              <w:adjustRightInd w:val="0"/>
              <w:snapToGrid w:val="0"/>
              <w:spacing w:line="360" w:lineRule="auto"/>
              <w:ind w:firstLine="480" w:firstLineChars="200"/>
              <w:jc w:val="both"/>
              <w:rPr>
                <w:rFonts w:hint="eastAsia" w:ascii="Times New Roman" w:hAnsi="Times New Roman" w:cs="Times New Roman"/>
                <w:bCs/>
                <w:color w:val="auto"/>
                <w:sz w:val="24"/>
                <w:szCs w:val="24"/>
                <w:highlight w:val="none"/>
                <w:lang w:eastAsia="zh-CN"/>
              </w:rPr>
            </w:pPr>
            <w:r>
              <w:rPr>
                <w:rFonts w:hint="eastAsia" w:ascii="Times New Roman" w:hAnsi="Times New Roman" w:cs="Times New Roman"/>
                <w:bCs/>
                <w:color w:val="auto"/>
                <w:sz w:val="24"/>
                <w:szCs w:val="24"/>
                <w:highlight w:val="none"/>
                <w:lang w:eastAsia="zh-CN"/>
              </w:rPr>
              <w:t>根据《</w:t>
            </w:r>
            <w:r>
              <w:rPr>
                <w:rFonts w:hint="eastAsia" w:ascii="Times New Roman" w:hAnsi="Times New Roman" w:cs="Times New Roman"/>
                <w:bCs/>
                <w:color w:val="auto"/>
                <w:sz w:val="24"/>
                <w:szCs w:val="24"/>
                <w:highlight w:val="none"/>
                <w:lang w:val="en-US" w:eastAsia="zh-CN"/>
              </w:rPr>
              <w:t>固定污染源排污许可分类管理名录</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2019年版</w:t>
            </w:r>
            <w:r>
              <w:rPr>
                <w:rFonts w:hint="eastAsia" w:ascii="Times New Roman" w:hAnsi="Times New Roman" w:cs="Times New Roman"/>
                <w:bCs/>
                <w:color w:val="auto"/>
                <w:sz w:val="24"/>
                <w:szCs w:val="24"/>
                <w:highlight w:val="none"/>
                <w:lang w:eastAsia="zh-CN"/>
              </w:rPr>
              <w:t>），本项目属于“四十九、卫生</w:t>
            </w:r>
            <w:r>
              <w:rPr>
                <w:rFonts w:hint="eastAsia" w:ascii="Times New Roman" w:hAnsi="Times New Roman" w:cs="Times New Roman"/>
                <w:bCs/>
                <w:color w:val="auto"/>
                <w:sz w:val="24"/>
                <w:szCs w:val="24"/>
                <w:highlight w:val="none"/>
                <w:lang w:val="en-US" w:eastAsia="zh-CN"/>
              </w:rPr>
              <w:t>84中床位 100 张及以上 500 张以下的综合医院 8411</w:t>
            </w:r>
            <w:r>
              <w:rPr>
                <w:rFonts w:hint="eastAsia" w:ascii="Times New Roman" w:hAnsi="Times New Roman" w:cs="Times New Roman"/>
                <w:bCs/>
                <w:color w:val="auto"/>
                <w:sz w:val="24"/>
                <w:szCs w:val="24"/>
                <w:highlight w:val="none"/>
                <w:lang w:eastAsia="zh-CN"/>
              </w:rPr>
              <w:t>”，应该试试简化管理。</w:t>
            </w:r>
          </w:p>
          <w:p>
            <w:pPr>
              <w:autoSpaceDE w:val="0"/>
              <w:autoSpaceDN w:val="0"/>
              <w:adjustRightInd w:val="0"/>
              <w:snapToGrid w:val="0"/>
              <w:spacing w:line="360" w:lineRule="auto"/>
              <w:ind w:firstLine="480" w:firstLineChars="200"/>
              <w:jc w:val="both"/>
              <w:rPr>
                <w:rFonts w:hint="eastAsia"/>
                <w:color w:val="auto"/>
                <w:highlight w:val="none"/>
              </w:rPr>
            </w:pPr>
            <w:r>
              <w:rPr>
                <w:rFonts w:hint="eastAsia" w:ascii="Times New Roman" w:hAnsi="Times New Roman" w:cs="Times New Roman"/>
                <w:bCs/>
                <w:color w:val="auto"/>
                <w:sz w:val="24"/>
                <w:szCs w:val="24"/>
                <w:highlight w:val="none"/>
                <w:lang w:eastAsia="zh-CN"/>
              </w:rPr>
              <w:t>根据《排污</w:t>
            </w:r>
            <w:r>
              <w:rPr>
                <w:rFonts w:hint="eastAsia"/>
                <w:bCs/>
                <w:color w:val="auto"/>
                <w:sz w:val="24"/>
                <w:szCs w:val="24"/>
                <w:u w:val="none"/>
                <w:lang w:eastAsia="zh-CN"/>
              </w:rPr>
              <w:t>许可管理条例》（</w:t>
            </w:r>
            <w:r>
              <w:rPr>
                <w:rFonts w:hint="eastAsia"/>
                <w:bCs/>
                <w:color w:val="auto"/>
                <w:sz w:val="24"/>
                <w:szCs w:val="24"/>
                <w:u w:val="none"/>
                <w:lang w:val="en-US" w:eastAsia="zh-CN"/>
              </w:rPr>
              <w:t>中华人民共和国国务院令第736号</w:t>
            </w:r>
            <w:r>
              <w:rPr>
                <w:rFonts w:hint="eastAsia"/>
                <w:bCs/>
                <w:color w:val="auto"/>
                <w:sz w:val="24"/>
                <w:szCs w:val="24"/>
                <w:u w:val="none"/>
                <w:lang w:eastAsia="zh-CN"/>
              </w:rPr>
              <w:t>），</w:t>
            </w:r>
            <w:r>
              <w:rPr>
                <w:rFonts w:hint="eastAsia"/>
                <w:bCs/>
                <w:color w:val="auto"/>
                <w:sz w:val="24"/>
                <w:szCs w:val="24"/>
                <w:u w:val="none"/>
                <w:lang w:val="en-US" w:eastAsia="zh-CN"/>
              </w:rPr>
              <w:t xml:space="preserve">排污单位应当依法向审批部门申请排污许可证，按照生态环境主管部门的规定建设规范化污染物排放口，并设置标志牌；污染物排放口位置和数量、污染物排放方式和排放去向应当与排污许可证规定相符。实施新建、改建、扩建项目和技术改造的排污单位，应当在建设污染防治设施的同时，建设规范化污染物排放口排污单位应当建立环境管理台账记录制度，按照排污许可证规定的格式、内容和频次，如实记录主要生产设施、污染防治设施运行情况以及污染物排放浓度、排放量。环境管理台账记录保存期限不得少于5年；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 </w:t>
            </w:r>
          </w:p>
        </w:tc>
      </w:tr>
    </w:tbl>
    <w:p>
      <w:pPr>
        <w:spacing w:line="360" w:lineRule="auto"/>
        <w:rPr>
          <w:rFonts w:eastAsia="黑体"/>
          <w:color w:val="auto"/>
          <w:sz w:val="30"/>
          <w:highlight w:val="yellow"/>
        </w:rPr>
        <w:sectPr>
          <w:footerReference r:id="rId7" w:type="default"/>
          <w:pgSz w:w="11906" w:h="16838"/>
          <w:pgMar w:top="1440" w:right="1803" w:bottom="1440" w:left="1803"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3"/>
        <w:rPr>
          <w:color w:val="auto"/>
          <w:highlight w:val="none"/>
        </w:rPr>
      </w:pPr>
      <w:bookmarkStart w:id="4" w:name="_Toc22676"/>
      <w:r>
        <w:rPr>
          <w:color w:val="auto"/>
          <w:highlight w:val="none"/>
        </w:rPr>
        <w:t>二、建设项目工程分析</w:t>
      </w:r>
      <w:bookmarkEnd w:id="4"/>
    </w:p>
    <w:tbl>
      <w:tblPr>
        <w:tblStyle w:val="26"/>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2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none"/>
              </w:rPr>
            </w:pPr>
            <w:r>
              <w:rPr>
                <w:rFonts w:ascii="Times New Roman" w:hAnsi="Times New Roman"/>
                <w:color w:val="auto"/>
                <w:sz w:val="24"/>
                <w:szCs w:val="24"/>
                <w:highlight w:val="none"/>
              </w:rPr>
              <w:t>建设内容</w:t>
            </w:r>
          </w:p>
        </w:tc>
        <w:tc>
          <w:tcPr>
            <w:tcW w:w="8272" w:type="dxa"/>
          </w:tcPr>
          <w:p>
            <w:pPr>
              <w:pStyle w:val="9"/>
              <w:numPr>
                <w:ilvl w:val="0"/>
                <w:numId w:val="2"/>
              </w:numPr>
              <w:adjustRightInd/>
              <w:snapToGrid/>
              <w:spacing w:beforeLines="0"/>
              <w:ind w:firstLineChars="0"/>
              <w:contextualSpacing/>
              <w:rPr>
                <w:b/>
                <w:color w:val="auto"/>
                <w:highlight w:val="none"/>
              </w:rPr>
            </w:pPr>
            <w:r>
              <w:rPr>
                <w:b/>
                <w:color w:val="auto"/>
                <w:highlight w:val="none"/>
              </w:rPr>
              <w:t>项目周围环境</w:t>
            </w:r>
          </w:p>
          <w:p>
            <w:pPr>
              <w:pStyle w:val="9"/>
              <w:keepNext w:val="0"/>
              <w:keepLines w:val="0"/>
              <w:pageBreakBefore w:val="0"/>
              <w:widowControl/>
              <w:kinsoku/>
              <w:wordWrap/>
              <w:overflowPunct/>
              <w:topLinePunct w:val="0"/>
              <w:autoSpaceDE/>
              <w:autoSpaceDN/>
              <w:bidi w:val="0"/>
              <w:adjustRightInd/>
              <w:snapToGrid/>
              <w:spacing w:before="0" w:beforeLines="0"/>
              <w:ind w:right="0" w:firstLine="480"/>
              <w:contextualSpacing/>
              <w:textAlignment w:val="auto"/>
              <w:rPr>
                <w:bCs/>
                <w:color w:val="auto"/>
                <w:sz w:val="24"/>
                <w:szCs w:val="24"/>
                <w:highlight w:val="none"/>
              </w:rPr>
            </w:pPr>
            <w:r>
              <w:rPr>
                <w:rFonts w:hint="eastAsia"/>
                <w:bCs/>
                <w:color w:val="auto"/>
                <w:sz w:val="24"/>
                <w:szCs w:val="24"/>
                <w:highlight w:val="none"/>
                <w:lang w:eastAsia="zh-CN"/>
              </w:rPr>
              <w:t>桃源县第三人民医院（漆河镇卫生院）</w:t>
            </w:r>
            <w:r>
              <w:rPr>
                <w:bCs/>
                <w:color w:val="auto"/>
                <w:sz w:val="24"/>
                <w:szCs w:val="24"/>
                <w:highlight w:val="none"/>
              </w:rPr>
              <w:t>位于湖南</w:t>
            </w:r>
            <w:r>
              <w:rPr>
                <w:rFonts w:hint="default" w:ascii="Times New Roman" w:hAnsi="Times New Roman" w:cs="Times New Roman"/>
                <w:bCs/>
                <w:color w:val="auto"/>
                <w:sz w:val="24"/>
                <w:szCs w:val="24"/>
                <w:highlight w:val="none"/>
                <w:lang w:eastAsia="zh-CN"/>
              </w:rPr>
              <w:t>桃源</w:t>
            </w:r>
            <w:r>
              <w:rPr>
                <w:rFonts w:hint="default" w:ascii="Times New Roman" w:hAnsi="Times New Roman" w:cs="Times New Roman"/>
                <w:bCs/>
                <w:color w:val="auto"/>
                <w:sz w:val="24"/>
                <w:szCs w:val="24"/>
                <w:highlight w:val="none"/>
              </w:rPr>
              <w:t>县</w:t>
            </w:r>
            <w:r>
              <w:rPr>
                <w:rFonts w:hint="eastAsia" w:cs="Times New Roman"/>
                <w:bCs/>
                <w:color w:val="auto"/>
                <w:sz w:val="24"/>
                <w:szCs w:val="24"/>
                <w:highlight w:val="none"/>
                <w:lang w:eastAsia="zh-CN"/>
              </w:rPr>
              <w:t>漆河</w:t>
            </w:r>
            <w:r>
              <w:rPr>
                <w:rFonts w:hint="default" w:ascii="Times New Roman" w:hAnsi="Times New Roman" w:cs="Times New Roman"/>
                <w:bCs/>
                <w:color w:val="auto"/>
                <w:sz w:val="24"/>
                <w:szCs w:val="24"/>
                <w:highlight w:val="none"/>
                <w:lang w:eastAsia="zh-CN"/>
              </w:rPr>
              <w:t>镇兴隆祠街北侧</w:t>
            </w:r>
            <w:r>
              <w:rPr>
                <w:rFonts w:hint="default" w:ascii="Times New Roman" w:hAnsi="Times New Roman" w:cs="Times New Roman"/>
                <w:bCs/>
                <w:color w:val="auto"/>
                <w:sz w:val="24"/>
                <w:szCs w:val="24"/>
                <w:highlight w:val="none"/>
              </w:rPr>
              <w:t>，厂址中心地理坐标为</w:t>
            </w:r>
            <w:r>
              <w:rPr>
                <w:rFonts w:hint="default" w:ascii="Times New Roman" w:hAnsi="Times New Roman" w:cs="Times New Roman"/>
                <w:bCs/>
                <w:color w:val="auto"/>
                <w:sz w:val="24"/>
                <w:szCs w:val="24"/>
                <w:highlight w:val="none"/>
                <w:lang w:eastAsia="zh-CN"/>
              </w:rPr>
              <w:t>北纬</w:t>
            </w:r>
            <w:r>
              <w:rPr>
                <w:rFonts w:hint="default" w:ascii="Times New Roman" w:hAnsi="Times New Roman" w:cs="Times New Roman"/>
                <w:color w:val="auto"/>
                <w:sz w:val="24"/>
                <w:szCs w:val="24"/>
                <w:lang w:eastAsia="zh-CN"/>
              </w:rPr>
              <w:t>29°7′46.137″</w:t>
            </w:r>
            <w:r>
              <w:rPr>
                <w:rFonts w:hint="default" w:ascii="Times New Roman" w:hAnsi="Times New Roman" w:cs="Times New Roman"/>
                <w:bCs/>
                <w:color w:val="auto"/>
                <w:sz w:val="24"/>
                <w:szCs w:val="24"/>
                <w:highlight w:val="none"/>
                <w:lang w:eastAsia="zh-CN"/>
              </w:rPr>
              <w:t>，东经</w:t>
            </w:r>
            <w:r>
              <w:rPr>
                <w:rFonts w:hint="default" w:ascii="Times New Roman" w:hAnsi="Times New Roman" w:cs="Times New Roman"/>
                <w:color w:val="auto"/>
                <w:sz w:val="24"/>
                <w:szCs w:val="24"/>
              </w:rPr>
              <w:t>111°22′37.10</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highlight w:val="none"/>
              </w:rPr>
              <w:t>。项目</w:t>
            </w:r>
            <w:r>
              <w:rPr>
                <w:rFonts w:hint="eastAsia"/>
                <w:bCs/>
                <w:color w:val="auto"/>
                <w:sz w:val="24"/>
                <w:szCs w:val="24"/>
                <w:highlight w:val="none"/>
                <w:lang w:eastAsia="zh-CN"/>
              </w:rPr>
              <w:t>周边均为商住区和居民区</w:t>
            </w:r>
            <w:r>
              <w:rPr>
                <w:bCs/>
                <w:color w:val="auto"/>
                <w:sz w:val="24"/>
                <w:szCs w:val="24"/>
                <w:highlight w:val="none"/>
              </w:rPr>
              <w:t>。项目所在地理位置见附图1，项目周边关系及敏感点位置见附图2。</w:t>
            </w:r>
          </w:p>
          <w:p>
            <w:pPr>
              <w:pStyle w:val="9"/>
              <w:numPr>
                <w:ilvl w:val="0"/>
                <w:numId w:val="2"/>
              </w:numPr>
              <w:adjustRightInd/>
              <w:snapToGrid/>
              <w:spacing w:beforeLines="0"/>
              <w:ind w:firstLineChars="0"/>
              <w:contextualSpacing/>
              <w:rPr>
                <w:b/>
                <w:color w:val="auto"/>
                <w:sz w:val="24"/>
                <w:szCs w:val="24"/>
                <w:highlight w:val="none"/>
              </w:rPr>
            </w:pPr>
            <w:r>
              <w:rPr>
                <w:b/>
                <w:color w:val="auto"/>
                <w:sz w:val="24"/>
                <w:szCs w:val="24"/>
                <w:highlight w:val="none"/>
              </w:rPr>
              <w:t>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宋体" w:eastAsia="宋体" w:cs="Times New Roman"/>
                <w:color w:val="auto"/>
                <w:sz w:val="24"/>
                <w:szCs w:val="24"/>
                <w:highlight w:val="none"/>
                <w:u w:val="none"/>
              </w:rPr>
            </w:pPr>
            <w:r>
              <w:rPr>
                <w:rFonts w:hint="eastAsia" w:ascii="Times New Roman" w:hAnsi="宋体" w:eastAsia="宋体" w:cs="Times New Roman"/>
                <w:color w:val="auto"/>
                <w:sz w:val="24"/>
                <w:szCs w:val="24"/>
                <w:u w:val="none"/>
                <w:lang w:val="en-US" w:eastAsia="zh-CN"/>
              </w:rPr>
              <w:t>本项目现有</w:t>
            </w:r>
            <w:r>
              <w:rPr>
                <w:rFonts w:hint="eastAsia" w:ascii="Times New Roman" w:hAnsi="宋体" w:eastAsia="宋体" w:cs="Times New Roman"/>
                <w:color w:val="auto"/>
                <w:sz w:val="24"/>
                <w:szCs w:val="24"/>
                <w:highlight w:val="none"/>
                <w:u w:val="none"/>
                <w:lang w:val="en-US" w:eastAsia="zh-CN"/>
              </w:rPr>
              <w:t>工程包括：住院病房楼、门诊大楼、医技综合楼、预防保健科、辅助配套用房（包括员工宿舍、后勤保障中心、配电站、维修用房等）、相关配套设施（包括医疗废水处理站、地埋式生活垃圾收集站等）以及配套的给排水管网、供配电、通信等辅助工程全部一起运营。涉及的科室有儿科、内科、外科、妇产科和预防保健科等。医院现有职工220人，日门诊量162余人次</w:t>
            </w:r>
            <w:r>
              <w:rPr>
                <w:rFonts w:ascii="Times New Roman" w:hAnsi="宋体" w:eastAsia="宋体" w:cs="Times New Roman"/>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s="宋体"/>
                <w:color w:val="auto"/>
                <w:sz w:val="24"/>
                <w:szCs w:val="24"/>
                <w:u w:val="none"/>
              </w:rPr>
            </w:pPr>
            <w:r>
              <w:rPr>
                <w:rFonts w:hint="eastAsia" w:ascii="Times New Roman" w:hAnsi="宋体" w:eastAsia="宋体" w:cs="Times New Roman"/>
                <w:color w:val="auto"/>
                <w:sz w:val="24"/>
                <w:szCs w:val="24"/>
                <w:highlight w:val="none"/>
                <w:u w:val="none"/>
                <w:lang w:eastAsia="zh-CN"/>
              </w:rPr>
              <w:t>本</w:t>
            </w:r>
            <w:r>
              <w:rPr>
                <w:rFonts w:hint="eastAsia" w:ascii="Times New Roman" w:hAnsi="Times New Roman" w:eastAsia="宋体" w:cs="宋体"/>
                <w:color w:val="auto"/>
                <w:sz w:val="24"/>
                <w:szCs w:val="24"/>
                <w:u w:val="none"/>
              </w:rPr>
              <w:t>项目</w:t>
            </w:r>
            <w:r>
              <w:rPr>
                <w:rFonts w:hint="eastAsia" w:ascii="Times New Roman" w:hAnsi="Times New Roman" w:eastAsia="宋体" w:cs="宋体"/>
                <w:color w:val="auto"/>
                <w:sz w:val="24"/>
                <w:szCs w:val="24"/>
                <w:u w:val="none"/>
                <w:lang w:eastAsia="zh-CN"/>
              </w:rPr>
              <w:t>在</w:t>
            </w:r>
            <w:r>
              <w:rPr>
                <w:rFonts w:hint="eastAsia" w:ascii="Times New Roman" w:hAnsi="Times New Roman" w:eastAsia="宋体" w:cs="宋体"/>
                <w:color w:val="auto"/>
                <w:sz w:val="24"/>
                <w:szCs w:val="24"/>
                <w:u w:val="none"/>
              </w:rPr>
              <w:t>保留卫生院原有</w:t>
            </w:r>
            <w:r>
              <w:rPr>
                <w:rFonts w:hint="eastAsia" w:ascii="Times New Roman" w:hAnsi="Times New Roman" w:eastAsia="宋体" w:cs="宋体"/>
                <w:color w:val="auto"/>
                <w:sz w:val="24"/>
                <w:szCs w:val="24"/>
                <w:u w:val="none"/>
                <w:lang w:eastAsia="zh-CN"/>
              </w:rPr>
              <w:t>工程</w:t>
            </w:r>
            <w:r>
              <w:rPr>
                <w:rFonts w:hint="eastAsia" w:ascii="Times New Roman" w:hAnsi="Times New Roman" w:eastAsia="宋体" w:cs="宋体"/>
                <w:color w:val="auto"/>
                <w:sz w:val="24"/>
                <w:szCs w:val="24"/>
                <w:u w:val="none"/>
              </w:rPr>
              <w:t>的</w:t>
            </w:r>
            <w:r>
              <w:rPr>
                <w:rFonts w:hint="eastAsia" w:ascii="Times New Roman" w:hAnsi="宋体" w:eastAsia="宋体" w:cs="Times New Roman"/>
                <w:color w:val="auto"/>
                <w:sz w:val="24"/>
                <w:szCs w:val="24"/>
                <w:u w:val="none"/>
                <w:lang w:val="en-US" w:eastAsia="zh-CN"/>
              </w:rPr>
              <w:t>基础上扩建门诊医技楼</w:t>
            </w:r>
            <w:r>
              <w:rPr>
                <w:rFonts w:hint="eastAsia" w:ascii="Times New Roman" w:hAnsi="Times New Roman" w:eastAsia="宋体" w:cs="宋体"/>
                <w:color w:val="auto"/>
                <w:sz w:val="24"/>
                <w:szCs w:val="24"/>
                <w:u w:val="none"/>
              </w:rPr>
              <w:t>。</w:t>
            </w:r>
            <w:r>
              <w:rPr>
                <w:rFonts w:hint="eastAsia" w:ascii="Times New Roman" w:hAnsi="Times New Roman" w:eastAsia="宋体" w:cs="宋体"/>
                <w:color w:val="auto"/>
                <w:sz w:val="24"/>
                <w:szCs w:val="24"/>
                <w:u w:val="none"/>
                <w:lang w:eastAsia="zh-CN"/>
              </w:rPr>
              <w:t>本次扩</w:t>
            </w:r>
            <w:r>
              <w:rPr>
                <w:rFonts w:hint="eastAsia" w:ascii="Times New Roman" w:hAnsi="Times New Roman" w:eastAsia="宋体" w:cs="宋体"/>
                <w:color w:val="auto"/>
                <w:sz w:val="24"/>
                <w:szCs w:val="24"/>
                <w:u w:val="none"/>
                <w:lang w:val="en-US" w:eastAsia="zh-CN"/>
              </w:rPr>
              <w:t>建</w:t>
            </w:r>
            <w:r>
              <w:rPr>
                <w:rFonts w:hint="eastAsia" w:cs="宋体"/>
                <w:color w:val="auto"/>
                <w:sz w:val="24"/>
                <w:szCs w:val="24"/>
                <w:u w:val="none"/>
                <w:lang w:val="en-US" w:eastAsia="zh-CN"/>
              </w:rPr>
              <w:t>在卫生院内扩建，不新增用地，本次</w:t>
            </w:r>
            <w:r>
              <w:rPr>
                <w:rFonts w:hint="eastAsia" w:ascii="Times New Roman" w:hAnsi="Times New Roman" w:eastAsia="宋体" w:cs="宋体"/>
                <w:color w:val="auto"/>
                <w:sz w:val="24"/>
                <w:szCs w:val="24"/>
                <w:u w:val="none"/>
                <w:lang w:val="en-US" w:eastAsia="zh-CN"/>
              </w:rPr>
              <w:t>占地面积为551m</w:t>
            </w:r>
            <w:r>
              <w:rPr>
                <w:rFonts w:hint="eastAsia" w:ascii="Times New Roman" w:hAnsi="Times New Roman" w:eastAsia="宋体" w:cs="宋体"/>
                <w:color w:val="auto"/>
                <w:sz w:val="24"/>
                <w:szCs w:val="24"/>
                <w:u w:val="none"/>
                <w:vertAlign w:val="superscript"/>
                <w:lang w:val="en-US" w:eastAsia="zh-CN"/>
              </w:rPr>
              <w:t>2</w:t>
            </w:r>
            <w:r>
              <w:rPr>
                <w:rFonts w:hint="eastAsia" w:ascii="Times New Roman" w:hAnsi="Times New Roman" w:eastAsia="宋体" w:cs="宋体"/>
                <w:color w:val="auto"/>
                <w:sz w:val="24"/>
                <w:szCs w:val="24"/>
                <w:u w:val="none"/>
                <w:lang w:val="en-US" w:eastAsia="zh-CN"/>
              </w:rPr>
              <w:t>，</w:t>
            </w:r>
            <w:r>
              <w:rPr>
                <w:rFonts w:ascii="Times New Roman" w:hAnsi="Times New Roman" w:eastAsia="宋体" w:cs="宋体"/>
                <w:color w:val="auto"/>
                <w:sz w:val="24"/>
                <w:szCs w:val="24"/>
                <w:u w:val="none"/>
              </w:rPr>
              <w:t>病床数从</w:t>
            </w:r>
            <w:r>
              <w:rPr>
                <w:rFonts w:hint="eastAsia" w:ascii="Times New Roman" w:hAnsi="Times New Roman" w:cs="宋体"/>
                <w:color w:val="auto"/>
                <w:sz w:val="24"/>
                <w:szCs w:val="24"/>
                <w:u w:val="none"/>
                <w:lang w:val="en-US" w:eastAsia="zh-CN"/>
              </w:rPr>
              <w:t>150</w:t>
            </w:r>
            <w:r>
              <w:rPr>
                <w:rFonts w:ascii="Times New Roman" w:hAnsi="Times New Roman" w:eastAsia="宋体" w:cs="宋体"/>
                <w:color w:val="auto"/>
                <w:sz w:val="24"/>
                <w:szCs w:val="24"/>
                <w:u w:val="none"/>
              </w:rPr>
              <w:t>加至</w:t>
            </w:r>
            <w:r>
              <w:rPr>
                <w:rFonts w:hint="eastAsia" w:ascii="Times New Roman" w:hAnsi="Times New Roman" w:eastAsia="宋体" w:cs="宋体"/>
                <w:color w:val="auto"/>
                <w:sz w:val="24"/>
                <w:szCs w:val="24"/>
                <w:u w:val="none"/>
                <w:lang w:val="en-US" w:eastAsia="zh-CN"/>
              </w:rPr>
              <w:t>2</w:t>
            </w:r>
            <w:r>
              <w:rPr>
                <w:rFonts w:hint="eastAsia" w:ascii="Times New Roman" w:hAnsi="Times New Roman" w:cs="宋体"/>
                <w:color w:val="auto"/>
                <w:sz w:val="24"/>
                <w:szCs w:val="24"/>
                <w:u w:val="none"/>
                <w:lang w:val="en-US" w:eastAsia="zh-CN"/>
              </w:rPr>
              <w:t>40</w:t>
            </w:r>
            <w:r>
              <w:rPr>
                <w:rFonts w:ascii="Times New Roman" w:hAnsi="Times New Roman" w:eastAsia="宋体" w:cs="宋体"/>
                <w:color w:val="auto"/>
                <w:sz w:val="24"/>
                <w:szCs w:val="24"/>
                <w:u w:val="none"/>
              </w:rPr>
              <w:t>张</w:t>
            </w:r>
            <w:r>
              <w:rPr>
                <w:rFonts w:hint="eastAsia" w:ascii="Times New Roman" w:hAnsi="Times New Roman" w:eastAsia="宋体" w:cs="宋体"/>
                <w:color w:val="auto"/>
                <w:sz w:val="24"/>
                <w:szCs w:val="24"/>
                <w:u w:val="none"/>
                <w:lang w:eastAsia="zh-CN"/>
              </w:rPr>
              <w:t>。</w:t>
            </w:r>
            <w:r>
              <w:rPr>
                <w:rFonts w:hint="eastAsia" w:ascii="Times New Roman" w:hAnsi="宋体" w:eastAsia="宋体" w:cs="Times New Roman"/>
                <w:color w:val="auto"/>
                <w:sz w:val="24"/>
                <w:szCs w:val="24"/>
                <w:highlight w:val="none"/>
                <w:u w:val="none"/>
                <w:lang w:val="en-US" w:eastAsia="zh-CN"/>
              </w:rPr>
              <w:t>在原有工程医技楼的东北侧、住院大楼的西南侧</w:t>
            </w:r>
            <w:r>
              <w:rPr>
                <w:rFonts w:hint="eastAsia" w:ascii="Times New Roman" w:hAnsi="宋体" w:eastAsia="宋体" w:cs="Times New Roman"/>
                <w:color w:val="auto"/>
                <w:sz w:val="24"/>
                <w:szCs w:val="24"/>
                <w:highlight w:val="none"/>
                <w:u w:val="none"/>
              </w:rPr>
              <w:t>新建一栋</w:t>
            </w:r>
            <w:r>
              <w:rPr>
                <w:rFonts w:hint="eastAsia" w:ascii="Times New Roman" w:hAnsi="宋体" w:eastAsia="宋体" w:cs="Times New Roman"/>
                <w:color w:val="auto"/>
                <w:sz w:val="24"/>
                <w:szCs w:val="24"/>
                <w:u w:val="none"/>
                <w:lang w:val="en-US" w:eastAsia="zh-CN"/>
              </w:rPr>
              <w:t>3F</w:t>
            </w:r>
            <w:r>
              <w:rPr>
                <w:rFonts w:hint="eastAsia" w:ascii="Times New Roman" w:hAnsi="宋体" w:eastAsia="宋体" w:cs="Times New Roman"/>
                <w:color w:val="auto"/>
                <w:sz w:val="24"/>
                <w:szCs w:val="24"/>
                <w:highlight w:val="none"/>
                <w:u w:val="none"/>
                <w:lang w:eastAsia="zh-CN"/>
              </w:rPr>
              <w:t>门急诊医技楼。</w:t>
            </w:r>
            <w:r>
              <w:rPr>
                <w:rFonts w:hint="eastAsia" w:ascii="Times New Roman" w:hAnsi="宋体" w:eastAsia="宋体" w:cs="Times New Roman"/>
                <w:color w:val="auto"/>
                <w:sz w:val="24"/>
                <w:szCs w:val="24"/>
                <w:u w:val="none"/>
              </w:rPr>
              <w:t>不改变项目的原有布局和构造。</w:t>
            </w:r>
          </w:p>
          <w:p>
            <w:pPr>
              <w:spacing w:line="360" w:lineRule="auto"/>
              <w:contextualSpacing/>
              <w:rPr>
                <w:b/>
                <w:color w:val="auto"/>
                <w:sz w:val="24"/>
                <w:szCs w:val="24"/>
                <w:highlight w:val="none"/>
                <w:u w:val="single"/>
              </w:rPr>
            </w:pPr>
            <w:r>
              <w:rPr>
                <w:b/>
                <w:color w:val="auto"/>
                <w:sz w:val="24"/>
                <w:szCs w:val="24"/>
                <w:highlight w:val="none"/>
                <w:u w:val="single"/>
              </w:rPr>
              <w:t>3、主要建设内容</w:t>
            </w:r>
          </w:p>
          <w:p>
            <w:pPr>
              <w:spacing w:line="360" w:lineRule="auto"/>
              <w:ind w:firstLine="480" w:firstLineChars="200"/>
              <w:rPr>
                <w:rFonts w:hint="eastAsia"/>
                <w:color w:val="auto"/>
                <w:sz w:val="21"/>
                <w:szCs w:val="21"/>
                <w:highlight w:val="none"/>
                <w:u w:val="single"/>
                <w:lang w:val="en-US" w:eastAsia="zh-CN"/>
              </w:rPr>
            </w:pPr>
            <w:r>
              <w:rPr>
                <w:color w:val="auto"/>
                <w:sz w:val="24"/>
                <w:szCs w:val="24"/>
                <w:highlight w:val="none"/>
                <w:u w:val="single"/>
              </w:rPr>
              <w:t>本项目主要建设内容见下表：</w:t>
            </w:r>
          </w:p>
          <w:p>
            <w:pPr>
              <w:pStyle w:val="33"/>
              <w:bidi w:val="0"/>
              <w:rPr>
                <w:rFonts w:hint="default"/>
                <w:color w:val="auto"/>
                <w:sz w:val="21"/>
                <w:szCs w:val="16"/>
                <w:highlight w:val="none"/>
                <w:lang w:val="en-US" w:eastAsia="zh-CN"/>
              </w:rPr>
            </w:pPr>
            <w:r>
              <w:rPr>
                <w:rFonts w:hint="eastAsia"/>
                <w:color w:val="auto"/>
                <w:sz w:val="21"/>
                <w:szCs w:val="16"/>
                <w:highlight w:val="none"/>
                <w:u w:val="single"/>
                <w:lang w:val="en-US" w:eastAsia="zh-CN"/>
              </w:rPr>
              <w:t>表2-1卫生院扩建前后建设内容情况一览表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2469"/>
              <w:gridCol w:w="2117"/>
              <w:gridCol w:w="1089"/>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工程类别</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建设规模及内容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246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现有</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本次扩建</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全院</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主体工程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eastAsia="zh-CN"/>
                    </w:rPr>
                    <w:t>住院大楼</w:t>
                  </w:r>
                </w:p>
              </w:tc>
              <w:tc>
                <w:tcPr>
                  <w:tcW w:w="246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6F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8500m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层设置：儿科；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3层</w:t>
                  </w:r>
                  <w:r>
                    <w:rPr>
                      <w:rFonts w:hint="eastAsia" w:ascii="Times New Roman" w:hAnsi="Times New Roman" w:eastAsia="宋体" w:cs="Times New Roman"/>
                      <w:color w:val="auto"/>
                      <w:sz w:val="21"/>
                      <w:szCs w:val="21"/>
                      <w:highlight w:val="none"/>
                      <w:u w:val="none"/>
                      <w:lang w:eastAsia="zh-CN"/>
                    </w:rPr>
                    <w:t>设置：内科；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lang w:eastAsia="zh-CN"/>
                    </w:rPr>
                    <w:t>层设置：外科；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5层</w:t>
                  </w:r>
                  <w:r>
                    <w:rPr>
                      <w:rFonts w:hint="eastAsia" w:ascii="Times New Roman" w:hAnsi="Times New Roman" w:eastAsia="宋体" w:cs="Times New Roman"/>
                      <w:color w:val="auto"/>
                      <w:sz w:val="21"/>
                      <w:szCs w:val="21"/>
                      <w:highlight w:val="none"/>
                      <w:u w:val="none"/>
                      <w:lang w:eastAsia="zh-CN"/>
                    </w:rPr>
                    <w:t>设置：妇产科；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6层设置：手术室</w:t>
                  </w:r>
                  <w:r>
                    <w:rPr>
                      <w:rFonts w:hint="eastAsia" w:ascii="Times New Roman" w:hAnsi="Times New Roman" w:eastAsia="宋体" w:cs="Times New Roman"/>
                      <w:color w:val="auto"/>
                      <w:sz w:val="21"/>
                      <w:szCs w:val="21"/>
                      <w:highlight w:val="none"/>
                      <w:u w:val="none"/>
                      <w:lang w:eastAsia="zh-CN"/>
                    </w:rPr>
                    <w:t>。</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eastAsia="zh-CN"/>
                    </w:rPr>
                    <w:t>门诊大楼</w:t>
                  </w:r>
                </w:p>
              </w:tc>
              <w:tc>
                <w:tcPr>
                  <w:tcW w:w="246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4F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2610m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层设置：门诊科室、急诊科、中西药房、收费室；</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层设置：理疗科、功能科、妇科；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层设置：检验科；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lang w:eastAsia="zh-CN"/>
                    </w:rPr>
                    <w:t>层设置：暂住临聘人员；</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yellow"/>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val="en-US" w:eastAsia="zh-CN"/>
                    </w:rPr>
                    <w:t>医技楼</w:t>
                  </w:r>
                </w:p>
              </w:tc>
              <w:tc>
                <w:tcPr>
                  <w:tcW w:w="246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3F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564m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w:t>
                  </w:r>
                  <w:r>
                    <w:rPr>
                      <w:rFonts w:hint="eastAsia" w:ascii="Times New Roman" w:hAnsi="Times New Roman" w:eastAsia="宋体" w:cs="Times New Roman"/>
                      <w:color w:val="auto"/>
                      <w:sz w:val="21"/>
                      <w:szCs w:val="21"/>
                      <w:highlight w:val="none"/>
                      <w:u w:val="none"/>
                      <w:lang w:val="en-US" w:eastAsia="zh-CN"/>
                    </w:rPr>
                    <w:t>X</w:t>
                  </w:r>
                  <w:r>
                    <w:rPr>
                      <w:rFonts w:hint="eastAsia" w:ascii="Times New Roman" w:hAnsi="Times New Roman" w:eastAsia="宋体" w:cs="Times New Roman"/>
                      <w:color w:val="auto"/>
                      <w:sz w:val="21"/>
                      <w:szCs w:val="21"/>
                      <w:highlight w:val="none"/>
                      <w:u w:val="none"/>
                      <w:lang w:eastAsia="zh-CN"/>
                    </w:rPr>
                    <w:t>光放射科、供应室；</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层设置：西药库；</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层设置：暂住临聘人员；</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val="en-US" w:eastAsia="zh-CN"/>
                    </w:rPr>
                    <w:t>CT室</w:t>
                  </w:r>
                </w:p>
              </w:tc>
              <w:tc>
                <w:tcPr>
                  <w:tcW w:w="246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1F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91m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val="en-US" w:eastAsia="zh-CN"/>
                    </w:rPr>
                    <w:t>预防保健科</w:t>
                  </w:r>
                </w:p>
              </w:tc>
              <w:tc>
                <w:tcPr>
                  <w:tcW w:w="246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4F；</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层设置：预防保健科；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4层</w:t>
                  </w:r>
                  <w:r>
                    <w:rPr>
                      <w:rFonts w:hint="eastAsia" w:ascii="Times New Roman" w:hAnsi="Times New Roman" w:eastAsia="宋体" w:cs="Times New Roman"/>
                      <w:color w:val="auto"/>
                      <w:sz w:val="21"/>
                      <w:szCs w:val="21"/>
                      <w:highlight w:val="none"/>
                      <w:u w:val="none"/>
                      <w:lang w:eastAsia="zh-CN"/>
                    </w:rPr>
                    <w:t>设置：暂住临聘人员；</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val="en-US" w:eastAsia="zh-CN"/>
                    </w:rPr>
                    <w:t>门急诊医技楼</w:t>
                  </w:r>
                </w:p>
              </w:tc>
              <w:tc>
                <w:tcPr>
                  <w:tcW w:w="246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无</w:t>
                  </w:r>
                </w:p>
              </w:tc>
              <w:tc>
                <w:tcPr>
                  <w:tcW w:w="2117"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1栋，3F，总建筑面</w:t>
                  </w:r>
                  <w:r>
                    <w:rPr>
                      <w:rFonts w:hint="default" w:ascii="Times New Roman" w:hAnsi="Times New Roman" w:cs="Times New Roman"/>
                      <w:color w:val="auto"/>
                      <w:sz w:val="21"/>
                      <w:szCs w:val="21"/>
                      <w:lang w:val="en-US" w:eastAsia="zh-CN"/>
                    </w:rPr>
                    <w:t>积1567</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color w:val="auto"/>
                      <w:sz w:val="21"/>
                      <w:szCs w:val="21"/>
                      <w:highlight w:val="none"/>
                      <w:lang w:eastAsia="zh-CN"/>
                    </w:rPr>
                  </w:pPr>
                  <w:r>
                    <w:rPr>
                      <w:rFonts w:hint="eastAsia"/>
                      <w:color w:val="auto"/>
                      <w:sz w:val="21"/>
                      <w:szCs w:val="21"/>
                      <w:lang w:val="en-US" w:eastAsia="zh-CN"/>
                    </w:rPr>
                    <w:t>1</w:t>
                  </w:r>
                  <w:r>
                    <w:rPr>
                      <w:rFonts w:hint="eastAsia"/>
                      <w:color w:val="auto"/>
                      <w:sz w:val="21"/>
                      <w:szCs w:val="21"/>
                      <w:highlight w:val="none"/>
                      <w:lang w:eastAsia="zh-CN"/>
                    </w:rPr>
                    <w:t>层设置：功能科</w:t>
                  </w:r>
                  <w:r>
                    <w:rPr>
                      <w:rFonts w:hint="eastAsia" w:ascii="Times New Roman" w:hAnsi="Times New Roman" w:eastAsia="宋体" w:cs="Times New Roman"/>
                      <w:color w:val="auto"/>
                      <w:sz w:val="21"/>
                      <w:szCs w:val="21"/>
                      <w:highlight w:val="none"/>
                      <w:u w:val="none"/>
                      <w:lang w:eastAsia="zh-CN"/>
                    </w:rPr>
                    <w:t>、病房</w:t>
                  </w:r>
                  <w:r>
                    <w:rPr>
                      <w:rFonts w:hint="eastAsia"/>
                      <w:color w:val="auto"/>
                      <w:sz w:val="21"/>
                      <w:szCs w:val="21"/>
                      <w:highlight w:val="none"/>
                      <w:lang w:eastAsia="zh-CN"/>
                    </w:rPr>
                    <w:t>；</w:t>
                  </w:r>
                </w:p>
                <w:p>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color w:val="auto"/>
                      <w:sz w:val="21"/>
                      <w:szCs w:val="21"/>
                      <w:highlight w:val="none"/>
                      <w:lang w:eastAsia="zh-CN"/>
                    </w:rPr>
                  </w:pPr>
                  <w:r>
                    <w:rPr>
                      <w:rFonts w:hint="eastAsia"/>
                      <w:color w:val="auto"/>
                      <w:sz w:val="21"/>
                      <w:szCs w:val="21"/>
                      <w:highlight w:val="none"/>
                      <w:lang w:val="en-US" w:eastAsia="zh-CN"/>
                    </w:rPr>
                    <w:t>2</w:t>
                  </w:r>
                  <w:r>
                    <w:rPr>
                      <w:rFonts w:hint="eastAsia"/>
                      <w:color w:val="auto"/>
                      <w:sz w:val="21"/>
                      <w:szCs w:val="21"/>
                      <w:highlight w:val="none"/>
                      <w:lang w:eastAsia="zh-CN"/>
                    </w:rPr>
                    <w:t>层设置：消毒供应室</w:t>
                  </w:r>
                  <w:r>
                    <w:rPr>
                      <w:rFonts w:hint="eastAsia" w:ascii="Times New Roman" w:hAnsi="Times New Roman" w:eastAsia="宋体" w:cs="Times New Roman"/>
                      <w:color w:val="auto"/>
                      <w:sz w:val="21"/>
                      <w:szCs w:val="21"/>
                      <w:highlight w:val="none"/>
                      <w:u w:val="none"/>
                      <w:lang w:eastAsia="zh-CN"/>
                    </w:rPr>
                    <w:t>、病房</w:t>
                  </w:r>
                  <w:r>
                    <w:rPr>
                      <w:rFonts w:hint="eastAsia"/>
                      <w:color w:val="auto"/>
                      <w:sz w:val="21"/>
                      <w:szCs w:val="21"/>
                      <w:highlight w:val="none"/>
                      <w:lang w:eastAsia="zh-CN"/>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w:t>
                  </w:r>
                  <w:r>
                    <w:rPr>
                      <w:rFonts w:hint="eastAsia"/>
                      <w:color w:val="auto"/>
                      <w:sz w:val="21"/>
                      <w:szCs w:val="21"/>
                      <w:highlight w:val="none"/>
                      <w:lang w:eastAsia="zh-CN"/>
                    </w:rPr>
                    <w:t>设置</w:t>
                  </w:r>
                  <w:r>
                    <w:rPr>
                      <w:rFonts w:hint="eastAsia" w:ascii="Times New Roman" w:hAnsi="Times New Roman" w:eastAsia="宋体" w:cs="Times New Roman"/>
                      <w:color w:val="auto"/>
                      <w:sz w:val="21"/>
                      <w:szCs w:val="21"/>
                      <w:highlight w:val="none"/>
                      <w:u w:val="none"/>
                      <w:lang w:eastAsia="zh-CN"/>
                    </w:rPr>
                    <w:t>：治疗房、病房。</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同本次扩建建设内容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宿舍</w:t>
                  </w:r>
                </w:p>
              </w:tc>
              <w:tc>
                <w:tcPr>
                  <w:tcW w:w="56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建筑</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6269</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1</w:t>
                  </w:r>
                  <w:r>
                    <w:rPr>
                      <w:rFonts w:hint="eastAsia" w:ascii="Times New Roman" w:hAnsi="Times New Roman" w:eastAsia="宋体" w:cs="Times New Roman"/>
                      <w:b w:val="0"/>
                      <w:bCs/>
                      <w:color w:val="auto"/>
                      <w:sz w:val="21"/>
                      <w:szCs w:val="21"/>
                      <w:highlight w:val="none"/>
                      <w:u w:val="none"/>
                      <w:vertAlign w:val="baseline"/>
                      <w:lang w:val="en-US" w:eastAsia="zh-CN"/>
                    </w:rPr>
                    <w:t>栋，每栋5层</w:t>
                  </w:r>
                </w:p>
              </w:tc>
              <w:tc>
                <w:tcPr>
                  <w:tcW w:w="629"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公用工程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rPr>
                    <w:t>供水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市政管网供水</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color w:val="auto"/>
                      <w:highlight w:val="none"/>
                    </w:rPr>
                  </w:pPr>
                </w:p>
              </w:tc>
              <w:tc>
                <w:tcPr>
                  <w:tcW w:w="92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ascii="Times New Roman" w:hAnsi="Times New Roman" w:eastAsia="宋体" w:cs="Times New Roman"/>
                      <w:color w:val="auto"/>
                      <w:szCs w:val="21"/>
                      <w:highlight w:val="none"/>
                      <w:u w:val="none"/>
                    </w:rPr>
                    <w:t>排水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lang w:eastAsia="zh-CN"/>
                    </w:rPr>
                    <w:t>生活污水和医疗废水进入污水处理站位处理，</w:t>
                  </w:r>
                  <w:r>
                    <w:rPr>
                      <w:rFonts w:hint="eastAsia" w:ascii="Times New Roman" w:hAnsi="Times New Roman" w:eastAsia="宋体" w:cs="Times New Roman"/>
                      <w:color w:val="auto"/>
                      <w:szCs w:val="21"/>
                      <w:highlight w:val="none"/>
                      <w:u w:val="none"/>
                      <w:lang w:val="en-US" w:eastAsia="zh-CN"/>
                    </w:rPr>
                    <w:t>废水</w:t>
                  </w:r>
                  <w:r>
                    <w:rPr>
                      <w:rFonts w:hint="eastAsia" w:ascii="Times New Roman" w:hAnsi="Times New Roman" w:eastAsia="宋体" w:cs="Times New Roman"/>
                      <w:color w:val="auto"/>
                      <w:szCs w:val="21"/>
                      <w:highlight w:val="none"/>
                      <w:u w:val="none"/>
                    </w:rPr>
                    <w:t>经一体化污水处理系统处理后排入</w:t>
                  </w:r>
                  <w:r>
                    <w:rPr>
                      <w:rFonts w:hint="eastAsia" w:ascii="Times New Roman" w:hAnsi="Times New Roman" w:eastAsia="宋体" w:cs="Times New Roman"/>
                      <w:color w:val="auto"/>
                      <w:szCs w:val="21"/>
                      <w:highlight w:val="none"/>
                      <w:u w:val="none"/>
                      <w:lang w:val="en-US" w:eastAsia="zh-CN"/>
                    </w:rPr>
                    <w:t>桃源县</w:t>
                  </w:r>
                  <w:r>
                    <w:rPr>
                      <w:rFonts w:hint="eastAsia" w:cs="Times New Roman"/>
                      <w:color w:val="auto"/>
                      <w:szCs w:val="21"/>
                      <w:highlight w:val="none"/>
                      <w:u w:val="none"/>
                      <w:lang w:val="en-US" w:eastAsia="zh-CN"/>
                    </w:rPr>
                    <w:t>漆河镇</w:t>
                  </w:r>
                  <w:r>
                    <w:rPr>
                      <w:rFonts w:hint="eastAsia" w:ascii="Times New Roman" w:hAnsi="Times New Roman" w:eastAsia="宋体" w:cs="Times New Roman"/>
                      <w:color w:val="auto"/>
                      <w:szCs w:val="21"/>
                      <w:highlight w:val="none"/>
                      <w:u w:val="none"/>
                      <w:lang w:val="en-US" w:eastAsia="zh-CN"/>
                    </w:rPr>
                    <w:t>污水处理厂</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lang w:val="en-US" w:eastAsia="zh-CN"/>
                    </w:rPr>
                    <w:t>最终进入沅江。</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rPr>
                    <w:t>供电</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市</w:t>
                  </w:r>
                  <w:r>
                    <w:rPr>
                      <w:rFonts w:hint="default" w:ascii="Times New Roman" w:hAnsi="Times New Roman" w:eastAsia="宋体" w:cs="Times New Roman"/>
                      <w:b w:val="0"/>
                      <w:bCs/>
                      <w:color w:val="auto"/>
                      <w:sz w:val="21"/>
                      <w:szCs w:val="21"/>
                      <w:highlight w:val="none"/>
                      <w:u w:val="none"/>
                      <w:vertAlign w:val="baseline"/>
                      <w:lang w:val="en-US" w:eastAsia="zh-CN"/>
                    </w:rPr>
                    <w:t>镇电网供电。</w:t>
                  </w:r>
                  <w:r>
                    <w:rPr>
                      <w:rFonts w:hint="eastAsia" w:cs="Times New Roman"/>
                      <w:b w:val="0"/>
                      <w:bCs/>
                      <w:color w:val="auto"/>
                      <w:sz w:val="21"/>
                      <w:szCs w:val="21"/>
                      <w:highlight w:val="none"/>
                      <w:u w:val="none"/>
                      <w:vertAlign w:val="baseline"/>
                      <w:lang w:val="en-US" w:eastAsia="zh-CN"/>
                    </w:rPr>
                    <w:t>院内断电时由600KW柴油发电机进行临时供电。</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环保工程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废水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rPr>
                    <w:t>一体化污水处理系统</w:t>
                  </w:r>
                  <w:r>
                    <w:rPr>
                      <w:rFonts w:hint="eastAsia"/>
                      <w:color w:val="auto"/>
                      <w:highlight w:val="none"/>
                      <w:lang w:eastAsia="zh-CN"/>
                    </w:rPr>
                    <w:t>，处理规模为</w:t>
                  </w:r>
                  <w:r>
                    <w:rPr>
                      <w:rFonts w:hint="eastAsia"/>
                      <w:color w:val="auto"/>
                      <w:highlight w:val="none"/>
                      <w:lang w:val="en-US" w:eastAsia="zh-CN"/>
                    </w:rPr>
                    <w:t>90m</w:t>
                  </w:r>
                  <w:r>
                    <w:rPr>
                      <w:rFonts w:hint="eastAsia"/>
                      <w:color w:val="auto"/>
                      <w:highlight w:val="none"/>
                      <w:vertAlign w:val="superscript"/>
                      <w:lang w:val="en-US" w:eastAsia="zh-CN"/>
                    </w:rPr>
                    <w:t>3</w:t>
                  </w:r>
                  <w:r>
                    <w:rPr>
                      <w:rFonts w:hint="eastAsia"/>
                      <w:color w:val="auto"/>
                      <w:highlight w:val="none"/>
                      <w:lang w:val="en-US" w:eastAsia="zh-CN"/>
                    </w:rPr>
                    <w:t>/d</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噪声</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设备安装减振基座</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固废</w:t>
                  </w:r>
                </w:p>
              </w:tc>
              <w:tc>
                <w:tcPr>
                  <w:tcW w:w="5675" w:type="dxa"/>
                  <w:gridSpan w:val="3"/>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ascii="Times New Roman" w:hAnsi="Times New Roman" w:eastAsia="宋体" w:cs="Times New Roman"/>
                      <w:color w:val="auto"/>
                      <w:szCs w:val="21"/>
                      <w:highlight w:val="none"/>
                      <w:u w:val="none"/>
                    </w:rPr>
                    <w:t>设置垃圾桶</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rPr>
                    <w:t>对项目内生活垃圾进行收集</w:t>
                  </w:r>
                  <w:r>
                    <w:rPr>
                      <w:rFonts w:hint="eastAsia" w:ascii="Times New Roman" w:hAnsi="Times New Roman" w:eastAsia="宋体" w:cs="Times New Roman"/>
                      <w:color w:val="auto"/>
                      <w:szCs w:val="21"/>
                      <w:highlight w:val="none"/>
                      <w:u w:val="none"/>
                      <w:lang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5675" w:type="dxa"/>
                  <w:gridSpan w:val="3"/>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lang w:val="en-US" w:eastAsia="zh-CN"/>
                    </w:rPr>
                    <w:t>建有一间医疗废物暂存间，面积约</w:t>
                  </w:r>
                  <w:r>
                    <w:rPr>
                      <w:rFonts w:hint="eastAsia" w:cs="Times New Roman"/>
                      <w:color w:val="auto"/>
                      <w:szCs w:val="21"/>
                      <w:highlight w:val="none"/>
                      <w:u w:val="none"/>
                      <w:lang w:val="en-US" w:eastAsia="zh-CN"/>
                    </w:rPr>
                    <w:t>15</w:t>
                  </w:r>
                  <w:r>
                    <w:rPr>
                      <w:rFonts w:hint="eastAsia" w:ascii="Times New Roman" w:hAnsi="Times New Roman" w:eastAsia="宋体" w:cs="Times New Roman"/>
                      <w:color w:val="auto"/>
                      <w:szCs w:val="21"/>
                      <w:highlight w:val="none"/>
                      <w:u w:val="none"/>
                      <w:lang w:val="en-US" w:eastAsia="zh-CN"/>
                    </w:rPr>
                    <w:t>m</w:t>
                  </w:r>
                  <w:r>
                    <w:rPr>
                      <w:rFonts w:hint="eastAsia" w:ascii="Times New Roman" w:hAnsi="Times New Roman" w:eastAsia="宋体" w:cs="Times New Roman"/>
                      <w:color w:val="auto"/>
                      <w:szCs w:val="21"/>
                      <w:highlight w:val="none"/>
                      <w:u w:val="none"/>
                      <w:vertAlign w:val="superscript"/>
                      <w:lang w:val="en-US" w:eastAsia="zh-CN"/>
                    </w:rPr>
                    <w:t>2</w:t>
                  </w:r>
                  <w:r>
                    <w:rPr>
                      <w:rFonts w:hint="eastAsia" w:ascii="Times New Roman" w:hAnsi="Times New Roman" w:eastAsia="宋体" w:cs="Times New Roman"/>
                      <w:color w:val="auto"/>
                      <w:szCs w:val="21"/>
                      <w:highlight w:val="none"/>
                      <w:u w:val="none"/>
                      <w:lang w:val="en-US" w:eastAsia="zh-CN"/>
                    </w:rPr>
                    <w:t>，医疗废物委托常德市安邦医疗废物处置有限公司</w:t>
                  </w:r>
                  <w:r>
                    <w:rPr>
                      <w:rFonts w:hint="eastAsia" w:ascii="Times New Roman" w:hAnsi="Times New Roman" w:eastAsia="宋体" w:cs="Times New Roman"/>
                      <w:color w:val="auto"/>
                      <w:szCs w:val="21"/>
                      <w:highlight w:val="none"/>
                      <w:u w:val="none"/>
                    </w:rPr>
                    <w:t>处置</w:t>
                  </w:r>
                  <w:r>
                    <w:rPr>
                      <w:rFonts w:hint="eastAsia" w:ascii="Times New Roman" w:hAnsi="Times New Roman" w:eastAsia="宋体" w:cs="Times New Roman"/>
                      <w:color w:val="auto"/>
                      <w:szCs w:val="21"/>
                      <w:highlight w:val="none"/>
                      <w:u w:val="none"/>
                      <w:lang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bl>
          <w:p>
            <w:pPr>
              <w:snapToGrid w:val="0"/>
              <w:spacing w:line="520" w:lineRule="exact"/>
              <w:contextualSpacing/>
              <w:rPr>
                <w:rFonts w:hint="eastAsia" w:eastAsia="宋体"/>
                <w:b/>
                <w:color w:val="auto"/>
                <w:sz w:val="24"/>
                <w:highlight w:val="none"/>
                <w:lang w:eastAsia="zh-CN"/>
              </w:rPr>
            </w:pPr>
            <w:r>
              <w:rPr>
                <w:b/>
                <w:color w:val="auto"/>
                <w:sz w:val="24"/>
                <w:highlight w:val="none"/>
              </w:rPr>
              <w:t>4、</w:t>
            </w:r>
            <w:r>
              <w:rPr>
                <w:rFonts w:hint="eastAsia"/>
                <w:b/>
                <w:color w:val="auto"/>
                <w:sz w:val="24"/>
                <w:highlight w:val="none"/>
                <w:lang w:eastAsia="zh-CN"/>
              </w:rPr>
              <w:t>床位数</w:t>
            </w:r>
          </w:p>
          <w:p>
            <w:pPr>
              <w:snapToGrid w:val="0"/>
              <w:spacing w:line="360" w:lineRule="auto"/>
              <w:ind w:firstLine="480" w:firstLineChars="200"/>
              <w:contextualSpacing/>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卫生院扩建前后床位数变化情况见下表。</w:t>
            </w:r>
          </w:p>
          <w:p>
            <w:pPr>
              <w:snapToGrid w:val="0"/>
              <w:contextualSpacing/>
              <w:jc w:val="center"/>
              <w:rPr>
                <w:b/>
                <w:color w:val="auto"/>
                <w:szCs w:val="21"/>
                <w:highlight w:val="none"/>
              </w:rPr>
            </w:pPr>
            <w:r>
              <w:rPr>
                <w:b/>
                <w:color w:val="auto"/>
                <w:szCs w:val="21"/>
                <w:highlight w:val="none"/>
              </w:rPr>
              <w:t>表2-2</w:t>
            </w:r>
            <w:r>
              <w:rPr>
                <w:rFonts w:hint="eastAsia"/>
                <w:b/>
                <w:color w:val="auto"/>
                <w:szCs w:val="21"/>
                <w:highlight w:val="none"/>
                <w:lang w:eastAsia="zh-CN"/>
              </w:rPr>
              <w:t>扩建前后卫生院床位数情况</w:t>
            </w:r>
            <w:r>
              <w:rPr>
                <w:b/>
                <w:color w:val="auto"/>
                <w:szCs w:val="21"/>
                <w:highlight w:val="none"/>
              </w:rPr>
              <w:t>一览表</w:t>
            </w:r>
          </w:p>
          <w:tbl>
            <w:tblPr>
              <w:tblStyle w:val="26"/>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577"/>
              <w:gridCol w:w="1812"/>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56"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现有床位</w:t>
                  </w:r>
                </w:p>
              </w:tc>
              <w:tc>
                <w:tcPr>
                  <w:tcW w:w="1577"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本次扩建新增</w:t>
                  </w:r>
                </w:p>
              </w:tc>
              <w:tc>
                <w:tcPr>
                  <w:tcW w:w="1812"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扩建后全院总计</w:t>
                  </w:r>
                </w:p>
              </w:tc>
              <w:tc>
                <w:tcPr>
                  <w:tcW w:w="3511"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56" w:type="dxa"/>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150</w:t>
                  </w:r>
                </w:p>
              </w:tc>
              <w:tc>
                <w:tcPr>
                  <w:tcW w:w="1577"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90</w:t>
                  </w:r>
                </w:p>
              </w:tc>
              <w:tc>
                <w:tcPr>
                  <w:tcW w:w="1812"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240</w:t>
                  </w:r>
                </w:p>
              </w:tc>
              <w:tc>
                <w:tcPr>
                  <w:tcW w:w="3511"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eastAsia="zh-CN"/>
                    </w:rPr>
                    <w:t>卫生院</w:t>
                  </w:r>
                  <w:r>
                    <w:rPr>
                      <w:rFonts w:hint="eastAsia"/>
                      <w:color w:val="auto"/>
                      <w:kern w:val="0"/>
                      <w:szCs w:val="21"/>
                      <w:highlight w:val="none"/>
                      <w:lang w:val="en-US" w:eastAsia="zh-CN"/>
                    </w:rPr>
                    <w:t>2020年12月核定的床位数为150张。扩建部分建成后将重新由卫健局统一核准发证。</w:t>
                  </w:r>
                </w:p>
              </w:tc>
            </w:tr>
          </w:tbl>
          <w:p>
            <w:pPr>
              <w:spacing w:line="360" w:lineRule="auto"/>
              <w:rPr>
                <w:b/>
                <w:color w:val="auto"/>
                <w:sz w:val="24"/>
                <w:highlight w:val="none"/>
              </w:rPr>
            </w:pPr>
            <w:r>
              <w:rPr>
                <w:b/>
                <w:color w:val="auto"/>
                <w:sz w:val="24"/>
                <w:highlight w:val="none"/>
              </w:rPr>
              <w:t>5、主要原辅材料</w:t>
            </w:r>
          </w:p>
          <w:p>
            <w:pPr>
              <w:snapToGrid w:val="0"/>
              <w:spacing w:line="360" w:lineRule="auto"/>
              <w:ind w:firstLine="480" w:firstLineChars="200"/>
              <w:contextualSpacing/>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卫生院原辅材料使用情况见下表。</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表2-3原辅材料及能源消耗情况一览表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50"/>
              <w:gridCol w:w="900"/>
              <w:gridCol w:w="1629"/>
              <w:gridCol w:w="162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08" w:type="dxa"/>
                  <w:vMerge w:val="restart"/>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类别</w:t>
                  </w:r>
                </w:p>
              </w:tc>
              <w:tc>
                <w:tcPr>
                  <w:tcW w:w="1650" w:type="dxa"/>
                  <w:gridSpan w:val="2"/>
                  <w:vMerge w:val="restart"/>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名称</w:t>
                  </w:r>
                </w:p>
              </w:tc>
              <w:tc>
                <w:tcPr>
                  <w:tcW w:w="4887" w:type="dxa"/>
                  <w:gridSpan w:val="3"/>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1650" w:type="dxa"/>
                  <w:gridSpan w:val="2"/>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现有</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本次扩建</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医疗</w:t>
                  </w:r>
                </w:p>
              </w:tc>
              <w:tc>
                <w:tcPr>
                  <w:tcW w:w="750"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各类药品</w:t>
                  </w:r>
                </w:p>
              </w:tc>
              <w:tc>
                <w:tcPr>
                  <w:tcW w:w="900"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西药</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1080万盒</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360万盒</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1440万盒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750"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00"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中草药</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9400kg</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3200kg</w:t>
                  </w:r>
                </w:p>
              </w:tc>
              <w:tc>
                <w:tcPr>
                  <w:tcW w:w="1629" w:type="dxa"/>
                  <w:vAlign w:val="top"/>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12600kg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输液器</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40500付</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13500付</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yellow"/>
                      <w:u w:val="none"/>
                      <w:vertAlign w:val="baseline"/>
                      <w:lang w:val="en-US" w:eastAsia="zh-CN" w:bidi="ar-SA"/>
                    </w:rPr>
                  </w:pPr>
                  <w:r>
                    <w:rPr>
                      <w:rFonts w:hint="eastAsia"/>
                      <w:bCs/>
                      <w:color w:val="auto"/>
                      <w:szCs w:val="21"/>
                    </w:rPr>
                    <w:t>54000付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一次性注射器</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24000支</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8000支</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rPr>
                    <w:t>32000支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408"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消毒液</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450升</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150升</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600升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能耗</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电</w:t>
                  </w:r>
                </w:p>
              </w:tc>
              <w:tc>
                <w:tcPr>
                  <w:tcW w:w="4887" w:type="dxa"/>
                  <w:gridSpan w:val="3"/>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ascii="Times New Roman" w:hAnsi="Times New Roman" w:eastAsia="宋体" w:cs="Times New Roman"/>
                      <w:b w:val="0"/>
                      <w:bCs/>
                      <w:color w:val="auto"/>
                      <w:kern w:val="2"/>
                      <w:sz w:val="21"/>
                      <w:szCs w:val="21"/>
                      <w:highlight w:val="none"/>
                      <w:u w:val="none"/>
                      <w:vertAlign w:val="baseline"/>
                      <w:lang w:val="en-US" w:eastAsia="zh-CN" w:bidi="ar-SA"/>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水耗</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26513.5</w:t>
                  </w:r>
                  <w:r>
                    <w:rPr>
                      <w:rFonts w:hint="eastAsia" w:ascii="Times New Roman" w:hAnsi="Times New Roman" w:eastAsia="宋体" w:cs="Times New Roman"/>
                      <w:b w:val="0"/>
                      <w:bCs/>
                      <w:color w:val="auto"/>
                      <w:sz w:val="21"/>
                      <w:szCs w:val="21"/>
                      <w:highlight w:val="none"/>
                      <w:u w:val="none"/>
                      <w:vertAlign w:val="baseline"/>
                      <w:lang w:val="en-US" w:eastAsia="zh-CN"/>
                    </w:rPr>
                    <w:t>t</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13468.5</w:t>
                  </w:r>
                  <w:r>
                    <w:rPr>
                      <w:rFonts w:hint="eastAsia" w:ascii="Times New Roman" w:hAnsi="Times New Roman" w:eastAsia="宋体" w:cs="Times New Roman"/>
                      <w:b w:val="0"/>
                      <w:bCs/>
                      <w:color w:val="auto"/>
                      <w:sz w:val="21"/>
                      <w:szCs w:val="21"/>
                      <w:highlight w:val="none"/>
                      <w:u w:val="none"/>
                      <w:vertAlign w:val="baseline"/>
                      <w:lang w:val="en-US" w:eastAsia="zh-CN"/>
                    </w:rPr>
                    <w:t>t</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yellow"/>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39982</w:t>
                  </w:r>
                  <w:r>
                    <w:rPr>
                      <w:rFonts w:hint="eastAsia" w:ascii="Times New Roman" w:hAnsi="Times New Roman" w:eastAsia="宋体" w:cs="Times New Roman"/>
                      <w:b w:val="0"/>
                      <w:bCs/>
                      <w:color w:val="auto"/>
                      <w:sz w:val="21"/>
                      <w:szCs w:val="21"/>
                      <w:highlight w:val="none"/>
                      <w:u w:val="none"/>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医疗废水消毒工艺试剂</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二氧化氯</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212L</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96L</w:t>
                  </w:r>
                </w:p>
              </w:tc>
              <w:tc>
                <w:tcPr>
                  <w:tcW w:w="1629" w:type="dxa"/>
                  <w:vAlign w:val="center"/>
                </w:tcPr>
                <w:p>
                  <w:pPr>
                    <w:tabs>
                      <w:tab w:val="left" w:pos="4602"/>
                    </w:tabs>
                    <w:jc w:val="center"/>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bCs/>
                      <w:color w:val="auto"/>
                      <w:szCs w:val="21"/>
                      <w:highlight w:val="none"/>
                    </w:rPr>
                    <w:t>318L</w:t>
                  </w:r>
                </w:p>
              </w:tc>
            </w:tr>
          </w:tbl>
          <w:p>
            <w:pPr>
              <w:spacing w:line="360" w:lineRule="auto"/>
              <w:rPr>
                <w:b/>
                <w:color w:val="auto"/>
                <w:sz w:val="24"/>
                <w:highlight w:val="none"/>
              </w:rPr>
            </w:pPr>
            <w:r>
              <w:rPr>
                <w:b/>
                <w:color w:val="auto"/>
                <w:sz w:val="24"/>
                <w:highlight w:val="none"/>
              </w:rPr>
              <w:t>6、主要设备</w:t>
            </w:r>
          </w:p>
          <w:p>
            <w:pPr>
              <w:snapToGrid w:val="0"/>
              <w:spacing w:line="360" w:lineRule="auto"/>
              <w:ind w:firstLine="480" w:firstLineChars="200"/>
              <w:contextualSpacing/>
              <w:jc w:val="left"/>
              <w:rPr>
                <w:b/>
                <w:color w:val="auto"/>
                <w:sz w:val="24"/>
                <w:szCs w:val="24"/>
                <w:highlight w:val="none"/>
              </w:rPr>
            </w:pPr>
            <w:r>
              <w:rPr>
                <w:rFonts w:hint="eastAsia"/>
                <w:color w:val="auto"/>
                <w:sz w:val="24"/>
                <w:szCs w:val="24"/>
                <w:highlight w:val="none"/>
                <w:lang w:eastAsia="zh-CN"/>
              </w:rPr>
              <w:t>本项目</w:t>
            </w:r>
            <w:r>
              <w:rPr>
                <w:color w:val="auto"/>
                <w:sz w:val="24"/>
                <w:szCs w:val="24"/>
                <w:highlight w:val="none"/>
              </w:rPr>
              <w:t>设备具体见下表2-</w:t>
            </w:r>
            <w:r>
              <w:rPr>
                <w:rFonts w:hint="eastAsia"/>
                <w:color w:val="auto"/>
                <w:sz w:val="24"/>
                <w:szCs w:val="24"/>
                <w:highlight w:val="none"/>
                <w:lang w:val="en-US" w:eastAsia="zh-CN"/>
              </w:rPr>
              <w:t>4</w:t>
            </w:r>
            <w:r>
              <w:rPr>
                <w:color w:val="auto"/>
                <w:sz w:val="24"/>
                <w:szCs w:val="24"/>
                <w:highlight w:val="none"/>
              </w:rPr>
              <w:t>。</w:t>
            </w:r>
          </w:p>
          <w:p>
            <w:pPr>
              <w:snapToGrid w:val="0"/>
              <w:contextualSpacing/>
              <w:jc w:val="center"/>
              <w:rPr>
                <w:b/>
                <w:color w:val="auto"/>
                <w:szCs w:val="21"/>
                <w:highlight w:val="none"/>
              </w:rPr>
            </w:pPr>
            <w:r>
              <w:rPr>
                <w:b/>
                <w:color w:val="auto"/>
                <w:szCs w:val="21"/>
                <w:highlight w:val="none"/>
              </w:rPr>
              <w:t>表2-</w:t>
            </w:r>
            <w:r>
              <w:rPr>
                <w:rFonts w:hint="eastAsia"/>
                <w:b/>
                <w:color w:val="auto"/>
                <w:szCs w:val="21"/>
                <w:highlight w:val="none"/>
                <w:lang w:val="en-US" w:eastAsia="zh-CN"/>
              </w:rPr>
              <w:t>4</w:t>
            </w:r>
            <w:r>
              <w:rPr>
                <w:b/>
                <w:color w:val="auto"/>
                <w:szCs w:val="21"/>
                <w:highlight w:val="none"/>
              </w:rPr>
              <w:t>主要设备一览表</w:t>
            </w:r>
          </w:p>
          <w:tbl>
            <w:tblPr>
              <w:tblStyle w:val="26"/>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242"/>
              <w:gridCol w:w="1748"/>
              <w:gridCol w:w="151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242" w:type="dxa"/>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748" w:type="dxa"/>
                  <w:vAlign w:val="center"/>
                </w:tcPr>
                <w:p>
                  <w:pPr>
                    <w:spacing w:line="240" w:lineRule="auto"/>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型号</w:t>
                  </w:r>
                </w:p>
              </w:tc>
              <w:tc>
                <w:tcPr>
                  <w:tcW w:w="1516" w:type="dxa"/>
                  <w:vAlign w:val="center"/>
                </w:tcPr>
                <w:p>
                  <w:pPr>
                    <w:spacing w:line="240" w:lineRule="auto"/>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数量</w:t>
                  </w:r>
                </w:p>
              </w:tc>
              <w:tc>
                <w:tcPr>
                  <w:tcW w:w="1515" w:type="dxa"/>
                  <w:vAlign w:val="center"/>
                </w:tcPr>
                <w:p>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新购</w:t>
                  </w:r>
                  <w:r>
                    <w:rPr>
                      <w:rFonts w:hint="eastAsia" w:ascii="Times New Roman" w:hAnsi="Times New Roman" w:eastAsia="宋体" w:cs="Times New Roman"/>
                      <w:b/>
                      <w:bCs/>
                      <w:color w:val="auto"/>
                      <w:sz w:val="21"/>
                      <w:szCs w:val="21"/>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1</w:t>
                  </w:r>
                </w:p>
              </w:tc>
              <w:tc>
                <w:tcPr>
                  <w:tcW w:w="2242" w:type="dxa"/>
                  <w:vAlign w:val="center"/>
                </w:tcPr>
                <w:p>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单槽超声波清洗机</w:t>
                  </w:r>
                </w:p>
              </w:tc>
              <w:tc>
                <w:tcPr>
                  <w:tcW w:w="1748" w:type="dxa"/>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QX2000</w:t>
                  </w:r>
                </w:p>
              </w:tc>
              <w:tc>
                <w:tcPr>
                  <w:tcW w:w="1516"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1台</w:t>
                  </w:r>
                </w:p>
              </w:tc>
              <w:tc>
                <w:tcPr>
                  <w:tcW w:w="1515" w:type="dxa"/>
                  <w:vAlign w:val="center"/>
                </w:tcPr>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2</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空气压缩机</w:t>
                  </w:r>
                </w:p>
              </w:tc>
              <w:tc>
                <w:tcPr>
                  <w:tcW w:w="1748" w:type="dxa"/>
                  <w:vAlign w:val="center"/>
                </w:tcPr>
                <w:p>
                  <w:pPr>
                    <w:tabs>
                      <w:tab w:val="left" w:pos="2545"/>
                    </w:tabs>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BZ-120</w:t>
                  </w:r>
                </w:p>
              </w:tc>
              <w:tc>
                <w:tcPr>
                  <w:tcW w:w="1516" w:type="dxa"/>
                  <w:vAlign w:val="center"/>
                </w:tcPr>
                <w:p>
                  <w:pPr>
                    <w:spacing w:line="30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1台</w:t>
                  </w:r>
                </w:p>
              </w:tc>
              <w:tc>
                <w:tcPr>
                  <w:tcW w:w="1515" w:type="dxa"/>
                  <w:vAlign w:val="center"/>
                </w:tcPr>
                <w:p>
                  <w:pPr>
                    <w:spacing w:line="30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3</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干燥柜</w:t>
                  </w:r>
                </w:p>
              </w:tc>
              <w:tc>
                <w:tcPr>
                  <w:tcW w:w="1748" w:type="dxa"/>
                  <w:vAlign w:val="center"/>
                </w:tcPr>
                <w:p>
                  <w:pPr>
                    <w:tabs>
                      <w:tab w:val="left" w:pos="2545"/>
                    </w:tabs>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YGZ-1000</w:t>
                  </w:r>
                </w:p>
              </w:tc>
              <w:tc>
                <w:tcPr>
                  <w:tcW w:w="1516" w:type="dxa"/>
                  <w:vAlign w:val="center"/>
                </w:tcPr>
                <w:p>
                  <w:pPr>
                    <w:spacing w:line="30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1台</w:t>
                  </w:r>
                </w:p>
              </w:tc>
              <w:tc>
                <w:tcPr>
                  <w:tcW w:w="1515" w:type="dxa"/>
                  <w:vAlign w:val="center"/>
                </w:tcPr>
                <w:p>
                  <w:pPr>
                    <w:spacing w:line="30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4</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水处理系统</w:t>
                  </w:r>
                </w:p>
              </w:tc>
              <w:tc>
                <w:tcPr>
                  <w:tcW w:w="1748" w:type="dxa"/>
                  <w:vAlign w:val="center"/>
                </w:tcPr>
                <w:p>
                  <w:pPr>
                    <w:tabs>
                      <w:tab w:val="left" w:pos="2545"/>
                    </w:tabs>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500AL</w:t>
                  </w:r>
                </w:p>
              </w:tc>
              <w:tc>
                <w:tcPr>
                  <w:tcW w:w="1516" w:type="dxa"/>
                  <w:vAlign w:val="center"/>
                </w:tcPr>
                <w:p>
                  <w:pPr>
                    <w:spacing w:line="30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1套</w:t>
                  </w:r>
                </w:p>
              </w:tc>
              <w:tc>
                <w:tcPr>
                  <w:tcW w:w="1515" w:type="dxa"/>
                  <w:vAlign w:val="center"/>
                </w:tcPr>
                <w:p>
                  <w:pPr>
                    <w:spacing w:line="30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5</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脉动真空消毒柜</w:t>
                  </w:r>
                </w:p>
              </w:tc>
              <w:tc>
                <w:tcPr>
                  <w:tcW w:w="1748" w:type="dxa"/>
                  <w:vAlign w:val="center"/>
                </w:tcPr>
                <w:p>
                  <w:pPr>
                    <w:tabs>
                      <w:tab w:val="left" w:pos="2545"/>
                    </w:tabs>
                    <w:spacing w:line="30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16" w:type="dxa"/>
                  <w:vAlign w:val="center"/>
                </w:tcPr>
                <w:p>
                  <w:pPr>
                    <w:spacing w:line="30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1套</w:t>
                  </w:r>
                </w:p>
              </w:tc>
              <w:tc>
                <w:tcPr>
                  <w:tcW w:w="1515" w:type="dxa"/>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rPr>
                    <w:t>6</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血透机</w:t>
                  </w:r>
                </w:p>
              </w:tc>
              <w:tc>
                <w:tcPr>
                  <w:tcW w:w="1748"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5008S</w:t>
                  </w:r>
                </w:p>
              </w:tc>
              <w:tc>
                <w:tcPr>
                  <w:tcW w:w="1516" w:type="dxa"/>
                  <w:vAlign w:val="center"/>
                </w:tcPr>
                <w:p>
                  <w:pPr>
                    <w:spacing w:line="30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台</w:t>
                  </w:r>
                </w:p>
              </w:tc>
              <w:tc>
                <w:tcPr>
                  <w:tcW w:w="1515" w:type="dxa"/>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25" w:type="dxa"/>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超纯水处理系统</w:t>
                  </w:r>
                </w:p>
              </w:tc>
              <w:tc>
                <w:tcPr>
                  <w:tcW w:w="1748" w:type="dxa"/>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16" w:type="dxa"/>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1套</w:t>
                  </w:r>
                </w:p>
              </w:tc>
              <w:tc>
                <w:tcPr>
                  <w:tcW w:w="1515" w:type="dxa"/>
                  <w:vAlign w:val="center"/>
                </w:tcPr>
                <w:p>
                  <w:pPr>
                    <w:spacing w:line="30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sz w:val="21"/>
                      <w:szCs w:val="21"/>
                      <w:lang w:val="en-US" w:eastAsia="zh-CN"/>
                    </w:rPr>
                    <w:t>8</w:t>
                  </w:r>
                </w:p>
              </w:tc>
              <w:tc>
                <w:tcPr>
                  <w:tcW w:w="2242"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血滤</w:t>
                  </w:r>
                </w:p>
              </w:tc>
              <w:tc>
                <w:tcPr>
                  <w:tcW w:w="1748"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5008S</w:t>
                  </w:r>
                </w:p>
              </w:tc>
              <w:tc>
                <w:tcPr>
                  <w:tcW w:w="1516" w:type="dxa"/>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台</w:t>
                  </w:r>
                </w:p>
              </w:tc>
              <w:tc>
                <w:tcPr>
                  <w:tcW w:w="1515" w:type="dxa"/>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新购</w:t>
                  </w:r>
                </w:p>
              </w:tc>
            </w:tr>
          </w:tbl>
          <w:p>
            <w:pPr>
              <w:spacing w:line="360" w:lineRule="auto"/>
              <w:rPr>
                <w:b/>
                <w:color w:val="auto"/>
                <w:sz w:val="24"/>
                <w:highlight w:val="none"/>
              </w:rPr>
            </w:pPr>
            <w:r>
              <w:rPr>
                <w:b/>
                <w:color w:val="auto"/>
                <w:sz w:val="24"/>
                <w:highlight w:val="none"/>
              </w:rPr>
              <w:t>7、职工定员、工作制度</w:t>
            </w:r>
          </w:p>
          <w:p>
            <w:pPr>
              <w:spacing w:line="360" w:lineRule="auto"/>
              <w:ind w:firstLine="480" w:firstLineChars="200"/>
              <w:contextualSpacing/>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卫生院</w:t>
            </w:r>
            <w:r>
              <w:rPr>
                <w:rFonts w:hint="default" w:ascii="Times New Roman" w:hAnsi="Times New Roman" w:eastAsia="宋体" w:cs="Times New Roman"/>
                <w:color w:val="auto"/>
                <w:sz w:val="24"/>
                <w:szCs w:val="24"/>
                <w:highlight w:val="none"/>
                <w:lang w:val="en-US" w:eastAsia="zh-CN"/>
              </w:rPr>
              <w:t>现有职工</w:t>
            </w:r>
            <w:r>
              <w:rPr>
                <w:rFonts w:hint="eastAsia" w:cs="Times New Roman"/>
                <w:color w:val="auto"/>
                <w:sz w:val="24"/>
                <w:szCs w:val="24"/>
                <w:highlight w:val="none"/>
                <w:lang w:val="en-US" w:eastAsia="zh-CN"/>
              </w:rPr>
              <w:t>220人</w:t>
            </w:r>
            <w:r>
              <w:rPr>
                <w:rFonts w:hint="default" w:ascii="Times New Roman" w:hAnsi="Times New Roman" w:eastAsia="宋体" w:cs="Times New Roman"/>
                <w:color w:val="auto"/>
                <w:sz w:val="24"/>
                <w:szCs w:val="24"/>
                <w:highlight w:val="none"/>
                <w:lang w:val="en-US" w:eastAsia="zh-CN"/>
              </w:rPr>
              <w:t>，年工作日365天，实行轮班制，每天24小时，本项目建成后不新增职工。</w:t>
            </w:r>
          </w:p>
          <w:p>
            <w:pPr>
              <w:spacing w:line="360" w:lineRule="auto"/>
              <w:contextualSpacing/>
              <w:rPr>
                <w:b/>
                <w:color w:val="auto"/>
                <w:sz w:val="24"/>
                <w:szCs w:val="24"/>
                <w:highlight w:val="none"/>
              </w:rPr>
            </w:pPr>
            <w:r>
              <w:rPr>
                <w:b/>
                <w:color w:val="auto"/>
                <w:sz w:val="24"/>
                <w:szCs w:val="24"/>
                <w:highlight w:val="none"/>
              </w:rPr>
              <w:t>8、总平面布置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both"/>
              <w:textAlignment w:val="auto"/>
              <w:rPr>
                <w:rFonts w:hint="default" w:ascii="Times New Roman" w:hAnsi="Times New Roman" w:cs="Times New Roman"/>
                <w:color w:val="auto"/>
                <w:sz w:val="24"/>
                <w:szCs w:val="24"/>
                <w:highlight w:val="none"/>
                <w:u w:val="single"/>
              </w:rPr>
            </w:pPr>
            <w:r>
              <w:rPr>
                <w:rFonts w:hint="eastAsia" w:ascii="宋体" w:hAnsi="宋体" w:cs="宋体"/>
                <w:color w:val="auto"/>
                <w:kern w:val="0"/>
                <w:sz w:val="24"/>
                <w:szCs w:val="24"/>
                <w:u w:val="single"/>
              </w:rPr>
              <w:t>卫生院北侧为住院楼</w:t>
            </w:r>
            <w:r>
              <w:rPr>
                <w:rFonts w:hint="default" w:ascii="Times New Roman" w:hAnsi="Times New Roman" w:cs="Times New Roman"/>
                <w:color w:val="auto"/>
                <w:kern w:val="0"/>
                <w:sz w:val="24"/>
                <w:szCs w:val="24"/>
                <w:u w:val="single"/>
              </w:rPr>
              <w:t>，院区南侧从西至东为门诊大楼和职工宿舍，院区西侧从西至东为CT室、医技楼和本次新建的门急诊医技楼，东侧为预防保健科。污水处理站和医疗废物暂存间布置于院区南侧。</w:t>
            </w:r>
            <w:r>
              <w:rPr>
                <w:rFonts w:hint="default" w:ascii="Times New Roman" w:hAnsi="Times New Roman" w:cs="Times New Roman"/>
                <w:color w:val="auto"/>
                <w:sz w:val="24"/>
                <w:szCs w:val="24"/>
                <w:highlight w:val="none"/>
                <w:u w:val="single"/>
              </w:rPr>
              <w:t>各区域划分明确，总体布局合理。</w:t>
            </w:r>
          </w:p>
          <w:p>
            <w:pPr>
              <w:spacing w:line="360" w:lineRule="auto"/>
              <w:ind w:firstLine="480" w:firstLineChars="200"/>
              <w:rPr>
                <w:color w:val="auto"/>
                <w:kern w:val="0"/>
                <w:sz w:val="24"/>
                <w:szCs w:val="24"/>
                <w:highlight w:val="yellow"/>
                <w:u w:val="single"/>
              </w:rPr>
            </w:pPr>
            <w:r>
              <w:rPr>
                <w:color w:val="auto"/>
                <w:kern w:val="0"/>
                <w:sz w:val="24"/>
                <w:szCs w:val="24"/>
                <w:highlight w:val="none"/>
                <w:u w:val="single"/>
              </w:rPr>
              <w:t>厂区平面布置见附图</w:t>
            </w:r>
            <w:r>
              <w:rPr>
                <w:rFonts w:hint="eastAsia"/>
                <w:color w:val="auto"/>
                <w:kern w:val="0"/>
                <w:sz w:val="24"/>
                <w:szCs w:val="24"/>
                <w:highlight w:val="none"/>
                <w:u w:val="single"/>
                <w:lang w:val="en-US" w:eastAsia="zh-CN"/>
              </w:rPr>
              <w:t>3</w:t>
            </w:r>
            <w:r>
              <w:rPr>
                <w:color w:val="auto"/>
                <w:sz w:val="24"/>
                <w:szCs w:val="24"/>
                <w:highlight w:val="none"/>
                <w:u w:val="single"/>
              </w:rPr>
              <w:t>。</w:t>
            </w:r>
          </w:p>
          <w:p>
            <w:pPr>
              <w:snapToGrid w:val="0"/>
              <w:spacing w:line="360" w:lineRule="auto"/>
              <w:contextualSpacing/>
              <w:rPr>
                <w:b/>
                <w:color w:val="auto"/>
                <w:sz w:val="24"/>
                <w:szCs w:val="24"/>
                <w:highlight w:val="none"/>
              </w:rPr>
            </w:pPr>
            <w:r>
              <w:rPr>
                <w:b/>
                <w:color w:val="auto"/>
                <w:sz w:val="24"/>
                <w:szCs w:val="24"/>
                <w:highlight w:val="none"/>
              </w:rPr>
              <w:t>9、公用工程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本项目给水由</w:t>
            </w:r>
            <w:r>
              <w:rPr>
                <w:rFonts w:hint="eastAsia" w:eastAsia="宋体" w:cs="宋体"/>
                <w:color w:val="auto"/>
                <w:sz w:val="24"/>
                <w:szCs w:val="24"/>
                <w:highlight w:val="none"/>
                <w:lang w:val="en-US" w:eastAsia="zh-CN"/>
              </w:rPr>
              <w:t>桃源县</w:t>
            </w:r>
            <w:r>
              <w:rPr>
                <w:rFonts w:hint="eastAsia" w:cs="宋体"/>
                <w:color w:val="auto"/>
                <w:sz w:val="24"/>
                <w:szCs w:val="24"/>
                <w:highlight w:val="none"/>
                <w:lang w:val="en-US" w:eastAsia="zh-CN"/>
              </w:rPr>
              <w:t>漆河镇</w:t>
            </w:r>
            <w:r>
              <w:rPr>
                <w:rFonts w:hint="eastAsia" w:ascii="Times New Roman" w:hAnsi="Times New Roman" w:eastAsia="宋体" w:cs="宋体"/>
                <w:color w:val="auto"/>
                <w:sz w:val="24"/>
                <w:szCs w:val="24"/>
                <w:highlight w:val="none"/>
              </w:rPr>
              <w:t>自来水供水系统提供。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highlight w:val="none"/>
              </w:rPr>
            </w:pPr>
            <w:r>
              <w:rPr>
                <w:rFonts w:hint="eastAsia"/>
                <w:color w:val="auto"/>
                <w:sz w:val="24"/>
                <w:szCs w:val="24"/>
                <w:highlight w:val="none"/>
                <w:lang w:eastAsia="zh-CN"/>
              </w:rPr>
              <w:t>本项目扩建后增加</w:t>
            </w:r>
            <w:r>
              <w:rPr>
                <w:rFonts w:hint="eastAsia"/>
                <w:color w:val="auto"/>
                <w:sz w:val="24"/>
                <w:szCs w:val="24"/>
                <w:highlight w:val="none"/>
                <w:lang w:val="en-US" w:eastAsia="zh-CN"/>
              </w:rPr>
              <w:t>90张床位</w:t>
            </w:r>
            <w:r>
              <w:rPr>
                <w:rFonts w:hint="eastAsia"/>
                <w:color w:val="auto"/>
                <w:sz w:val="24"/>
                <w:szCs w:val="24"/>
                <w:highlight w:val="none"/>
                <w:lang w:eastAsia="zh-CN"/>
              </w:rPr>
              <w:t>，</w:t>
            </w:r>
            <w:r>
              <w:rPr>
                <w:rFonts w:hint="eastAsia"/>
                <w:color w:val="auto"/>
                <w:sz w:val="24"/>
                <w:szCs w:val="24"/>
                <w:highlight w:val="none"/>
                <w:lang w:val="en-US" w:eastAsia="zh-CN"/>
              </w:rPr>
              <w:t>不新增</w:t>
            </w:r>
            <w:r>
              <w:rPr>
                <w:rFonts w:hint="eastAsia"/>
                <w:color w:val="auto"/>
                <w:sz w:val="24"/>
                <w:szCs w:val="24"/>
                <w:highlight w:val="none"/>
              </w:rPr>
              <w:t>医务人员</w:t>
            </w:r>
            <w:r>
              <w:rPr>
                <w:rFonts w:hint="eastAsia"/>
                <w:color w:val="auto"/>
                <w:sz w:val="24"/>
                <w:szCs w:val="24"/>
                <w:highlight w:val="none"/>
                <w:lang w:eastAsia="zh-CN"/>
              </w:rPr>
              <w:t>，</w:t>
            </w:r>
            <w:r>
              <w:rPr>
                <w:rFonts w:hint="eastAsia"/>
                <w:color w:val="auto"/>
                <w:sz w:val="24"/>
                <w:szCs w:val="24"/>
                <w:highlight w:val="none"/>
              </w:rPr>
              <w:t>门诊人数约</w:t>
            </w:r>
            <w:r>
              <w:rPr>
                <w:rFonts w:hint="eastAsia"/>
                <w:color w:val="auto"/>
                <w:sz w:val="24"/>
                <w:szCs w:val="24"/>
                <w:highlight w:val="none"/>
                <w:lang w:eastAsia="zh-CN"/>
              </w:rPr>
              <w:t>增加</w:t>
            </w:r>
            <w:r>
              <w:rPr>
                <w:rFonts w:hint="eastAsia"/>
                <w:color w:val="auto"/>
                <w:sz w:val="24"/>
                <w:szCs w:val="24"/>
                <w:highlight w:val="none"/>
                <w:lang w:val="en-US" w:eastAsia="zh-CN"/>
              </w:rPr>
              <w:t>90</w:t>
            </w:r>
            <w:r>
              <w:rPr>
                <w:rFonts w:hint="eastAsia"/>
                <w:color w:val="auto"/>
                <w:sz w:val="24"/>
                <w:szCs w:val="24"/>
                <w:highlight w:val="none"/>
              </w:rPr>
              <w:t>人次/天</w:t>
            </w:r>
            <w:r>
              <w:rPr>
                <w:rFonts w:hint="eastAsia"/>
                <w:color w:val="auto"/>
                <w:sz w:val="24"/>
                <w:szCs w:val="24"/>
                <w:highlight w:val="none"/>
                <w:lang w:eastAsia="zh-CN"/>
              </w:rPr>
              <w:t>。</w:t>
            </w:r>
            <w:r>
              <w:rPr>
                <w:rFonts w:hint="eastAsia"/>
                <w:color w:val="auto"/>
                <w:sz w:val="24"/>
                <w:szCs w:val="24"/>
                <w:highlight w:val="none"/>
              </w:rPr>
              <w:t>湖南</w:t>
            </w:r>
            <w:r>
              <w:rPr>
                <w:rFonts w:hint="default" w:ascii="Times New Roman" w:hAnsi="Times New Roman" w:cs="Times New Roman"/>
                <w:color w:val="auto"/>
                <w:sz w:val="24"/>
                <w:szCs w:val="24"/>
                <w:highlight w:val="none"/>
              </w:rPr>
              <w:t>省地方标准《用水定额》（</w:t>
            </w:r>
            <w:r>
              <w:rPr>
                <w:rFonts w:hint="eastAsia" w:cs="Times New Roman"/>
                <w:color w:val="auto"/>
                <w:sz w:val="24"/>
                <w:szCs w:val="24"/>
                <w:highlight w:val="none"/>
                <w:lang w:eastAsia="zh-CN"/>
              </w:rPr>
              <w:t>DB43/T388-2020</w:t>
            </w:r>
            <w:r>
              <w:rPr>
                <w:rFonts w:hint="default" w:ascii="Times New Roman" w:hAnsi="Times New Roman" w:cs="Times New Roman"/>
                <w:color w:val="auto"/>
                <w:sz w:val="24"/>
                <w:szCs w:val="24"/>
                <w:highlight w:val="none"/>
              </w:rPr>
              <w:t>）和《建筑</w:t>
            </w:r>
            <w:r>
              <w:rPr>
                <w:rFonts w:hint="default" w:ascii="Times New Roman" w:hAnsi="Times New Roman" w:cs="Times New Roman"/>
                <w:color w:val="auto"/>
                <w:sz w:val="24"/>
                <w:szCs w:val="24"/>
              </w:rPr>
              <w:t>给水排水设计规范（2009年版）》（GB50015-2003）、《医院污水处理技术指南》环发【2003】197号</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确定</w:t>
            </w:r>
            <w:r>
              <w:rPr>
                <w:rFonts w:hint="eastAsia"/>
                <w:color w:val="auto"/>
                <w:sz w:val="24"/>
                <w:szCs w:val="24"/>
                <w:highlight w:val="none"/>
              </w:rPr>
              <w:t>本项目日用</w:t>
            </w:r>
            <w:r>
              <w:rPr>
                <w:rFonts w:hint="eastAsia"/>
                <w:color w:val="auto"/>
                <w:sz w:val="24"/>
                <w:szCs w:val="24"/>
                <w:highlight w:val="none"/>
                <w:lang w:eastAsia="zh-CN"/>
              </w:rPr>
              <w:t>排</w:t>
            </w:r>
            <w:r>
              <w:rPr>
                <w:rFonts w:hint="eastAsia"/>
                <w:color w:val="auto"/>
                <w:sz w:val="24"/>
                <w:szCs w:val="24"/>
                <w:highlight w:val="none"/>
              </w:rPr>
              <w:t>水量</w:t>
            </w:r>
            <w:r>
              <w:rPr>
                <w:rFonts w:hint="eastAsia"/>
                <w:color w:val="auto"/>
                <w:sz w:val="24"/>
                <w:szCs w:val="24"/>
                <w:highlight w:val="none"/>
                <w:lang w:eastAsia="zh-CN"/>
              </w:rPr>
              <w:t>，具体如下：</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①生活污水</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不新增医务人员，故不新增废水产生。</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门诊废水</w:t>
            </w:r>
          </w:p>
          <w:p>
            <w:pPr>
              <w:keepNext w:val="0"/>
              <w:keepLines w:val="0"/>
              <w:widowControl/>
              <w:suppressLineNumbers w:val="0"/>
              <w:spacing w:line="360" w:lineRule="auto"/>
              <w:ind w:firstLine="480" w:firstLineChars="200"/>
              <w:jc w:val="left"/>
              <w:rPr>
                <w:rFonts w:hint="default" w:ascii="Times New Roman" w:hAnsi="Times New Roman" w:cs="Times New Roman"/>
                <w:b w:val="0"/>
                <w:bCs w:val="0"/>
                <w:color w:val="auto"/>
                <w:sz w:val="24"/>
                <w:szCs w:val="24"/>
                <w:highlight w:val="none"/>
              </w:rPr>
            </w:pPr>
            <w:r>
              <w:rPr>
                <w:rFonts w:hint="eastAsia" w:ascii="宋体" w:hAnsi="宋体" w:eastAsia="宋体" w:cs="宋体"/>
                <w:b w:val="0"/>
                <w:bCs w:val="0"/>
                <w:color w:val="auto"/>
                <w:kern w:val="0"/>
                <w:sz w:val="24"/>
                <w:szCs w:val="24"/>
                <w:lang w:val="en-US" w:eastAsia="zh-CN" w:bidi="ar"/>
              </w:rPr>
              <w:t>根据</w:t>
            </w:r>
            <w:r>
              <w:rPr>
                <w:rFonts w:hint="eastAsia"/>
                <w:color w:val="auto"/>
                <w:sz w:val="24"/>
                <w:szCs w:val="24"/>
              </w:rPr>
              <w:t>《建筑给水排水设计规范（2009年版）</w:t>
            </w:r>
            <w:r>
              <w:rPr>
                <w:rFonts w:hint="default" w:ascii="Times New Roman" w:hAnsi="Times New Roman" w:cs="Times New Roman"/>
                <w:color w:val="auto"/>
                <w:sz w:val="24"/>
                <w:szCs w:val="24"/>
                <w:highlight w:val="none"/>
              </w:rPr>
              <w:t>》（GB50015-2003）</w:t>
            </w:r>
            <w:r>
              <w:rPr>
                <w:rFonts w:hint="default" w:ascii="Times New Roman" w:hAnsi="Times New Roman" w:eastAsia="宋体" w:cs="Times New Roman"/>
                <w:b w:val="0"/>
                <w:bCs w:val="0"/>
                <w:color w:val="auto"/>
                <w:kern w:val="0"/>
                <w:sz w:val="24"/>
                <w:szCs w:val="24"/>
                <w:highlight w:val="none"/>
                <w:lang w:val="en-US" w:eastAsia="zh-CN" w:bidi="ar"/>
              </w:rPr>
              <w:t>中“门诊类”用水标准</w:t>
            </w:r>
            <w:r>
              <w:rPr>
                <w:rFonts w:hint="default" w:ascii="Times New Roman" w:hAnsi="Times New Roman"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门诊用水按10L/人·次计算，</w:t>
            </w:r>
            <w:r>
              <w:rPr>
                <w:rFonts w:hint="default" w:ascii="Times New Roman" w:hAnsi="Times New Roman" w:cs="Times New Roman"/>
                <w:b w:val="0"/>
                <w:bCs w:val="0"/>
                <w:color w:val="auto"/>
                <w:kern w:val="0"/>
                <w:sz w:val="24"/>
                <w:szCs w:val="24"/>
                <w:highlight w:val="none"/>
                <w:lang w:val="en-US" w:eastAsia="zh-CN" w:bidi="ar"/>
              </w:rPr>
              <w:t>本项目门诊</w:t>
            </w:r>
            <w:r>
              <w:rPr>
                <w:rFonts w:hint="eastAsia" w:cs="Times New Roman"/>
                <w:b w:val="0"/>
                <w:bCs w:val="0"/>
                <w:color w:val="auto"/>
                <w:kern w:val="0"/>
                <w:sz w:val="24"/>
                <w:szCs w:val="24"/>
                <w:highlight w:val="none"/>
                <w:lang w:val="en-US" w:eastAsia="zh-CN" w:bidi="ar"/>
              </w:rPr>
              <w:t>新增</w:t>
            </w:r>
            <w:r>
              <w:rPr>
                <w:rFonts w:hint="default" w:ascii="Times New Roman" w:hAnsi="Times New Roman" w:cs="Times New Roman"/>
                <w:b w:val="0"/>
                <w:bCs w:val="0"/>
                <w:color w:val="auto"/>
                <w:kern w:val="0"/>
                <w:sz w:val="24"/>
                <w:szCs w:val="24"/>
                <w:highlight w:val="none"/>
                <w:lang w:val="en-US" w:eastAsia="zh-CN" w:bidi="ar"/>
              </w:rPr>
              <w:t>约90人次/d</w:t>
            </w:r>
            <w:r>
              <w:rPr>
                <w:rFonts w:hint="default" w:ascii="Times New Roman" w:hAnsi="Times New Roman" w:eastAsia="宋体" w:cs="Times New Roman"/>
                <w:b w:val="0"/>
                <w:bCs w:val="0"/>
                <w:color w:val="auto"/>
                <w:kern w:val="0"/>
                <w:sz w:val="24"/>
                <w:szCs w:val="24"/>
                <w:highlight w:val="none"/>
                <w:lang w:val="en-US" w:eastAsia="zh-CN" w:bidi="ar"/>
              </w:rPr>
              <w:t>，则门诊用水量为</w:t>
            </w:r>
            <w:r>
              <w:rPr>
                <w:rFonts w:hint="default" w:ascii="Times New Roman" w:hAnsi="Times New Roman" w:cs="Times New Roman"/>
                <w:b w:val="0"/>
                <w:bCs w:val="0"/>
                <w:color w:val="auto"/>
                <w:kern w:val="0"/>
                <w:sz w:val="24"/>
                <w:szCs w:val="24"/>
                <w:highlight w:val="none"/>
                <w:lang w:val="en-US" w:eastAsia="zh-CN" w:bidi="ar"/>
              </w:rPr>
              <w:t>0.9</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default" w:ascii="Times New Roman" w:hAnsi="Times New Roman" w:cs="Times New Roman"/>
                <w:b w:val="0"/>
                <w:bCs w:val="0"/>
                <w:color w:val="auto"/>
                <w:kern w:val="0"/>
                <w:sz w:val="24"/>
                <w:szCs w:val="24"/>
                <w:highlight w:val="none"/>
                <w:lang w:val="en-US" w:eastAsia="zh-CN" w:bidi="ar"/>
              </w:rPr>
              <w:t>328.5</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/a。污水量按照用水量的80%计算，因此得到病床用水量为</w:t>
            </w:r>
            <w:r>
              <w:rPr>
                <w:rFonts w:hint="default" w:ascii="Times New Roman" w:hAnsi="Times New Roman" w:cs="Times New Roman"/>
                <w:b w:val="0"/>
                <w:bCs w:val="0"/>
                <w:color w:val="auto"/>
                <w:kern w:val="0"/>
                <w:sz w:val="24"/>
                <w:szCs w:val="24"/>
                <w:highlight w:val="none"/>
                <w:lang w:val="en-US" w:eastAsia="zh-CN" w:bidi="ar"/>
              </w:rPr>
              <w:t>0.72</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default" w:ascii="Times New Roman" w:hAnsi="Times New Roman" w:cs="Times New Roman"/>
                <w:b w:val="0"/>
                <w:bCs w:val="0"/>
                <w:color w:val="auto"/>
                <w:kern w:val="0"/>
                <w:sz w:val="24"/>
                <w:szCs w:val="24"/>
                <w:highlight w:val="none"/>
                <w:lang w:val="en-US" w:eastAsia="zh-CN" w:bidi="ar"/>
              </w:rPr>
              <w:t>262.8</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p>
          <w:p>
            <w:pPr>
              <w:keepNext w:val="0"/>
              <w:keepLines w:val="0"/>
              <w:widowControl/>
              <w:suppressLineNumbers w:val="0"/>
              <w:spacing w:line="360" w:lineRule="auto"/>
              <w:ind w:firstLine="480" w:firstLineChars="200"/>
              <w:jc w:val="left"/>
              <w:rPr>
                <w:rFonts w:hint="default" w:ascii="Times New Roman" w:hAnsi="Times New Roman" w:cs="Times New Roman"/>
                <w:b w:val="0"/>
                <w:bCs w:val="0"/>
                <w:color w:val="auto"/>
                <w:sz w:val="24"/>
                <w:szCs w:val="24"/>
                <w:highlight w:val="none"/>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b w:val="0"/>
                <w:bCs w:val="0"/>
                <w:color w:val="auto"/>
                <w:kern w:val="0"/>
                <w:sz w:val="24"/>
                <w:szCs w:val="24"/>
                <w:highlight w:val="none"/>
                <w:lang w:val="en-US" w:eastAsia="zh-CN" w:bidi="ar"/>
              </w:rPr>
              <w:t>住院废水</w:t>
            </w:r>
          </w:p>
          <w:p>
            <w:pPr>
              <w:keepNext w:val="0"/>
              <w:keepLines w:val="0"/>
              <w:widowControl/>
              <w:suppressLineNumbers w:val="0"/>
              <w:spacing w:line="360" w:lineRule="auto"/>
              <w:ind w:firstLine="480" w:firstLineChars="200"/>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本项目</w:t>
            </w:r>
            <w:r>
              <w:rPr>
                <w:rFonts w:hint="eastAsia" w:ascii="宋体" w:hAnsi="宋体" w:cs="宋体"/>
                <w:b w:val="0"/>
                <w:bCs w:val="0"/>
                <w:color w:val="auto"/>
                <w:kern w:val="0"/>
                <w:sz w:val="24"/>
                <w:szCs w:val="24"/>
                <w:highlight w:val="none"/>
                <w:lang w:val="en-US" w:eastAsia="zh-CN" w:bidi="ar"/>
              </w:rPr>
              <w:t>原有</w:t>
            </w:r>
            <w:r>
              <w:rPr>
                <w:rFonts w:hint="default" w:ascii="Times New Roman" w:hAnsi="Times New Roman" w:cs="Times New Roman"/>
                <w:b w:val="0"/>
                <w:bCs w:val="0"/>
                <w:color w:val="auto"/>
                <w:kern w:val="0"/>
                <w:sz w:val="24"/>
                <w:szCs w:val="24"/>
                <w:highlight w:val="none"/>
                <w:lang w:val="en-US" w:eastAsia="zh-CN" w:bidi="ar"/>
              </w:rPr>
              <w:t>150</w:t>
            </w:r>
            <w:r>
              <w:rPr>
                <w:rFonts w:hint="eastAsia" w:ascii="宋体" w:hAnsi="宋体" w:cs="宋体"/>
                <w:b w:val="0"/>
                <w:bCs w:val="0"/>
                <w:color w:val="auto"/>
                <w:kern w:val="0"/>
                <w:sz w:val="24"/>
                <w:szCs w:val="24"/>
                <w:highlight w:val="none"/>
                <w:lang w:val="en-US" w:eastAsia="zh-CN" w:bidi="ar"/>
              </w:rPr>
              <w:t>张床位，</w:t>
            </w:r>
            <w:r>
              <w:rPr>
                <w:rFonts w:hint="eastAsia" w:ascii="宋体" w:hAnsi="宋体" w:eastAsia="宋体" w:cs="宋体"/>
                <w:b w:val="0"/>
                <w:bCs w:val="0"/>
                <w:color w:val="auto"/>
                <w:kern w:val="0"/>
                <w:sz w:val="24"/>
                <w:szCs w:val="24"/>
                <w:highlight w:val="none"/>
                <w:lang w:val="en-US" w:eastAsia="zh-CN" w:bidi="ar"/>
              </w:rPr>
              <w:t>规划</w:t>
            </w:r>
            <w:r>
              <w:rPr>
                <w:rFonts w:hint="eastAsia" w:ascii="宋体" w:hAnsi="宋体" w:cs="宋体"/>
                <w:b w:val="0"/>
                <w:bCs w:val="0"/>
                <w:color w:val="auto"/>
                <w:kern w:val="0"/>
                <w:sz w:val="24"/>
                <w:szCs w:val="24"/>
                <w:highlight w:val="none"/>
                <w:lang w:val="en-US" w:eastAsia="zh-CN" w:bidi="ar"/>
              </w:rPr>
              <w:t>新增</w:t>
            </w:r>
            <w:r>
              <w:rPr>
                <w:rFonts w:hint="eastAsia" w:ascii="宋体" w:hAnsi="宋体" w:eastAsia="宋体" w:cs="宋体"/>
                <w:b w:val="0"/>
                <w:bCs w:val="0"/>
                <w:color w:val="auto"/>
                <w:kern w:val="0"/>
                <w:sz w:val="24"/>
                <w:szCs w:val="24"/>
                <w:highlight w:val="none"/>
                <w:lang w:val="en-US" w:eastAsia="zh-CN" w:bidi="ar"/>
              </w:rPr>
              <w:t>病床数为</w:t>
            </w:r>
            <w:r>
              <w:rPr>
                <w:rFonts w:hint="eastAsia" w:cs="Times New Roman"/>
                <w:b w:val="0"/>
                <w:bCs w:val="0"/>
                <w:color w:val="auto"/>
                <w:kern w:val="0"/>
                <w:sz w:val="24"/>
                <w:szCs w:val="24"/>
                <w:highlight w:val="none"/>
                <w:lang w:val="en-US" w:eastAsia="zh-CN" w:bidi="ar"/>
              </w:rPr>
              <w:t>90</w:t>
            </w:r>
            <w:r>
              <w:rPr>
                <w:rFonts w:hint="eastAsia" w:ascii="宋体" w:hAnsi="宋体" w:eastAsia="宋体" w:cs="宋体"/>
                <w:b w:val="0"/>
                <w:bCs w:val="0"/>
                <w:color w:val="auto"/>
                <w:kern w:val="0"/>
                <w:sz w:val="24"/>
                <w:szCs w:val="24"/>
                <w:highlight w:val="none"/>
                <w:lang w:val="en-US" w:eastAsia="zh-CN" w:bidi="ar"/>
              </w:rPr>
              <w:t>床。根据</w:t>
            </w:r>
            <w:r>
              <w:rPr>
                <w:rFonts w:hint="eastAsia"/>
                <w:color w:val="auto"/>
                <w:sz w:val="24"/>
              </w:rPr>
              <w:t>《建筑给水排水设计规范（2009年版）》（GB50015-2003），单独设卫生间的床位用水单耗为250-400L/床·d，</w:t>
            </w:r>
            <w:r>
              <w:rPr>
                <w:rFonts w:hint="eastAsia"/>
                <w:color w:val="auto"/>
                <w:kern w:val="0"/>
                <w:sz w:val="24"/>
                <w:lang w:bidi="ar"/>
              </w:rPr>
              <w:t>污水量按照用水量的80%计算</w:t>
            </w:r>
            <w:r>
              <w:rPr>
                <w:rFonts w:hint="eastAsia"/>
                <w:color w:val="auto"/>
                <w:sz w:val="24"/>
                <w:lang w:eastAsia="zh-CN"/>
              </w:rPr>
              <w:t>。</w:t>
            </w:r>
            <w:r>
              <w:rPr>
                <w:rFonts w:hint="eastAsia" w:ascii="宋体" w:hAnsi="宋体" w:eastAsia="宋体" w:cs="宋体"/>
                <w:b w:val="0"/>
                <w:bCs w:val="0"/>
                <w:color w:val="auto"/>
                <w:kern w:val="0"/>
                <w:sz w:val="24"/>
                <w:szCs w:val="24"/>
                <w:highlight w:val="none"/>
                <w:lang w:val="en-US" w:eastAsia="zh-CN" w:bidi="ar"/>
              </w:rPr>
              <w:t>《医院污水处理技术指南》（环发</w:t>
            </w:r>
            <w:r>
              <w:rPr>
                <w:rFonts w:hint="default" w:ascii="Times New Roman" w:hAnsi="Times New Roman" w:eastAsia="宋体" w:cs="Times New Roman"/>
                <w:b w:val="0"/>
                <w:bCs w:val="0"/>
                <w:color w:val="auto"/>
                <w:kern w:val="0"/>
                <w:sz w:val="24"/>
                <w:szCs w:val="24"/>
                <w:highlight w:val="none"/>
                <w:lang w:val="en-US" w:eastAsia="zh-CN" w:bidi="ar"/>
              </w:rPr>
              <w:t>[2003]197</w:t>
            </w:r>
            <w:r>
              <w:rPr>
                <w:rFonts w:hint="eastAsia" w:ascii="宋体" w:hAnsi="宋体" w:eastAsia="宋体" w:cs="宋体"/>
                <w:b w:val="0"/>
                <w:bCs w:val="0"/>
                <w:color w:val="auto"/>
                <w:kern w:val="0"/>
                <w:sz w:val="24"/>
                <w:szCs w:val="24"/>
                <w:highlight w:val="none"/>
                <w:lang w:val="en-US" w:eastAsia="zh-CN" w:bidi="ar"/>
              </w:rPr>
              <w:t>号）和《医院污水处理工程技术规范》（</w:t>
            </w:r>
            <w:r>
              <w:rPr>
                <w:rFonts w:hint="default" w:ascii="Times New Roman" w:hAnsi="Times New Roman" w:eastAsia="宋体" w:cs="Times New Roman"/>
                <w:b w:val="0"/>
                <w:bCs w:val="0"/>
                <w:color w:val="auto"/>
                <w:kern w:val="0"/>
                <w:sz w:val="24"/>
                <w:szCs w:val="24"/>
                <w:highlight w:val="none"/>
                <w:lang w:val="en-US" w:eastAsia="zh-CN" w:bidi="ar"/>
              </w:rPr>
              <w:t>HJ2029-2013</w:t>
            </w:r>
            <w:r>
              <w:rPr>
                <w:rFonts w:hint="eastAsia" w:ascii="宋体" w:hAnsi="宋体" w:eastAsia="宋体" w:cs="宋体"/>
                <w:b w:val="0"/>
                <w:bCs w:val="0"/>
                <w:color w:val="auto"/>
                <w:kern w:val="0"/>
                <w:sz w:val="24"/>
                <w:szCs w:val="24"/>
                <w:highlight w:val="none"/>
                <w:lang w:val="en-US" w:eastAsia="zh-CN" w:bidi="ar"/>
              </w:rPr>
              <w:t>）中对于医院日均单位病床污水排放量的规定，</w:t>
            </w:r>
            <w:r>
              <w:rPr>
                <w:rFonts w:hint="eastAsia"/>
                <w:color w:val="auto"/>
                <w:kern w:val="0"/>
                <w:sz w:val="24"/>
                <w:szCs w:val="24"/>
                <w:highlight w:val="none"/>
                <w:lang w:bidi="ar"/>
              </w:rPr>
              <w:t>床位数在100-499之间的</w:t>
            </w:r>
            <w:r>
              <w:rPr>
                <w:rFonts w:hint="eastAsia" w:ascii="宋体" w:hAnsi="宋体" w:cs="宋体"/>
                <w:color w:val="auto"/>
                <w:kern w:val="0"/>
                <w:sz w:val="24"/>
                <w:szCs w:val="24"/>
                <w:highlight w:val="none"/>
                <w:lang w:bidi="ar"/>
              </w:rPr>
              <w:t>医院排水量为</w:t>
            </w:r>
            <w:r>
              <w:rPr>
                <w:rFonts w:hint="eastAsia"/>
                <w:color w:val="auto"/>
                <w:kern w:val="0"/>
                <w:sz w:val="24"/>
                <w:szCs w:val="24"/>
                <w:highlight w:val="none"/>
                <w:lang w:bidi="ar"/>
              </w:rPr>
              <w:t>3</w:t>
            </w:r>
            <w:r>
              <w:rPr>
                <w:color w:val="auto"/>
                <w:kern w:val="0"/>
                <w:sz w:val="24"/>
                <w:szCs w:val="24"/>
                <w:highlight w:val="none"/>
                <w:lang w:bidi="ar"/>
              </w:rPr>
              <w:t>00L/(</w:t>
            </w:r>
            <w:r>
              <w:rPr>
                <w:rFonts w:hint="eastAsia" w:ascii="宋体" w:hAnsi="宋体" w:cs="宋体"/>
                <w:color w:val="auto"/>
                <w:kern w:val="0"/>
                <w:sz w:val="24"/>
                <w:szCs w:val="24"/>
                <w:highlight w:val="none"/>
                <w:lang w:bidi="ar"/>
              </w:rPr>
              <w:t>床·</w:t>
            </w:r>
            <w:r>
              <w:rPr>
                <w:color w:val="auto"/>
                <w:kern w:val="0"/>
                <w:sz w:val="24"/>
                <w:szCs w:val="24"/>
                <w:highlight w:val="none"/>
                <w:lang w:bidi="ar"/>
              </w:rPr>
              <w:t>d)-</w:t>
            </w:r>
            <w:r>
              <w:rPr>
                <w:rFonts w:hint="eastAsia"/>
                <w:color w:val="auto"/>
                <w:kern w:val="0"/>
                <w:sz w:val="24"/>
                <w:szCs w:val="24"/>
                <w:highlight w:val="none"/>
                <w:lang w:bidi="ar"/>
              </w:rPr>
              <w:t>4</w:t>
            </w:r>
            <w:r>
              <w:rPr>
                <w:color w:val="auto"/>
                <w:kern w:val="0"/>
                <w:sz w:val="24"/>
                <w:szCs w:val="24"/>
                <w:highlight w:val="none"/>
                <w:lang w:bidi="ar"/>
              </w:rPr>
              <w:t>00L/(</w:t>
            </w:r>
            <w:r>
              <w:rPr>
                <w:rFonts w:hint="eastAsia" w:ascii="宋体" w:hAnsi="宋体" w:cs="宋体"/>
                <w:color w:val="auto"/>
                <w:kern w:val="0"/>
                <w:sz w:val="24"/>
                <w:szCs w:val="24"/>
                <w:highlight w:val="none"/>
                <w:lang w:bidi="ar"/>
              </w:rPr>
              <w:t>床·</w:t>
            </w:r>
            <w:r>
              <w:rPr>
                <w:color w:val="auto"/>
                <w:kern w:val="0"/>
                <w:sz w:val="24"/>
                <w:szCs w:val="24"/>
                <w:highlight w:val="none"/>
                <w:lang w:bidi="ar"/>
              </w:rPr>
              <w:t>d)</w:t>
            </w:r>
            <w:r>
              <w:rPr>
                <w:rFonts w:hint="eastAsia" w:ascii="宋体" w:hAnsi="宋体" w:cs="宋体"/>
                <w:b w:val="0"/>
                <w:bCs w:val="0"/>
                <w:color w:val="auto"/>
                <w:kern w:val="0"/>
                <w:sz w:val="24"/>
                <w:szCs w:val="24"/>
                <w:highlight w:val="none"/>
                <w:lang w:val="en-US" w:eastAsia="zh-CN" w:bidi="ar"/>
              </w:rPr>
              <w:t>。</w:t>
            </w:r>
            <w:r>
              <w:rPr>
                <w:rFonts w:hint="eastAsia"/>
                <w:color w:val="auto"/>
                <w:sz w:val="24"/>
              </w:rPr>
              <w:t>本环评</w:t>
            </w:r>
            <w:r>
              <w:rPr>
                <w:rFonts w:hint="eastAsia"/>
                <w:color w:val="auto"/>
                <w:sz w:val="24"/>
                <w:lang w:eastAsia="zh-CN"/>
              </w:rPr>
              <w:t>用水单耗</w:t>
            </w:r>
            <w:r>
              <w:rPr>
                <w:rFonts w:hint="eastAsia"/>
                <w:color w:val="auto"/>
                <w:sz w:val="24"/>
              </w:rPr>
              <w:t>取400L/床·d</w:t>
            </w:r>
            <w:r>
              <w:rPr>
                <w:rFonts w:hint="eastAsia" w:cs="Times New Roman"/>
                <w:b w:val="0"/>
                <w:bCs w:val="0"/>
                <w:color w:val="auto"/>
                <w:kern w:val="0"/>
                <w:sz w:val="24"/>
                <w:szCs w:val="24"/>
                <w:highlight w:val="none"/>
                <w:lang w:val="en-US" w:eastAsia="zh-CN" w:bidi="ar"/>
              </w:rPr>
              <w:t>，产污系数为80%。</w:t>
            </w:r>
            <w:r>
              <w:rPr>
                <w:rFonts w:hint="eastAsia" w:ascii="宋体" w:hAnsi="宋体" w:cs="宋体"/>
                <w:b w:val="0"/>
                <w:bCs w:val="0"/>
                <w:color w:val="auto"/>
                <w:kern w:val="0"/>
                <w:sz w:val="24"/>
                <w:szCs w:val="24"/>
                <w:highlight w:val="none"/>
                <w:lang w:val="en-US" w:eastAsia="zh-CN" w:bidi="ar"/>
              </w:rPr>
              <w:t>由上可知，本项目</w:t>
            </w:r>
            <w:r>
              <w:rPr>
                <w:rFonts w:hint="eastAsia" w:ascii="宋体" w:hAnsi="宋体" w:eastAsia="宋体" w:cs="宋体"/>
                <w:b w:val="0"/>
                <w:bCs w:val="0"/>
                <w:color w:val="auto"/>
                <w:kern w:val="0"/>
                <w:sz w:val="24"/>
                <w:szCs w:val="24"/>
                <w:highlight w:val="none"/>
                <w:lang w:val="en-US" w:eastAsia="zh-CN" w:bidi="ar"/>
              </w:rPr>
              <w:t>病床用水量为</w:t>
            </w:r>
            <w:r>
              <w:rPr>
                <w:rFonts w:hint="eastAsia" w:cs="Times New Roman"/>
                <w:b w:val="0"/>
                <w:bCs w:val="0"/>
                <w:color w:val="auto"/>
                <w:kern w:val="0"/>
                <w:sz w:val="24"/>
                <w:szCs w:val="24"/>
                <w:highlight w:val="none"/>
                <w:lang w:val="en-US" w:eastAsia="zh-CN" w:bidi="ar"/>
              </w:rPr>
              <w:t>36</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ascii="宋体" w:hAnsi="宋体" w:eastAsia="宋体" w:cs="宋体"/>
                <w:b w:val="0"/>
                <w:bCs w:val="0"/>
                <w:color w:val="auto"/>
                <w:kern w:val="0"/>
                <w:sz w:val="24"/>
                <w:szCs w:val="24"/>
                <w:highlight w:val="none"/>
                <w:lang w:val="en-US" w:eastAsia="zh-CN" w:bidi="ar"/>
              </w:rPr>
              <w:t>、</w:t>
            </w:r>
            <w:r>
              <w:rPr>
                <w:rFonts w:hint="eastAsia" w:cs="Times New Roman"/>
                <w:b w:val="0"/>
                <w:bCs w:val="0"/>
                <w:color w:val="auto"/>
                <w:kern w:val="0"/>
                <w:sz w:val="24"/>
                <w:szCs w:val="24"/>
                <w:highlight w:val="none"/>
                <w:lang w:val="en-US" w:eastAsia="zh-CN" w:bidi="ar"/>
              </w:rPr>
              <w:t>13140</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Times New Roman" w:hAnsi="Times New Roman" w:eastAsia="宋体" w:cs="Times New Roman"/>
                <w:b w:val="0"/>
                <w:bCs w:val="0"/>
                <w:color w:val="auto"/>
                <w:kern w:val="0"/>
                <w:sz w:val="24"/>
                <w:szCs w:val="24"/>
                <w:highlight w:val="none"/>
                <w:lang w:val="en-US" w:eastAsia="zh-CN" w:bidi="ar"/>
              </w:rPr>
              <w:t>，病床排水量为</w:t>
            </w:r>
            <w:r>
              <w:rPr>
                <w:rFonts w:hint="eastAsia" w:cs="Times New Roman"/>
                <w:b w:val="0"/>
                <w:bCs w:val="0"/>
                <w:color w:val="auto"/>
                <w:kern w:val="0"/>
                <w:sz w:val="24"/>
                <w:szCs w:val="24"/>
                <w:highlight w:val="none"/>
                <w:lang w:val="en-US" w:eastAsia="zh-CN" w:bidi="ar"/>
              </w:rPr>
              <w:t>28.8</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ascii="宋体" w:hAnsi="宋体" w:eastAsia="宋体" w:cs="宋体"/>
                <w:b w:val="0"/>
                <w:bCs w:val="0"/>
                <w:color w:val="auto"/>
                <w:kern w:val="0"/>
                <w:sz w:val="24"/>
                <w:szCs w:val="24"/>
                <w:highlight w:val="none"/>
                <w:lang w:val="en-US" w:eastAsia="zh-CN" w:bidi="ar"/>
              </w:rPr>
              <w:t>、</w:t>
            </w:r>
            <w:r>
              <w:rPr>
                <w:rFonts w:hint="eastAsia" w:cs="Times New Roman"/>
                <w:b w:val="0"/>
                <w:bCs w:val="0"/>
                <w:color w:val="auto"/>
                <w:kern w:val="0"/>
                <w:sz w:val="24"/>
                <w:szCs w:val="24"/>
                <w:highlight w:val="none"/>
                <w:lang w:val="en-US" w:eastAsia="zh-CN" w:bidi="ar"/>
              </w:rPr>
              <w:t>10512</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宋体" w:hAnsi="宋体" w:eastAsia="宋体" w:cs="宋体"/>
                <w:b w:val="0"/>
                <w:bCs w:val="0"/>
                <w:color w:val="auto"/>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本项目用水情况见下表2-5，现有工程用水情况见表2-10。</w:t>
            </w:r>
          </w:p>
          <w:p>
            <w:pPr>
              <w:pStyle w:val="33"/>
              <w:rPr>
                <w:rFonts w:ascii="Times New Roman" w:eastAsia="宋体"/>
                <w:b/>
                <w:color w:val="auto"/>
                <w:sz w:val="21"/>
                <w:szCs w:val="21"/>
                <w:highlight w:val="none"/>
              </w:rPr>
            </w:pPr>
            <w:r>
              <w:rPr>
                <w:rFonts w:ascii="Times New Roman" w:eastAsia="宋体"/>
                <w:b/>
                <w:color w:val="auto"/>
                <w:sz w:val="21"/>
                <w:szCs w:val="21"/>
                <w:highlight w:val="none"/>
              </w:rPr>
              <w:t>表</w:t>
            </w:r>
            <w:r>
              <w:rPr>
                <w:rFonts w:hint="eastAsia" w:ascii="Times New Roman" w:eastAsia="宋体"/>
                <w:b/>
                <w:color w:val="auto"/>
                <w:sz w:val="21"/>
                <w:szCs w:val="21"/>
                <w:highlight w:val="none"/>
                <w:lang w:val="en-US" w:eastAsia="zh-CN"/>
              </w:rPr>
              <w:t>2-</w:t>
            </w:r>
            <w:r>
              <w:rPr>
                <w:rFonts w:hint="eastAsia"/>
                <w:b/>
                <w:color w:val="auto"/>
                <w:sz w:val="21"/>
                <w:szCs w:val="21"/>
                <w:highlight w:val="none"/>
                <w:lang w:val="en-US" w:eastAsia="zh-CN"/>
              </w:rPr>
              <w:t>5本项目卫生院用水量</w:t>
            </w:r>
            <w:r>
              <w:rPr>
                <w:rFonts w:ascii="Times New Roman" w:eastAsia="宋体"/>
                <w:b/>
                <w:color w:val="auto"/>
                <w:sz w:val="21"/>
                <w:szCs w:val="21"/>
                <w:highlight w:val="none"/>
              </w:rPr>
              <w:t>汇总一览表</w:t>
            </w:r>
          </w:p>
          <w:tbl>
            <w:tblPr>
              <w:tblStyle w:val="26"/>
              <w:tblW w:w="7852" w:type="dxa"/>
              <w:jc w:val="center"/>
              <w:shd w:val="clear" w:color="auto" w:fill="auto"/>
              <w:tblLayout w:type="fixed"/>
              <w:tblCellMar>
                <w:top w:w="0" w:type="dxa"/>
                <w:left w:w="108" w:type="dxa"/>
                <w:bottom w:w="0" w:type="dxa"/>
                <w:right w:w="108" w:type="dxa"/>
              </w:tblCellMar>
            </w:tblPr>
            <w:tblGrid>
              <w:gridCol w:w="426"/>
              <w:gridCol w:w="747"/>
              <w:gridCol w:w="654"/>
              <w:gridCol w:w="653"/>
              <w:gridCol w:w="864"/>
              <w:gridCol w:w="1019"/>
              <w:gridCol w:w="798"/>
              <w:gridCol w:w="836"/>
              <w:gridCol w:w="1019"/>
              <w:gridCol w:w="836"/>
            </w:tblGrid>
            <w:tr>
              <w:tblPrEx>
                <w:shd w:val="clear" w:color="auto" w:fill="auto"/>
                <w:tblCellMar>
                  <w:top w:w="0" w:type="dxa"/>
                  <w:left w:w="108" w:type="dxa"/>
                  <w:bottom w:w="0" w:type="dxa"/>
                  <w:right w:w="108" w:type="dxa"/>
                </w:tblCellMar>
              </w:tblPrEx>
              <w:trPr>
                <w:trHeight w:val="109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用水项目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用水单耗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规模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日用水量（m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年用水量（m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污水产生系数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日排水量（m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年排水量（m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57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门诊医疗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0.9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328.5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0.72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262.8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单耗单位L/人•次</w:t>
                  </w:r>
                </w:p>
              </w:tc>
            </w:tr>
            <w:tr>
              <w:trPr>
                <w:trHeight w:val="57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住院病房</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40</w:t>
                  </w:r>
                  <w:r>
                    <w:rPr>
                      <w:rFonts w:hint="default" w:ascii="Times New Roman" w:hAnsi="Times New Roman" w:eastAsia="宋体" w:cs="Times New Roman"/>
                      <w:i w:val="0"/>
                      <w:iCs w:val="0"/>
                      <w:color w:val="auto"/>
                      <w:kern w:val="0"/>
                      <w:sz w:val="21"/>
                      <w:szCs w:val="21"/>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u w:val="none"/>
                      <w:lang w:val="en-US" w:eastAsia="zh-CN" w:bidi="ar"/>
                    </w:rPr>
                    <w:t>3</w:t>
                  </w:r>
                  <w:r>
                    <w:rPr>
                      <w:rFonts w:hint="eastAsia" w:cs="Times New Roman"/>
                      <w:i w:val="0"/>
                      <w:color w:val="auto"/>
                      <w:kern w:val="0"/>
                      <w:sz w:val="21"/>
                      <w:szCs w:val="21"/>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color w:val="auto"/>
                      <w:kern w:val="0"/>
                      <w:sz w:val="21"/>
                      <w:szCs w:val="21"/>
                      <w:u w:val="none"/>
                      <w:lang w:val="en-US" w:eastAsia="zh-CN" w:bidi="ar"/>
                    </w:rPr>
                    <w:t>13140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2</w:t>
                  </w:r>
                  <w:r>
                    <w:rPr>
                      <w:rFonts w:hint="eastAsia" w:cs="Times New Roman"/>
                      <w:i w:val="0"/>
                      <w:color w:val="auto"/>
                      <w:kern w:val="0"/>
                      <w:sz w:val="21"/>
                      <w:szCs w:val="21"/>
                      <w:u w:val="none"/>
                      <w:lang w:val="en-US" w:eastAsia="zh-CN" w:bidi="ar"/>
                    </w:rPr>
                    <w:t>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color w:val="auto"/>
                      <w:kern w:val="0"/>
                      <w:sz w:val="21"/>
                      <w:szCs w:val="21"/>
                      <w:u w:val="none"/>
                      <w:lang w:val="en-US" w:eastAsia="zh-CN" w:bidi="ar"/>
                    </w:rPr>
                    <w:t>10512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单耗单位L/床·d</w:t>
                  </w:r>
                </w:p>
              </w:tc>
            </w:tr>
            <w:tr>
              <w:tblPrEx>
                <w:tblCellMar>
                  <w:top w:w="0" w:type="dxa"/>
                  <w:left w:w="108" w:type="dxa"/>
                  <w:bottom w:w="0" w:type="dxa"/>
                  <w:right w:w="108" w:type="dxa"/>
                </w:tblCellMar>
              </w:tblPrEx>
              <w:trPr>
                <w:trHeight w:val="499"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3</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r>
                    <w:rPr>
                      <w:rFonts w:hint="eastAsia"/>
                      <w:color w:val="auto"/>
                      <w:highlight w:val="none"/>
                      <w:lang w:val="en-US" w:eastAsia="zh-CN"/>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3</w:t>
                  </w:r>
                  <w:r>
                    <w:rPr>
                      <w:rFonts w:hint="eastAsia" w:cs="Times New Roman"/>
                      <w:i w:val="0"/>
                      <w:color w:val="auto"/>
                      <w:kern w:val="0"/>
                      <w:sz w:val="21"/>
                      <w:szCs w:val="21"/>
                      <w:u w:val="none"/>
                      <w:lang w:val="en-US" w:eastAsia="zh-CN" w:bidi="ar"/>
                    </w:rPr>
                    <w:t>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1</w:t>
                  </w:r>
                  <w:r>
                    <w:rPr>
                      <w:rFonts w:hint="eastAsia" w:cs="Times New Roman"/>
                      <w:i w:val="0"/>
                      <w:color w:val="auto"/>
                      <w:kern w:val="0"/>
                      <w:sz w:val="21"/>
                      <w:szCs w:val="21"/>
                      <w:u w:val="none"/>
                      <w:lang w:val="en-US" w:eastAsia="zh-CN" w:bidi="ar"/>
                    </w:rPr>
                    <w:t>3468.5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highlight w:val="yellow"/>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2</w:t>
                  </w:r>
                  <w:r>
                    <w:rPr>
                      <w:rFonts w:hint="eastAsia" w:cs="Times New Roman"/>
                      <w:i w:val="0"/>
                      <w:color w:val="auto"/>
                      <w:kern w:val="0"/>
                      <w:sz w:val="21"/>
                      <w:szCs w:val="21"/>
                      <w:u w:val="none"/>
                      <w:lang w:val="en-US" w:eastAsia="zh-CN" w:bidi="ar"/>
                    </w:rPr>
                    <w:t>9</w:t>
                  </w:r>
                  <w:r>
                    <w:rPr>
                      <w:rFonts w:hint="default" w:ascii="Times New Roman" w:hAnsi="Times New Roman" w:eastAsia="宋体" w:cs="Times New Roman"/>
                      <w:i w:val="0"/>
                      <w:color w:val="auto"/>
                      <w:kern w:val="0"/>
                      <w:sz w:val="21"/>
                      <w:szCs w:val="21"/>
                      <w:u w:val="none"/>
                      <w:lang w:val="en-US" w:eastAsia="zh-CN" w:bidi="ar"/>
                    </w:rPr>
                    <w:t>.</w:t>
                  </w:r>
                  <w:r>
                    <w:rPr>
                      <w:rFonts w:hint="eastAsia"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eastAsia" w:cs="Times New Roman"/>
                      <w:i w:val="0"/>
                      <w:color w:val="auto"/>
                      <w:kern w:val="0"/>
                      <w:sz w:val="21"/>
                      <w:szCs w:val="21"/>
                      <w:u w:val="none"/>
                      <w:lang w:val="en-US" w:eastAsia="zh-CN" w:bidi="ar"/>
                    </w:rPr>
                    <w:t>10774.8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yellow"/>
                <w:u w:val="single"/>
                <w:lang w:val="ru-RU" w:eastAsia="zh-CN"/>
              </w:rPr>
            </w:pPr>
            <w:r>
              <w:rPr>
                <w:rFonts w:hint="eastAsia"/>
                <w:color w:val="auto"/>
                <w:sz w:val="24"/>
                <w:szCs w:val="24"/>
                <w:u w:val="single"/>
                <w:lang w:val="ru-RU"/>
              </w:rPr>
              <w:t>本项目室外排水采取雨污分流。</w:t>
            </w:r>
            <w:r>
              <w:rPr>
                <w:rFonts w:hint="eastAsia"/>
                <w:color w:val="auto"/>
                <w:sz w:val="24"/>
                <w:szCs w:val="24"/>
                <w:u w:val="single"/>
                <w:lang w:val="en-US" w:eastAsia="zh-CN"/>
              </w:rPr>
              <w:t>雨水经雨水管网排入周边沟渠；</w:t>
            </w:r>
            <w:r>
              <w:rPr>
                <w:rFonts w:hint="eastAsia"/>
                <w:color w:val="auto"/>
                <w:sz w:val="24"/>
                <w:szCs w:val="24"/>
                <w:u w:val="single"/>
                <w:lang w:val="ru-RU"/>
              </w:rPr>
              <w:t>项目生活污水和医</w:t>
            </w:r>
            <w:r>
              <w:rPr>
                <w:rFonts w:hint="eastAsia"/>
                <w:color w:val="auto"/>
                <w:sz w:val="24"/>
                <w:szCs w:val="24"/>
                <w:highlight w:val="none"/>
                <w:u w:val="single"/>
                <w:lang w:val="ru-RU"/>
              </w:rPr>
              <w:t>疗废水经一体化污水处理系统处理后排入</w:t>
            </w:r>
            <w:r>
              <w:rPr>
                <w:rFonts w:hint="eastAsia"/>
                <w:color w:val="auto"/>
                <w:sz w:val="24"/>
                <w:szCs w:val="24"/>
                <w:highlight w:val="none"/>
                <w:u w:val="single"/>
                <w:lang w:val="ru-RU" w:eastAsia="zh-CN"/>
              </w:rPr>
              <w:t>漆河镇污水处理厂</w:t>
            </w:r>
            <w:r>
              <w:rPr>
                <w:rFonts w:hint="eastAsia"/>
                <w:color w:val="auto"/>
                <w:sz w:val="24"/>
                <w:szCs w:val="24"/>
                <w:highlight w:val="none"/>
                <w:u w:val="single"/>
                <w:lang w:val="en-US" w:eastAsia="zh-CN"/>
              </w:rPr>
              <w:t>，最终进入沅江</w:t>
            </w:r>
            <w:r>
              <w:rPr>
                <w:rFonts w:hint="eastAsia"/>
                <w:color w:val="auto"/>
                <w:sz w:val="24"/>
                <w:szCs w:val="24"/>
                <w:highlight w:val="none"/>
                <w:u w:val="single"/>
                <w:lang w:val="ru-RU"/>
              </w:rPr>
              <w:t>。</w:t>
            </w:r>
            <w:r>
              <w:rPr>
                <w:rFonts w:hint="eastAsia"/>
                <w:color w:val="auto"/>
                <w:sz w:val="24"/>
                <w:szCs w:val="24"/>
                <w:highlight w:val="none"/>
                <w:u w:val="single"/>
                <w:lang w:val="ru-RU" w:eastAsia="zh-CN"/>
              </w:rPr>
              <w:t>扩建后卫生院</w:t>
            </w:r>
            <w:r>
              <w:rPr>
                <w:rFonts w:hint="eastAsia"/>
                <w:color w:val="auto"/>
                <w:sz w:val="24"/>
                <w:szCs w:val="24"/>
                <w:highlight w:val="none"/>
                <w:u w:val="single"/>
                <w:lang w:val="en-US" w:eastAsia="zh-CN"/>
              </w:rPr>
              <w:t>污水处理设施</w:t>
            </w:r>
            <w:r>
              <w:rPr>
                <w:rFonts w:hint="default" w:ascii="Times New Roman" w:hAnsi="Times New Roman" w:cs="Times New Roman"/>
                <w:color w:val="auto"/>
                <w:sz w:val="24"/>
                <w:szCs w:val="24"/>
                <w:highlight w:val="none"/>
                <w:u w:val="single"/>
                <w:lang w:val="ru-RU" w:eastAsia="zh-CN"/>
              </w:rPr>
              <w:t>不发生变化，与现有工程一致，</w:t>
            </w:r>
            <w:r>
              <w:rPr>
                <w:rFonts w:hint="eastAsia" w:cs="Times New Roman"/>
                <w:color w:val="auto"/>
                <w:sz w:val="24"/>
                <w:szCs w:val="24"/>
                <w:highlight w:val="none"/>
                <w:u w:val="single"/>
                <w:lang w:val="en-US" w:eastAsia="zh-CN"/>
              </w:rPr>
              <w:t>仅一个排污口，</w:t>
            </w:r>
            <w:r>
              <w:rPr>
                <w:rFonts w:hint="default" w:ascii="Times New Roman" w:hAnsi="Times New Roman" w:cs="Times New Roman"/>
                <w:color w:val="auto"/>
                <w:sz w:val="24"/>
                <w:szCs w:val="24"/>
                <w:highlight w:val="none"/>
                <w:u w:val="single"/>
                <w:lang w:val="ru-RU" w:eastAsia="zh-CN"/>
              </w:rPr>
              <w:t>地理坐标：111°22′35.99718″</w:t>
            </w:r>
            <w:r>
              <w:rPr>
                <w:rFonts w:hint="eastAsia" w:ascii="Times New Roman" w:hAnsi="Times New Roman" w:cs="Times New Roman"/>
                <w:color w:val="auto"/>
                <w:sz w:val="24"/>
                <w:szCs w:val="24"/>
                <w:highlight w:val="none"/>
                <w:u w:val="single"/>
                <w:lang w:val="ru-RU" w:eastAsia="zh-CN"/>
              </w:rPr>
              <w:t>，</w:t>
            </w:r>
            <w:r>
              <w:rPr>
                <w:rFonts w:hint="default" w:ascii="Times New Roman" w:hAnsi="Times New Roman" w:cs="Times New Roman"/>
                <w:color w:val="auto"/>
                <w:sz w:val="24"/>
                <w:szCs w:val="24"/>
                <w:highlight w:val="none"/>
                <w:u w:val="single"/>
                <w:lang w:val="ru-RU" w:eastAsia="zh-CN"/>
              </w:rPr>
              <w:t>29°7′46.17076″。</w:t>
            </w:r>
          </w:p>
          <w:p>
            <w:pPr>
              <w:snapToGrid w:val="0"/>
              <w:spacing w:line="360" w:lineRule="auto"/>
              <w:contextualSpacing/>
              <w:jc w:val="center"/>
              <w:rPr>
                <w:rFonts w:hint="eastAsia" w:eastAsia="宋体"/>
                <w:b/>
                <w:bCs/>
                <w:color w:val="auto"/>
                <w:szCs w:val="21"/>
                <w:highlight w:val="yellow"/>
                <w:lang w:eastAsia="zh-CN"/>
              </w:rPr>
            </w:pPr>
            <w:r>
              <w:rPr>
                <w:rFonts w:hint="eastAsia" w:eastAsia="宋体"/>
                <w:b/>
                <w:bCs/>
                <w:color w:val="auto"/>
                <w:szCs w:val="21"/>
                <w:highlight w:val="none"/>
                <w:lang w:eastAsia="zh-CN"/>
              </w:rPr>
              <w:drawing>
                <wp:inline distT="0" distB="0" distL="114300" distR="114300">
                  <wp:extent cx="5114925" cy="1324610"/>
                  <wp:effectExtent l="0" t="0" r="9525" b="825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0"/>
                          <a:stretch>
                            <a:fillRect/>
                          </a:stretch>
                        </pic:blipFill>
                        <pic:spPr>
                          <a:xfrm>
                            <a:off x="0" y="0"/>
                            <a:ext cx="5114925" cy="1324610"/>
                          </a:xfrm>
                          <a:prstGeom prst="rect">
                            <a:avLst/>
                          </a:prstGeom>
                        </pic:spPr>
                      </pic:pic>
                    </a:graphicData>
                  </a:graphic>
                </wp:inline>
              </w:drawing>
            </w:r>
          </w:p>
          <w:p>
            <w:pPr>
              <w:snapToGrid w:val="0"/>
              <w:spacing w:line="360" w:lineRule="auto"/>
              <w:contextualSpacing/>
              <w:jc w:val="center"/>
              <w:rPr>
                <w:b/>
                <w:bCs/>
                <w:color w:val="auto"/>
                <w:szCs w:val="21"/>
                <w:highlight w:val="none"/>
              </w:rPr>
            </w:pPr>
            <w:r>
              <w:rPr>
                <w:b/>
                <w:bCs/>
                <w:color w:val="auto"/>
                <w:szCs w:val="21"/>
                <w:highlight w:val="none"/>
              </w:rPr>
              <w:t>图2-1项目水平衡图（m</w:t>
            </w:r>
            <w:r>
              <w:rPr>
                <w:b/>
                <w:bCs/>
                <w:color w:val="auto"/>
                <w:szCs w:val="21"/>
                <w:highlight w:val="none"/>
                <w:vertAlign w:val="superscript"/>
              </w:rPr>
              <w:t>3</w:t>
            </w:r>
            <w:r>
              <w:rPr>
                <w:b/>
                <w:bCs/>
                <w:color w:val="auto"/>
                <w:szCs w:val="21"/>
                <w:highlight w:val="none"/>
              </w:rPr>
              <w:t>/a）</w:t>
            </w:r>
          </w:p>
          <w:p>
            <w:pPr>
              <w:spacing w:line="360" w:lineRule="auto"/>
              <w:ind w:firstLine="482"/>
              <w:rPr>
                <w:color w:val="auto"/>
                <w:sz w:val="24"/>
                <w:szCs w:val="24"/>
                <w:highlight w:val="none"/>
              </w:rPr>
            </w:pPr>
            <w:r>
              <w:rPr>
                <w:color w:val="auto"/>
                <w:sz w:val="24"/>
                <w:szCs w:val="24"/>
                <w:highlight w:val="none"/>
              </w:rPr>
              <w:t>（3）供配电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本项目供电由乡镇电网供电，</w:t>
            </w:r>
            <w:r>
              <w:rPr>
                <w:rFonts w:hint="eastAsia" w:cs="宋体"/>
                <w:color w:val="auto"/>
                <w:sz w:val="24"/>
                <w:szCs w:val="24"/>
                <w:highlight w:val="none"/>
                <w:lang w:val="en-US" w:eastAsia="zh-CN"/>
              </w:rPr>
              <w:t>已</w:t>
            </w:r>
            <w:r>
              <w:rPr>
                <w:rFonts w:hint="eastAsia" w:ascii="Times New Roman" w:hAnsi="Times New Roman" w:eastAsia="宋体" w:cs="宋体"/>
                <w:color w:val="auto"/>
                <w:sz w:val="24"/>
                <w:szCs w:val="24"/>
                <w:highlight w:val="none"/>
                <w:lang w:val="en-US" w:eastAsia="zh-CN"/>
              </w:rPr>
              <w:t>设置功率</w:t>
            </w:r>
            <w:r>
              <w:rPr>
                <w:rFonts w:hint="eastAsia" w:cs="宋体"/>
                <w:color w:val="auto"/>
                <w:sz w:val="24"/>
                <w:szCs w:val="24"/>
                <w:highlight w:val="none"/>
                <w:lang w:val="en-US" w:eastAsia="zh-CN"/>
              </w:rPr>
              <w:t>600K</w:t>
            </w:r>
            <w:r>
              <w:rPr>
                <w:rFonts w:hint="eastAsia" w:ascii="Times New Roman" w:hAnsi="Times New Roman" w:eastAsia="宋体" w:cs="宋体"/>
                <w:color w:val="auto"/>
                <w:sz w:val="24"/>
                <w:szCs w:val="24"/>
                <w:highlight w:val="none"/>
                <w:lang w:val="en-US" w:eastAsia="zh-CN"/>
              </w:rPr>
              <w:t>W的备用发电机一台</w:t>
            </w:r>
            <w:r>
              <w:rPr>
                <w:rFonts w:hint="eastAsia" w:ascii="Times New Roman" w:hAnsi="Times New Roman" w:eastAsia="宋体" w:cs="宋体"/>
                <w:color w:val="auto"/>
                <w:sz w:val="24"/>
                <w:szCs w:val="24"/>
                <w:highlight w:val="none"/>
              </w:rPr>
              <w:t>。</w:t>
            </w:r>
          </w:p>
          <w:p>
            <w:pPr>
              <w:spacing w:line="360" w:lineRule="auto"/>
              <w:ind w:firstLine="482"/>
              <w:rPr>
                <w:rFonts w:hint="eastAsia" w:eastAsia="宋体"/>
                <w:color w:val="auto"/>
                <w:sz w:val="24"/>
                <w:szCs w:val="24"/>
                <w:highlight w:val="none"/>
                <w:lang w:eastAsia="zh-CN"/>
              </w:rPr>
            </w:pPr>
            <w:r>
              <w:rPr>
                <w:color w:val="auto"/>
                <w:sz w:val="24"/>
                <w:szCs w:val="24"/>
                <w:highlight w:val="none"/>
              </w:rPr>
              <w:t>（4）</w:t>
            </w:r>
            <w:r>
              <w:rPr>
                <w:rFonts w:hint="eastAsia"/>
                <w:color w:val="auto"/>
                <w:sz w:val="24"/>
                <w:szCs w:val="24"/>
                <w:highlight w:val="none"/>
                <w:lang w:eastAsia="zh-CN"/>
              </w:rPr>
              <w:t>供热</w:t>
            </w:r>
          </w:p>
          <w:p>
            <w:pPr>
              <w:snapToGrid w:val="0"/>
              <w:spacing w:line="360" w:lineRule="auto"/>
              <w:ind w:firstLine="480" w:firstLineChars="200"/>
              <w:contextualSpacing/>
              <w:rPr>
                <w:color w:val="auto"/>
                <w:sz w:val="24"/>
                <w:szCs w:val="24"/>
                <w:highlight w:val="none"/>
              </w:rPr>
            </w:pPr>
            <w:r>
              <w:rPr>
                <w:color w:val="auto"/>
                <w:sz w:val="24"/>
                <w:szCs w:val="24"/>
                <w:highlight w:val="none"/>
              </w:rPr>
              <w:t>本项目</w:t>
            </w:r>
            <w:r>
              <w:rPr>
                <w:rFonts w:hint="eastAsia"/>
                <w:color w:val="auto"/>
                <w:sz w:val="24"/>
                <w:szCs w:val="24"/>
                <w:u w:val="none"/>
                <w:lang w:eastAsia="zh-CN"/>
              </w:rPr>
              <w:t>办公用房、宿舍及病房供暖由分散式空调柜机提供。</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ascii="Times New Roman" w:hAnsi="Times New Roman" w:eastAsia="宋体" w:cs="Times New Roman"/>
                <w:b w:val="0"/>
                <w:bCs w:val="0"/>
                <w:color w:val="auto"/>
                <w:sz w:val="24"/>
                <w:szCs w:val="24"/>
                <w:highlight w:val="none"/>
              </w:rPr>
            </w:pP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5</w:t>
            </w:r>
            <w:r>
              <w:rPr>
                <w:rFonts w:hint="eastAsia"/>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rPr>
              <w:t>消防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cs="宋体"/>
                <w:b/>
                <w:bCs/>
                <w:color w:val="auto"/>
                <w:sz w:val="24"/>
                <w:szCs w:val="24"/>
                <w:u w:val="single"/>
                <w:lang w:val="ru-RU" w:eastAsia="zh-CN"/>
              </w:rPr>
            </w:pPr>
            <w:r>
              <w:rPr>
                <w:rFonts w:ascii="Times New Roman" w:hAnsi="Times New Roman" w:eastAsia="宋体" w:cs="宋体"/>
                <w:color w:val="auto"/>
                <w:sz w:val="24"/>
                <w:szCs w:val="24"/>
                <w:highlight w:val="none"/>
                <w:lang w:val="ru-RU"/>
              </w:rPr>
              <w:t>本工程新建</w:t>
            </w:r>
            <w:r>
              <w:rPr>
                <w:rFonts w:hint="eastAsia" w:ascii="Times New Roman" w:hAnsi="Times New Roman" w:eastAsia="宋体" w:cs="宋体"/>
                <w:color w:val="auto"/>
                <w:sz w:val="24"/>
                <w:szCs w:val="24"/>
                <w:highlight w:val="none"/>
                <w:lang w:val="ru-RU"/>
              </w:rPr>
              <w:t>住院大</w:t>
            </w:r>
            <w:r>
              <w:rPr>
                <w:rFonts w:ascii="Times New Roman" w:hAnsi="Times New Roman" w:eastAsia="宋体" w:cs="宋体"/>
                <w:color w:val="auto"/>
                <w:sz w:val="24"/>
                <w:szCs w:val="24"/>
                <w:highlight w:val="none"/>
                <w:lang w:val="ru-RU"/>
              </w:rPr>
              <w:t>楼设置火灾探测报警系统，建筑物内各房间根据规范要求，配置火灾探测器。配电室和控制室内布置手提式灭火器，可采用磷酸铵盐干粉灭火器，另外配置适量的砂箱和消防铲。</w:t>
            </w:r>
          </w:p>
          <w:p>
            <w:pPr>
              <w:numPr>
                <w:ilvl w:val="0"/>
                <w:numId w:val="3"/>
              </w:numPr>
              <w:spacing w:line="360" w:lineRule="auto"/>
              <w:rPr>
                <w:rFonts w:hint="eastAsia" w:cs="宋体"/>
                <w:b/>
                <w:bCs/>
                <w:color w:val="auto"/>
                <w:sz w:val="24"/>
                <w:u w:val="none"/>
                <w:lang w:val="ru-RU" w:eastAsia="zh-CN"/>
              </w:rPr>
            </w:pPr>
            <w:r>
              <w:rPr>
                <w:rFonts w:hint="eastAsia" w:cs="宋体"/>
                <w:b/>
                <w:bCs/>
                <w:color w:val="auto"/>
                <w:sz w:val="24"/>
                <w:u w:val="none"/>
                <w:lang w:val="ru-RU" w:eastAsia="zh-CN"/>
              </w:rPr>
              <w:t>评价范围说明：</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eastAsia="宋体"/>
                <w:bCs/>
                <w:color w:val="auto"/>
                <w:szCs w:val="21"/>
                <w:highlight w:val="none"/>
                <w:lang w:val="en-US" w:eastAsia="zh-CN"/>
              </w:rPr>
            </w:pPr>
            <w:r>
              <w:rPr>
                <w:rFonts w:hint="eastAsia" w:cs="宋体"/>
                <w:color w:val="auto"/>
                <w:sz w:val="24"/>
                <w:szCs w:val="24"/>
                <w:u w:val="single"/>
                <w:lang w:val="en-US" w:eastAsia="zh-CN"/>
              </w:rPr>
              <w:t xml:space="preserve">本次环评不包含DR仪器等辐射设备的评价，辐射部分内容由建设单位另行委托第三方单位评价，并已取得辐射安全许可证。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62"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yellow"/>
              </w:rPr>
            </w:pPr>
            <w:r>
              <w:rPr>
                <w:rFonts w:ascii="Times New Roman" w:hAnsi="Times New Roman"/>
                <w:color w:val="auto"/>
                <w:sz w:val="24"/>
                <w:szCs w:val="24"/>
                <w:highlight w:val="none"/>
              </w:rPr>
              <w:t>工艺流程和产排污环节</w:t>
            </w:r>
          </w:p>
        </w:tc>
        <w:tc>
          <w:tcPr>
            <w:tcW w:w="8272" w:type="dxa"/>
          </w:tcPr>
          <w:p>
            <w:pPr>
              <w:spacing w:line="360" w:lineRule="auto"/>
              <w:ind w:firstLine="482" w:firstLineChars="200"/>
              <w:rPr>
                <w:rFonts w:hint="default" w:ascii="Times New Roman" w:hAnsi="Times New Roman" w:eastAsia="宋体" w:cs="Times New Roman"/>
                <w:color w:val="auto"/>
                <w:sz w:val="24"/>
                <w:lang w:val="en-US" w:eastAsia="zh-CN"/>
              </w:rPr>
            </w:pPr>
            <w:r>
              <w:rPr>
                <w:rFonts w:hint="eastAsia" w:cs="Times New Roman"/>
                <w:b/>
                <w:bCs/>
                <w:color w:val="auto"/>
                <w:sz w:val="24"/>
                <w:lang w:val="en-US" w:eastAsia="zh-CN"/>
              </w:rPr>
              <w:t>1、施工期工艺流程图</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施工期工艺流程及产污情况</w:t>
            </w:r>
            <w:r>
              <w:rPr>
                <w:rFonts w:hint="eastAsia" w:ascii="Times New Roman" w:hAnsi="Times New Roman" w:eastAsia="宋体" w:cs="Times New Roman"/>
                <w:color w:val="auto"/>
                <w:sz w:val="24"/>
                <w:szCs w:val="24"/>
                <w:lang w:val="en-US" w:eastAsia="zh-CN"/>
              </w:rPr>
              <w:t>见</w:t>
            </w:r>
            <w:r>
              <w:rPr>
                <w:rFonts w:hint="default" w:ascii="Times New Roman" w:hAnsi="Times New Roman" w:eastAsia="宋体" w:cs="Times New Roman"/>
                <w:color w:val="auto"/>
                <w:sz w:val="24"/>
                <w:szCs w:val="24"/>
                <w:lang w:val="en-US" w:eastAsia="zh-CN"/>
              </w:rPr>
              <w:t>下图</w:t>
            </w:r>
            <w:r>
              <w:rPr>
                <w:rFonts w:hint="eastAsia" w:ascii="Times New Roman" w:hAnsi="Times New Roman" w:eastAsia="宋体" w:cs="Times New Roman"/>
                <w:color w:val="auto"/>
                <w:sz w:val="24"/>
                <w:szCs w:val="24"/>
                <w:lang w:val="en-US" w:eastAsia="zh-CN"/>
              </w:rPr>
              <w:t>。</w:t>
            </w:r>
          </w:p>
          <w:p>
            <w:pPr>
              <w:spacing w:line="360" w:lineRule="auto"/>
              <w:jc w:val="center"/>
              <w:rPr>
                <w:rFonts w:hint="default" w:ascii="Times New Roman" w:hAnsi="Times New Roman" w:eastAsia="宋体" w:cs="Times New Roman"/>
                <w:color w:val="auto"/>
                <w:sz w:val="24"/>
                <w:lang w:val="en-US" w:eastAsia="zh-CN"/>
              </w:rPr>
            </w:pPr>
            <w:r>
              <w:rPr>
                <w:color w:val="auto"/>
              </w:rPr>
              <w:drawing>
                <wp:inline distT="0" distB="0" distL="114300" distR="114300">
                  <wp:extent cx="5039995" cy="1268095"/>
                  <wp:effectExtent l="0" t="0" r="8255" b="8255"/>
                  <wp:docPr id="7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9"/>
                          <pic:cNvPicPr>
                            <a:picLocks noChangeAspect="1"/>
                          </pic:cNvPicPr>
                        </pic:nvPicPr>
                        <pic:blipFill>
                          <a:blip r:embed="rId11"/>
                          <a:stretch>
                            <a:fillRect/>
                          </a:stretch>
                        </pic:blipFill>
                        <pic:spPr>
                          <a:xfrm>
                            <a:off x="0" y="0"/>
                            <a:ext cx="5039995" cy="1268095"/>
                          </a:xfrm>
                          <a:prstGeom prst="rect">
                            <a:avLst/>
                          </a:prstGeom>
                          <a:noFill/>
                          <a:ln>
                            <a:noFill/>
                          </a:ln>
                        </pic:spPr>
                      </pic:pic>
                    </a:graphicData>
                  </a:graphic>
                </wp:inline>
              </w:drawing>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bCs w:val="0"/>
                <w:color w:val="auto"/>
                <w:sz w:val="21"/>
                <w:szCs w:val="21"/>
                <w:u w:val="none"/>
                <w:lang w:val="en-US" w:eastAsia="zh-CN"/>
              </w:rPr>
            </w:pPr>
            <w:r>
              <w:rPr>
                <w:rFonts w:hint="default" w:ascii="Times New Roman" w:hAnsi="Times New Roman" w:eastAsia="新宋体" w:cs="Times New Roman"/>
                <w:b/>
                <w:bCs w:val="0"/>
                <w:color w:val="auto"/>
                <w:sz w:val="21"/>
                <w:szCs w:val="21"/>
                <w:u w:val="none"/>
                <w:lang w:val="en-US" w:eastAsia="zh-CN"/>
              </w:rPr>
              <w:t>图</w:t>
            </w:r>
            <w:r>
              <w:rPr>
                <w:rFonts w:hint="eastAsia" w:ascii="Times New Roman" w:hAnsi="Times New Roman" w:eastAsia="新宋体" w:cs="Times New Roman"/>
                <w:b/>
                <w:bCs w:val="0"/>
                <w:color w:val="auto"/>
                <w:sz w:val="21"/>
                <w:szCs w:val="21"/>
                <w:u w:val="none"/>
                <w:lang w:val="en-US" w:eastAsia="zh-CN"/>
              </w:rPr>
              <w:t>2-2</w:t>
            </w:r>
            <w:r>
              <w:rPr>
                <w:rFonts w:hint="default" w:ascii="Times New Roman" w:hAnsi="Times New Roman" w:eastAsia="新宋体" w:cs="Times New Roman"/>
                <w:b/>
                <w:bCs w:val="0"/>
                <w:color w:val="auto"/>
                <w:sz w:val="21"/>
                <w:szCs w:val="21"/>
                <w:u w:val="none"/>
                <w:lang w:val="en-US" w:eastAsia="zh-CN"/>
              </w:rPr>
              <w:t>项目施工</w:t>
            </w:r>
            <w:r>
              <w:rPr>
                <w:rFonts w:hint="eastAsia" w:ascii="Times New Roman" w:hAnsi="Times New Roman" w:eastAsia="新宋体" w:cs="Times New Roman"/>
                <w:b/>
                <w:bCs w:val="0"/>
                <w:color w:val="auto"/>
                <w:sz w:val="21"/>
                <w:szCs w:val="21"/>
                <w:u w:val="none"/>
                <w:lang w:val="en-US" w:eastAsia="zh-CN"/>
              </w:rPr>
              <w:t>期</w:t>
            </w:r>
            <w:r>
              <w:rPr>
                <w:rFonts w:hint="default" w:ascii="Times New Roman" w:hAnsi="Times New Roman" w:eastAsia="新宋体" w:cs="Times New Roman"/>
                <w:b/>
                <w:bCs w:val="0"/>
                <w:color w:val="auto"/>
                <w:sz w:val="21"/>
                <w:szCs w:val="21"/>
                <w:u w:val="none"/>
                <w:lang w:val="en-US" w:eastAsia="zh-CN"/>
              </w:rPr>
              <w:t>流程图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cs="Times New Roman"/>
                <w:b/>
                <w:color w:val="auto"/>
                <w:sz w:val="21"/>
                <w:szCs w:val="21"/>
                <w:u w:val="none"/>
                <w:lang w:val="en-US" w:eastAsia="zh-CN"/>
              </w:rPr>
            </w:pPr>
            <w:r>
              <w:rPr>
                <w:rFonts w:hint="eastAsia" w:ascii="Times New Roman" w:hAnsi="Times New Roman" w:cs="Times New Roman"/>
                <w:b/>
                <w:color w:val="auto"/>
                <w:sz w:val="21"/>
                <w:szCs w:val="21"/>
                <w:u w:val="none"/>
                <w:lang w:val="en-US" w:eastAsia="zh-CN"/>
              </w:rPr>
              <w:t>2、营运</w:t>
            </w:r>
            <w:r>
              <w:rPr>
                <w:rFonts w:hint="default" w:ascii="Times New Roman" w:hAnsi="Times New Roman" w:cs="Times New Roman"/>
                <w:b/>
                <w:color w:val="auto"/>
                <w:sz w:val="21"/>
                <w:szCs w:val="21"/>
                <w:u w:val="none"/>
                <w:lang w:val="en-US" w:eastAsia="zh-CN"/>
              </w:rPr>
              <w:t>期工艺流程</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运营期主要工艺流程及产污环节见下图</w:t>
            </w:r>
            <w:r>
              <w:rPr>
                <w:rFonts w:hint="eastAsia" w:ascii="Times New Roman" w:hAnsi="Times New Roman" w:eastAsia="宋体" w:cs="Times New Roman"/>
                <w:color w:val="auto"/>
                <w:sz w:val="24"/>
                <w:szCs w:val="24"/>
                <w:lang w:val="en-US" w:eastAsia="zh-CN"/>
              </w:rPr>
              <w:t>。</w:t>
            </w:r>
          </w:p>
          <w:p>
            <w:pPr>
              <w:spacing w:line="360" w:lineRule="auto"/>
              <w:jc w:val="center"/>
              <w:rPr>
                <w:rFonts w:hint="default" w:ascii="Times New Roman" w:hAnsi="Times New Roman" w:eastAsia="宋体" w:cs="Times New Roman"/>
                <w:color w:val="auto"/>
                <w:sz w:val="24"/>
                <w:lang w:val="en-US" w:eastAsia="zh-CN"/>
              </w:rPr>
            </w:pPr>
            <w:r>
              <w:rPr>
                <w:color w:val="auto"/>
              </w:rPr>
              <w:drawing>
                <wp:inline distT="0" distB="0" distL="114300" distR="114300">
                  <wp:extent cx="4816475" cy="1858645"/>
                  <wp:effectExtent l="0" t="0" r="3175" b="8255"/>
                  <wp:docPr id="7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0"/>
                          <pic:cNvPicPr>
                            <a:picLocks noChangeAspect="1"/>
                          </pic:cNvPicPr>
                        </pic:nvPicPr>
                        <pic:blipFill>
                          <a:blip r:embed="rId12"/>
                          <a:stretch>
                            <a:fillRect/>
                          </a:stretch>
                        </pic:blipFill>
                        <pic:spPr>
                          <a:xfrm>
                            <a:off x="0" y="0"/>
                            <a:ext cx="4816475" cy="1858645"/>
                          </a:xfrm>
                          <a:prstGeom prst="rect">
                            <a:avLst/>
                          </a:prstGeom>
                          <a:noFill/>
                          <a:ln>
                            <a:noFill/>
                          </a:ln>
                        </pic:spPr>
                      </pic:pic>
                    </a:graphicData>
                  </a:graphic>
                </wp:inline>
              </w:drawing>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bCs/>
                <w:color w:val="auto"/>
                <w:szCs w:val="21"/>
                <w:highlight w:val="yellow"/>
              </w:rPr>
            </w:pPr>
            <w:r>
              <w:rPr>
                <w:rFonts w:hint="default" w:ascii="Times New Roman" w:hAnsi="Times New Roman" w:eastAsia="新宋体" w:cs="Times New Roman"/>
                <w:b/>
                <w:bCs w:val="0"/>
                <w:color w:val="auto"/>
                <w:sz w:val="21"/>
                <w:szCs w:val="21"/>
                <w:u w:val="none"/>
                <w:lang w:val="en-US" w:eastAsia="zh-CN"/>
              </w:rPr>
              <w:t>图</w:t>
            </w:r>
            <w:r>
              <w:rPr>
                <w:rFonts w:hint="eastAsia" w:ascii="Times New Roman" w:hAnsi="Times New Roman" w:eastAsia="新宋体" w:cs="Times New Roman"/>
                <w:b/>
                <w:bCs w:val="0"/>
                <w:color w:val="auto"/>
                <w:sz w:val="21"/>
                <w:szCs w:val="21"/>
                <w:u w:val="none"/>
                <w:lang w:val="en-US" w:eastAsia="zh-CN"/>
              </w:rPr>
              <w:t>2-3</w:t>
            </w:r>
            <w:r>
              <w:rPr>
                <w:rFonts w:hint="default" w:ascii="Times New Roman" w:hAnsi="Times New Roman" w:eastAsia="新宋体" w:cs="Times New Roman"/>
                <w:b/>
                <w:bCs w:val="0"/>
                <w:color w:val="auto"/>
                <w:sz w:val="21"/>
                <w:szCs w:val="21"/>
                <w:u w:val="none"/>
                <w:lang w:val="en-US" w:eastAsia="zh-CN"/>
              </w:rPr>
              <w:t>项目</w:t>
            </w:r>
            <w:r>
              <w:rPr>
                <w:rFonts w:hint="eastAsia" w:ascii="Times New Roman" w:hAnsi="Times New Roman" w:eastAsia="新宋体" w:cs="Times New Roman"/>
                <w:b/>
                <w:bCs w:val="0"/>
                <w:color w:val="auto"/>
                <w:sz w:val="21"/>
                <w:szCs w:val="21"/>
                <w:u w:val="none"/>
                <w:lang w:val="en-US" w:eastAsia="zh-CN"/>
              </w:rPr>
              <w:t>营运期</w:t>
            </w:r>
            <w:r>
              <w:rPr>
                <w:rFonts w:hint="default" w:ascii="Times New Roman" w:hAnsi="Times New Roman" w:eastAsia="新宋体" w:cs="Times New Roman"/>
                <w:b/>
                <w:bCs w:val="0"/>
                <w:color w:val="auto"/>
                <w:sz w:val="21"/>
                <w:szCs w:val="21"/>
                <w:u w:val="none"/>
                <w:lang w:val="en-US" w:eastAsia="zh-CN"/>
              </w:rPr>
              <w:t>流程图</w:t>
            </w:r>
          </w:p>
        </w:tc>
      </w:tr>
    </w:tbl>
    <w:p>
      <w:pPr>
        <w:pStyle w:val="23"/>
        <w:adjustRightInd w:val="0"/>
        <w:snapToGrid w:val="0"/>
        <w:jc w:val="center"/>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br w:type="page"/>
      </w:r>
    </w:p>
    <w:tbl>
      <w:tblPr>
        <w:tblStyle w:val="26"/>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2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none"/>
              </w:rPr>
            </w:pPr>
            <w:r>
              <w:rPr>
                <w:rFonts w:ascii="Times New Roman" w:hAnsi="Times New Roman"/>
                <w:bCs/>
                <w:color w:val="auto"/>
                <w:kern w:val="2"/>
                <w:sz w:val="24"/>
                <w:szCs w:val="24"/>
                <w:highlight w:val="none"/>
              </w:rPr>
              <w:t>与项目有关的原有环境污染问题</w:t>
            </w:r>
          </w:p>
        </w:tc>
        <w:tc>
          <w:tcPr>
            <w:tcW w:w="8272" w:type="dxa"/>
          </w:tcPr>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b/>
                <w:color w:val="auto"/>
                <w:sz w:val="24"/>
                <w:szCs w:val="24"/>
                <w:highlight w:val="none"/>
              </w:rPr>
            </w:pPr>
            <w:r>
              <w:rPr>
                <w:rFonts w:hint="eastAsia" w:ascii="Times New Roman" w:hAnsi="Times New Roman" w:eastAsia="宋体" w:cs="宋体"/>
                <w:b/>
                <w:color w:val="auto"/>
                <w:sz w:val="24"/>
                <w:szCs w:val="24"/>
                <w:highlight w:val="none"/>
              </w:rPr>
              <w:t>一、</w:t>
            </w:r>
            <w:r>
              <w:rPr>
                <w:rFonts w:hint="eastAsia" w:ascii="Times New Roman" w:hAnsi="Times New Roman" w:eastAsia="宋体" w:cs="宋体"/>
                <w:b/>
                <w:color w:val="auto"/>
                <w:sz w:val="24"/>
                <w:szCs w:val="24"/>
                <w:highlight w:val="none"/>
                <w:lang w:val="en-US" w:eastAsia="zh-CN"/>
              </w:rPr>
              <w:t>现有工程</w:t>
            </w:r>
            <w:r>
              <w:rPr>
                <w:rFonts w:hint="eastAsia" w:ascii="Times New Roman" w:hAnsi="Times New Roman" w:eastAsia="宋体" w:cs="宋体"/>
                <w:b/>
                <w:color w:val="auto"/>
                <w:sz w:val="24"/>
                <w:szCs w:val="24"/>
                <w:highlight w:val="none"/>
              </w:rPr>
              <w:t>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cs="Times New Roman"/>
                <w:color w:val="auto"/>
                <w:sz w:val="24"/>
                <w:szCs w:val="24"/>
                <w:u w:val="none"/>
                <w:lang w:eastAsia="zh-CN"/>
              </w:rPr>
            </w:pPr>
            <w:r>
              <w:rPr>
                <w:rFonts w:hint="eastAsia" w:ascii="Times New Roman" w:hAnsi="Times New Roman" w:eastAsia="宋体" w:cs="Times New Roman"/>
                <w:color w:val="auto"/>
                <w:sz w:val="24"/>
                <w:szCs w:val="24"/>
                <w:highlight w:val="none"/>
                <w:lang w:val="en-US" w:eastAsia="zh-CN"/>
              </w:rPr>
              <w:t>桃源县</w:t>
            </w:r>
            <w:r>
              <w:rPr>
                <w:rFonts w:hint="eastAsia" w:cs="Times New Roman"/>
                <w:color w:val="auto"/>
                <w:sz w:val="24"/>
                <w:szCs w:val="24"/>
                <w:highlight w:val="none"/>
                <w:lang w:val="en-US" w:eastAsia="zh-CN"/>
              </w:rPr>
              <w:t>第三人民医院</w:t>
            </w:r>
            <w:r>
              <w:rPr>
                <w:rFonts w:hint="eastAsia" w:ascii="Times New Roman" w:hAnsi="Times New Roman" w:eastAsia="宋体" w:cs="Times New Roman"/>
                <w:color w:val="auto"/>
                <w:sz w:val="24"/>
                <w:szCs w:val="24"/>
                <w:highlight w:val="none"/>
                <w:lang w:val="en-US" w:eastAsia="zh-CN"/>
              </w:rPr>
              <w:t>位于桃源县</w:t>
            </w:r>
            <w:r>
              <w:rPr>
                <w:rFonts w:hint="eastAsia" w:cs="Times New Roman"/>
                <w:color w:val="auto"/>
                <w:sz w:val="24"/>
                <w:szCs w:val="24"/>
                <w:highlight w:val="none"/>
                <w:lang w:val="en-US" w:eastAsia="zh-CN"/>
              </w:rPr>
              <w:t>漆河镇兴隆祠街北侧</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卫生院现有职工</w:t>
            </w:r>
            <w:r>
              <w:rPr>
                <w:rFonts w:hint="eastAsia" w:cs="Times New Roman"/>
                <w:color w:val="auto"/>
                <w:sz w:val="24"/>
                <w:szCs w:val="24"/>
                <w:highlight w:val="none"/>
                <w:lang w:val="en-US" w:eastAsia="zh-CN"/>
              </w:rPr>
              <w:t>220</w:t>
            </w:r>
            <w:r>
              <w:rPr>
                <w:rFonts w:hint="eastAsia" w:ascii="Times New Roman" w:hAnsi="Times New Roman" w:eastAsia="宋体" w:cs="Times New Roman"/>
                <w:color w:val="auto"/>
                <w:sz w:val="24"/>
                <w:szCs w:val="24"/>
                <w:highlight w:val="none"/>
                <w:lang w:val="en-US" w:eastAsia="zh-CN"/>
              </w:rPr>
              <w:t>人，拥有全自动生化分析仪、</w:t>
            </w:r>
            <w:r>
              <w:rPr>
                <w:rFonts w:hint="eastAsia" w:cs="Times New Roman"/>
                <w:color w:val="auto"/>
                <w:sz w:val="24"/>
                <w:szCs w:val="24"/>
                <w:highlight w:val="none"/>
                <w:lang w:val="en-US" w:eastAsia="zh-CN"/>
              </w:rPr>
              <w:t>彩色B超机、</w:t>
            </w:r>
            <w:r>
              <w:rPr>
                <w:rFonts w:hint="eastAsia"/>
                <w:b w:val="0"/>
                <w:bCs w:val="0"/>
                <w:color w:val="auto"/>
                <w:sz w:val="24"/>
                <w:szCs w:val="24"/>
                <w:vertAlign w:val="baseline"/>
                <w:lang w:val="en-US" w:eastAsia="zh-CN"/>
              </w:rPr>
              <w:t>多普</w:t>
            </w:r>
            <w:r>
              <w:rPr>
                <w:rFonts w:hint="eastAsia"/>
                <w:b w:val="0"/>
                <w:bCs w:val="0"/>
                <w:color w:val="auto"/>
                <w:sz w:val="24"/>
                <w:szCs w:val="24"/>
                <w:highlight w:val="none"/>
                <w:vertAlign w:val="baseline"/>
                <w:lang w:val="en-US" w:eastAsia="zh-CN"/>
              </w:rPr>
              <w:t>勒仪</w:t>
            </w:r>
            <w:r>
              <w:rPr>
                <w:rFonts w:hint="eastAsia" w:ascii="Times New Roman" w:hAnsi="Times New Roman" w:eastAsia="宋体" w:cs="Times New Roman"/>
                <w:color w:val="auto"/>
                <w:sz w:val="24"/>
                <w:szCs w:val="24"/>
                <w:highlight w:val="none"/>
                <w:lang w:val="en-US" w:eastAsia="zh-CN"/>
              </w:rPr>
              <w:t>等医疗设备，年门诊</w:t>
            </w:r>
            <w:r>
              <w:rPr>
                <w:rFonts w:hint="eastAsia" w:cs="Times New Roman"/>
                <w:color w:val="auto"/>
                <w:sz w:val="24"/>
                <w:szCs w:val="24"/>
                <w:highlight w:val="none"/>
                <w:lang w:val="en-US" w:eastAsia="zh-CN"/>
              </w:rPr>
              <w:t>59130</w:t>
            </w:r>
            <w:r>
              <w:rPr>
                <w:rFonts w:hint="eastAsia" w:ascii="Times New Roman" w:hAnsi="Times New Roman" w:eastAsia="宋体" w:cs="Times New Roman"/>
                <w:color w:val="auto"/>
                <w:sz w:val="24"/>
                <w:szCs w:val="24"/>
                <w:lang w:val="en-US" w:eastAsia="zh-CN"/>
              </w:rPr>
              <w:t>余人次</w:t>
            </w:r>
            <w:r>
              <w:rPr>
                <w:rFonts w:hint="default" w:ascii="Times New Roman" w:hAnsi="Times New Roman" w:eastAsia="宋体" w:cs="Times New Roman"/>
                <w:color w:val="auto"/>
                <w:sz w:val="24"/>
                <w:szCs w:val="24"/>
                <w:lang w:val="en-US" w:eastAsia="zh-CN"/>
              </w:rPr>
              <w:t>。该院</w:t>
            </w:r>
            <w:r>
              <w:rPr>
                <w:rFonts w:hint="default" w:ascii="Times New Roman" w:hAnsi="Times New Roman" w:eastAsia="宋体" w:cs="Times New Roman"/>
                <w:color w:val="auto"/>
                <w:sz w:val="24"/>
                <w:szCs w:val="24"/>
                <w:highlight w:val="none"/>
                <w:lang w:val="en-US" w:eastAsia="zh-CN"/>
              </w:rPr>
              <w:t>病床数量已不能满足日益增长的乡镇群众就医需求，</w:t>
            </w:r>
            <w:r>
              <w:rPr>
                <w:rFonts w:hint="eastAsia" w:ascii="Times New Roman" w:hAnsi="Times New Roman" w:eastAsia="宋体" w:cs="Times New Roman"/>
                <w:color w:val="auto"/>
                <w:sz w:val="24"/>
                <w:szCs w:val="24"/>
                <w:highlight w:val="none"/>
                <w:lang w:val="en-US" w:eastAsia="zh-CN"/>
              </w:rPr>
              <w:t>故本次新建一栋</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层的</w:t>
            </w:r>
            <w:r>
              <w:rPr>
                <w:rFonts w:hint="eastAsia" w:cs="Times New Roman"/>
                <w:color w:val="auto"/>
                <w:sz w:val="24"/>
                <w:szCs w:val="24"/>
                <w:highlight w:val="none"/>
                <w:lang w:val="en-US" w:eastAsia="zh-CN"/>
              </w:rPr>
              <w:t>医技</w:t>
            </w:r>
            <w:r>
              <w:rPr>
                <w:rFonts w:hint="eastAsia" w:ascii="Times New Roman" w:hAnsi="Times New Roman" w:eastAsia="宋体" w:cs="Times New Roman"/>
                <w:color w:val="auto"/>
                <w:sz w:val="24"/>
                <w:szCs w:val="24"/>
                <w:highlight w:val="none"/>
                <w:lang w:val="en-US" w:eastAsia="zh-CN"/>
              </w:rPr>
              <w:t>楼。</w:t>
            </w:r>
            <w:r>
              <w:rPr>
                <w:rFonts w:hint="default" w:ascii="Times New Roman" w:hAnsi="Times New Roman" w:cs="Times New Roman"/>
                <w:color w:val="auto"/>
                <w:sz w:val="24"/>
                <w:szCs w:val="24"/>
                <w:highlight w:val="none"/>
                <w:u w:val="none"/>
                <w:lang w:val="en-US" w:eastAsia="zh-CN"/>
              </w:rPr>
              <w:t>项</w:t>
            </w:r>
            <w:r>
              <w:rPr>
                <w:rFonts w:hint="default" w:ascii="Times New Roman" w:hAnsi="Times New Roman" w:cs="Times New Roman"/>
                <w:color w:val="auto"/>
                <w:sz w:val="24"/>
                <w:szCs w:val="24"/>
                <w:u w:val="none"/>
                <w:lang w:val="en-US" w:eastAsia="zh-CN"/>
              </w:rPr>
              <w:t>目建设完成后病床数</w:t>
            </w:r>
            <w:r>
              <w:rPr>
                <w:rFonts w:hint="default" w:ascii="Times New Roman" w:hAnsi="Times New Roman" w:cs="Times New Roman"/>
                <w:color w:val="auto"/>
                <w:sz w:val="24"/>
                <w:szCs w:val="24"/>
                <w:u w:val="none"/>
              </w:rPr>
              <w:t>从</w:t>
            </w:r>
            <w:r>
              <w:rPr>
                <w:rFonts w:hint="eastAsia" w:cs="Times New Roman"/>
                <w:color w:val="auto"/>
                <w:sz w:val="24"/>
                <w:szCs w:val="24"/>
                <w:u w:val="none"/>
                <w:lang w:val="en-US" w:eastAsia="zh-CN"/>
              </w:rPr>
              <w:t>150</w:t>
            </w:r>
            <w:r>
              <w:rPr>
                <w:rFonts w:hint="eastAsia" w:ascii="Times New Roman" w:hAnsi="Times New Roman" w:cs="Times New Roman"/>
                <w:color w:val="auto"/>
                <w:sz w:val="24"/>
                <w:szCs w:val="24"/>
                <w:u w:val="none"/>
                <w:lang w:val="en-US" w:eastAsia="zh-CN"/>
              </w:rPr>
              <w:t>张</w:t>
            </w:r>
            <w:r>
              <w:rPr>
                <w:rFonts w:hint="default" w:ascii="Times New Roman" w:hAnsi="Times New Roman" w:cs="Times New Roman"/>
                <w:color w:val="auto"/>
                <w:sz w:val="24"/>
                <w:szCs w:val="24"/>
                <w:u w:val="none"/>
              </w:rPr>
              <w:t>加至</w:t>
            </w:r>
            <w:r>
              <w:rPr>
                <w:rFonts w:hint="eastAsia" w:cs="Times New Roman"/>
                <w:color w:val="auto"/>
                <w:sz w:val="24"/>
                <w:szCs w:val="24"/>
                <w:u w:val="none"/>
                <w:lang w:val="en-US" w:eastAsia="zh-CN"/>
              </w:rPr>
              <w:t>24</w:t>
            </w:r>
            <w:r>
              <w:rPr>
                <w:rFonts w:hint="eastAsia" w:ascii="Times New Roman" w:hAnsi="Times New Roman" w:cs="Times New Roman"/>
                <w:color w:val="auto"/>
                <w:sz w:val="24"/>
                <w:szCs w:val="24"/>
                <w:u w:val="none"/>
                <w:lang w:val="en-US" w:eastAsia="zh-CN"/>
              </w:rPr>
              <w:t>0</w:t>
            </w:r>
            <w:r>
              <w:rPr>
                <w:rFonts w:hint="default" w:ascii="Times New Roman" w:hAnsi="Times New Roman" w:cs="Times New Roman"/>
                <w:color w:val="auto"/>
                <w:sz w:val="24"/>
                <w:szCs w:val="24"/>
                <w:u w:val="none"/>
              </w:rPr>
              <w:t>张</w:t>
            </w:r>
            <w:r>
              <w:rPr>
                <w:rFonts w:hint="eastAsia" w:ascii="Times New Roman" w:hAnsi="Times New Roman" w:cs="Times New Roman"/>
                <w:color w:val="auto"/>
                <w:sz w:val="24"/>
                <w:szCs w:val="24"/>
                <w:u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宋体" w:eastAsia="宋体" w:cs="Times New Roman"/>
                <w:color w:val="auto"/>
                <w:sz w:val="24"/>
                <w:szCs w:val="24"/>
                <w:u w:val="none"/>
                <w:lang w:val="en-US" w:eastAsia="zh-CN"/>
              </w:rPr>
            </w:pPr>
            <w:r>
              <w:rPr>
                <w:rFonts w:hint="eastAsia" w:hAnsi="宋体" w:cs="Times New Roman"/>
                <w:color w:val="auto"/>
                <w:sz w:val="24"/>
                <w:szCs w:val="24"/>
                <w:highlight w:val="none"/>
                <w:u w:val="single"/>
                <w:lang w:val="en-US" w:eastAsia="zh-CN"/>
              </w:rPr>
              <w:t>根据现有记录，漆河镇卫生院于2014年8月做过环境影响报告书：《桃源县漆河中心卫生院新建住院楼新建工程环境影响报告书》，审批文号：桃环评【2014】1号。于2016年11月对卫生院进行验收，审批文号：桃环建【2016】14号。</w:t>
            </w:r>
            <w:r>
              <w:rPr>
                <w:rFonts w:hint="eastAsia" w:hAnsi="宋体" w:cs="Times New Roman"/>
                <w:color w:val="auto"/>
                <w:sz w:val="24"/>
                <w:szCs w:val="24"/>
                <w:u w:val="single"/>
                <w:lang w:val="en-US" w:eastAsia="zh-CN"/>
              </w:rPr>
              <w:t>桃源县第三人民医院</w:t>
            </w:r>
            <w:r>
              <w:rPr>
                <w:rFonts w:hint="eastAsia" w:ascii="Times New Roman" w:hAnsi="宋体" w:eastAsia="宋体" w:cs="Times New Roman"/>
                <w:color w:val="auto"/>
                <w:sz w:val="24"/>
                <w:szCs w:val="24"/>
                <w:u w:val="single"/>
                <w:lang w:val="en-US" w:eastAsia="zh-CN"/>
              </w:rPr>
              <w:t>自建成以来，营运至现在，未收到与环境有关的投诉。</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lang w:val="en-US" w:eastAsia="zh-CN"/>
              </w:rPr>
              <w:t>二、现有</w:t>
            </w:r>
            <w:r>
              <w:rPr>
                <w:rFonts w:hint="eastAsia" w:ascii="Times New Roman" w:hAnsi="Times New Roman" w:eastAsia="宋体" w:cs="宋体"/>
                <w:b/>
                <w:color w:val="auto"/>
                <w:sz w:val="24"/>
                <w:szCs w:val="24"/>
                <w:highlight w:val="none"/>
                <w:lang w:val="en-US" w:eastAsia="zh-CN"/>
              </w:rPr>
              <w:t>工程建设内容及主要生产设备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宋体" w:eastAsia="宋体" w:cs="Times New Roman"/>
                <w:color w:val="auto"/>
                <w:sz w:val="24"/>
                <w:szCs w:val="24"/>
                <w:highlight w:val="none"/>
                <w:u w:val="none"/>
                <w:lang w:val="en-US" w:eastAsia="zh-CN"/>
              </w:rPr>
            </w:pPr>
            <w:r>
              <w:rPr>
                <w:rFonts w:hint="eastAsia" w:ascii="Times New Roman" w:hAnsi="宋体" w:eastAsia="宋体" w:cs="Times New Roman"/>
                <w:color w:val="auto"/>
                <w:sz w:val="24"/>
                <w:szCs w:val="24"/>
                <w:highlight w:val="none"/>
                <w:u w:val="none"/>
                <w:lang w:val="en-US" w:eastAsia="zh-CN"/>
              </w:rPr>
              <w:t>现有工程建设内容及规模见表2-</w:t>
            </w:r>
            <w:r>
              <w:rPr>
                <w:rFonts w:hint="eastAsia" w:hAnsi="宋体" w:cs="Times New Roman"/>
                <w:color w:val="auto"/>
                <w:sz w:val="24"/>
                <w:szCs w:val="24"/>
                <w:highlight w:val="none"/>
                <w:u w:val="none"/>
                <w:lang w:val="en-US" w:eastAsia="zh-CN"/>
              </w:rPr>
              <w:t>6</w:t>
            </w:r>
            <w:r>
              <w:rPr>
                <w:rFonts w:hint="eastAsia" w:ascii="Times New Roman" w:hAnsi="宋体" w:eastAsia="宋体" w:cs="Times New Roman"/>
                <w:color w:val="auto"/>
                <w:sz w:val="24"/>
                <w:szCs w:val="24"/>
                <w:highlight w:val="none"/>
                <w:u w:val="none"/>
                <w:lang w:val="en-US" w:eastAsia="zh-CN"/>
              </w:rPr>
              <w:t>，现有工程主要设备清单见表2-</w:t>
            </w:r>
            <w:r>
              <w:rPr>
                <w:rFonts w:hint="eastAsia" w:hAnsi="宋体" w:cs="Times New Roman"/>
                <w:color w:val="auto"/>
                <w:sz w:val="24"/>
                <w:szCs w:val="24"/>
                <w:highlight w:val="none"/>
                <w:u w:val="none"/>
                <w:lang w:val="en-US" w:eastAsia="zh-CN"/>
              </w:rPr>
              <w:t>7</w:t>
            </w:r>
            <w:r>
              <w:rPr>
                <w:rFonts w:hint="eastAsia" w:ascii="Times New Roman" w:hAnsi="宋体" w:eastAsia="宋体" w:cs="Times New Roman"/>
                <w:color w:val="auto"/>
                <w:sz w:val="24"/>
                <w:szCs w:val="24"/>
                <w:highlight w:val="none"/>
                <w:u w:val="none"/>
                <w:lang w:val="en-US" w:eastAsia="zh-CN"/>
              </w:rPr>
              <w:t>，现有工程原辅材料及能源消耗情况见表2-</w:t>
            </w:r>
            <w:r>
              <w:rPr>
                <w:rFonts w:hint="eastAsia" w:hAnsi="宋体" w:cs="Times New Roman"/>
                <w:color w:val="auto"/>
                <w:sz w:val="24"/>
                <w:szCs w:val="24"/>
                <w:highlight w:val="none"/>
                <w:u w:val="none"/>
                <w:lang w:val="en-US" w:eastAsia="zh-CN"/>
              </w:rPr>
              <w:t>8</w:t>
            </w:r>
            <w:r>
              <w:rPr>
                <w:rFonts w:hint="eastAsia" w:ascii="Times New Roman" w:hAnsi="宋体" w:eastAsia="宋体" w:cs="Times New Roman"/>
                <w:color w:val="auto"/>
                <w:sz w:val="24"/>
                <w:szCs w:val="24"/>
                <w:highlight w:val="none"/>
                <w:u w:val="none"/>
                <w:lang w:val="en-US" w:eastAsia="zh-CN"/>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w:t>
            </w:r>
            <w:r>
              <w:rPr>
                <w:rFonts w:hint="eastAsia" w:eastAsia="新宋体" w:cs="Times New Roman"/>
                <w:b/>
                <w:color w:val="auto"/>
                <w:sz w:val="21"/>
                <w:szCs w:val="21"/>
                <w:highlight w:val="none"/>
                <w:u w:val="none"/>
                <w:lang w:val="en-US" w:eastAsia="zh-CN"/>
              </w:rPr>
              <w:t>6</w:t>
            </w:r>
            <w:r>
              <w:rPr>
                <w:rFonts w:hint="default" w:ascii="Times New Roman" w:hAnsi="Times New Roman" w:eastAsia="新宋体" w:cs="Times New Roman"/>
                <w:b/>
                <w:color w:val="auto"/>
                <w:sz w:val="21"/>
                <w:szCs w:val="21"/>
                <w:highlight w:val="none"/>
                <w:u w:val="none"/>
                <w:lang w:val="en-US" w:eastAsia="zh-CN"/>
              </w:rPr>
              <w:t>主要工程建设内容一览表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535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工程类别</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建设规模及内容</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主体工程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eastAsia="zh-CN"/>
                    </w:rPr>
                    <w:t>住院大楼</w:t>
                  </w:r>
                </w:p>
              </w:tc>
              <w:tc>
                <w:tcPr>
                  <w:tcW w:w="5355"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6F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8500m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层设置：儿科；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3层</w:t>
                  </w:r>
                  <w:r>
                    <w:rPr>
                      <w:rFonts w:hint="eastAsia" w:ascii="Times New Roman" w:hAnsi="Times New Roman" w:eastAsia="宋体" w:cs="Times New Roman"/>
                      <w:color w:val="auto"/>
                      <w:sz w:val="21"/>
                      <w:szCs w:val="21"/>
                      <w:highlight w:val="none"/>
                      <w:u w:val="none"/>
                      <w:lang w:eastAsia="zh-CN"/>
                    </w:rPr>
                    <w:t>设置：内科；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lang w:eastAsia="zh-CN"/>
                    </w:rPr>
                    <w:t>层设置：外科；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5层</w:t>
                  </w:r>
                  <w:r>
                    <w:rPr>
                      <w:rFonts w:hint="eastAsia" w:ascii="Times New Roman" w:hAnsi="Times New Roman" w:eastAsia="宋体" w:cs="Times New Roman"/>
                      <w:color w:val="auto"/>
                      <w:sz w:val="21"/>
                      <w:szCs w:val="21"/>
                      <w:highlight w:val="none"/>
                      <w:u w:val="none"/>
                      <w:lang w:eastAsia="zh-CN"/>
                    </w:rPr>
                    <w:t>设置：妇产科；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6层设置：手术室</w:t>
                  </w:r>
                  <w:r>
                    <w:rPr>
                      <w:rFonts w:hint="eastAsia" w:ascii="Times New Roman" w:hAnsi="Times New Roman" w:eastAsia="宋体" w:cs="Times New Roman"/>
                      <w:color w:val="auto"/>
                      <w:sz w:val="21"/>
                      <w:szCs w:val="21"/>
                      <w:highlight w:val="none"/>
                      <w:u w:val="none"/>
                      <w:lang w:eastAsia="zh-CN"/>
                    </w:rPr>
                    <w:t>。</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u w:val="none"/>
                      <w:lang w:eastAsia="zh-CN"/>
                    </w:rPr>
                    <w:t>门诊大楼</w:t>
                  </w:r>
                </w:p>
              </w:tc>
              <w:tc>
                <w:tcPr>
                  <w:tcW w:w="5355"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4F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2610m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层设置：门诊科室、急诊科、中西药房、收费室；</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层设置：理疗科、功能科、妇科；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层设置：检验科；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lang w:eastAsia="zh-CN"/>
                    </w:rPr>
                    <w:t>层设置：暂住临聘人员；</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szCs w:val="21"/>
                      <w:u w:val="none"/>
                      <w:lang w:val="en-US" w:eastAsia="zh-CN"/>
                    </w:rPr>
                    <w:t>医技楼</w:t>
                  </w:r>
                </w:p>
              </w:tc>
              <w:tc>
                <w:tcPr>
                  <w:tcW w:w="5355"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3F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564m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层设置：</w:t>
                  </w:r>
                  <w:r>
                    <w:rPr>
                      <w:rFonts w:hint="eastAsia" w:ascii="Times New Roman" w:hAnsi="Times New Roman" w:eastAsia="宋体" w:cs="Times New Roman"/>
                      <w:color w:val="auto"/>
                      <w:sz w:val="21"/>
                      <w:szCs w:val="21"/>
                      <w:highlight w:val="none"/>
                      <w:u w:val="none"/>
                      <w:lang w:val="en-US" w:eastAsia="zh-CN"/>
                    </w:rPr>
                    <w:t>X</w:t>
                  </w:r>
                  <w:r>
                    <w:rPr>
                      <w:rFonts w:hint="eastAsia" w:ascii="Times New Roman" w:hAnsi="Times New Roman" w:eastAsia="宋体" w:cs="Times New Roman"/>
                      <w:color w:val="auto"/>
                      <w:sz w:val="21"/>
                      <w:szCs w:val="21"/>
                      <w:highlight w:val="none"/>
                      <w:u w:val="none"/>
                      <w:lang w:eastAsia="zh-CN"/>
                    </w:rPr>
                    <w:t>光放射科、供应室；</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层设置：西药库；</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层设置：暂住临聘人员；</w:t>
                  </w:r>
                </w:p>
              </w:tc>
              <w:tc>
                <w:tcPr>
                  <w:tcW w:w="9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szCs w:val="21"/>
                      <w:u w:val="none"/>
                      <w:lang w:val="en-US" w:eastAsia="zh-CN"/>
                    </w:rPr>
                    <w:t>CT室</w:t>
                  </w:r>
                </w:p>
              </w:tc>
              <w:tc>
                <w:tcPr>
                  <w:tcW w:w="5355"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b w:val="0"/>
                      <w:bCs w:val="0"/>
                      <w:color w:val="auto"/>
                      <w:sz w:val="21"/>
                      <w:szCs w:val="21"/>
                      <w:highlight w:val="none"/>
                      <w:vertAlign w:val="baseline"/>
                      <w:lang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1F</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总建筑面</w:t>
                  </w:r>
                  <w:r>
                    <w:rPr>
                      <w:rFonts w:hint="default" w:ascii="Times New Roman" w:hAnsi="Times New Roman" w:eastAsia="宋体" w:cs="Times New Roman"/>
                      <w:color w:val="auto"/>
                      <w:sz w:val="21"/>
                      <w:szCs w:val="21"/>
                      <w:highlight w:val="none"/>
                      <w:u w:val="none"/>
                      <w:lang w:val="en-US" w:eastAsia="zh-CN"/>
                    </w:rPr>
                    <w:t>积</w:t>
                  </w:r>
                  <w:r>
                    <w:rPr>
                      <w:rFonts w:hint="eastAsia" w:ascii="Times New Roman" w:hAnsi="Times New Roman" w:eastAsia="宋体" w:cs="Times New Roman"/>
                      <w:color w:val="auto"/>
                      <w:sz w:val="21"/>
                      <w:szCs w:val="21"/>
                      <w:highlight w:val="none"/>
                      <w:u w:val="none"/>
                      <w:lang w:val="en-US" w:eastAsia="zh-CN"/>
                    </w:rPr>
                    <w:t>91m</w:t>
                  </w:r>
                  <w:r>
                    <w:rPr>
                      <w:rFonts w:hint="eastAsia" w:ascii="Times New Roman" w:hAnsi="Times New Roman" w:eastAsia="宋体" w:cs="Times New Roman"/>
                      <w:color w:val="auto"/>
                      <w:sz w:val="21"/>
                      <w:szCs w:val="21"/>
                      <w:highlight w:val="none"/>
                      <w:u w:val="none"/>
                      <w:vertAlign w:val="superscript"/>
                      <w:lang w:val="en-US" w:eastAsia="zh-CN"/>
                    </w:rPr>
                    <w:t>2</w:t>
                  </w:r>
                  <w:r>
                    <w:rPr>
                      <w:rFonts w:hint="eastAsia" w:ascii="Times New Roman" w:hAnsi="Times New Roman" w:eastAsia="宋体" w:cs="Times New Roman"/>
                      <w:color w:val="auto"/>
                      <w:sz w:val="21"/>
                      <w:szCs w:val="21"/>
                      <w:highlight w:val="none"/>
                      <w:u w:val="none"/>
                      <w:lang w:val="en-US" w:eastAsia="zh-CN"/>
                    </w:rPr>
                    <w:t>；</w:t>
                  </w:r>
                </w:p>
              </w:tc>
              <w:tc>
                <w:tcPr>
                  <w:tcW w:w="9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eastAsia"/>
                      <w:b w:val="0"/>
                      <w:bCs w:val="0"/>
                      <w:color w:val="auto"/>
                      <w:sz w:val="21"/>
                      <w:szCs w:val="21"/>
                      <w:highlight w:val="none"/>
                      <w:vertAlign w:val="baseline"/>
                      <w:lang w:eastAsia="zh-CN"/>
                    </w:rPr>
                  </w:pPr>
                  <w:r>
                    <w:rPr>
                      <w:rFonts w:hint="eastAsia" w:ascii="Times New Roman" w:hAnsi="Times New Roman" w:eastAsia="宋体" w:cs="Times New Roman"/>
                      <w:color w:val="auto"/>
                      <w:szCs w:val="21"/>
                      <w:u w:val="none"/>
                      <w:lang w:val="en-US" w:eastAsia="zh-CN"/>
                    </w:rPr>
                    <w:t>预防保健科</w:t>
                  </w:r>
                </w:p>
              </w:tc>
              <w:tc>
                <w:tcPr>
                  <w:tcW w:w="5355"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1栋</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4F；</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val="en-US" w:eastAsia="zh-CN"/>
                    </w:rPr>
                    <w:t>1</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2</w:t>
                  </w:r>
                  <w:r>
                    <w:rPr>
                      <w:rFonts w:hint="eastAsia" w:ascii="Times New Roman" w:hAnsi="Times New Roman" w:eastAsia="宋体" w:cs="Times New Roman"/>
                      <w:color w:val="auto"/>
                      <w:sz w:val="21"/>
                      <w:szCs w:val="21"/>
                      <w:highlight w:val="none"/>
                      <w:u w:val="none"/>
                      <w:lang w:eastAsia="zh-CN"/>
                    </w:rPr>
                    <w:t>层设置：预防保健科；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b w:val="0"/>
                      <w:bCs w:val="0"/>
                      <w:color w:val="auto"/>
                      <w:sz w:val="21"/>
                      <w:szCs w:val="21"/>
                      <w:highlight w:val="none"/>
                      <w:vertAlign w:val="baseline"/>
                      <w:lang w:eastAsia="zh-CN"/>
                    </w:rPr>
                  </w:pPr>
                  <w:r>
                    <w:rPr>
                      <w:rFonts w:hint="eastAsia" w:ascii="Times New Roman" w:hAnsi="Times New Roman" w:eastAsia="宋体" w:cs="Times New Roman"/>
                      <w:color w:val="auto"/>
                      <w:sz w:val="21"/>
                      <w:szCs w:val="21"/>
                      <w:highlight w:val="none"/>
                      <w:u w:val="none"/>
                      <w:lang w:val="en-US" w:eastAsia="zh-CN"/>
                    </w:rPr>
                    <w:t>3</w:t>
                  </w:r>
                  <w:r>
                    <w:rPr>
                      <w:rFonts w:hint="eastAsia" w:ascii="Times New Roman" w:hAnsi="Times New Roman" w:eastAsia="宋体" w:cs="Times New Roman"/>
                      <w:color w:val="auto"/>
                      <w:sz w:val="21"/>
                      <w:szCs w:val="21"/>
                      <w:highlight w:val="none"/>
                      <w:u w:val="none"/>
                      <w:lang w:eastAsia="zh-CN"/>
                    </w:rPr>
                    <w:t>层和</w:t>
                  </w:r>
                  <w:r>
                    <w:rPr>
                      <w:rFonts w:hint="eastAsia" w:ascii="Times New Roman" w:hAnsi="Times New Roman" w:eastAsia="宋体" w:cs="Times New Roman"/>
                      <w:color w:val="auto"/>
                      <w:sz w:val="21"/>
                      <w:szCs w:val="21"/>
                      <w:highlight w:val="none"/>
                      <w:u w:val="none"/>
                      <w:lang w:val="en-US" w:eastAsia="zh-CN"/>
                    </w:rPr>
                    <w:t>4层</w:t>
                  </w:r>
                  <w:r>
                    <w:rPr>
                      <w:rFonts w:hint="eastAsia" w:ascii="Times New Roman" w:hAnsi="Times New Roman" w:eastAsia="宋体" w:cs="Times New Roman"/>
                      <w:color w:val="auto"/>
                      <w:sz w:val="21"/>
                      <w:szCs w:val="21"/>
                      <w:highlight w:val="none"/>
                      <w:u w:val="none"/>
                      <w:lang w:eastAsia="zh-CN"/>
                    </w:rPr>
                    <w:t>设置：暂住临聘人员；</w:t>
                  </w:r>
                </w:p>
              </w:tc>
              <w:tc>
                <w:tcPr>
                  <w:tcW w:w="9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宿舍</w:t>
                  </w:r>
                </w:p>
              </w:tc>
              <w:tc>
                <w:tcPr>
                  <w:tcW w:w="53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建筑</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6269</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1</w:t>
                  </w:r>
                  <w:r>
                    <w:rPr>
                      <w:rFonts w:hint="eastAsia" w:ascii="Times New Roman" w:hAnsi="Times New Roman" w:eastAsia="宋体" w:cs="Times New Roman"/>
                      <w:b w:val="0"/>
                      <w:bCs/>
                      <w:color w:val="auto"/>
                      <w:sz w:val="21"/>
                      <w:szCs w:val="21"/>
                      <w:highlight w:val="none"/>
                      <w:u w:val="none"/>
                      <w:vertAlign w:val="baseline"/>
                      <w:lang w:val="en-US" w:eastAsia="zh-CN"/>
                    </w:rPr>
                    <w:t>栋，每栋5层</w:t>
                  </w:r>
                </w:p>
              </w:tc>
              <w:tc>
                <w:tcPr>
                  <w:tcW w:w="949"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洗衣房</w:t>
                  </w:r>
                </w:p>
              </w:tc>
              <w:tc>
                <w:tcPr>
                  <w:tcW w:w="53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不设</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公用工程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rPr>
                    <w:t>供水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市政管网供水</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color w:val="auto"/>
                    </w:rPr>
                  </w:pPr>
                </w:p>
              </w:tc>
              <w:tc>
                <w:tcPr>
                  <w:tcW w:w="92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u w:val="none"/>
                      <w:lang w:val="en-US" w:eastAsia="zh-CN" w:bidi="ar-SA"/>
                    </w:rPr>
                  </w:pPr>
                  <w:r>
                    <w:rPr>
                      <w:rFonts w:ascii="Times New Roman" w:hAnsi="Times New Roman" w:eastAsia="宋体" w:cs="Times New Roman"/>
                      <w:color w:val="auto"/>
                      <w:szCs w:val="21"/>
                      <w:u w:val="none"/>
                    </w:rPr>
                    <w:t>排水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lang w:eastAsia="zh-CN"/>
                    </w:rPr>
                    <w:t>生活污水和医疗废水进入污水处理站位处理，</w:t>
                  </w:r>
                  <w:r>
                    <w:rPr>
                      <w:rFonts w:hint="eastAsia" w:ascii="Times New Roman" w:hAnsi="Times New Roman" w:eastAsia="宋体" w:cs="Times New Roman"/>
                      <w:color w:val="auto"/>
                      <w:szCs w:val="21"/>
                      <w:highlight w:val="none"/>
                      <w:u w:val="none"/>
                      <w:lang w:val="en-US" w:eastAsia="zh-CN"/>
                    </w:rPr>
                    <w:t>废水</w:t>
                  </w:r>
                  <w:r>
                    <w:rPr>
                      <w:rFonts w:hint="eastAsia" w:ascii="Times New Roman" w:hAnsi="Times New Roman" w:eastAsia="宋体" w:cs="Times New Roman"/>
                      <w:color w:val="auto"/>
                      <w:szCs w:val="21"/>
                      <w:highlight w:val="none"/>
                      <w:u w:val="none"/>
                    </w:rPr>
                    <w:t>经一体化污水处理系统处理后排入</w:t>
                  </w:r>
                  <w:r>
                    <w:rPr>
                      <w:rFonts w:hint="eastAsia" w:ascii="Times New Roman" w:hAnsi="Times New Roman" w:eastAsia="宋体" w:cs="Times New Roman"/>
                      <w:color w:val="auto"/>
                      <w:szCs w:val="21"/>
                      <w:highlight w:val="none"/>
                      <w:u w:val="none"/>
                      <w:lang w:val="en-US" w:eastAsia="zh-CN"/>
                    </w:rPr>
                    <w:t>桃源县</w:t>
                  </w:r>
                  <w:r>
                    <w:rPr>
                      <w:rFonts w:hint="eastAsia" w:cs="Times New Roman"/>
                      <w:color w:val="auto"/>
                      <w:szCs w:val="21"/>
                      <w:highlight w:val="none"/>
                      <w:u w:val="none"/>
                      <w:lang w:val="en-US" w:eastAsia="zh-CN"/>
                    </w:rPr>
                    <w:t>漆河镇</w:t>
                  </w:r>
                  <w:r>
                    <w:rPr>
                      <w:rFonts w:hint="eastAsia" w:ascii="Times New Roman" w:hAnsi="Times New Roman" w:eastAsia="宋体" w:cs="Times New Roman"/>
                      <w:color w:val="auto"/>
                      <w:szCs w:val="21"/>
                      <w:highlight w:val="none"/>
                      <w:u w:val="none"/>
                      <w:lang w:val="en-US" w:eastAsia="zh-CN"/>
                    </w:rPr>
                    <w:t>污水处理厂</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lang w:val="en-US" w:eastAsia="zh-CN"/>
                    </w:rPr>
                    <w:t>最终进入沅江。</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Cs w:val="21"/>
                      <w:u w:val="none"/>
                    </w:rPr>
                    <w:t>供电</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市</w:t>
                  </w:r>
                  <w:r>
                    <w:rPr>
                      <w:rFonts w:hint="default" w:ascii="Times New Roman" w:hAnsi="Times New Roman" w:eastAsia="宋体" w:cs="Times New Roman"/>
                      <w:b w:val="0"/>
                      <w:bCs/>
                      <w:color w:val="auto"/>
                      <w:sz w:val="21"/>
                      <w:szCs w:val="21"/>
                      <w:highlight w:val="none"/>
                      <w:u w:val="none"/>
                      <w:vertAlign w:val="baseline"/>
                      <w:lang w:val="en-US" w:eastAsia="zh-CN"/>
                    </w:rPr>
                    <w:t>镇电网供电。</w:t>
                  </w:r>
                  <w:r>
                    <w:rPr>
                      <w:rFonts w:hint="eastAsia" w:cs="Times New Roman"/>
                      <w:b w:val="0"/>
                      <w:bCs/>
                      <w:color w:val="auto"/>
                      <w:sz w:val="21"/>
                      <w:szCs w:val="21"/>
                      <w:highlight w:val="none"/>
                      <w:u w:val="none"/>
                      <w:vertAlign w:val="baseline"/>
                      <w:lang w:val="en-US" w:eastAsia="zh-CN"/>
                    </w:rPr>
                    <w:t>院内断电时由600KW柴油发电机进行临时供电。</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环保工程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废水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rPr>
                    <w:t>一体化污水处理系统</w:t>
                  </w:r>
                  <w:r>
                    <w:rPr>
                      <w:rFonts w:hint="eastAsia"/>
                      <w:color w:val="auto"/>
                      <w:highlight w:val="none"/>
                      <w:lang w:eastAsia="zh-CN"/>
                    </w:rPr>
                    <w:t>，处理规模为</w:t>
                  </w:r>
                  <w:r>
                    <w:rPr>
                      <w:rFonts w:hint="eastAsia"/>
                      <w:color w:val="auto"/>
                      <w:highlight w:val="none"/>
                      <w:lang w:val="en-US" w:eastAsia="zh-CN"/>
                    </w:rPr>
                    <w:t>90m</w:t>
                  </w:r>
                  <w:r>
                    <w:rPr>
                      <w:rFonts w:hint="eastAsia"/>
                      <w:color w:val="auto"/>
                      <w:highlight w:val="none"/>
                      <w:vertAlign w:val="superscript"/>
                      <w:lang w:val="en-US" w:eastAsia="zh-CN"/>
                    </w:rPr>
                    <w:t>3</w:t>
                  </w:r>
                  <w:r>
                    <w:rPr>
                      <w:rFonts w:hint="eastAsia"/>
                      <w:color w:val="auto"/>
                      <w:highlight w:val="none"/>
                      <w:lang w:val="en-US" w:eastAsia="zh-CN"/>
                    </w:rPr>
                    <w:t>/d</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噪声</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设备安装减振基座</w:t>
                  </w:r>
                  <w:r>
                    <w:rPr>
                      <w:rFonts w:hint="eastAsia" w:ascii="Times New Roman" w:hAnsi="Times New Roman" w:eastAsia="宋体" w:cs="Times New Roman"/>
                      <w:b w:val="0"/>
                      <w:bCs/>
                      <w:color w:val="auto"/>
                      <w:sz w:val="21"/>
                      <w:szCs w:val="21"/>
                      <w:u w:val="none"/>
                      <w:vertAlign w:val="baseline"/>
                      <w:lang w:val="en-US"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固废</w:t>
                  </w:r>
                </w:p>
              </w:tc>
              <w:tc>
                <w:tcPr>
                  <w:tcW w:w="5355" w:type="dxa"/>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u w:val="none"/>
                      <w:lang w:val="en-US" w:eastAsia="zh-CN" w:bidi="ar-SA"/>
                    </w:rPr>
                  </w:pPr>
                  <w:r>
                    <w:rPr>
                      <w:rFonts w:ascii="Times New Roman" w:hAnsi="Times New Roman" w:eastAsia="宋体" w:cs="Times New Roman"/>
                      <w:color w:val="auto"/>
                      <w:szCs w:val="21"/>
                      <w:u w:val="none"/>
                    </w:rPr>
                    <w:t>设置垃圾桶</w:t>
                  </w:r>
                  <w:r>
                    <w:rPr>
                      <w:rFonts w:hint="eastAsia" w:ascii="Times New Roman" w:hAnsi="Times New Roman" w:eastAsia="宋体" w:cs="Times New Roman"/>
                      <w:color w:val="auto"/>
                      <w:szCs w:val="21"/>
                      <w:u w:val="none"/>
                      <w:lang w:eastAsia="zh-CN"/>
                    </w:rPr>
                    <w:t>，</w:t>
                  </w:r>
                  <w:r>
                    <w:rPr>
                      <w:rFonts w:hint="eastAsia" w:ascii="Times New Roman" w:hAnsi="Times New Roman" w:eastAsia="宋体" w:cs="Times New Roman"/>
                      <w:color w:val="auto"/>
                      <w:szCs w:val="21"/>
                      <w:u w:val="none"/>
                    </w:rPr>
                    <w:t>对项目内生活垃圾进行收集</w:t>
                  </w:r>
                  <w:r>
                    <w:rPr>
                      <w:rFonts w:hint="eastAsia" w:ascii="Times New Roman" w:hAnsi="Times New Roman" w:eastAsia="宋体" w:cs="Times New Roman"/>
                      <w:color w:val="auto"/>
                      <w:szCs w:val="21"/>
                      <w:u w:val="none"/>
                      <w:lang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5355" w:type="dxa"/>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Cs w:val="21"/>
                      <w:u w:val="none"/>
                      <w:lang w:val="en-US" w:eastAsia="zh-CN"/>
                    </w:rPr>
                    <w:t>建有一间医疗废物暂存间，面积约</w:t>
                  </w:r>
                  <w:r>
                    <w:rPr>
                      <w:rFonts w:hint="eastAsia" w:cs="Times New Roman"/>
                      <w:color w:val="auto"/>
                      <w:szCs w:val="21"/>
                      <w:u w:val="none"/>
                      <w:lang w:val="en-US" w:eastAsia="zh-CN"/>
                    </w:rPr>
                    <w:t>15</w:t>
                  </w:r>
                  <w:r>
                    <w:rPr>
                      <w:rFonts w:hint="eastAsia" w:ascii="Times New Roman" w:hAnsi="Times New Roman" w:eastAsia="宋体" w:cs="Times New Roman"/>
                      <w:color w:val="auto"/>
                      <w:szCs w:val="21"/>
                      <w:u w:val="none"/>
                      <w:lang w:val="en-US" w:eastAsia="zh-CN"/>
                    </w:rPr>
                    <w:t>m</w:t>
                  </w:r>
                  <w:r>
                    <w:rPr>
                      <w:rFonts w:hint="eastAsia" w:ascii="Times New Roman" w:hAnsi="Times New Roman" w:eastAsia="宋体" w:cs="Times New Roman"/>
                      <w:color w:val="auto"/>
                      <w:szCs w:val="21"/>
                      <w:u w:val="none"/>
                      <w:vertAlign w:val="superscript"/>
                      <w:lang w:val="en-US" w:eastAsia="zh-CN"/>
                    </w:rPr>
                    <w:t>2</w:t>
                  </w:r>
                  <w:r>
                    <w:rPr>
                      <w:rFonts w:hint="eastAsia" w:ascii="Times New Roman" w:hAnsi="Times New Roman" w:eastAsia="宋体" w:cs="Times New Roman"/>
                      <w:color w:val="auto"/>
                      <w:szCs w:val="21"/>
                      <w:u w:val="none"/>
                      <w:lang w:val="en-US" w:eastAsia="zh-CN"/>
                    </w:rPr>
                    <w:t>，医疗废物委托常德市安邦医疗废物处置有限公司</w:t>
                  </w:r>
                  <w:r>
                    <w:rPr>
                      <w:rFonts w:hint="eastAsia" w:ascii="Times New Roman" w:hAnsi="Times New Roman" w:eastAsia="宋体" w:cs="Times New Roman"/>
                      <w:color w:val="auto"/>
                      <w:szCs w:val="21"/>
                      <w:u w:val="none"/>
                    </w:rPr>
                    <w:t>处置</w:t>
                  </w:r>
                  <w:r>
                    <w:rPr>
                      <w:rFonts w:hint="eastAsia" w:ascii="Times New Roman" w:hAnsi="Times New Roman" w:eastAsia="宋体" w:cs="Times New Roman"/>
                      <w:color w:val="auto"/>
                      <w:szCs w:val="21"/>
                      <w:u w:val="none"/>
                      <w:lang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w:t>
            </w:r>
            <w:r>
              <w:rPr>
                <w:rFonts w:hint="eastAsia" w:eastAsia="新宋体" w:cs="Times New Roman"/>
                <w:b/>
                <w:color w:val="auto"/>
                <w:sz w:val="21"/>
                <w:szCs w:val="21"/>
                <w:highlight w:val="none"/>
                <w:u w:val="none"/>
                <w:lang w:val="en-US" w:eastAsia="zh-CN"/>
              </w:rPr>
              <w:t>7</w:t>
            </w:r>
            <w:r>
              <w:rPr>
                <w:rFonts w:hint="default" w:ascii="Times New Roman" w:hAnsi="Times New Roman" w:eastAsia="新宋体" w:cs="Times New Roman"/>
                <w:b/>
                <w:color w:val="auto"/>
                <w:sz w:val="21"/>
                <w:szCs w:val="21"/>
                <w:highlight w:val="none"/>
                <w:u w:val="none"/>
                <w:lang w:val="en-US" w:eastAsia="zh-CN"/>
              </w:rPr>
              <w:t>主要设备一览表</w:t>
            </w:r>
          </w:p>
          <w:tbl>
            <w:tblPr>
              <w:tblStyle w:val="27"/>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90"/>
              <w:gridCol w:w="147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jc w:val="center"/>
                    <w:rPr>
                      <w:rFonts w:hint="eastAsia" w:eastAsia="宋体"/>
                      <w:b/>
                      <w:bCs/>
                      <w:color w:val="auto"/>
                      <w:sz w:val="21"/>
                      <w:szCs w:val="21"/>
                      <w:vertAlign w:val="baseline"/>
                      <w:lang w:eastAsia="zh-CN"/>
                    </w:rPr>
                  </w:pPr>
                  <w:r>
                    <w:rPr>
                      <w:rFonts w:hint="eastAsia"/>
                      <w:b/>
                      <w:bCs/>
                      <w:color w:val="auto"/>
                      <w:sz w:val="21"/>
                      <w:szCs w:val="21"/>
                      <w:vertAlign w:val="baseline"/>
                      <w:lang w:eastAsia="zh-CN"/>
                    </w:rPr>
                    <w:t>序号</w:t>
                  </w:r>
                </w:p>
              </w:tc>
              <w:tc>
                <w:tcPr>
                  <w:tcW w:w="2290" w:type="dxa"/>
                  <w:vAlign w:val="center"/>
                </w:tcPr>
                <w:p>
                  <w:pPr>
                    <w:jc w:val="center"/>
                    <w:rPr>
                      <w:rFonts w:hint="eastAsia" w:eastAsia="宋体"/>
                      <w:b/>
                      <w:bCs/>
                      <w:color w:val="auto"/>
                      <w:sz w:val="21"/>
                      <w:szCs w:val="21"/>
                      <w:vertAlign w:val="baseline"/>
                      <w:lang w:eastAsia="zh-CN"/>
                    </w:rPr>
                  </w:pPr>
                  <w:r>
                    <w:rPr>
                      <w:rFonts w:hint="eastAsia"/>
                      <w:b/>
                      <w:bCs/>
                      <w:color w:val="auto"/>
                      <w:sz w:val="21"/>
                      <w:szCs w:val="21"/>
                      <w:vertAlign w:val="baseline"/>
                      <w:lang w:eastAsia="zh-CN"/>
                    </w:rPr>
                    <w:t>名称</w:t>
                  </w:r>
                </w:p>
              </w:tc>
              <w:tc>
                <w:tcPr>
                  <w:tcW w:w="1475" w:type="dxa"/>
                  <w:vAlign w:val="center"/>
                </w:tcPr>
                <w:p>
                  <w:pPr>
                    <w:jc w:val="center"/>
                    <w:rPr>
                      <w:b/>
                      <w:bCs/>
                      <w:color w:val="auto"/>
                      <w:sz w:val="21"/>
                      <w:szCs w:val="21"/>
                      <w:vertAlign w:val="baseline"/>
                    </w:rPr>
                  </w:pPr>
                  <w:r>
                    <w:rPr>
                      <w:rFonts w:hint="eastAsia"/>
                      <w:b/>
                      <w:bCs/>
                      <w:color w:val="auto"/>
                      <w:sz w:val="21"/>
                      <w:szCs w:val="21"/>
                      <w:vertAlign w:val="baseline"/>
                      <w:lang w:eastAsia="zh-CN"/>
                    </w:rPr>
                    <w:t>数量（</w:t>
                  </w:r>
                  <w:r>
                    <w:rPr>
                      <w:rFonts w:ascii="Times New Roman" w:hAnsi="Times New Roman"/>
                      <w:b/>
                      <w:bCs/>
                      <w:color w:val="auto"/>
                      <w:kern w:val="0"/>
                      <w:sz w:val="21"/>
                      <w:szCs w:val="21"/>
                      <w:highlight w:val="none"/>
                    </w:rPr>
                    <w:t>台</w:t>
                  </w:r>
                  <w:r>
                    <w:rPr>
                      <w:rFonts w:hint="eastAsia" w:ascii="Times New Roman" w:hAnsi="Times New Roman"/>
                      <w:b/>
                      <w:bCs/>
                      <w:color w:val="auto"/>
                      <w:kern w:val="0"/>
                      <w:sz w:val="21"/>
                      <w:szCs w:val="21"/>
                      <w:highlight w:val="none"/>
                      <w:lang w:val="en-US" w:eastAsia="zh-CN"/>
                    </w:rPr>
                    <w:t>/个</w:t>
                  </w:r>
                  <w:r>
                    <w:rPr>
                      <w:rFonts w:hint="eastAsia"/>
                      <w:b/>
                      <w:bCs/>
                      <w:color w:val="auto"/>
                      <w:sz w:val="21"/>
                      <w:szCs w:val="21"/>
                      <w:vertAlign w:val="baseline"/>
                      <w:lang w:eastAsia="zh-CN"/>
                    </w:rPr>
                    <w:t>）</w:t>
                  </w:r>
                </w:p>
              </w:tc>
              <w:tc>
                <w:tcPr>
                  <w:tcW w:w="1925" w:type="dxa"/>
                  <w:vAlign w:val="center"/>
                </w:tcPr>
                <w:p>
                  <w:pPr>
                    <w:jc w:val="center"/>
                    <w:rPr>
                      <w:rFonts w:hint="eastAsia" w:eastAsia="宋体"/>
                      <w:b/>
                      <w:bCs/>
                      <w:color w:val="auto"/>
                      <w:sz w:val="21"/>
                      <w:szCs w:val="21"/>
                      <w:vertAlign w:val="baseline"/>
                      <w:lang w:eastAsia="zh-CN"/>
                    </w:rPr>
                  </w:pPr>
                  <w:r>
                    <w:rPr>
                      <w:rFonts w:hint="eastAsia"/>
                      <w:b/>
                      <w:bCs/>
                      <w:color w:val="auto"/>
                      <w:sz w:val="21"/>
                      <w:szCs w:val="21"/>
                      <w:vertAlign w:val="baseline"/>
                      <w:lang w:eastAsia="zh-CN"/>
                    </w:rPr>
                    <w:t>型号</w:t>
                  </w:r>
                </w:p>
              </w:tc>
              <w:tc>
                <w:tcPr>
                  <w:tcW w:w="1925" w:type="dxa"/>
                  <w:vAlign w:val="center"/>
                </w:tcPr>
                <w:p>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新购</w:t>
                  </w:r>
                  <w:r>
                    <w:rPr>
                      <w:rFonts w:hint="eastAsia"/>
                      <w:b/>
                      <w:bCs/>
                      <w:color w:val="auto"/>
                      <w:sz w:val="21"/>
                      <w:szCs w:val="21"/>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多功能麻醉机</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color w:val="auto"/>
                      <w:sz w:val="21"/>
                      <w:szCs w:val="21"/>
                      <w:vertAlign w:val="baseline"/>
                    </w:rPr>
                  </w:pPr>
                </w:p>
              </w:tc>
              <w:tc>
                <w:tcPr>
                  <w:tcW w:w="1925"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2</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腹腔镜</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狼牌</w:t>
                  </w:r>
                </w:p>
              </w:tc>
              <w:tc>
                <w:tcPr>
                  <w:tcW w:w="1925" w:type="dxa"/>
                  <w:vAlign w:val="center"/>
                </w:tcPr>
                <w:p>
                  <w:pPr>
                    <w:jc w:val="center"/>
                    <w:rPr>
                      <w:rFonts w:hint="eastAsia"/>
                      <w:color w:val="auto"/>
                      <w:sz w:val="21"/>
                      <w:szCs w:val="21"/>
                      <w:vertAlign w:val="baseline"/>
                      <w:lang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3</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呼吸机</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PN-2000B</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4</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微量注射泵</w:t>
                  </w:r>
                </w:p>
              </w:tc>
              <w:tc>
                <w:tcPr>
                  <w:tcW w:w="1475"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23</w:t>
                  </w:r>
                </w:p>
              </w:tc>
              <w:tc>
                <w:tcPr>
                  <w:tcW w:w="1925" w:type="dxa"/>
                  <w:vAlign w:val="center"/>
                </w:tcPr>
                <w:p>
                  <w:pPr>
                    <w:jc w:val="center"/>
                    <w:rPr>
                      <w:rFonts w:hint="eastAsia" w:eastAsia="宋体"/>
                      <w:color w:val="auto"/>
                      <w:sz w:val="21"/>
                      <w:szCs w:val="21"/>
                      <w:vertAlign w:val="baseline"/>
                      <w:lang w:val="en-US" w:eastAsia="zh-CN"/>
                    </w:rPr>
                  </w:pPr>
                </w:p>
              </w:tc>
              <w:tc>
                <w:tcPr>
                  <w:tcW w:w="192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5</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多参数监护仪</w:t>
                  </w:r>
                </w:p>
              </w:tc>
              <w:tc>
                <w:tcPr>
                  <w:tcW w:w="1475"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12</w:t>
                  </w:r>
                </w:p>
              </w:tc>
              <w:tc>
                <w:tcPr>
                  <w:tcW w:w="1925" w:type="dxa"/>
                  <w:vAlign w:val="center"/>
                </w:tcPr>
                <w:p>
                  <w:pPr>
                    <w:jc w:val="center"/>
                    <w:rPr>
                      <w:rFonts w:hint="default" w:eastAsia="宋体"/>
                      <w:color w:val="auto"/>
                      <w:sz w:val="21"/>
                      <w:szCs w:val="21"/>
                      <w:vertAlign w:val="baseline"/>
                      <w:lang w:val="en-US" w:eastAsia="zh-CN"/>
                    </w:rPr>
                  </w:pPr>
                </w:p>
              </w:tc>
              <w:tc>
                <w:tcPr>
                  <w:tcW w:w="1925"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6</w:t>
                  </w:r>
                </w:p>
              </w:tc>
              <w:tc>
                <w:tcPr>
                  <w:tcW w:w="2290" w:type="dxa"/>
                  <w:vAlign w:val="center"/>
                </w:tcPr>
                <w:p>
                  <w:pPr>
                    <w:jc w:val="center"/>
                    <w:rPr>
                      <w:rFonts w:hint="eastAsia" w:eastAsia="宋体"/>
                      <w:color w:val="auto"/>
                      <w:sz w:val="21"/>
                      <w:szCs w:val="21"/>
                      <w:vertAlign w:val="baseline"/>
                      <w:lang w:eastAsia="zh-CN"/>
                    </w:rPr>
                  </w:pPr>
                  <w:r>
                    <w:rPr>
                      <w:rFonts w:hint="eastAsia"/>
                      <w:color w:val="auto"/>
                      <w:sz w:val="21"/>
                      <w:szCs w:val="21"/>
                      <w:vertAlign w:val="baseline"/>
                      <w:lang w:eastAsia="zh-CN"/>
                    </w:rPr>
                    <w:t>心脏除颤仪器</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rFonts w:hint="default" w:eastAsia="宋体"/>
                      <w:color w:val="auto"/>
                      <w:sz w:val="21"/>
                      <w:szCs w:val="21"/>
                      <w:vertAlign w:val="baseline"/>
                      <w:lang w:val="en-US" w:eastAsia="zh-CN"/>
                    </w:rPr>
                  </w:pPr>
                </w:p>
              </w:tc>
              <w:tc>
                <w:tcPr>
                  <w:tcW w:w="1925"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7</w:t>
                  </w:r>
                </w:p>
              </w:tc>
              <w:tc>
                <w:tcPr>
                  <w:tcW w:w="2290" w:type="dxa"/>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C型臂X光机</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C型</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8</w:t>
                  </w:r>
                </w:p>
              </w:tc>
              <w:tc>
                <w:tcPr>
                  <w:tcW w:w="2290" w:type="dxa"/>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双床双管程控500MA遥控X光机</w:t>
                  </w:r>
                </w:p>
              </w:tc>
              <w:tc>
                <w:tcPr>
                  <w:tcW w:w="1475" w:type="dxa"/>
                  <w:vAlign w:val="center"/>
                </w:tcPr>
                <w:p>
                  <w:pPr>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500MA</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9</w:t>
                  </w:r>
                </w:p>
              </w:tc>
              <w:tc>
                <w:tcPr>
                  <w:tcW w:w="2290" w:type="dxa"/>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螺旋CT</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eastAsia="zh-CN"/>
                    </w:rPr>
                    <w:t>飞利浦</w:t>
                  </w:r>
                  <w:r>
                    <w:rPr>
                      <w:rFonts w:hint="eastAsia"/>
                      <w:color w:val="auto"/>
                      <w:sz w:val="21"/>
                      <w:szCs w:val="21"/>
                      <w:vertAlign w:val="baseline"/>
                      <w:lang w:val="en-US" w:eastAsia="zh-CN"/>
                    </w:rPr>
                    <w:t>AV</w:t>
                  </w:r>
                </w:p>
              </w:tc>
              <w:tc>
                <w:tcPr>
                  <w:tcW w:w="1925" w:type="dxa"/>
                  <w:vAlign w:val="center"/>
                </w:tcPr>
                <w:p>
                  <w:pPr>
                    <w:jc w:val="center"/>
                    <w:rPr>
                      <w:rFonts w:hint="eastAsia"/>
                      <w:color w:val="auto"/>
                      <w:sz w:val="21"/>
                      <w:szCs w:val="21"/>
                      <w:vertAlign w:val="baseline"/>
                      <w:lang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10</w:t>
                  </w:r>
                </w:p>
              </w:tc>
              <w:tc>
                <w:tcPr>
                  <w:tcW w:w="2290" w:type="dxa"/>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B超机</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SSI-2000BU</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11</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彩超机</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IVIS60</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12</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彩色经颅多普勒</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eastAsia="zh-CN"/>
                    </w:rPr>
                    <w:t>南京科进</w:t>
                  </w:r>
                </w:p>
              </w:tc>
              <w:tc>
                <w:tcPr>
                  <w:tcW w:w="1925" w:type="dxa"/>
                  <w:vAlign w:val="center"/>
                </w:tcPr>
                <w:p>
                  <w:pPr>
                    <w:jc w:val="center"/>
                    <w:rPr>
                      <w:rFonts w:hint="eastAsia"/>
                      <w:color w:val="auto"/>
                      <w:sz w:val="21"/>
                      <w:szCs w:val="21"/>
                      <w:vertAlign w:val="baseline"/>
                      <w:lang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13</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心电图机</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M1772A</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14</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尿分析</w:t>
                  </w:r>
                  <w:r>
                    <w:rPr>
                      <w:rFonts w:hint="eastAsia"/>
                      <w:color w:val="auto"/>
                      <w:sz w:val="21"/>
                      <w:szCs w:val="21"/>
                      <w:vertAlign w:val="baseline"/>
                      <w:lang w:eastAsia="zh-CN"/>
                    </w:rPr>
                    <w:t>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15</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血凝仪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16</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全自动血球分析仪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BC-300</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17</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全自动生化分析仪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eastAsia="zh-CN"/>
                    </w:rPr>
                    <w:t>科华</w:t>
                  </w:r>
                  <w:r>
                    <w:rPr>
                      <w:rFonts w:hint="eastAsia"/>
                      <w:color w:val="auto"/>
                      <w:sz w:val="21"/>
                      <w:szCs w:val="21"/>
                      <w:vertAlign w:val="baseline"/>
                      <w:lang w:val="en-US" w:eastAsia="zh-CN"/>
                    </w:rPr>
                    <w:t>3600</w:t>
                  </w:r>
                </w:p>
              </w:tc>
              <w:tc>
                <w:tcPr>
                  <w:tcW w:w="1925" w:type="dxa"/>
                  <w:vAlign w:val="center"/>
                </w:tcPr>
                <w:p>
                  <w:pPr>
                    <w:jc w:val="center"/>
                    <w:rPr>
                      <w:rFonts w:hint="eastAsia"/>
                      <w:color w:val="auto"/>
                      <w:sz w:val="21"/>
                      <w:szCs w:val="21"/>
                      <w:vertAlign w:val="baseline"/>
                      <w:lang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18</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电解质分析仪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AFT-500E</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19</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全自动酶标仪、洗板机</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RT-6000，3000</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20</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全自动生化分析仪</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3600</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21</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颈腰椎牵引床</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2</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JY2-2B</w:t>
                  </w:r>
                </w:p>
              </w:tc>
              <w:tc>
                <w:tcPr>
                  <w:tcW w:w="1925"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22</w:t>
                  </w:r>
                </w:p>
              </w:tc>
              <w:tc>
                <w:tcPr>
                  <w:tcW w:w="229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双门消毒柜</w:t>
                  </w:r>
                </w:p>
              </w:tc>
              <w:tc>
                <w:tcPr>
                  <w:tcW w:w="1475" w:type="dxa"/>
                  <w:vAlign w:val="center"/>
                </w:tcPr>
                <w:p>
                  <w:pPr>
                    <w:jc w:val="center"/>
                    <w:rPr>
                      <w:color w:val="auto"/>
                      <w:sz w:val="21"/>
                      <w:szCs w:val="21"/>
                      <w:vertAlign w:val="baseline"/>
                    </w:rPr>
                  </w:pPr>
                  <w:r>
                    <w:rPr>
                      <w:rFonts w:hint="eastAsia"/>
                      <w:color w:val="auto"/>
                      <w:sz w:val="21"/>
                      <w:szCs w:val="21"/>
                      <w:vertAlign w:val="baseline"/>
                      <w:lang w:val="en-US" w:eastAsia="zh-CN"/>
                    </w:rPr>
                    <w:t>1</w:t>
                  </w: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p>
              </w:tc>
              <w:tc>
                <w:tcPr>
                  <w:tcW w:w="1925" w:type="dxa"/>
                  <w:vAlign w:val="center"/>
                </w:tcPr>
                <w:p>
                  <w:pPr>
                    <w:jc w:val="center"/>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eastAsia="zh-CN"/>
                    </w:rPr>
                    <w:t>原有</w:t>
                  </w: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w:t>
            </w:r>
            <w:r>
              <w:rPr>
                <w:rFonts w:hint="eastAsia" w:eastAsia="新宋体" w:cs="Times New Roman"/>
                <w:b/>
                <w:color w:val="auto"/>
                <w:sz w:val="21"/>
                <w:szCs w:val="21"/>
                <w:highlight w:val="none"/>
                <w:u w:val="none"/>
                <w:lang w:val="en-US" w:eastAsia="zh-CN"/>
              </w:rPr>
              <w:t>8</w:t>
            </w:r>
            <w:r>
              <w:rPr>
                <w:rFonts w:hint="default" w:ascii="Times New Roman" w:hAnsi="Times New Roman" w:eastAsia="新宋体" w:cs="Times New Roman"/>
                <w:b/>
                <w:color w:val="auto"/>
                <w:sz w:val="21"/>
                <w:szCs w:val="21"/>
                <w:highlight w:val="none"/>
                <w:u w:val="none"/>
                <w:lang w:val="en-US" w:eastAsia="zh-CN"/>
              </w:rPr>
              <w:t>原辅材料及能源消耗情况一览表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527"/>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类别</w:t>
                  </w:r>
                </w:p>
              </w:tc>
              <w:tc>
                <w:tcPr>
                  <w:tcW w:w="3368" w:type="dxa"/>
                  <w:gridSpan w:val="2"/>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名称</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3"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医疗</w:t>
                  </w:r>
                </w:p>
              </w:tc>
              <w:tc>
                <w:tcPr>
                  <w:tcW w:w="15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各类药品</w:t>
                  </w:r>
                </w:p>
              </w:tc>
              <w:tc>
                <w:tcPr>
                  <w:tcW w:w="1841"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西药</w:t>
                  </w:r>
                </w:p>
              </w:tc>
              <w:tc>
                <w:tcPr>
                  <w:tcW w:w="1844" w:type="dxa"/>
                  <w:vAlign w:val="top"/>
                </w:tcPr>
                <w:p>
                  <w:pPr>
                    <w:tabs>
                      <w:tab w:val="left" w:pos="4602"/>
                    </w:tabs>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bCs/>
                      <w:color w:val="auto"/>
                      <w:szCs w:val="21"/>
                    </w:rPr>
                    <w:t>1080万盒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15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1841"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中草药</w:t>
                  </w:r>
                </w:p>
              </w:tc>
              <w:tc>
                <w:tcPr>
                  <w:tcW w:w="1844" w:type="dxa"/>
                  <w:vAlign w:val="top"/>
                </w:tcPr>
                <w:p>
                  <w:pPr>
                    <w:tabs>
                      <w:tab w:val="left" w:pos="4602"/>
                    </w:tabs>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bCs/>
                      <w:color w:val="auto"/>
                      <w:szCs w:val="21"/>
                    </w:rPr>
                    <w:t>9400kg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输液器</w:t>
                  </w:r>
                </w:p>
              </w:tc>
              <w:tc>
                <w:tcPr>
                  <w:tcW w:w="1844" w:type="dxa"/>
                  <w:vAlign w:val="center"/>
                </w:tcPr>
                <w:p>
                  <w:pPr>
                    <w:tabs>
                      <w:tab w:val="left" w:pos="4602"/>
                    </w:tabs>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bCs/>
                      <w:color w:val="auto"/>
                      <w:szCs w:val="21"/>
                    </w:rPr>
                    <w:t>40500付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一次性注射器</w:t>
                  </w:r>
                </w:p>
              </w:tc>
              <w:tc>
                <w:tcPr>
                  <w:tcW w:w="1844" w:type="dxa"/>
                  <w:vAlign w:val="center"/>
                </w:tcPr>
                <w:p>
                  <w:pPr>
                    <w:tabs>
                      <w:tab w:val="left" w:pos="4602"/>
                    </w:tabs>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bCs/>
                      <w:color w:val="auto"/>
                      <w:szCs w:val="21"/>
                    </w:rPr>
                    <w:t>24000支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消毒液</w:t>
                  </w:r>
                </w:p>
              </w:tc>
              <w:tc>
                <w:tcPr>
                  <w:tcW w:w="1844" w:type="dxa"/>
                  <w:vAlign w:val="center"/>
                </w:tcPr>
                <w:p>
                  <w:pPr>
                    <w:tabs>
                      <w:tab w:val="left" w:pos="4602"/>
                    </w:tabs>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bCs/>
                      <w:color w:val="auto"/>
                      <w:szCs w:val="21"/>
                    </w:rPr>
                    <w:t>450升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能耗</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电</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sz w:val="21"/>
                      <w:szCs w:val="21"/>
                      <w:u w:val="none"/>
                      <w:vertAlign w:val="baseline"/>
                      <w:lang w:val="en-US" w:eastAsia="zh-CN"/>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水耗</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26513.5t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医疗废水消毒工艺试剂</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消毒</w:t>
                  </w:r>
                  <w:r>
                    <w:rPr>
                      <w:rFonts w:hint="eastAsia" w:ascii="Times New Roman" w:hAnsi="Times New Roman" w:eastAsia="宋体" w:cs="Times New Roman"/>
                      <w:b w:val="0"/>
                      <w:bCs/>
                      <w:color w:val="auto"/>
                      <w:sz w:val="21"/>
                      <w:szCs w:val="21"/>
                      <w:u w:val="none"/>
                      <w:vertAlign w:val="baseline"/>
                      <w:lang w:val="en-US" w:eastAsia="zh-CN"/>
                    </w:rPr>
                    <w:t>杀菌</w:t>
                  </w:r>
                  <w:r>
                    <w:rPr>
                      <w:rFonts w:hint="default" w:ascii="Times New Roman" w:hAnsi="Times New Roman" w:eastAsia="宋体" w:cs="Times New Roman"/>
                      <w:b w:val="0"/>
                      <w:bCs/>
                      <w:color w:val="auto"/>
                      <w:sz w:val="21"/>
                      <w:szCs w:val="21"/>
                      <w:u w:val="none"/>
                      <w:vertAlign w:val="baseline"/>
                      <w:lang w:val="en-US" w:eastAsia="zh-CN"/>
                    </w:rPr>
                    <w:t>剂</w:t>
                  </w:r>
                </w:p>
              </w:tc>
              <w:tc>
                <w:tcPr>
                  <w:tcW w:w="1844"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eastAsia="宋体" w:cs="Times New Roman"/>
                      <w:b w:val="0"/>
                      <w:bCs/>
                      <w:color w:val="auto"/>
                      <w:sz w:val="21"/>
                      <w:szCs w:val="21"/>
                      <w:u w:val="none"/>
                      <w:vertAlign w:val="baseline"/>
                      <w:lang w:val="en-US" w:eastAsia="zh-CN"/>
                    </w:rPr>
                    <w:t>2</w:t>
                  </w:r>
                  <w:r>
                    <w:rPr>
                      <w:rFonts w:hint="eastAsia" w:cs="Times New Roman"/>
                      <w:b w:val="0"/>
                      <w:bCs/>
                      <w:color w:val="auto"/>
                      <w:sz w:val="21"/>
                      <w:szCs w:val="21"/>
                      <w:u w:val="none"/>
                      <w:vertAlign w:val="baseline"/>
                      <w:lang w:val="en-US" w:eastAsia="zh-CN"/>
                    </w:rPr>
                    <w:t>12</w:t>
                  </w:r>
                  <w:r>
                    <w:rPr>
                      <w:rFonts w:hint="eastAsia" w:ascii="Times New Roman" w:hAnsi="Times New Roman" w:eastAsia="宋体" w:cs="Times New Roman"/>
                      <w:b w:val="0"/>
                      <w:bCs/>
                      <w:color w:val="auto"/>
                      <w:sz w:val="21"/>
                      <w:szCs w:val="21"/>
                      <w:u w:val="none"/>
                      <w:vertAlign w:val="baseline"/>
                      <w:lang w:val="en-US" w:eastAsia="zh-CN"/>
                    </w:rPr>
                    <w:t>L</w:t>
                  </w:r>
                </w:p>
              </w:tc>
            </w:tr>
          </w:tbl>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三、现有工程主要污染及排放情况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宋体"/>
                <w:bCs/>
                <w:color w:val="auto"/>
                <w:sz w:val="24"/>
                <w:szCs w:val="24"/>
                <w:lang w:val="en-US" w:eastAsia="zh-CN"/>
              </w:rPr>
            </w:pPr>
            <w:r>
              <w:rPr>
                <w:rFonts w:hint="eastAsia" w:ascii="Times New Roman" w:hAnsi="Times New Roman" w:eastAsia="宋体" w:cs="宋体"/>
                <w:bCs/>
                <w:color w:val="auto"/>
                <w:sz w:val="24"/>
                <w:szCs w:val="24"/>
                <w:lang w:val="en-US" w:eastAsia="zh-CN"/>
              </w:rPr>
              <w:t>1、废气</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ascii="Times New Roman" w:hAnsi="Times New Roman" w:eastAsia="宋体" w:cs="宋体"/>
                <w:bCs/>
                <w:color w:val="auto"/>
                <w:sz w:val="24"/>
                <w:szCs w:val="24"/>
              </w:rPr>
              <w:t>本项目</w:t>
            </w:r>
            <w:r>
              <w:rPr>
                <w:rFonts w:hint="eastAsia" w:ascii="Times New Roman" w:hAnsi="Times New Roman" w:eastAsia="宋体" w:cs="宋体"/>
                <w:bCs/>
                <w:color w:val="auto"/>
                <w:sz w:val="24"/>
                <w:szCs w:val="24"/>
                <w:lang w:val="en-US" w:eastAsia="zh-CN"/>
              </w:rPr>
              <w:t>建有</w:t>
            </w:r>
            <w:r>
              <w:rPr>
                <w:rFonts w:hint="eastAsia" w:ascii="Times New Roman" w:hAnsi="Times New Roman" w:eastAsia="宋体" w:cs="宋体"/>
                <w:bCs/>
                <w:color w:val="auto"/>
                <w:sz w:val="24"/>
                <w:szCs w:val="24"/>
              </w:rPr>
              <w:t>一套污水一体化处理设备，故</w:t>
            </w:r>
            <w:r>
              <w:rPr>
                <w:rFonts w:ascii="Times New Roman" w:hAnsi="Times New Roman" w:eastAsia="宋体" w:cs="宋体"/>
                <w:bCs/>
                <w:color w:val="auto"/>
                <w:sz w:val="24"/>
                <w:szCs w:val="24"/>
              </w:rPr>
              <w:t>本项目产生的废气主要来源于</w:t>
            </w:r>
            <w:r>
              <w:rPr>
                <w:rFonts w:hint="eastAsia" w:ascii="Times New Roman" w:hAnsi="Times New Roman" w:eastAsia="宋体" w:cs="宋体"/>
                <w:bCs/>
                <w:color w:val="auto"/>
                <w:sz w:val="24"/>
                <w:szCs w:val="24"/>
              </w:rPr>
              <w:t>一体化污水处理系统产生的恶臭</w:t>
            </w:r>
            <w:r>
              <w:rPr>
                <w:rFonts w:hint="eastAsia" w:ascii="Times New Roman" w:hAnsi="Times New Roman" w:eastAsia="宋体" w:cs="宋体"/>
                <w:bCs/>
                <w:color w:val="auto"/>
                <w:sz w:val="24"/>
                <w:szCs w:val="24"/>
                <w:lang w:val="en-US" w:eastAsia="zh-CN"/>
              </w:rPr>
              <w:t>和发电机烟气</w:t>
            </w:r>
            <w:r>
              <w:rPr>
                <w:rFonts w:hint="eastAsia" w:ascii="Times New Roman" w:hAnsi="Times New Roman" w:eastAsia="宋体" w:cs="宋体"/>
                <w:bCs/>
                <w:color w:val="auto"/>
                <w:sz w:val="24"/>
                <w:szCs w:val="24"/>
              </w:rPr>
              <w:t>。</w:t>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①备用发电机废气</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4"/>
                <w:szCs w:val="24"/>
                <w:lang w:eastAsia="zh-CN"/>
              </w:rPr>
            </w:pPr>
            <w:r>
              <w:rPr>
                <w:rFonts w:hint="default" w:ascii="Times New Roman" w:hAnsi="Times New Roman" w:eastAsia="宋体" w:cs="Times New Roman"/>
                <w:color w:val="auto"/>
                <w:sz w:val="24"/>
                <w:szCs w:val="24"/>
                <w:highlight w:val="none"/>
              </w:rPr>
              <w:t>本项目设置了1台</w:t>
            </w:r>
            <w:r>
              <w:rPr>
                <w:rFonts w:hint="eastAsia" w:cs="Times New Roman"/>
                <w:color w:val="auto"/>
                <w:sz w:val="24"/>
                <w:szCs w:val="24"/>
                <w:highlight w:val="none"/>
                <w:lang w:val="en-US" w:eastAsia="zh-CN"/>
              </w:rPr>
              <w:t>600</w:t>
            </w:r>
            <w:r>
              <w:rPr>
                <w:rFonts w:hint="default" w:ascii="Times New Roman" w:hAnsi="Times New Roman" w:eastAsia="宋体" w:cs="Times New Roman"/>
                <w:color w:val="auto"/>
                <w:sz w:val="24"/>
                <w:szCs w:val="24"/>
                <w:highlight w:val="none"/>
              </w:rPr>
              <w:t>KW备用</w:t>
            </w:r>
            <w:r>
              <w:rPr>
                <w:rFonts w:hint="eastAsia" w:ascii="Times New Roman" w:hAnsi="Times New Roman" w:eastAsia="宋体" w:cs="Times New Roman"/>
                <w:color w:val="auto"/>
                <w:sz w:val="24"/>
                <w:szCs w:val="24"/>
                <w:highlight w:val="none"/>
                <w:lang w:val="en-US" w:eastAsia="zh-CN"/>
              </w:rPr>
              <w:t>柴油</w:t>
            </w:r>
            <w:r>
              <w:rPr>
                <w:rFonts w:hint="default" w:ascii="Times New Roman" w:hAnsi="Times New Roman" w:eastAsia="宋体" w:cs="Times New Roman"/>
                <w:color w:val="auto"/>
                <w:sz w:val="24"/>
                <w:szCs w:val="24"/>
                <w:highlight w:val="none"/>
              </w:rPr>
              <w:t>发电机，</w:t>
            </w:r>
            <w:r>
              <w:rPr>
                <w:rFonts w:hint="eastAsia" w:ascii="Times New Roman" w:hAnsi="Times New Roman" w:eastAsia="宋体" w:cs="Times New Roman"/>
                <w:color w:val="auto"/>
                <w:sz w:val="24"/>
                <w:szCs w:val="24"/>
                <w:highlight w:val="none"/>
                <w:lang w:val="en-US" w:eastAsia="zh-CN"/>
              </w:rPr>
              <w:t>其使用频率较低，废气经发电机自带的净化装置净化后</w:t>
            </w:r>
            <w:r>
              <w:rPr>
                <w:rFonts w:hint="eastAsia" w:ascii="Times New Roman" w:hAnsi="Times New Roman" w:eastAsia="宋体" w:cs="Times New Roman"/>
                <w:color w:val="auto"/>
                <w:sz w:val="24"/>
                <w:szCs w:val="24"/>
                <w:lang w:val="en-US" w:eastAsia="zh-CN"/>
              </w:rPr>
              <w:t>排放，不会对周边环境造成较大影响。</w:t>
            </w:r>
          </w:p>
          <w:p>
            <w:pPr>
              <w:keepNext w:val="0"/>
              <w:keepLines w:val="0"/>
              <w:suppressLineNumbers w:val="0"/>
              <w:tabs>
                <w:tab w:val="left" w:pos="0"/>
              </w:tabs>
              <w:spacing w:before="0" w:beforeAutospacing="0" w:after="0" w:afterAutospacing="0" w:line="360" w:lineRule="auto"/>
              <w:ind w:left="0" w:right="0" w:firstLine="496" w:firstLineChars="207"/>
              <w:rPr>
                <w:rFonts w:hint="eastAsia"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②一体化污水处理系统恶臭</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hint="eastAsia" w:ascii="Times New Roman" w:hAnsi="Times New Roman" w:eastAsia="宋体" w:cs="宋体"/>
                <w:bCs/>
                <w:color w:val="auto"/>
                <w:sz w:val="24"/>
                <w:szCs w:val="24"/>
              </w:rPr>
              <w:t>本项目污水处理系统为一体化设施，处理过程及反应过程封闭化、自动化</w:t>
            </w:r>
            <w:r>
              <w:rPr>
                <w:rFonts w:hint="default" w:ascii="Times New Roman" w:hAnsi="Times New Roman" w:eastAsia="宋体" w:cs="Times New Roman"/>
                <w:b w:val="0"/>
                <w:bCs/>
                <w:color w:val="auto"/>
                <w:sz w:val="24"/>
                <w:szCs w:val="24"/>
                <w:u w:val="none"/>
                <w:lang w:val="en-US" w:eastAsia="zh-CN"/>
              </w:rPr>
              <w:t>。</w:t>
            </w:r>
            <w:r>
              <w:rPr>
                <w:rFonts w:hint="default" w:ascii="Times New Roman" w:hAnsi="Times New Roman" w:eastAsia="宋体" w:cs="Times New Roman"/>
                <w:bCs/>
                <w:color w:val="auto"/>
                <w:sz w:val="24"/>
                <w:szCs w:val="24"/>
                <w:u w:val="none"/>
                <w:lang w:val="en-US" w:eastAsia="zh-CN"/>
              </w:rPr>
              <w:t>为了解卫生院</w:t>
            </w:r>
            <w:r>
              <w:rPr>
                <w:rFonts w:hint="eastAsia" w:ascii="Times New Roman" w:hAnsi="Times New Roman" w:eastAsia="宋体" w:cs="宋体"/>
                <w:b w:val="0"/>
                <w:bCs w:val="0"/>
                <w:color w:val="auto"/>
                <w:sz w:val="24"/>
                <w:szCs w:val="24"/>
              </w:rPr>
              <w:t>一体化污水处理系统恶臭</w:t>
            </w:r>
            <w:r>
              <w:rPr>
                <w:rFonts w:hint="eastAsia" w:ascii="Times New Roman" w:hAnsi="Times New Roman" w:eastAsia="宋体" w:cs="宋体"/>
                <w:b w:val="0"/>
                <w:bCs w:val="0"/>
                <w:color w:val="auto"/>
                <w:sz w:val="24"/>
                <w:szCs w:val="24"/>
                <w:lang w:val="en-US" w:eastAsia="zh-CN"/>
              </w:rPr>
              <w:t>排放</w:t>
            </w:r>
            <w:r>
              <w:rPr>
                <w:rFonts w:hint="default" w:ascii="Times New Roman" w:hAnsi="Times New Roman" w:eastAsia="宋体" w:cs="Times New Roman"/>
                <w:bCs/>
                <w:color w:val="auto"/>
                <w:sz w:val="24"/>
                <w:szCs w:val="24"/>
                <w:u w:val="none"/>
                <w:lang w:val="en-US" w:eastAsia="zh-CN"/>
              </w:rPr>
              <w:t>现状，</w:t>
            </w:r>
            <w:r>
              <w:rPr>
                <w:rFonts w:hint="default" w:ascii="Times New Roman" w:hAnsi="Times New Roman" w:cs="Times New Roman"/>
                <w:color w:val="auto"/>
                <w:sz w:val="24"/>
                <w:szCs w:val="24"/>
                <w:lang w:val="en-US" w:eastAsia="zh-CN"/>
              </w:rPr>
              <w:t>本环</w:t>
            </w:r>
            <w:r>
              <w:rPr>
                <w:rFonts w:hint="default" w:ascii="Times New Roman" w:hAnsi="Times New Roman" w:cs="Times New Roman"/>
                <w:color w:val="auto"/>
                <w:sz w:val="24"/>
                <w:szCs w:val="24"/>
                <w:highlight w:val="none"/>
                <w:lang w:val="en-US" w:eastAsia="zh-CN"/>
              </w:rPr>
              <w:t>评委托湖南</w:t>
            </w:r>
            <w:r>
              <w:rPr>
                <w:rFonts w:hint="eastAsia" w:ascii="Times New Roman" w:hAnsi="Times New Roman" w:cs="Times New Roman"/>
                <w:color w:val="auto"/>
                <w:sz w:val="24"/>
                <w:szCs w:val="24"/>
                <w:highlight w:val="none"/>
                <w:lang w:val="en-US" w:eastAsia="zh-CN"/>
              </w:rPr>
              <w:t>德环</w:t>
            </w:r>
            <w:r>
              <w:rPr>
                <w:rFonts w:hint="default" w:ascii="Times New Roman" w:hAnsi="Times New Roman" w:cs="Times New Roman"/>
                <w:color w:val="auto"/>
                <w:sz w:val="24"/>
                <w:szCs w:val="24"/>
                <w:highlight w:val="none"/>
                <w:lang w:val="en-US" w:eastAsia="zh-CN"/>
              </w:rPr>
              <w:t>检测</w:t>
            </w:r>
            <w:r>
              <w:rPr>
                <w:rFonts w:hint="eastAsia" w:ascii="Times New Roman" w:hAnsi="Times New Roman" w:cs="Times New Roman"/>
                <w:color w:val="auto"/>
                <w:sz w:val="24"/>
                <w:szCs w:val="24"/>
                <w:highlight w:val="none"/>
                <w:lang w:val="en-US" w:eastAsia="zh-CN"/>
              </w:rPr>
              <w:t>中心</w:t>
            </w:r>
            <w:r>
              <w:rPr>
                <w:rFonts w:hint="default" w:ascii="Times New Roman" w:hAnsi="Times New Roman" w:cs="Times New Roman"/>
                <w:color w:val="auto"/>
                <w:sz w:val="24"/>
                <w:szCs w:val="24"/>
                <w:highlight w:val="none"/>
                <w:lang w:val="en-US" w:eastAsia="zh-CN"/>
              </w:rPr>
              <w:t>对</w:t>
            </w:r>
            <w:r>
              <w:rPr>
                <w:rFonts w:hint="eastAsia" w:ascii="Times New Roman" w:hAnsi="Times New Roman"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val="en-US" w:eastAsia="zh-CN"/>
              </w:rPr>
              <w:t>卫生院</w:t>
            </w:r>
            <w:r>
              <w:rPr>
                <w:rFonts w:hint="eastAsia" w:cs="宋体"/>
                <w:b w:val="0"/>
                <w:bCs w:val="0"/>
                <w:color w:val="auto"/>
                <w:sz w:val="24"/>
                <w:szCs w:val="24"/>
                <w:highlight w:val="none"/>
                <w:lang w:eastAsia="zh-CN"/>
              </w:rPr>
              <w:t>无组织</w:t>
            </w:r>
            <w:r>
              <w:rPr>
                <w:rFonts w:hint="eastAsia" w:ascii="Times New Roman" w:hAnsi="Times New Roman" w:eastAsia="宋体" w:cs="宋体"/>
                <w:b w:val="0"/>
                <w:bCs w:val="0"/>
                <w:color w:val="auto"/>
                <w:sz w:val="24"/>
                <w:szCs w:val="24"/>
                <w:highlight w:val="none"/>
              </w:rPr>
              <w:t>恶臭</w:t>
            </w:r>
            <w:r>
              <w:rPr>
                <w:rFonts w:hint="default" w:ascii="Times New Roman" w:hAnsi="Times New Roman" w:cs="Times New Roman"/>
                <w:color w:val="auto"/>
                <w:sz w:val="24"/>
                <w:szCs w:val="24"/>
                <w:highlight w:val="none"/>
                <w:lang w:eastAsia="zh-CN"/>
              </w:rPr>
              <w:t>进行了现状监测，</w:t>
            </w:r>
            <w:r>
              <w:rPr>
                <w:rFonts w:hint="default" w:ascii="Times New Roman" w:hAnsi="Times New Roman" w:cs="Times New Roman"/>
                <w:color w:val="auto"/>
                <w:sz w:val="24"/>
                <w:szCs w:val="24"/>
                <w:highlight w:val="none"/>
                <w:lang w:val="en-US" w:eastAsia="zh-CN"/>
              </w:rPr>
              <w:t>监测时间为20</w:t>
            </w:r>
            <w:r>
              <w:rPr>
                <w:rFonts w:hint="eastAsia"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年1月</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9</w:t>
            </w:r>
            <w:r>
              <w:rPr>
                <w:rFonts w:hint="eastAsia" w:ascii="Times New Roman" w:hAnsi="Times New Roman" w:cs="Times New Roman"/>
                <w:color w:val="auto"/>
                <w:sz w:val="24"/>
                <w:szCs w:val="24"/>
                <w:highlight w:val="none"/>
                <w:lang w:val="en-US" w:eastAsia="zh-CN"/>
              </w:rPr>
              <w:t>日</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监测因子为：</w:t>
            </w:r>
            <w:r>
              <w:rPr>
                <w:rFonts w:hint="eastAsia" w:ascii="Times New Roman" w:hAnsi="Times New Roman" w:cs="Times New Roman"/>
                <w:color w:val="auto"/>
                <w:sz w:val="24"/>
                <w:szCs w:val="24"/>
                <w:highlight w:val="none"/>
                <w:lang w:val="en-US" w:eastAsia="zh-CN"/>
              </w:rPr>
              <w:t>氯气、氨、硫化氢</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监测结果见</w:t>
            </w:r>
            <w:r>
              <w:rPr>
                <w:rFonts w:hint="eastAsia" w:cs="Times New Roman"/>
                <w:color w:val="auto"/>
                <w:sz w:val="24"/>
                <w:szCs w:val="24"/>
                <w:highlight w:val="none"/>
                <w:lang w:eastAsia="zh-CN"/>
              </w:rPr>
              <w:t>下</w:t>
            </w:r>
            <w:r>
              <w:rPr>
                <w:rFonts w:hint="default" w:ascii="Times New Roman" w:hAnsi="Times New Roman" w:cs="Times New Roman"/>
                <w:color w:val="auto"/>
                <w:sz w:val="24"/>
                <w:szCs w:val="24"/>
                <w:highlight w:val="none"/>
              </w:rPr>
              <w:t>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2-9一体化污水处理系统恶臭排放现状单位：mg/m</w:t>
            </w:r>
            <w:r>
              <w:rPr>
                <w:rFonts w:hint="eastAsia" w:ascii="Times New Roman" w:hAnsi="Times New Roman" w:eastAsia="宋体" w:cs="Times New Roman"/>
                <w:b/>
                <w:color w:val="auto"/>
                <w:sz w:val="21"/>
                <w:szCs w:val="21"/>
                <w:vertAlign w:val="superscript"/>
                <w:lang w:val="en-US" w:eastAsia="zh-CN"/>
              </w:rPr>
              <w:t>3</w:t>
            </w:r>
          </w:p>
          <w:tbl>
            <w:tblPr>
              <w:tblStyle w:val="26"/>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021"/>
              <w:gridCol w:w="687"/>
              <w:gridCol w:w="687"/>
              <w:gridCol w:w="687"/>
              <w:gridCol w:w="687"/>
              <w:gridCol w:w="687"/>
              <w:gridCol w:w="687"/>
              <w:gridCol w:w="687"/>
              <w:gridCol w:w="68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906" w:type="dxa"/>
                  <w:gridSpan w:val="2"/>
                  <w:vMerge w:val="restart"/>
                  <w:tcMar>
                    <w:top w:w="15" w:type="dxa"/>
                    <w:left w:w="15" w:type="dxa"/>
                    <w:right w:w="15" w:type="dxa"/>
                  </w:tcMar>
                  <w:vAlign w:val="center"/>
                  <mc:AlternateContent>
                    <mc:Choice Requires="wpsCustomData">
                      <wpsCustomData:diagonals>
                        <wpsCustomData:diagonal from="30000" to="6900">
                          <wpsCustomData:border w:val="single" w:color="auto" w:sz="4" w:space="0"/>
                        </wpsCustomData:diagonal>
                        <wpsCustomData:diagonal from="15000" to="30000">
                          <wpsCustomData:border w:val="single" w:color="auto" w:sz="4" w:space="0"/>
                        </wpsCustomData:diagonal>
                      </wpsCustomData:diagonals>
                    </mc:Choice>
                  </mc:AlternateContent>
                </w:tcPr>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项目</w:t>
                  </w:r>
                </w:p>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数据</w:t>
                  </w: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2748"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8</w:t>
                  </w:r>
                  <w:r>
                    <w:rPr>
                      <w:rFonts w:hint="default" w:ascii="Times New Roman" w:hAnsi="Times New Roman" w:eastAsia="宋体" w:cs="Times New Roman"/>
                      <w:b/>
                      <w:bCs/>
                      <w:i w:val="0"/>
                      <w:color w:val="auto"/>
                      <w:kern w:val="0"/>
                      <w:sz w:val="21"/>
                      <w:szCs w:val="21"/>
                      <w:u w:val="none"/>
                      <w:lang w:val="en-US" w:eastAsia="zh-CN" w:bidi="ar"/>
                    </w:rPr>
                    <w:t>日</w:t>
                  </w:r>
                </w:p>
              </w:tc>
              <w:tc>
                <w:tcPr>
                  <w:tcW w:w="27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9</w:t>
                  </w:r>
                  <w:r>
                    <w:rPr>
                      <w:rFonts w:hint="default" w:ascii="Times New Roman" w:hAnsi="Times New Roman" w:eastAsia="宋体" w:cs="Times New Roman"/>
                      <w:b/>
                      <w:bCs/>
                      <w:i w:val="0"/>
                      <w:color w:val="auto"/>
                      <w:kern w:val="0"/>
                      <w:sz w:val="21"/>
                      <w:szCs w:val="21"/>
                      <w:u w:val="none"/>
                      <w:lang w:val="en-US" w:eastAsia="zh-CN" w:bidi="ar"/>
                    </w:rPr>
                    <w:t>日</w:t>
                  </w:r>
                </w:p>
              </w:tc>
              <w:tc>
                <w:tcPr>
                  <w:tcW w:w="584"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cs="Times New Roman"/>
                      <w:b/>
                      <w:bCs/>
                      <w:i w:val="0"/>
                      <w:color w:val="auto"/>
                      <w:kern w:val="0"/>
                      <w:sz w:val="21"/>
                      <w:szCs w:val="21"/>
                      <w:u w:val="no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06" w:type="dxa"/>
                  <w:gridSpan w:val="2"/>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8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584" w:type="dxa"/>
                  <w:vMerge w:val="continue"/>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88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污水处理站上风向北1#</w:t>
                  </w: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氯气</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氨</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0.06</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0.06</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0.06</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0.06</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0.05</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硫化氢</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88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污水处理站下风向南2#</w:t>
                  </w: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氯气</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＜0.03</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氨</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0.08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0.08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0.08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0.08 </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0.07 </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硫化氢</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＜0.001</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906" w:type="dxa"/>
                  <w:gridSpan w:val="2"/>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备注</w:t>
                  </w:r>
                </w:p>
              </w:tc>
              <w:tc>
                <w:tcPr>
                  <w:tcW w:w="6081" w:type="dxa"/>
                  <w:gridSpan w:val="9"/>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1、“＜”表示未检出，即检测结果低于方法检出限；</w:t>
                  </w:r>
                </w:p>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2、1月28日：环境温度（11.2-12.1℃）、环境气压(1021-1024hpa)、风向（北）、风速（2.0m/s）；</w:t>
                  </w:r>
                </w:p>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1月29日：环境温度（7.2-9.4℃）、环境气压(1026-1027hpa)、风向（北）、风速（2.0m/s）。</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宋体"/>
                <w:bCs/>
                <w:color w:val="auto"/>
                <w:sz w:val="24"/>
                <w:szCs w:val="24"/>
                <w:lang w:val="en-US" w:eastAsia="zh-CN"/>
              </w:rPr>
            </w:pPr>
            <w:r>
              <w:rPr>
                <w:rFonts w:hint="eastAsia" w:ascii="Times New Roman" w:hAnsi="Times New Roman" w:eastAsia="宋体" w:cs="宋体"/>
                <w:bCs/>
                <w:color w:val="auto"/>
                <w:sz w:val="24"/>
                <w:szCs w:val="24"/>
                <w:lang w:val="en-US" w:eastAsia="zh-CN"/>
              </w:rPr>
              <w:t>由上表可知，</w:t>
            </w:r>
            <w:r>
              <w:rPr>
                <w:rFonts w:hint="eastAsia" w:ascii="Times New Roman" w:hAnsi="Times New Roman" w:eastAsia="宋体" w:cs="宋体"/>
                <w:bCs/>
                <w:color w:val="auto"/>
                <w:sz w:val="24"/>
                <w:szCs w:val="24"/>
              </w:rPr>
              <w:t>本项目</w:t>
            </w:r>
            <w:r>
              <w:rPr>
                <w:rFonts w:hint="eastAsia" w:ascii="Times New Roman" w:hAnsi="Times New Roman" w:eastAsia="宋体" w:cs="宋体"/>
                <w:bCs/>
                <w:color w:val="auto"/>
                <w:sz w:val="24"/>
                <w:szCs w:val="24"/>
                <w:lang w:val="en-US" w:eastAsia="zh-CN"/>
              </w:rPr>
              <w:t>一体化</w:t>
            </w:r>
            <w:r>
              <w:rPr>
                <w:rFonts w:hint="eastAsia" w:ascii="Times New Roman" w:hAnsi="Times New Roman" w:eastAsia="宋体" w:cs="宋体"/>
                <w:bCs/>
                <w:color w:val="auto"/>
                <w:sz w:val="24"/>
                <w:szCs w:val="24"/>
              </w:rPr>
              <w:t>污水处理系统</w:t>
            </w:r>
            <w:r>
              <w:rPr>
                <w:rFonts w:hint="eastAsia" w:ascii="Times New Roman" w:hAnsi="Times New Roman" w:eastAsia="宋体" w:cs="宋体"/>
                <w:bCs/>
                <w:color w:val="auto"/>
                <w:sz w:val="24"/>
                <w:szCs w:val="24"/>
                <w:lang w:val="en-US" w:eastAsia="zh-CN"/>
              </w:rPr>
              <w:t>恶臭满足《医疗机构水污染物排放标准》（GB18466-2005）表3污水处理站周边大气污染物最高允许浓度。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eastAsia="zh-CN"/>
              </w:rPr>
            </w:pPr>
            <w:r>
              <w:rPr>
                <w:rFonts w:hint="eastAsia" w:ascii="Times New Roman" w:hAnsi="Times New Roman" w:eastAsia="宋体" w:cs="宋体"/>
                <w:bCs/>
                <w:color w:val="auto"/>
                <w:sz w:val="24"/>
                <w:szCs w:val="24"/>
                <w:highlight w:val="none"/>
                <w:u w:val="none"/>
                <w:lang w:eastAsia="zh-CN"/>
              </w:rPr>
              <w:t>本卫生院设牙科，配设一张牙椅，门诊牙科采用玻璃离子体水门汀作为补牙材料，不使用含汞或汞作为溶剂的补牙材料，因此牙科不排放含汞废水。故项目产生的医疗废水均为一般医疗废水，无特殊医疗废水。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1"/>
                <w:szCs w:val="21"/>
                <w:highlight w:val="none"/>
                <w:u w:val="none"/>
                <w:lang w:val="en-US" w:eastAsia="zh-CN"/>
              </w:rPr>
            </w:pPr>
            <w:r>
              <w:rPr>
                <w:rFonts w:hint="eastAsia" w:ascii="Times New Roman" w:hAnsi="Times New Roman" w:eastAsia="宋体" w:cs="宋体"/>
                <w:bCs/>
                <w:color w:val="auto"/>
                <w:sz w:val="24"/>
                <w:szCs w:val="24"/>
                <w:u w:val="none"/>
                <w:lang w:val="en-US" w:eastAsia="zh-CN"/>
              </w:rPr>
              <w:t>现有工程</w:t>
            </w:r>
            <w:r>
              <w:rPr>
                <w:rFonts w:ascii="Times New Roman" w:hAnsi="Times New Roman" w:eastAsia="宋体" w:cs="宋体"/>
                <w:bCs/>
                <w:color w:val="auto"/>
                <w:sz w:val="24"/>
                <w:szCs w:val="24"/>
                <w:u w:val="none"/>
              </w:rPr>
              <w:t>废水主要为</w:t>
            </w:r>
            <w:r>
              <w:rPr>
                <w:rFonts w:ascii="Times New Roman" w:hAnsi="Times New Roman" w:eastAsia="宋体" w:cs="宋体"/>
                <w:bCs/>
                <w:color w:val="auto"/>
                <w:sz w:val="24"/>
                <w:szCs w:val="24"/>
                <w:highlight w:val="none"/>
                <w:u w:val="none"/>
              </w:rPr>
              <w:t>职工办公生活废水</w:t>
            </w:r>
            <w:r>
              <w:rPr>
                <w:rFonts w:hint="eastAsia" w:ascii="Times New Roman" w:hAnsi="Times New Roman" w:eastAsia="宋体" w:cs="宋体"/>
                <w:bCs/>
                <w:color w:val="auto"/>
                <w:sz w:val="24"/>
                <w:szCs w:val="24"/>
                <w:highlight w:val="none"/>
                <w:u w:val="none"/>
              </w:rPr>
              <w:t>、</w:t>
            </w:r>
            <w:r>
              <w:rPr>
                <w:rFonts w:ascii="Times New Roman" w:hAnsi="Times New Roman" w:eastAsia="宋体" w:cs="宋体"/>
                <w:bCs/>
                <w:color w:val="auto"/>
                <w:sz w:val="24"/>
                <w:szCs w:val="24"/>
                <w:highlight w:val="none"/>
                <w:u w:val="none"/>
              </w:rPr>
              <w:t>医疗废水</w:t>
            </w:r>
            <w:r>
              <w:rPr>
                <w:rFonts w:hint="eastAsia" w:ascii="Times New Roman" w:hAnsi="Times New Roman" w:eastAsia="宋体" w:cs="宋体"/>
                <w:bCs/>
                <w:color w:val="auto"/>
                <w:sz w:val="24"/>
                <w:szCs w:val="24"/>
                <w:highlight w:val="none"/>
                <w:u w:val="none"/>
                <w:lang w:eastAsia="zh-CN"/>
              </w:rPr>
              <w:t>等</w:t>
            </w:r>
            <w:r>
              <w:rPr>
                <w:rFonts w:hint="eastAsia" w:ascii="Times New Roman" w:hAnsi="Times New Roman" w:eastAsia="宋体" w:cs="宋体"/>
                <w:bCs/>
                <w:color w:val="auto"/>
                <w:sz w:val="24"/>
                <w:szCs w:val="24"/>
                <w:highlight w:val="none"/>
                <w:u w:val="none"/>
              </w:rPr>
              <w:t>。</w:t>
            </w:r>
            <w:r>
              <w:rPr>
                <w:rFonts w:hint="eastAsia" w:cs="宋体"/>
                <w:bCs/>
                <w:color w:val="auto"/>
                <w:sz w:val="24"/>
                <w:szCs w:val="24"/>
                <w:highlight w:val="none"/>
                <w:u w:val="single"/>
                <w:lang w:eastAsia="zh-CN"/>
              </w:rPr>
              <w:t>根据卫生院负责人提供的用水量</w:t>
            </w:r>
            <w:r>
              <w:rPr>
                <w:rFonts w:hint="eastAsia" w:cs="宋体"/>
                <w:bCs/>
                <w:color w:val="auto"/>
                <w:sz w:val="24"/>
                <w:szCs w:val="24"/>
                <w:highlight w:val="none"/>
                <w:u w:val="single"/>
                <w:lang w:val="en-US" w:eastAsia="zh-CN"/>
              </w:rPr>
              <w:t>2020年全年用水约为24920t。</w:t>
            </w:r>
            <w:r>
              <w:rPr>
                <w:rFonts w:hint="eastAsia" w:ascii="Times New Roman" w:hAnsi="Times New Roman" w:eastAsia="宋体" w:cs="宋体"/>
                <w:bCs/>
                <w:color w:val="auto"/>
                <w:sz w:val="24"/>
                <w:szCs w:val="24"/>
                <w:highlight w:val="none"/>
                <w:u w:val="none"/>
                <w:lang w:eastAsia="zh-CN"/>
              </w:rPr>
              <w:t>具体情况如下表</w:t>
            </w:r>
            <w:r>
              <w:rPr>
                <w:rFonts w:hint="eastAsia" w:ascii="Times New Roman" w:hAnsi="Times New Roman" w:eastAsia="宋体" w:cs="宋体"/>
                <w:bCs/>
                <w:color w:val="auto"/>
                <w:sz w:val="24"/>
                <w:szCs w:val="24"/>
                <w:highlight w:val="none"/>
                <w:u w:val="none"/>
                <w:lang w:val="en-US" w:eastAsia="zh-CN"/>
              </w:rPr>
              <w:t>2-10所示。</w:t>
            </w:r>
          </w:p>
          <w:p>
            <w:pPr>
              <w:pStyle w:val="33"/>
              <w:bidi w:val="0"/>
              <w:rPr>
                <w:rFonts w:hint="default"/>
                <w:color w:val="auto"/>
                <w:sz w:val="21"/>
                <w:szCs w:val="16"/>
                <w:highlight w:val="none"/>
                <w:lang w:val="en-US" w:eastAsia="zh-CN"/>
              </w:rPr>
            </w:pPr>
            <w:r>
              <w:rPr>
                <w:rFonts w:hint="eastAsia"/>
                <w:color w:val="auto"/>
                <w:sz w:val="21"/>
                <w:szCs w:val="16"/>
                <w:highlight w:val="none"/>
                <w:lang w:val="en-US" w:eastAsia="zh-CN"/>
              </w:rPr>
              <w:t>表2-10现有工程用排水量汇总一览表</w:t>
            </w:r>
          </w:p>
          <w:tbl>
            <w:tblPr>
              <w:tblStyle w:val="26"/>
              <w:tblW w:w="8056" w:type="dxa"/>
              <w:tblInd w:w="-25" w:type="dxa"/>
              <w:shd w:val="clear" w:color="auto" w:fill="auto"/>
              <w:tblLayout w:type="fixed"/>
              <w:tblCellMar>
                <w:top w:w="0" w:type="dxa"/>
                <w:left w:w="108" w:type="dxa"/>
                <w:bottom w:w="0" w:type="dxa"/>
                <w:right w:w="108" w:type="dxa"/>
              </w:tblCellMar>
            </w:tblPr>
            <w:tblGrid>
              <w:gridCol w:w="445"/>
              <w:gridCol w:w="757"/>
              <w:gridCol w:w="582"/>
              <w:gridCol w:w="618"/>
              <w:gridCol w:w="914"/>
              <w:gridCol w:w="1035"/>
              <w:gridCol w:w="514"/>
              <w:gridCol w:w="1031"/>
              <w:gridCol w:w="1019"/>
              <w:gridCol w:w="1141"/>
            </w:tblGrid>
            <w:tr>
              <w:tblPrEx>
                <w:shd w:val="clear" w:color="auto" w:fill="auto"/>
                <w:tblCellMar>
                  <w:top w:w="0" w:type="dxa"/>
                  <w:left w:w="108" w:type="dxa"/>
                  <w:bottom w:w="0" w:type="dxa"/>
                  <w:right w:w="108" w:type="dxa"/>
                </w:tblCellMar>
              </w:tblPrEx>
              <w:trPr>
                <w:trHeight w:val="5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用水项目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用水单耗</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日用水量（m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/d）</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年用水量（m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污水产生系数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日排水量（m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年排水量（m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/a）</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76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医务人员办公生活污水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220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4015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3212</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单耗单位L/人·天</w:t>
                  </w:r>
                </w:p>
              </w:tc>
            </w:tr>
            <w:tr>
              <w:tblPrEx>
                <w:tblCellMar>
                  <w:top w:w="0" w:type="dxa"/>
                  <w:left w:w="108" w:type="dxa"/>
                  <w:bottom w:w="0" w:type="dxa"/>
                  <w:right w:w="108" w:type="dxa"/>
                </w:tblCellMar>
              </w:tblPrEx>
              <w:trPr>
                <w:trHeight w:val="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门诊医疗</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162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1.62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591.3</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1.296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473.04</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单耗单位L/人•次</w:t>
                  </w:r>
                </w:p>
              </w:tc>
            </w:tr>
            <w:tr>
              <w:tblPrEx>
                <w:tblCellMar>
                  <w:top w:w="0" w:type="dxa"/>
                  <w:left w:w="108" w:type="dxa"/>
                  <w:bottom w:w="0" w:type="dxa"/>
                  <w:right w:w="108" w:type="dxa"/>
                </w:tblCellMar>
              </w:tblPrEx>
              <w:trPr>
                <w:trHeight w:val="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住院病房</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40</w:t>
                  </w:r>
                  <w:r>
                    <w:rPr>
                      <w:rFonts w:hint="default" w:ascii="Times New Roman" w:hAnsi="Times New Roman" w:eastAsia="宋体" w:cs="Times New Roman"/>
                      <w:i w:val="0"/>
                      <w:iCs w:val="0"/>
                      <w:color w:val="auto"/>
                      <w:kern w:val="0"/>
                      <w:sz w:val="21"/>
                      <w:szCs w:val="21"/>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150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21900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17520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单耗单位L/床·d</w:t>
                  </w:r>
                </w:p>
              </w:tc>
            </w:tr>
            <w:tr>
              <w:tblPrEx>
                <w:tblCellMar>
                  <w:top w:w="0" w:type="dxa"/>
                  <w:left w:w="108" w:type="dxa"/>
                  <w:bottom w:w="0" w:type="dxa"/>
                  <w:right w:w="108" w:type="dxa"/>
                </w:tblCellMar>
              </w:tblPrEx>
              <w:trPr>
                <w:trHeight w:val="5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eastAsia" w:eastAsia="宋体"/>
                      <w:color w:val="auto"/>
                      <w:lang w:val="en-US" w:eastAsia="zh-CN"/>
                    </w:rPr>
                  </w:pPr>
                  <w:r>
                    <w:rPr>
                      <w:rFonts w:hint="eastAsia"/>
                      <w:color w:val="auto"/>
                      <w:lang w:val="en-US" w:eastAsia="zh-CN"/>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绿化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40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单耗单位L/m</w:t>
                  </w:r>
                  <w:r>
                    <w:rPr>
                      <w:rFonts w:hint="eastAsia"/>
                      <w:color w:val="auto"/>
                      <w:vertAlign w:val="superscript"/>
                      <w:lang w:val="en-US" w:eastAsia="zh-CN"/>
                    </w:rPr>
                    <w:t>2</w:t>
                  </w:r>
                  <w:r>
                    <w:rPr>
                      <w:rFonts w:hint="eastAsia"/>
                      <w:color w:val="auto"/>
                      <w:lang w:val="en-US" w:eastAsia="zh-CN"/>
                    </w:rPr>
                    <w:t>·月</w:t>
                  </w:r>
                </w:p>
              </w:tc>
            </w:tr>
            <w:tr>
              <w:tblPrEx>
                <w:tblCellMar>
                  <w:top w:w="0" w:type="dxa"/>
                  <w:left w:w="108" w:type="dxa"/>
                  <w:bottom w:w="0" w:type="dxa"/>
                  <w:right w:w="108" w:type="dxa"/>
                </w:tblCellMar>
              </w:tblPrEx>
              <w:trPr>
                <w:trHeight w:val="2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eastAsia" w:eastAsia="宋体"/>
                      <w:color w:val="auto"/>
                      <w:lang w:val="en-US" w:eastAsia="zh-CN"/>
                    </w:rPr>
                  </w:pPr>
                  <w:r>
                    <w:rPr>
                      <w:rFonts w:hint="eastAsia"/>
                      <w:color w:val="auto"/>
                      <w:lang w:val="en-US" w:eastAsia="zh-CN"/>
                    </w:rPr>
                    <w:t>5</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合计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75.02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26513.5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sz w:val="21"/>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58.10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21205.04</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bCs/>
                <w:color w:val="auto"/>
                <w:sz w:val="24"/>
                <w:szCs w:val="24"/>
                <w:u w:val="none"/>
                <w:lang w:val="en-US" w:eastAsia="zh-CN"/>
              </w:rPr>
              <w:t>根据表</w:t>
            </w:r>
            <w:r>
              <w:rPr>
                <w:rFonts w:hint="eastAsia" w:ascii="Times New Roman" w:hAnsi="Times New Roman" w:eastAsia="宋体" w:cs="宋体"/>
                <w:bCs/>
                <w:color w:val="auto"/>
                <w:sz w:val="24"/>
                <w:szCs w:val="24"/>
                <w:highlight w:val="none"/>
                <w:u w:val="none"/>
                <w:lang w:val="en-US" w:eastAsia="zh-CN"/>
              </w:rPr>
              <w:t>2-10，现有工程污水排放量为</w:t>
            </w:r>
            <w:r>
              <w:rPr>
                <w:rFonts w:hint="eastAsia" w:cs="宋体"/>
                <w:bCs/>
                <w:color w:val="auto"/>
                <w:sz w:val="24"/>
                <w:szCs w:val="24"/>
                <w:highlight w:val="none"/>
                <w:u w:val="none"/>
                <w:lang w:val="en-US" w:eastAsia="zh-CN"/>
              </w:rPr>
              <w:t>58.10</w:t>
            </w:r>
            <w:r>
              <w:rPr>
                <w:rFonts w:hint="eastAsia" w:ascii="Times New Roman" w:hAnsi="Times New Roman" w:eastAsia="宋体" w:cs="宋体"/>
                <w:bCs/>
                <w:color w:val="auto"/>
                <w:sz w:val="24"/>
                <w:szCs w:val="24"/>
                <w:highlight w:val="none"/>
                <w:u w:val="none"/>
                <w:lang w:val="en-US" w:eastAsia="zh-CN"/>
              </w:rPr>
              <w:t>m</w:t>
            </w:r>
            <w:r>
              <w:rPr>
                <w:rFonts w:hint="eastAsia" w:ascii="Times New Roman" w:hAnsi="Times New Roman" w:eastAsia="宋体" w:cs="宋体"/>
                <w:bCs/>
                <w:color w:val="auto"/>
                <w:sz w:val="24"/>
                <w:szCs w:val="24"/>
                <w:highlight w:val="none"/>
                <w:u w:val="none"/>
                <w:vertAlign w:val="superscript"/>
                <w:lang w:val="en-US" w:eastAsia="zh-CN"/>
              </w:rPr>
              <w:t>3</w:t>
            </w:r>
            <w:r>
              <w:rPr>
                <w:rFonts w:hint="eastAsia" w:ascii="Times New Roman" w:hAnsi="Times New Roman" w:eastAsia="宋体" w:cs="宋体"/>
                <w:bCs/>
                <w:color w:val="auto"/>
                <w:sz w:val="24"/>
                <w:szCs w:val="24"/>
                <w:highlight w:val="none"/>
                <w:u w:val="none"/>
                <w:lang w:val="en-US" w:eastAsia="zh-CN"/>
              </w:rPr>
              <w:t>/d，</w:t>
            </w:r>
            <w:r>
              <w:rPr>
                <w:rFonts w:hint="eastAsia" w:cs="宋体"/>
                <w:bCs/>
                <w:color w:val="auto"/>
                <w:sz w:val="24"/>
                <w:szCs w:val="24"/>
                <w:highlight w:val="none"/>
                <w:u w:val="none"/>
                <w:lang w:val="en-US" w:eastAsia="zh-CN"/>
              </w:rPr>
              <w:t>21205.04</w:t>
            </w:r>
            <w:r>
              <w:rPr>
                <w:rFonts w:hint="eastAsia" w:ascii="Times New Roman" w:hAnsi="Times New Roman" w:eastAsia="宋体" w:cs="宋体"/>
                <w:bCs/>
                <w:color w:val="auto"/>
                <w:sz w:val="24"/>
                <w:szCs w:val="24"/>
                <w:highlight w:val="none"/>
                <w:u w:val="none"/>
                <w:lang w:val="en-US" w:eastAsia="zh-CN"/>
              </w:rPr>
              <w:t>m</w:t>
            </w:r>
            <w:r>
              <w:rPr>
                <w:rFonts w:hint="eastAsia" w:ascii="Times New Roman" w:hAnsi="Times New Roman" w:eastAsia="宋体" w:cs="宋体"/>
                <w:bCs/>
                <w:color w:val="auto"/>
                <w:sz w:val="24"/>
                <w:szCs w:val="24"/>
                <w:highlight w:val="none"/>
                <w:u w:val="none"/>
                <w:vertAlign w:val="superscript"/>
                <w:lang w:val="en-US" w:eastAsia="zh-CN"/>
              </w:rPr>
              <w:t>3</w:t>
            </w:r>
            <w:r>
              <w:rPr>
                <w:rFonts w:hint="eastAsia" w:ascii="Times New Roman" w:hAnsi="Times New Roman" w:eastAsia="宋体" w:cs="宋体"/>
                <w:bCs/>
                <w:color w:val="auto"/>
                <w:sz w:val="24"/>
                <w:szCs w:val="24"/>
                <w:highlight w:val="none"/>
                <w:u w:val="none"/>
                <w:lang w:val="en-US" w:eastAsia="zh-CN"/>
              </w:rPr>
              <w:t>/a。废水经处理规模为</w:t>
            </w:r>
            <w:r>
              <w:rPr>
                <w:rFonts w:hint="eastAsia" w:cs="宋体"/>
                <w:bCs/>
                <w:color w:val="auto"/>
                <w:sz w:val="24"/>
                <w:szCs w:val="24"/>
                <w:highlight w:val="none"/>
                <w:u w:val="none"/>
                <w:lang w:val="en-US" w:eastAsia="zh-CN"/>
              </w:rPr>
              <w:t>90</w:t>
            </w:r>
            <w:r>
              <w:rPr>
                <w:rFonts w:hint="eastAsia" w:ascii="Times New Roman" w:hAnsi="Times New Roman" w:eastAsia="宋体" w:cs="宋体"/>
                <w:bCs/>
                <w:color w:val="auto"/>
                <w:sz w:val="24"/>
                <w:szCs w:val="24"/>
                <w:highlight w:val="none"/>
                <w:u w:val="none"/>
                <w:lang w:val="en-US" w:eastAsia="zh-CN"/>
              </w:rPr>
              <w:t>m</w:t>
            </w:r>
            <w:r>
              <w:rPr>
                <w:rFonts w:hint="eastAsia" w:ascii="Times New Roman" w:hAnsi="Times New Roman" w:eastAsia="宋体" w:cs="宋体"/>
                <w:bCs/>
                <w:color w:val="auto"/>
                <w:sz w:val="24"/>
                <w:szCs w:val="24"/>
                <w:highlight w:val="none"/>
                <w:u w:val="none"/>
                <w:vertAlign w:val="superscript"/>
                <w:lang w:val="en-US" w:eastAsia="zh-CN"/>
              </w:rPr>
              <w:t>3</w:t>
            </w:r>
            <w:r>
              <w:rPr>
                <w:rFonts w:hint="eastAsia" w:ascii="Times New Roman" w:hAnsi="Times New Roman" w:eastAsia="宋体" w:cs="宋体"/>
                <w:bCs/>
                <w:color w:val="auto"/>
                <w:sz w:val="24"/>
                <w:szCs w:val="24"/>
                <w:highlight w:val="none"/>
                <w:u w:val="none"/>
                <w:lang w:val="en-US" w:eastAsia="zh-CN"/>
              </w:rPr>
              <w:t>/d的</w:t>
            </w:r>
            <w:r>
              <w:rPr>
                <w:rFonts w:hint="eastAsia" w:ascii="Times New Roman" w:hAnsi="Times New Roman" w:eastAsia="宋体" w:cs="宋体"/>
                <w:bCs/>
                <w:color w:val="auto"/>
                <w:sz w:val="24"/>
                <w:szCs w:val="24"/>
                <w:u w:val="none"/>
                <w:lang w:val="en-US" w:eastAsia="zh-CN"/>
              </w:rPr>
              <w:t>一体化污水处理设备处理后排入</w:t>
            </w:r>
            <w:r>
              <w:rPr>
                <w:rFonts w:hint="eastAsia" w:cs="宋体"/>
                <w:bCs/>
                <w:color w:val="auto"/>
                <w:sz w:val="24"/>
                <w:szCs w:val="24"/>
                <w:u w:val="none"/>
                <w:lang w:val="en-US" w:eastAsia="zh-CN"/>
              </w:rPr>
              <w:t>漆河镇</w:t>
            </w:r>
            <w:r>
              <w:rPr>
                <w:rFonts w:hint="eastAsia" w:ascii="Times New Roman" w:hAnsi="Times New Roman" w:eastAsia="宋体" w:cs="宋体"/>
                <w:bCs/>
                <w:color w:val="auto"/>
                <w:sz w:val="24"/>
                <w:szCs w:val="24"/>
                <w:u w:val="none"/>
                <w:lang w:val="en-US" w:eastAsia="zh-CN"/>
              </w:rPr>
              <w:t>污水处理厂。一体化污水处理设备处理工艺为：</w:t>
            </w:r>
            <w:r>
              <w:rPr>
                <w:rFonts w:hint="eastAsia" w:ascii="宋体" w:hAnsi="宋体" w:eastAsia="宋体" w:cs="宋体"/>
                <w:bCs/>
                <w:color w:val="auto"/>
                <w:sz w:val="24"/>
                <w:szCs w:val="24"/>
                <w:u w:val="none"/>
                <w:lang w:val="en-US" w:eastAsia="zh-CN"/>
              </w:rPr>
              <w:t>机械格栅→调节池→水解池→氧化池→沉淀池→消毒池</w:t>
            </w:r>
            <w:r>
              <w:rPr>
                <w:rFonts w:hint="eastAsia" w:ascii="宋体" w:hAnsi="宋体" w:eastAsia="宋体" w:cs="宋体"/>
                <w:bCs/>
                <w:color w:val="auto"/>
                <w:sz w:val="24"/>
                <w:szCs w:val="24"/>
                <w:highlight w:val="none"/>
                <w:u w:val="none"/>
                <w:lang w:val="en-US" w:eastAsia="zh-CN"/>
              </w:rPr>
              <w:t>→达标排放。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eastAsia="宋体" w:cs="Times New Roman"/>
                <w:bCs/>
                <w:color w:val="auto"/>
                <w:sz w:val="24"/>
                <w:szCs w:val="24"/>
                <w:highlight w:val="none"/>
                <w:u w:val="none"/>
                <w:lang w:val="en-US" w:eastAsia="zh-CN"/>
              </w:rPr>
              <w:t>为了解卫生院污水水质现状，</w:t>
            </w:r>
            <w:r>
              <w:rPr>
                <w:rFonts w:hint="default" w:ascii="Times New Roman" w:hAnsi="Times New Roman" w:cs="Times New Roman"/>
                <w:color w:val="auto"/>
                <w:sz w:val="24"/>
                <w:szCs w:val="24"/>
                <w:highlight w:val="none"/>
                <w:lang w:val="en-US" w:eastAsia="zh-CN"/>
              </w:rPr>
              <w:t>本环评委托湖南</w:t>
            </w:r>
            <w:r>
              <w:rPr>
                <w:rFonts w:hint="eastAsia" w:ascii="Times New Roman" w:hAnsi="Times New Roman" w:cs="Times New Roman"/>
                <w:color w:val="auto"/>
                <w:sz w:val="24"/>
                <w:szCs w:val="24"/>
                <w:highlight w:val="none"/>
                <w:lang w:val="en-US" w:eastAsia="zh-CN"/>
              </w:rPr>
              <w:t>德环</w:t>
            </w:r>
            <w:r>
              <w:rPr>
                <w:rFonts w:hint="default" w:ascii="Times New Roman" w:hAnsi="Times New Roman" w:cs="Times New Roman"/>
                <w:color w:val="auto"/>
                <w:sz w:val="24"/>
                <w:szCs w:val="24"/>
                <w:highlight w:val="none"/>
                <w:lang w:val="en-US" w:eastAsia="zh-CN"/>
              </w:rPr>
              <w:t>检测</w:t>
            </w:r>
            <w:r>
              <w:rPr>
                <w:rFonts w:hint="eastAsia" w:ascii="Times New Roman" w:hAnsi="Times New Roman" w:cs="Times New Roman"/>
                <w:color w:val="auto"/>
                <w:sz w:val="24"/>
                <w:szCs w:val="24"/>
                <w:highlight w:val="none"/>
                <w:lang w:val="en-US" w:eastAsia="zh-CN"/>
              </w:rPr>
              <w:t>中心</w:t>
            </w:r>
            <w:r>
              <w:rPr>
                <w:rFonts w:hint="default" w:ascii="Times New Roman" w:hAnsi="Times New Roman" w:cs="Times New Roman"/>
                <w:color w:val="auto"/>
                <w:sz w:val="24"/>
                <w:szCs w:val="24"/>
                <w:highlight w:val="none"/>
                <w:lang w:val="en-US" w:eastAsia="zh-CN"/>
              </w:rPr>
              <w:t>对</w:t>
            </w:r>
            <w:r>
              <w:rPr>
                <w:rFonts w:hint="eastAsia" w:ascii="Times New Roman" w:hAnsi="Times New Roman"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val="en-US" w:eastAsia="zh-CN"/>
              </w:rPr>
              <w:t>卫生院总排口的废水水质</w:t>
            </w:r>
            <w:r>
              <w:rPr>
                <w:rFonts w:hint="default" w:ascii="Times New Roman" w:hAnsi="Times New Roman" w:cs="Times New Roman"/>
                <w:color w:val="auto"/>
                <w:sz w:val="24"/>
                <w:szCs w:val="24"/>
                <w:highlight w:val="none"/>
                <w:lang w:eastAsia="zh-CN"/>
              </w:rPr>
              <w:t>进行了现状监测，</w:t>
            </w:r>
            <w:r>
              <w:rPr>
                <w:rFonts w:hint="default" w:ascii="Times New Roman" w:hAnsi="Times New Roman" w:cs="Times New Roman"/>
                <w:color w:val="auto"/>
                <w:sz w:val="24"/>
                <w:szCs w:val="24"/>
                <w:highlight w:val="none"/>
                <w:lang w:val="en-US" w:eastAsia="zh-CN"/>
              </w:rPr>
              <w:t>监测时间为20</w:t>
            </w:r>
            <w:r>
              <w:rPr>
                <w:rFonts w:hint="eastAsia"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年1月</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9</w:t>
            </w:r>
            <w:r>
              <w:rPr>
                <w:rFonts w:hint="eastAsia" w:ascii="Times New Roman" w:hAnsi="Times New Roman" w:cs="Times New Roman"/>
                <w:color w:val="auto"/>
                <w:sz w:val="24"/>
                <w:szCs w:val="24"/>
                <w:highlight w:val="none"/>
                <w:lang w:val="en-US" w:eastAsia="zh-CN"/>
              </w:rPr>
              <w:t>日</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监测因子为：</w:t>
            </w:r>
            <w:r>
              <w:rPr>
                <w:rFonts w:hint="default" w:ascii="Times New Roman" w:hAnsi="Times New Roman" w:cs="Times New Roman"/>
                <w:color w:val="auto"/>
                <w:sz w:val="24"/>
                <w:szCs w:val="24"/>
                <w:highlight w:val="none"/>
                <w:lang w:val="en-US" w:eastAsia="zh-CN"/>
              </w:rPr>
              <w:t>pH、COD、BO</w:t>
            </w:r>
            <w:r>
              <w:rPr>
                <w:rFonts w:hint="default" w:ascii="Times New Roman" w:hAnsi="Times New Roman" w:cs="Times New Roman"/>
                <w:color w:val="auto"/>
                <w:sz w:val="24"/>
                <w:szCs w:val="24"/>
                <w:lang w:val="en-US" w:eastAsia="zh-CN"/>
              </w:rPr>
              <w:t>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、氨氮、</w:t>
            </w:r>
            <w:r>
              <w:rPr>
                <w:rFonts w:hint="eastAsia" w:ascii="Times New Roman" w:hAnsi="Times New Roman" w:cs="Times New Roman"/>
                <w:color w:val="auto"/>
                <w:sz w:val="24"/>
                <w:szCs w:val="24"/>
                <w:lang w:val="en-US" w:eastAsia="zh-CN"/>
              </w:rPr>
              <w:t>余氯、</w:t>
            </w:r>
            <w:r>
              <w:rPr>
                <w:rFonts w:hint="default" w:ascii="Times New Roman" w:hAnsi="Times New Roman" w:cs="Times New Roman"/>
                <w:color w:val="auto"/>
                <w:sz w:val="24"/>
                <w:szCs w:val="24"/>
                <w:lang w:val="en-US" w:eastAsia="zh-CN"/>
              </w:rPr>
              <w:t>总磷、石油类、粪大肠菌群，</w:t>
            </w:r>
            <w:r>
              <w:rPr>
                <w:rFonts w:hint="default" w:ascii="Times New Roman" w:hAnsi="Times New Roman" w:cs="Times New Roman"/>
                <w:color w:val="auto"/>
                <w:sz w:val="24"/>
                <w:szCs w:val="24"/>
              </w:rPr>
              <w:t>监测结果见表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11</w:t>
            </w:r>
            <w:r>
              <w:rPr>
                <w:rFonts w:hint="default" w:ascii="Times New Roman" w:hAnsi="Times New Roman" w:cs="Times New Roman"/>
                <w:color w:val="auto"/>
                <w:sz w:val="24"/>
                <w:szCs w:val="24"/>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u w:val="none"/>
                <w:lang w:val="en-US" w:eastAsia="zh-CN"/>
              </w:rPr>
            </w:pPr>
            <w:r>
              <w:rPr>
                <w:rFonts w:hint="default" w:ascii="Times New Roman" w:hAnsi="Times New Roman" w:eastAsia="新宋体" w:cs="Times New Roman"/>
                <w:b/>
                <w:color w:val="auto"/>
                <w:sz w:val="21"/>
                <w:szCs w:val="21"/>
                <w:u w:val="none"/>
                <w:lang w:val="en-US" w:eastAsia="zh-CN"/>
              </w:rPr>
              <w:t>表2-</w:t>
            </w:r>
            <w:r>
              <w:rPr>
                <w:rFonts w:hint="eastAsia" w:ascii="Times New Roman" w:hAnsi="Times New Roman" w:eastAsia="新宋体" w:cs="Times New Roman"/>
                <w:b/>
                <w:color w:val="auto"/>
                <w:sz w:val="21"/>
                <w:szCs w:val="21"/>
                <w:u w:val="none"/>
                <w:lang w:val="en-US" w:eastAsia="zh-CN"/>
              </w:rPr>
              <w:t>11</w:t>
            </w:r>
            <w:r>
              <w:rPr>
                <w:rFonts w:hint="default" w:ascii="Times New Roman" w:hAnsi="Times New Roman" w:cs="Times New Roman"/>
                <w:b/>
                <w:bCs/>
                <w:color w:val="auto"/>
                <w:sz w:val="21"/>
                <w:szCs w:val="21"/>
                <w:lang w:val="en-US" w:eastAsia="zh-CN"/>
              </w:rPr>
              <w:t>废水水质检测结果</w:t>
            </w:r>
          </w:p>
          <w:tbl>
            <w:tblPr>
              <w:tblStyle w:val="26"/>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
              <w:gridCol w:w="1081"/>
              <w:gridCol w:w="805"/>
              <w:gridCol w:w="805"/>
              <w:gridCol w:w="805"/>
              <w:gridCol w:w="634"/>
              <w:gridCol w:w="805"/>
              <w:gridCol w:w="805"/>
              <w:gridCol w:w="805"/>
              <w:gridCol w:w="634"/>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395" w:type="dxa"/>
                  <w:gridSpan w:val="2"/>
                  <w:vMerge w:val="restart"/>
                  <w:tcMar>
                    <w:top w:w="15" w:type="dxa"/>
                    <w:left w:w="15" w:type="dxa"/>
                    <w:right w:w="15" w:type="dxa"/>
                  </w:tcMar>
                  <w:vAlign w:val="center"/>
                  <mc:AlternateContent>
                    <mc:Choice Requires="wpsCustomData">
                      <wpsCustomData:diagonals>
                        <wpsCustomData:diagonal from="30000" to="6900">
                          <wpsCustomData:border w:val="single" w:color="auto" w:sz="4" w:space="0"/>
                        </wpsCustomData:diagonal>
                        <wpsCustomData:diagonal from="15000" to="30000">
                          <wpsCustomData:border w:val="single" w:color="auto" w:sz="4" w:space="0"/>
                        </wpsCustomData:diagonal>
                      </wpsCustomData:diagonals>
                    </mc:Choice>
                  </mc:AlternateContent>
                </w:tcPr>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项目</w:t>
                  </w:r>
                </w:p>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数据</w:t>
                  </w: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30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8</w:t>
                  </w:r>
                  <w:r>
                    <w:rPr>
                      <w:rFonts w:hint="default" w:ascii="Times New Roman" w:hAnsi="Times New Roman" w:eastAsia="宋体" w:cs="Times New Roman"/>
                      <w:b/>
                      <w:bCs/>
                      <w:i w:val="0"/>
                      <w:color w:val="auto"/>
                      <w:kern w:val="0"/>
                      <w:sz w:val="21"/>
                      <w:szCs w:val="21"/>
                      <w:u w:val="none"/>
                      <w:lang w:val="en-US" w:eastAsia="zh-CN" w:bidi="ar"/>
                    </w:rPr>
                    <w:t>日</w:t>
                  </w:r>
                </w:p>
              </w:tc>
              <w:tc>
                <w:tcPr>
                  <w:tcW w:w="30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9</w:t>
                  </w:r>
                  <w:r>
                    <w:rPr>
                      <w:rFonts w:hint="default" w:ascii="Times New Roman" w:hAnsi="Times New Roman" w:eastAsia="宋体" w:cs="Times New Roman"/>
                      <w:b/>
                      <w:bCs/>
                      <w:i w:val="0"/>
                      <w:color w:val="auto"/>
                      <w:kern w:val="0"/>
                      <w:sz w:val="21"/>
                      <w:szCs w:val="21"/>
                      <w:u w:val="none"/>
                      <w:lang w:val="en-US" w:eastAsia="zh-CN" w:bidi="ar"/>
                    </w:rPr>
                    <w:t>日</w:t>
                  </w:r>
                </w:p>
              </w:tc>
              <w:tc>
                <w:tcPr>
                  <w:tcW w:w="494"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cs="Times New Roman"/>
                      <w:b/>
                      <w:bCs/>
                      <w:i w:val="0"/>
                      <w:color w:val="auto"/>
                      <w:kern w:val="0"/>
                      <w:sz w:val="21"/>
                      <w:szCs w:val="21"/>
                      <w:u w:val="no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1395" w:type="dxa"/>
                  <w:gridSpan w:val="2"/>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494" w:type="dxa"/>
                  <w:vMerge w:val="continue"/>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31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污水处理站进口1#</w:t>
                  </w: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pH值（无量纲）</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7.44</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7.41</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7.39</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7.39～7.44</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7.31</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7.42</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7.31～7.42</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rPr>
                  </w:pPr>
                  <w:r>
                    <w:rPr>
                      <w:rFonts w:hint="eastAsia" w:ascii="Times New Roman" w:hAnsi="Times New Roman" w:eastAsia="宋体" w:cs="Times New Roman"/>
                      <w:i w:val="0"/>
                      <w:color w:val="auto"/>
                      <w:kern w:val="0"/>
                      <w:sz w:val="21"/>
                      <w:szCs w:val="21"/>
                      <w:u w:val="none"/>
                      <w:lang w:val="en-US" w:eastAsia="zh-CN" w:bidi="ar"/>
                    </w:rPr>
                    <w:t>COD（mg/L）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187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192</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168</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182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179</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188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188</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185</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氨氮</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43.4</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42.8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43.8</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44.0</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42.7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43.1</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43.3</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石油类</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0.08</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0.08</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0.08</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0.08</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BOD</w:t>
                  </w:r>
                  <w:r>
                    <w:rPr>
                      <w:rFonts w:hint="eastAsia" w:ascii="Times New Roman" w:hAnsi="Times New Roman" w:eastAsia="宋体" w:cs="Times New Roman"/>
                      <w:i w:val="0"/>
                      <w:color w:val="auto"/>
                      <w:sz w:val="21"/>
                      <w:szCs w:val="21"/>
                      <w:u w:val="none"/>
                      <w:vertAlign w:val="subscript"/>
                      <w:lang w:val="en-US" w:eastAsia="zh-CN"/>
                    </w:rPr>
                    <w:t>5</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55.0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55.5</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55.7</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55.4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53.0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54.9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52.8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53.6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余氯</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0.005</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0.007</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0.004L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0.005</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0.004L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0.004</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总磷</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4.29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4.27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4.27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4.28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4.27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4.28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4.26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4.27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粪大肠菌群(MPN/L)</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31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污水处理站总排口2#</w:t>
                  </w: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pH值（无量纲）</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7.36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7.40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7.36～7.40</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7.41</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7.39</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7.33～7.41</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宋体" w:cs="Times New Roman"/>
                      <w:i w:val="0"/>
                      <w:color w:val="auto"/>
                      <w:kern w:val="0"/>
                      <w:sz w:val="21"/>
                      <w:szCs w:val="21"/>
                      <w:u w:val="none"/>
                      <w:lang w:val="en-US" w:eastAsia="zh-CN" w:bidi="ar"/>
                    </w:rPr>
                    <w:t>COD（mg/L）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49</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43</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46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46</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47</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氨氮</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27.2</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26.8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26.1</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26.7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26.9</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26.4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25.8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26.4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石油类</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宋体" w:cs="Times New Roman"/>
                      <w:i w:val="0"/>
                      <w:color w:val="auto"/>
                      <w:sz w:val="21"/>
                      <w:szCs w:val="21"/>
                      <w:u w:val="none"/>
                      <w:lang w:val="en-US" w:eastAsia="zh-CN"/>
                    </w:rPr>
                    <w:t>BOD</w:t>
                  </w:r>
                  <w:r>
                    <w:rPr>
                      <w:rFonts w:hint="eastAsia" w:ascii="Times New Roman" w:hAnsi="Times New Roman" w:eastAsia="宋体" w:cs="Times New Roman"/>
                      <w:i w:val="0"/>
                      <w:color w:val="auto"/>
                      <w:sz w:val="21"/>
                      <w:szCs w:val="21"/>
                      <w:u w:val="none"/>
                      <w:vertAlign w:val="subscript"/>
                      <w:lang w:val="en-US" w:eastAsia="zh-CN"/>
                    </w:rPr>
                    <w:t>5</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17.3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16.3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16.7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16.8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15.2</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14.8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15.6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15.2</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余氯</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0.068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0.063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0.054 </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0.062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0.059</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0.054</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0.053</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0.055</w:t>
                  </w:r>
                </w:p>
              </w:tc>
              <w:tc>
                <w:tcPr>
                  <w:tcW w:w="494" w:type="dxa"/>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总磷</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2.94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2.90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2.91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xml:space="preserve">2.91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粪大肠菌群(MPN/L)</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2.8×10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3.5×10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2.2×10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3.5×10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0"/>
                      <w:sz w:val="21"/>
                      <w:szCs w:val="21"/>
                      <w:u w:val="none"/>
                      <w:lang w:val="en-US" w:eastAsia="zh-CN" w:bidi="ar"/>
                    </w:rPr>
                  </w:pPr>
                  <w:r>
                    <w:rPr>
                      <w:rFonts w:ascii="Times New Roman" w:hAnsi="Times New Roman"/>
                      <w:color w:val="auto"/>
                      <w:kern w:val="0"/>
                      <w:sz w:val="21"/>
                      <w:szCs w:val="21"/>
                      <w:highlight w:val="none"/>
                      <w:u w:val="none"/>
                      <w:lang w:bidi="ar"/>
                    </w:rPr>
                    <w:t>≤</w:t>
                  </w:r>
                  <w:r>
                    <w:rPr>
                      <w:rFonts w:ascii="Times New Roman" w:hAnsi="Times New Roman"/>
                      <w:color w:val="auto"/>
                      <w:sz w:val="21"/>
                      <w:szCs w:val="21"/>
                      <w:highlight w:val="none"/>
                      <w:u w:val="none"/>
                    </w:rPr>
                    <w:t>500</w:t>
                  </w:r>
                  <w:r>
                    <w:rPr>
                      <w:rFonts w:hint="eastAsia" w:ascii="Times New Roman" w:hAnsi="Times New Roman"/>
                      <w:color w:val="auto"/>
                      <w:sz w:val="21"/>
                      <w:szCs w:val="21"/>
                      <w:highlight w:val="none"/>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395" w:type="dxa"/>
                  <w:gridSpan w:val="2"/>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备注</w:t>
                  </w:r>
                </w:p>
              </w:tc>
              <w:tc>
                <w:tcPr>
                  <w:tcW w:w="6592" w:type="dxa"/>
                  <w:gridSpan w:val="9"/>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“L”表示未检出，即检测结果低于方法检出限。</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由上表可知，项目现有废水满足《医疗机构水污染物排放标准》（GB18466-2005）表2（预处理）标准及</w:t>
            </w:r>
            <w:r>
              <w:rPr>
                <w:rFonts w:hint="eastAsia" w:hAnsi="宋体" w:cs="Times New Roman"/>
                <w:color w:val="auto"/>
                <w:sz w:val="24"/>
                <w:szCs w:val="24"/>
                <w:u w:val="none"/>
                <w:lang w:val="en-US" w:eastAsia="zh-CN"/>
              </w:rPr>
              <w:t>漆河镇</w:t>
            </w:r>
            <w:r>
              <w:rPr>
                <w:rFonts w:hint="eastAsia" w:ascii="Times New Roman" w:hAnsi="宋体" w:eastAsia="宋体" w:cs="Times New Roman"/>
                <w:color w:val="auto"/>
                <w:sz w:val="24"/>
                <w:szCs w:val="24"/>
                <w:u w:val="none"/>
                <w:lang w:val="en-US" w:eastAsia="zh-CN"/>
              </w:rPr>
              <w:t>污水厂进水水质要求。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b w:val="0"/>
                <w:bCs w:val="0"/>
                <w:color w:val="auto"/>
                <w:sz w:val="24"/>
                <w:szCs w:val="24"/>
              </w:rPr>
            </w:pPr>
            <w:r>
              <w:rPr>
                <w:rFonts w:hint="eastAsia" w:ascii="Times New Roman" w:hAnsi="Times New Roman" w:eastAsia="宋体" w:cs="宋体"/>
                <w:b w:val="0"/>
                <w:bCs w:val="0"/>
                <w:color w:val="auto"/>
                <w:sz w:val="24"/>
                <w:szCs w:val="24"/>
                <w:lang w:val="en-US" w:eastAsia="zh-CN"/>
              </w:rPr>
              <w:t>3、</w:t>
            </w:r>
            <w:r>
              <w:rPr>
                <w:rFonts w:hint="eastAsia" w:ascii="Times New Roman" w:hAnsi="Times New Roman" w:eastAsia="宋体" w:cs="宋体"/>
                <w:b w:val="0"/>
                <w:bCs w:val="0"/>
                <w:color w:val="auto"/>
                <w:sz w:val="24"/>
                <w:szCs w:val="24"/>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项目营运期噪声主要来源于</w:t>
            </w:r>
            <w:r>
              <w:rPr>
                <w:rFonts w:hint="eastAsia" w:ascii="Times New Roman" w:hAnsi="Times New Roman" w:eastAsia="宋体" w:cs="Times New Roman"/>
                <w:color w:val="auto"/>
                <w:sz w:val="24"/>
                <w:szCs w:val="24"/>
              </w:rPr>
              <w:t>单体式空调外机</w:t>
            </w:r>
            <w:r>
              <w:rPr>
                <w:rFonts w:ascii="Times New Roman" w:hAnsi="Times New Roman" w:eastAsia="宋体" w:cs="Times New Roman"/>
                <w:color w:val="auto"/>
                <w:sz w:val="24"/>
                <w:szCs w:val="24"/>
              </w:rPr>
              <w:t>运行时所产生的噪声</w:t>
            </w:r>
            <w:r>
              <w:rPr>
                <w:rFonts w:hint="eastAsia" w:cs="Times New Roman"/>
                <w:color w:val="auto"/>
                <w:sz w:val="24"/>
                <w:szCs w:val="24"/>
                <w:lang w:eastAsia="zh-CN"/>
              </w:rPr>
              <w:t>、水泵噪声和柴油发电机产生的噪声</w:t>
            </w:r>
            <w:r>
              <w:rPr>
                <w:rFonts w:ascii="Times New Roman" w:hAnsi="Times New Roman" w:eastAsia="宋体" w:cs="Times New Roman"/>
                <w:color w:val="auto"/>
                <w:sz w:val="24"/>
                <w:szCs w:val="24"/>
              </w:rPr>
              <w:t>，噪声源强为</w:t>
            </w:r>
            <w:r>
              <w:rPr>
                <w:rFonts w:hint="eastAsia" w:ascii="Times New Roman" w:hAnsi="Times New Roman" w:eastAsia="宋体" w:cs="Times New Roman"/>
                <w:color w:val="auto"/>
                <w:sz w:val="24"/>
                <w:szCs w:val="24"/>
              </w:rPr>
              <w:t>60</w:t>
            </w:r>
            <w:r>
              <w:rPr>
                <w:rFonts w:ascii="Times New Roman" w:hAnsi="Times New Roman" w:eastAsia="宋体" w:cs="Times New Roman"/>
                <w:color w:val="auto"/>
                <w:sz w:val="24"/>
                <w:szCs w:val="24"/>
              </w:rPr>
              <w:t>～</w:t>
            </w:r>
            <w:r>
              <w:rPr>
                <w:rFonts w:hint="eastAsia" w:cs="Times New Roman"/>
                <w:color w:val="auto"/>
                <w:sz w:val="24"/>
                <w:szCs w:val="24"/>
                <w:lang w:val="en-US" w:eastAsia="zh-CN"/>
              </w:rPr>
              <w:t>9</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dB。项目噪声污染源分析结果见下表。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表2-</w:t>
            </w:r>
            <w:r>
              <w:rPr>
                <w:rFonts w:hint="eastAsia" w:ascii="Times New Roman" w:hAnsi="Times New Roman" w:eastAsia="宋体" w:cs="Times New Roman"/>
                <w:b/>
                <w:color w:val="auto"/>
                <w:sz w:val="21"/>
                <w:szCs w:val="21"/>
                <w:lang w:val="en-US" w:eastAsia="zh-CN"/>
              </w:rPr>
              <w:t>12</w:t>
            </w:r>
            <w:r>
              <w:rPr>
                <w:rFonts w:hint="eastAsia" w:ascii="Times New Roman" w:hAnsi="Times New Roman" w:eastAsia="宋体" w:cs="Times New Roman"/>
                <w:b/>
                <w:color w:val="auto"/>
                <w:sz w:val="21"/>
                <w:szCs w:val="21"/>
              </w:rPr>
              <w:t>项目主要噪声源及噪声级单位：dB（A）</w:t>
            </w:r>
          </w:p>
          <w:tbl>
            <w:tblPr>
              <w:tblStyle w:val="26"/>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66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b/>
                      <w:bCs/>
                      <w:color w:val="auto"/>
                      <w:szCs w:val="21"/>
                    </w:rPr>
                  </w:pPr>
                  <w:r>
                    <w:rPr>
                      <w:rFonts w:hint="eastAsia"/>
                      <w:b/>
                      <w:bCs/>
                      <w:color w:val="auto"/>
                      <w:szCs w:val="21"/>
                    </w:rPr>
                    <w:t>序号</w:t>
                  </w:r>
                </w:p>
              </w:tc>
              <w:tc>
                <w:tcPr>
                  <w:tcW w:w="3668" w:type="dxa"/>
                  <w:vAlign w:val="center"/>
                </w:tcPr>
                <w:p>
                  <w:pPr>
                    <w:adjustRightInd w:val="0"/>
                    <w:snapToGrid w:val="0"/>
                    <w:jc w:val="center"/>
                    <w:rPr>
                      <w:b/>
                      <w:bCs/>
                      <w:color w:val="auto"/>
                      <w:szCs w:val="21"/>
                    </w:rPr>
                  </w:pPr>
                  <w:r>
                    <w:rPr>
                      <w:rFonts w:hint="eastAsia"/>
                      <w:b/>
                      <w:bCs/>
                      <w:color w:val="auto"/>
                      <w:szCs w:val="21"/>
                    </w:rPr>
                    <w:t>设备名称</w:t>
                  </w:r>
                </w:p>
              </w:tc>
              <w:tc>
                <w:tcPr>
                  <w:tcW w:w="2912" w:type="dxa"/>
                  <w:vAlign w:val="center"/>
                </w:tcPr>
                <w:p>
                  <w:pPr>
                    <w:adjustRightInd w:val="0"/>
                    <w:snapToGrid w:val="0"/>
                    <w:jc w:val="center"/>
                    <w:rPr>
                      <w:b/>
                      <w:bCs/>
                      <w:color w:val="auto"/>
                      <w:szCs w:val="21"/>
                    </w:rPr>
                  </w:pPr>
                  <w:r>
                    <w:rPr>
                      <w:rFonts w:hint="eastAsia"/>
                      <w:b/>
                      <w:bCs/>
                      <w:color w:val="auto"/>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color w:val="auto"/>
                      <w:szCs w:val="21"/>
                    </w:rPr>
                  </w:pPr>
                  <w:r>
                    <w:rPr>
                      <w:rFonts w:hint="eastAsia"/>
                      <w:color w:val="auto"/>
                      <w:szCs w:val="21"/>
                    </w:rPr>
                    <w:t>1</w:t>
                  </w:r>
                </w:p>
              </w:tc>
              <w:tc>
                <w:tcPr>
                  <w:tcW w:w="3668" w:type="dxa"/>
                  <w:vAlign w:val="center"/>
                </w:tcPr>
                <w:p>
                  <w:pPr>
                    <w:adjustRightInd w:val="0"/>
                    <w:snapToGrid w:val="0"/>
                    <w:jc w:val="center"/>
                    <w:rPr>
                      <w:color w:val="auto"/>
                      <w:szCs w:val="21"/>
                    </w:rPr>
                  </w:pPr>
                  <w:r>
                    <w:rPr>
                      <w:rFonts w:hint="eastAsia"/>
                      <w:color w:val="auto"/>
                      <w:szCs w:val="21"/>
                    </w:rPr>
                    <w:t>空调外机</w:t>
                  </w:r>
                </w:p>
              </w:tc>
              <w:tc>
                <w:tcPr>
                  <w:tcW w:w="2912" w:type="dxa"/>
                  <w:vAlign w:val="center"/>
                </w:tcPr>
                <w:p>
                  <w:pPr>
                    <w:adjustRightInd w:val="0"/>
                    <w:snapToGrid w:val="0"/>
                    <w:jc w:val="center"/>
                    <w:rPr>
                      <w:color w:val="auto"/>
                      <w:szCs w:val="21"/>
                    </w:rPr>
                  </w:pPr>
                  <w:r>
                    <w:rPr>
                      <w:rFonts w:hint="eastAsia"/>
                      <w:color w:val="auto"/>
                      <w:szCs w:val="21"/>
                    </w:rPr>
                    <w:t>65~</w:t>
                  </w:r>
                  <w:r>
                    <w:rPr>
                      <w:color w:val="auto"/>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color w:val="auto"/>
                      <w:szCs w:val="21"/>
                    </w:rPr>
                  </w:pPr>
                  <w:r>
                    <w:rPr>
                      <w:rFonts w:hint="eastAsia"/>
                      <w:color w:val="auto"/>
                      <w:szCs w:val="21"/>
                    </w:rPr>
                    <w:t>2</w:t>
                  </w:r>
                </w:p>
              </w:tc>
              <w:tc>
                <w:tcPr>
                  <w:tcW w:w="3668" w:type="dxa"/>
                  <w:vAlign w:val="center"/>
                </w:tcPr>
                <w:p>
                  <w:pPr>
                    <w:adjustRightInd w:val="0"/>
                    <w:snapToGrid w:val="0"/>
                    <w:jc w:val="center"/>
                    <w:rPr>
                      <w:color w:val="auto"/>
                      <w:szCs w:val="21"/>
                    </w:rPr>
                  </w:pPr>
                  <w:r>
                    <w:rPr>
                      <w:rFonts w:hint="eastAsia"/>
                      <w:color w:val="auto"/>
                      <w:szCs w:val="21"/>
                    </w:rPr>
                    <w:t>污水处理站水泵</w:t>
                  </w:r>
                </w:p>
              </w:tc>
              <w:tc>
                <w:tcPr>
                  <w:tcW w:w="2912" w:type="dxa"/>
                  <w:vAlign w:val="center"/>
                </w:tcPr>
                <w:p>
                  <w:pPr>
                    <w:adjustRightInd w:val="0"/>
                    <w:snapToGrid w:val="0"/>
                    <w:jc w:val="center"/>
                    <w:rPr>
                      <w:color w:val="auto"/>
                      <w:szCs w:val="21"/>
                    </w:rPr>
                  </w:pPr>
                  <w:r>
                    <w:rPr>
                      <w:rFonts w:hint="eastAsia"/>
                      <w:color w:val="auto"/>
                      <w:szCs w:val="21"/>
                    </w:rPr>
                    <w:t>60~8</w:t>
                  </w: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color w:val="auto"/>
                      <w:szCs w:val="21"/>
                    </w:rPr>
                  </w:pPr>
                  <w:r>
                    <w:rPr>
                      <w:rFonts w:hint="eastAsia"/>
                      <w:color w:val="auto"/>
                      <w:szCs w:val="21"/>
                    </w:rPr>
                    <w:t>3</w:t>
                  </w:r>
                </w:p>
              </w:tc>
              <w:tc>
                <w:tcPr>
                  <w:tcW w:w="3668" w:type="dxa"/>
                  <w:vAlign w:val="center"/>
                </w:tcPr>
                <w:p>
                  <w:pPr>
                    <w:adjustRightInd w:val="0"/>
                    <w:snapToGrid w:val="0"/>
                    <w:jc w:val="center"/>
                    <w:rPr>
                      <w:color w:val="auto"/>
                      <w:szCs w:val="21"/>
                    </w:rPr>
                  </w:pPr>
                  <w:r>
                    <w:rPr>
                      <w:rFonts w:hint="eastAsia"/>
                      <w:color w:val="auto"/>
                      <w:szCs w:val="21"/>
                    </w:rPr>
                    <w:t>备用柴油发电机</w:t>
                  </w:r>
                </w:p>
              </w:tc>
              <w:tc>
                <w:tcPr>
                  <w:tcW w:w="2912" w:type="dxa"/>
                  <w:vAlign w:val="center"/>
                </w:tcPr>
                <w:p>
                  <w:pPr>
                    <w:adjustRightInd w:val="0"/>
                    <w:snapToGrid w:val="0"/>
                    <w:jc w:val="center"/>
                    <w:rPr>
                      <w:color w:val="auto"/>
                      <w:szCs w:val="21"/>
                    </w:rPr>
                  </w:pPr>
                  <w:r>
                    <w:rPr>
                      <w:rFonts w:hint="eastAsia"/>
                      <w:color w:val="auto"/>
                      <w:szCs w:val="21"/>
                    </w:rPr>
                    <w:t>75-90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本环评委托湖南</w:t>
            </w:r>
            <w:r>
              <w:rPr>
                <w:rFonts w:hint="eastAsia" w:ascii="Times New Roman" w:hAnsi="Times New Roman" w:cs="Times New Roman"/>
                <w:color w:val="auto"/>
                <w:sz w:val="24"/>
                <w:szCs w:val="24"/>
                <w:lang w:val="en-US" w:eastAsia="zh-CN"/>
              </w:rPr>
              <w:t>德环</w:t>
            </w:r>
            <w:r>
              <w:rPr>
                <w:rFonts w:hint="default" w:ascii="Times New Roman" w:hAnsi="Times New Roman" w:cs="Times New Roman"/>
                <w:color w:val="auto"/>
                <w:sz w:val="24"/>
                <w:szCs w:val="24"/>
                <w:lang w:val="en-US" w:eastAsia="zh-CN"/>
              </w:rPr>
              <w:t>检测</w:t>
            </w:r>
            <w:r>
              <w:rPr>
                <w:rFonts w:hint="eastAsia" w:ascii="Times New Roman" w:hAnsi="Times New Roman" w:cs="Times New Roman"/>
                <w:color w:val="auto"/>
                <w:sz w:val="24"/>
                <w:szCs w:val="24"/>
                <w:lang w:val="en-US" w:eastAsia="zh-CN"/>
              </w:rPr>
              <w:t>中心</w:t>
            </w:r>
            <w:r>
              <w:rPr>
                <w:rFonts w:hint="default" w:ascii="Times New Roman" w:hAnsi="Times New Roman" w:cs="Times New Roman"/>
                <w:color w:val="auto"/>
                <w:sz w:val="24"/>
                <w:szCs w:val="24"/>
                <w:lang w:val="en-US" w:eastAsia="zh-CN"/>
              </w:rPr>
              <w:t>对卫生院</w:t>
            </w:r>
            <w:r>
              <w:rPr>
                <w:rFonts w:hint="eastAsia" w:ascii="Times New Roman" w:hAnsi="Times New Roman" w:cs="Times New Roman"/>
                <w:color w:val="auto"/>
                <w:sz w:val="24"/>
                <w:szCs w:val="24"/>
                <w:lang w:val="en-US" w:eastAsia="zh-CN"/>
              </w:rPr>
              <w:t>四周边界噪声</w:t>
            </w:r>
            <w:r>
              <w:rPr>
                <w:rFonts w:hint="default" w:ascii="Times New Roman" w:hAnsi="Times New Roman" w:cs="Times New Roman"/>
                <w:color w:val="auto"/>
                <w:sz w:val="24"/>
                <w:szCs w:val="24"/>
                <w:lang w:eastAsia="zh-CN"/>
              </w:rPr>
              <w:t>进行了现状监测，</w:t>
            </w:r>
            <w:r>
              <w:rPr>
                <w:rFonts w:hint="default" w:ascii="Times New Roman" w:hAnsi="Times New Roman" w:cs="Times New Roman"/>
                <w:color w:val="auto"/>
                <w:sz w:val="24"/>
                <w:szCs w:val="24"/>
                <w:lang w:val="en-US" w:eastAsia="zh-CN"/>
              </w:rPr>
              <w:t>监测时间为20</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eastAsia="zh-CN"/>
              </w:rPr>
              <w:t>年1月</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en-US" w:eastAsia="zh-CN"/>
              </w:rPr>
              <w:t>日</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9</w:t>
            </w:r>
            <w:r>
              <w:rPr>
                <w:rFonts w:hint="eastAsia" w:ascii="Times New Roman" w:hAnsi="Times New Roman" w:cs="Times New Roman"/>
                <w:color w:val="auto"/>
                <w:sz w:val="24"/>
                <w:szCs w:val="24"/>
                <w:lang w:val="en-US" w:eastAsia="zh-CN"/>
              </w:rPr>
              <w:t>日</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监测因子为</w:t>
            </w:r>
            <w:r>
              <w:rPr>
                <w:rFonts w:hint="default" w:ascii="Times New Roman" w:hAnsi="Times New Roman" w:cs="Times New Roman"/>
                <w:color w:val="auto"/>
                <w:sz w:val="24"/>
                <w:szCs w:val="24"/>
                <w:lang w:val="en-US" w:eastAsia="zh-CN"/>
              </w:rPr>
              <w:t>等效连续A声级（LAeq），</w:t>
            </w:r>
            <w:r>
              <w:rPr>
                <w:rFonts w:hint="default" w:ascii="Times New Roman" w:hAnsi="Times New Roman" w:cs="Times New Roman"/>
                <w:color w:val="auto"/>
                <w:sz w:val="24"/>
                <w:szCs w:val="24"/>
              </w:rPr>
              <w:t>监测结果见表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13</w:t>
            </w:r>
            <w:r>
              <w:rPr>
                <w:rFonts w:hint="default" w:ascii="Times New Roman" w:hAnsi="Times New Roman" w:cs="Times New Roman"/>
                <w:color w:val="auto"/>
                <w:sz w:val="24"/>
                <w:szCs w:val="24"/>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u w:val="none"/>
                <w:lang w:val="en-US" w:eastAsia="zh-CN"/>
              </w:rPr>
            </w:pPr>
            <w:r>
              <w:rPr>
                <w:rFonts w:hint="default" w:ascii="Times New Roman" w:hAnsi="Times New Roman" w:eastAsia="新宋体" w:cs="Times New Roman"/>
                <w:b/>
                <w:color w:val="auto"/>
                <w:sz w:val="21"/>
                <w:szCs w:val="21"/>
                <w:u w:val="none"/>
                <w:lang w:val="en-US" w:eastAsia="zh-CN"/>
              </w:rPr>
              <w:t>表2-</w:t>
            </w:r>
            <w:r>
              <w:rPr>
                <w:rFonts w:hint="eastAsia" w:ascii="Times New Roman" w:hAnsi="Times New Roman" w:eastAsia="新宋体" w:cs="Times New Roman"/>
                <w:b/>
                <w:color w:val="auto"/>
                <w:sz w:val="21"/>
                <w:szCs w:val="21"/>
                <w:u w:val="none"/>
                <w:lang w:val="en-US" w:eastAsia="zh-CN"/>
              </w:rPr>
              <w:t>13</w:t>
            </w:r>
            <w:r>
              <w:rPr>
                <w:rFonts w:hint="default" w:ascii="Times New Roman" w:hAnsi="Times New Roman" w:cs="Times New Roman"/>
                <w:b/>
                <w:bCs/>
                <w:color w:val="auto"/>
                <w:sz w:val="21"/>
                <w:szCs w:val="21"/>
                <w:lang w:val="en-US" w:eastAsia="zh-CN"/>
              </w:rPr>
              <w:t>噪声现状监测数据统计表</w:t>
            </w:r>
            <w:r>
              <w:rPr>
                <w:rFonts w:hint="eastAsia" w:ascii="Times New Roman" w:hAnsi="Times New Roman" w:eastAsia="宋体" w:cs="Times New Roman"/>
                <w:b/>
                <w:color w:val="auto"/>
                <w:sz w:val="21"/>
                <w:szCs w:val="21"/>
              </w:rPr>
              <w:t>单位：dB（A）</w:t>
            </w:r>
          </w:p>
          <w:tbl>
            <w:tblPr>
              <w:tblStyle w:val="27"/>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200"/>
              <w:gridCol w:w="1109"/>
              <w:gridCol w:w="1200"/>
              <w:gridCol w:w="116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监测点位</w:t>
                  </w:r>
                </w:p>
              </w:tc>
              <w:tc>
                <w:tcPr>
                  <w:tcW w:w="1200"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监测时段</w:t>
                  </w:r>
                </w:p>
              </w:tc>
              <w:tc>
                <w:tcPr>
                  <w:tcW w:w="2309" w:type="dxa"/>
                  <w:gridSpan w:val="2"/>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监测结果</w:t>
                  </w:r>
                </w:p>
              </w:tc>
              <w:tc>
                <w:tcPr>
                  <w:tcW w:w="1168"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评价标准</w:t>
                  </w:r>
                </w:p>
              </w:tc>
              <w:tc>
                <w:tcPr>
                  <w:tcW w:w="1329"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continue"/>
                  <w:vAlign w:val="center"/>
                </w:tcPr>
                <w:p>
                  <w:pPr>
                    <w:pStyle w:val="64"/>
                    <w:jc w:val="center"/>
                    <w:rPr>
                      <w:color w:val="auto"/>
                    </w:rPr>
                  </w:pPr>
                </w:p>
              </w:tc>
              <w:tc>
                <w:tcPr>
                  <w:tcW w:w="1200" w:type="dxa"/>
                  <w:vMerge w:val="continue"/>
                  <w:vAlign w:val="center"/>
                </w:tcPr>
                <w:p>
                  <w:pPr>
                    <w:pStyle w:val="64"/>
                    <w:jc w:val="center"/>
                    <w:rPr>
                      <w:color w:val="auto"/>
                    </w:rPr>
                  </w:pPr>
                </w:p>
              </w:tc>
              <w:tc>
                <w:tcPr>
                  <w:tcW w:w="1109" w:type="dxa"/>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202</w:t>
                  </w:r>
                  <w:r>
                    <w:rPr>
                      <w:rFonts w:hint="default" w:ascii="Times New Roman" w:hAnsi="Times New Roman" w:cs="Times New Roman"/>
                      <w:b/>
                      <w:bCs/>
                      <w:color w:val="auto"/>
                      <w:sz w:val="21"/>
                      <w:szCs w:val="21"/>
                      <w:u w:val="none"/>
                      <w:lang w:val="en-US" w:eastAsia="zh-CN"/>
                    </w:rPr>
                    <w:t>1.1.2</w:t>
                  </w:r>
                  <w:r>
                    <w:rPr>
                      <w:rFonts w:hint="eastAsia" w:ascii="Times New Roman" w:cs="Times New Roman"/>
                      <w:b/>
                      <w:bCs/>
                      <w:color w:val="auto"/>
                      <w:sz w:val="21"/>
                      <w:szCs w:val="21"/>
                      <w:u w:val="none"/>
                      <w:lang w:val="en-US" w:eastAsia="zh-CN"/>
                    </w:rPr>
                    <w:t>8</w:t>
                  </w:r>
                </w:p>
              </w:tc>
              <w:tc>
                <w:tcPr>
                  <w:tcW w:w="1200" w:type="dxa"/>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202</w:t>
                  </w:r>
                  <w:r>
                    <w:rPr>
                      <w:rFonts w:hint="default" w:ascii="Times New Roman" w:hAnsi="Times New Roman" w:cs="Times New Roman"/>
                      <w:b/>
                      <w:bCs/>
                      <w:color w:val="auto"/>
                      <w:sz w:val="21"/>
                      <w:szCs w:val="21"/>
                      <w:u w:val="none"/>
                      <w:lang w:val="en-US" w:eastAsia="zh-CN"/>
                    </w:rPr>
                    <w:t>1</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1.2</w:t>
                  </w:r>
                  <w:r>
                    <w:rPr>
                      <w:rFonts w:hint="eastAsia" w:ascii="Times New Roman" w:cs="Times New Roman"/>
                      <w:b/>
                      <w:bCs/>
                      <w:color w:val="auto"/>
                      <w:sz w:val="21"/>
                      <w:szCs w:val="21"/>
                      <w:u w:val="none"/>
                      <w:lang w:val="en-US" w:eastAsia="zh-CN"/>
                    </w:rPr>
                    <w:t>9</w:t>
                  </w:r>
                </w:p>
              </w:tc>
              <w:tc>
                <w:tcPr>
                  <w:tcW w:w="1168" w:type="dxa"/>
                  <w:vMerge w:val="continue"/>
                  <w:vAlign w:val="center"/>
                </w:tcPr>
                <w:p>
                  <w:pPr>
                    <w:pStyle w:val="64"/>
                    <w:jc w:val="center"/>
                    <w:rPr>
                      <w:rFonts w:hint="eastAsia" w:ascii="Times New Roman" w:hAnsi="Times New Roman" w:eastAsia="宋体" w:cs="Times New Roman"/>
                      <w:color w:val="auto"/>
                      <w:sz w:val="21"/>
                      <w:szCs w:val="21"/>
                      <w:vertAlign w:val="baseline"/>
                      <w:lang w:val="en-US" w:eastAsia="zh-CN"/>
                    </w:rPr>
                  </w:pPr>
                </w:p>
              </w:tc>
              <w:tc>
                <w:tcPr>
                  <w:tcW w:w="1329" w:type="dxa"/>
                  <w:vMerge w:val="continue"/>
                  <w:vAlign w:val="center"/>
                </w:tcPr>
                <w:p>
                  <w:pPr>
                    <w:pStyle w:val="64"/>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东侧厂界1#</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53.0</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56.7</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45.1</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44.7</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南侧厂界2#</w:t>
                  </w:r>
                </w:p>
              </w:tc>
              <w:tc>
                <w:tcPr>
                  <w:tcW w:w="1200" w:type="dxa"/>
                  <w:vAlign w:val="center"/>
                </w:tcPr>
                <w:p>
                  <w:pPr>
                    <w:pStyle w:val="66"/>
                    <w:bidi w:val="0"/>
                    <w:rPr>
                      <w:rFonts w:hint="default" w:ascii="Times New Roman" w:hAnsi="Times New Roman" w:eastAsia="宋体" w:cs="Times New Roman"/>
                      <w:color w:val="auto"/>
                      <w:kern w:val="2"/>
                      <w:sz w:val="21"/>
                      <w:szCs w:val="21"/>
                      <w:vertAlign w:val="baseline"/>
                      <w:lang w:val="en-US" w:eastAsia="zh-CN" w:bidi="ar-SA"/>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56.5</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57.9</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kern w:val="2"/>
                      <w:sz w:val="21"/>
                      <w:szCs w:val="21"/>
                      <w:vertAlign w:val="baseline"/>
                      <w:lang w:val="en-US" w:eastAsia="zh-CN" w:bidi="ar-SA"/>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46.7</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46.1</w:t>
                  </w:r>
                </w:p>
              </w:tc>
              <w:tc>
                <w:tcPr>
                  <w:tcW w:w="1168" w:type="dxa"/>
                  <w:vAlign w:val="center"/>
                </w:tcPr>
                <w:p>
                  <w:pPr>
                    <w:pStyle w:val="66"/>
                    <w:bidi w:val="0"/>
                    <w:rPr>
                      <w:rFonts w:hint="eastAsia"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西侧厂界3#</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54.2</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55.6</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45.2</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北侧厂界4#</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58.0</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54.5</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44.2</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由上表可知，项目边界东、</w:t>
            </w:r>
            <w:r>
              <w:rPr>
                <w:rFonts w:hint="eastAsia" w:hAnsi="宋体" w:cs="Times New Roman"/>
                <w:color w:val="auto"/>
                <w:sz w:val="24"/>
                <w:szCs w:val="24"/>
                <w:u w:val="none"/>
                <w:lang w:val="en-US" w:eastAsia="zh-CN"/>
              </w:rPr>
              <w:t>南、</w:t>
            </w:r>
            <w:r>
              <w:rPr>
                <w:rFonts w:hint="eastAsia" w:ascii="Times New Roman" w:hAnsi="宋体" w:eastAsia="宋体" w:cs="Times New Roman"/>
                <w:color w:val="auto"/>
                <w:sz w:val="24"/>
                <w:szCs w:val="24"/>
                <w:u w:val="none"/>
                <w:lang w:val="en-US" w:eastAsia="zh-CN"/>
              </w:rPr>
              <w:t>西、北侧的昼、夜间噪声满均足《工业企业厂界环境噪声排放标准》（GB12348-2008）的2类标准要求</w:t>
            </w:r>
            <w:r>
              <w:rPr>
                <w:rFonts w:hint="eastAsia" w:hAnsi="宋体" w:cs="Times New Roman"/>
                <w:color w:val="auto"/>
                <w:sz w:val="24"/>
                <w:szCs w:val="24"/>
                <w:u w:val="none"/>
                <w:lang w:val="en-US" w:eastAsia="zh-CN"/>
              </w:rPr>
              <w:t>，</w:t>
            </w:r>
            <w:r>
              <w:rPr>
                <w:rFonts w:hint="eastAsia" w:ascii="Times New Roman" w:hAnsi="宋体" w:eastAsia="宋体" w:cs="Times New Roman"/>
                <w:color w:val="auto"/>
                <w:sz w:val="24"/>
                <w:szCs w:val="24"/>
                <w:u w:val="none"/>
                <w:lang w:val="en-US" w:eastAsia="zh-CN"/>
              </w:rPr>
              <w:t>项目所在区域声环境质量现状较好。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highlight w:val="none"/>
                <w:u w:val="none"/>
                <w:lang w:val="en-US" w:eastAsia="zh-CN"/>
              </w:rPr>
            </w:pPr>
            <w:r>
              <w:rPr>
                <w:rFonts w:hint="eastAsia" w:ascii="Times New Roman" w:hAnsi="宋体" w:eastAsia="宋体" w:cs="Times New Roman"/>
                <w:color w:val="auto"/>
                <w:sz w:val="24"/>
                <w:szCs w:val="24"/>
                <w:highlight w:val="none"/>
                <w:u w:val="none"/>
                <w:lang w:val="en-US" w:eastAsia="zh-CN"/>
              </w:rPr>
              <w:t>4、固废</w:t>
            </w:r>
          </w:p>
          <w:p>
            <w:pPr>
              <w:spacing w:line="360" w:lineRule="auto"/>
              <w:ind w:firstLine="480" w:firstLineChars="200"/>
              <w:rPr>
                <w:rFonts w:hint="eastAsia" w:ascii="Times New Roman" w:hAnsi="Times New Roman" w:cs="Times New Roman"/>
                <w:b w:val="0"/>
                <w:bCs w:val="0"/>
                <w:color w:val="auto"/>
                <w:sz w:val="24"/>
                <w:szCs w:val="24"/>
                <w:highlight w:val="none"/>
                <w:u w:val="none"/>
              </w:rPr>
            </w:pPr>
            <w:r>
              <w:rPr>
                <w:rFonts w:hint="eastAsia" w:cs="Times New Roman"/>
                <w:b w:val="0"/>
                <w:bCs w:val="0"/>
                <w:color w:val="auto"/>
                <w:sz w:val="24"/>
                <w:szCs w:val="24"/>
                <w:highlight w:val="none"/>
                <w:u w:val="none"/>
                <w:lang w:eastAsia="zh-CN"/>
              </w:rPr>
              <w:t>现有工程</w:t>
            </w:r>
            <w:r>
              <w:rPr>
                <w:rFonts w:hint="default" w:ascii="Times New Roman" w:hAnsi="Times New Roman" w:cs="Times New Roman"/>
                <w:b w:val="0"/>
                <w:bCs w:val="0"/>
                <w:color w:val="auto"/>
                <w:sz w:val="24"/>
                <w:szCs w:val="24"/>
                <w:highlight w:val="none"/>
                <w:u w:val="none"/>
              </w:rPr>
              <w:t>产生的固体废物主要有医疗废物</w:t>
            </w:r>
            <w:r>
              <w:rPr>
                <w:rFonts w:hint="eastAsia" w:ascii="Times New Roman" w:hAnsi="Times New Roman" w:cs="Times New Roman"/>
                <w:b w:val="0"/>
                <w:bCs w:val="0"/>
                <w:color w:val="auto"/>
                <w:sz w:val="24"/>
                <w:szCs w:val="24"/>
                <w:highlight w:val="none"/>
                <w:u w:val="none"/>
                <w:lang w:val="en-US" w:eastAsia="zh-CN"/>
              </w:rPr>
              <w:t>、</w:t>
            </w:r>
            <w:r>
              <w:rPr>
                <w:rFonts w:hint="default" w:ascii="Times New Roman" w:hAnsi="Times New Roman" w:cs="Times New Roman"/>
                <w:b w:val="0"/>
                <w:bCs w:val="0"/>
                <w:color w:val="auto"/>
                <w:sz w:val="24"/>
                <w:szCs w:val="24"/>
                <w:highlight w:val="none"/>
                <w:u w:val="none"/>
              </w:rPr>
              <w:t>生活垃圾</w:t>
            </w:r>
            <w:r>
              <w:rPr>
                <w:rFonts w:hint="eastAsia" w:cs="Times New Roman"/>
                <w:b w:val="0"/>
                <w:bCs w:val="0"/>
                <w:color w:val="auto"/>
                <w:sz w:val="24"/>
                <w:szCs w:val="24"/>
                <w:highlight w:val="none"/>
                <w:u w:val="none"/>
                <w:lang w:eastAsia="zh-CN"/>
              </w:rPr>
              <w:t>、中药渣</w:t>
            </w:r>
            <w:r>
              <w:rPr>
                <w:rFonts w:hint="default" w:ascii="Times New Roman" w:hAnsi="Times New Roman" w:cs="Times New Roman"/>
                <w:b w:val="0"/>
                <w:bCs w:val="0"/>
                <w:color w:val="auto"/>
                <w:sz w:val="24"/>
                <w:szCs w:val="24"/>
                <w:highlight w:val="none"/>
                <w:u w:val="none"/>
              </w:rPr>
              <w:t>和一体化污水处理系统污泥等</w:t>
            </w:r>
            <w:r>
              <w:rPr>
                <w:rFonts w:hint="eastAsia" w:ascii="Times New Roman" w:hAnsi="Times New Roman" w:cs="Times New Roman"/>
                <w:b w:val="0"/>
                <w:bCs w:val="0"/>
                <w:color w:val="auto"/>
                <w:sz w:val="24"/>
                <w:szCs w:val="24"/>
                <w:highlight w:val="none"/>
                <w:u w:val="none"/>
              </w:rPr>
              <w:t>。</w:t>
            </w:r>
          </w:p>
          <w:p>
            <w:pPr>
              <w:spacing w:line="360" w:lineRule="auto"/>
              <w:ind w:firstLine="480" w:firstLineChars="200"/>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①医疗废物</w:t>
            </w:r>
          </w:p>
          <w:p>
            <w:pPr>
              <w:spacing w:line="360" w:lineRule="auto"/>
              <w:ind w:firstLine="480" w:firstLineChars="200"/>
              <w:rPr>
                <w:rFonts w:hint="eastAsia"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highlight w:val="none"/>
                <w:u w:val="none"/>
              </w:rPr>
              <w:t>产生的医疗废物包含一次性医</w:t>
            </w:r>
            <w:r>
              <w:rPr>
                <w:rFonts w:hint="default" w:ascii="Times New Roman" w:hAnsi="Times New Roman" w:cs="Times New Roman"/>
                <w:b w:val="0"/>
                <w:bCs w:val="0"/>
                <w:color w:val="auto"/>
                <w:sz w:val="24"/>
                <w:szCs w:val="24"/>
                <w:u w:val="none"/>
              </w:rPr>
              <w:t>疗用品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一次性使用卫生用品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敷料类</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检验器材和</w:t>
            </w:r>
            <w:r>
              <w:rPr>
                <w:rFonts w:hint="eastAsia" w:ascii="Times New Roman" w:hAnsi="Times New Roman" w:cs="Times New Roman"/>
                <w:b w:val="0"/>
                <w:bCs w:val="0"/>
                <w:color w:val="auto"/>
                <w:sz w:val="24"/>
                <w:szCs w:val="24"/>
                <w:u w:val="none"/>
                <w:lang w:val="en-US" w:eastAsia="zh-CN"/>
              </w:rPr>
              <w:t>化验</w:t>
            </w:r>
            <w:r>
              <w:rPr>
                <w:rFonts w:hint="default" w:ascii="Times New Roman" w:hAnsi="Times New Roman" w:cs="Times New Roman"/>
                <w:b w:val="0"/>
                <w:bCs w:val="0"/>
                <w:color w:val="auto"/>
                <w:sz w:val="24"/>
                <w:szCs w:val="24"/>
                <w:u w:val="none"/>
              </w:rPr>
              <w:t>残余物</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药品废弃物和药瓶以及各种废旧织物等</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属于危险废物</w:t>
            </w:r>
            <w:r>
              <w:rPr>
                <w:rFonts w:hint="eastAsia" w:ascii="Times New Roman" w:hAnsi="Times New Roman" w:cs="Times New Roman"/>
                <w:b w:val="0"/>
                <w:bCs w:val="0"/>
                <w:color w:val="auto"/>
                <w:sz w:val="24"/>
                <w:szCs w:val="24"/>
                <w:u w:val="none"/>
              </w:rPr>
              <w:t>。</w:t>
            </w:r>
          </w:p>
          <w:p>
            <w:pPr>
              <w:spacing w:line="360" w:lineRule="auto"/>
              <w:ind w:firstLine="480" w:firstLineChars="200"/>
              <w:rPr>
                <w:rFonts w:hint="eastAsia" w:ascii="Times New Roman" w:hAnsi="Times New Roman" w:cs="Times New Roman"/>
                <w:b w:val="0"/>
                <w:bCs w:val="0"/>
                <w:color w:val="auto"/>
                <w:sz w:val="24"/>
                <w:szCs w:val="24"/>
                <w:u w:val="none"/>
                <w:lang w:eastAsia="zh-CN"/>
              </w:rPr>
            </w:pPr>
            <w:bookmarkStart w:id="25" w:name="_GoBack"/>
            <w:bookmarkEnd w:id="25"/>
            <w:r>
              <w:rPr>
                <w:rFonts w:hint="eastAsia" w:ascii="Times New Roman" w:hAnsi="Times New Roman" w:cs="Times New Roman"/>
                <w:b w:val="0"/>
                <w:bCs w:val="0"/>
                <w:color w:val="auto"/>
                <w:sz w:val="24"/>
                <w:szCs w:val="24"/>
                <w:u w:val="none"/>
              </w:rPr>
              <w:t>根据《第一次全国污染源普查城镇生活源产排污系统手册》，</w:t>
            </w:r>
            <w:r>
              <w:rPr>
                <w:rFonts w:hint="eastAsia"/>
                <w:color w:val="auto"/>
                <w:sz w:val="24"/>
                <w:szCs w:val="24"/>
                <w:lang w:val="en-US" w:eastAsia="zh-CN"/>
              </w:rPr>
              <w:t>二区101-500床位规模的医院医疗废物的产生量为0.51</w:t>
            </w:r>
            <w:r>
              <w:rPr>
                <w:rFonts w:hint="default" w:ascii="Times New Roman" w:hAnsi="Times New Roman" w:cs="Times New Roman"/>
                <w:color w:val="auto"/>
                <w:sz w:val="24"/>
                <w:szCs w:val="24"/>
              </w:rPr>
              <w:t>kg/床·d</w:t>
            </w:r>
            <w:r>
              <w:rPr>
                <w:rFonts w:hint="eastAsia" w:ascii="Times New Roman" w:hAnsi="Times New Roman" w:cs="Times New Roman"/>
                <w:b w:val="0"/>
                <w:bCs w:val="0"/>
                <w:color w:val="auto"/>
                <w:sz w:val="24"/>
                <w:szCs w:val="24"/>
                <w:u w:val="none"/>
              </w:rPr>
              <w:t>，</w:t>
            </w:r>
            <w:r>
              <w:rPr>
                <w:rFonts w:hint="eastAsia" w:cs="Times New Roman"/>
                <w:b w:val="0"/>
                <w:bCs w:val="0"/>
                <w:color w:val="auto"/>
                <w:sz w:val="24"/>
                <w:szCs w:val="24"/>
                <w:u w:val="none"/>
                <w:lang w:eastAsia="zh-CN"/>
              </w:rPr>
              <w:t>现有病床</w:t>
            </w:r>
            <w:r>
              <w:rPr>
                <w:rFonts w:hint="eastAsia" w:cs="Times New Roman"/>
                <w:b w:val="0"/>
                <w:bCs w:val="0"/>
                <w:color w:val="auto"/>
                <w:sz w:val="24"/>
                <w:szCs w:val="24"/>
                <w:u w:val="none"/>
                <w:lang w:val="en-US" w:eastAsia="zh-CN"/>
              </w:rPr>
              <w:t>150张，</w:t>
            </w:r>
            <w:r>
              <w:rPr>
                <w:rFonts w:hint="eastAsia" w:ascii="Times New Roman" w:hAnsi="Times New Roman" w:cs="Times New Roman"/>
                <w:b w:val="0"/>
                <w:bCs w:val="0"/>
                <w:color w:val="auto"/>
                <w:sz w:val="24"/>
                <w:szCs w:val="24"/>
                <w:u w:val="none"/>
              </w:rPr>
              <w:t>则医疗废物产生量</w:t>
            </w:r>
            <w:r>
              <w:rPr>
                <w:rFonts w:hint="eastAsia" w:ascii="Times New Roman" w:hAnsi="Times New Roman" w:cs="Times New Roman"/>
                <w:b w:val="0"/>
                <w:bCs w:val="0"/>
                <w:color w:val="auto"/>
                <w:sz w:val="24"/>
                <w:szCs w:val="24"/>
                <w:highlight w:val="none"/>
                <w:u w:val="none"/>
              </w:rPr>
              <w:t>约为</w:t>
            </w:r>
            <w:r>
              <w:rPr>
                <w:rFonts w:hint="eastAsia" w:cs="Times New Roman"/>
                <w:b w:val="0"/>
                <w:bCs w:val="0"/>
                <w:color w:val="auto"/>
                <w:sz w:val="24"/>
                <w:szCs w:val="24"/>
                <w:highlight w:val="none"/>
                <w:u w:val="none"/>
                <w:lang w:val="en-US" w:eastAsia="zh-CN"/>
              </w:rPr>
              <w:t>27.72</w:t>
            </w:r>
            <w:r>
              <w:rPr>
                <w:rFonts w:hint="eastAsia" w:ascii="Times New Roman" w:hAnsi="Times New Roman" w:cs="Times New Roman"/>
                <w:b w:val="0"/>
                <w:bCs w:val="0"/>
                <w:color w:val="auto"/>
                <w:sz w:val="24"/>
                <w:szCs w:val="24"/>
                <w:highlight w:val="none"/>
                <w:u w:val="none"/>
                <w:lang w:val="en-US" w:eastAsia="zh-CN"/>
              </w:rPr>
              <w:t>t/a</w:t>
            </w:r>
            <w:r>
              <w:rPr>
                <w:rFonts w:hint="eastAsia" w:ascii="Times New Roman" w:hAnsi="Times New Roman" w:cs="Times New Roman"/>
                <w:b w:val="0"/>
                <w:bCs w:val="0"/>
                <w:color w:val="auto"/>
                <w:sz w:val="24"/>
                <w:szCs w:val="24"/>
                <w:highlight w:val="none"/>
                <w:u w:val="none"/>
              </w:rPr>
              <w:t>。</w:t>
            </w:r>
            <w:r>
              <w:rPr>
                <w:rFonts w:hint="default" w:ascii="Times New Roman" w:hAnsi="Times New Roman" w:cs="Times New Roman"/>
                <w:b w:val="0"/>
                <w:bCs w:val="0"/>
                <w:color w:val="auto"/>
                <w:sz w:val="24"/>
                <w:szCs w:val="24"/>
                <w:highlight w:val="none"/>
                <w:u w:val="none"/>
              </w:rPr>
              <w:t>本项目医疗垃圾全部分类集中收集，置于</w:t>
            </w:r>
            <w:r>
              <w:rPr>
                <w:rFonts w:hint="eastAsia" w:ascii="Times New Roman" w:hAnsi="Times New Roman" w:cs="Times New Roman"/>
                <w:b w:val="0"/>
                <w:bCs w:val="0"/>
                <w:color w:val="auto"/>
                <w:sz w:val="24"/>
                <w:szCs w:val="24"/>
                <w:highlight w:val="none"/>
                <w:u w:val="none"/>
                <w:lang w:val="en-US" w:eastAsia="zh-CN"/>
              </w:rPr>
              <w:t>医疗废物暂存间</w:t>
            </w:r>
            <w:r>
              <w:rPr>
                <w:rFonts w:hint="default" w:ascii="Times New Roman" w:hAnsi="Times New Roman" w:cs="Times New Roman"/>
                <w:b w:val="0"/>
                <w:bCs w:val="0"/>
                <w:color w:val="auto"/>
                <w:sz w:val="24"/>
                <w:szCs w:val="24"/>
                <w:highlight w:val="none"/>
                <w:u w:val="none"/>
              </w:rPr>
              <w:t>，委托</w:t>
            </w:r>
            <w:r>
              <w:rPr>
                <w:rFonts w:hint="eastAsia" w:ascii="Times New Roman" w:hAnsi="Times New Roman" w:cs="Times New Roman"/>
                <w:b w:val="0"/>
                <w:bCs w:val="0"/>
                <w:color w:val="auto"/>
                <w:sz w:val="24"/>
                <w:szCs w:val="24"/>
                <w:highlight w:val="none"/>
                <w:u w:val="none"/>
                <w:lang w:val="en-US" w:eastAsia="zh-CN"/>
              </w:rPr>
              <w:t>委托常德市安</w:t>
            </w:r>
            <w:r>
              <w:rPr>
                <w:rFonts w:hint="eastAsia" w:ascii="Times New Roman" w:hAnsi="Times New Roman" w:cs="Times New Roman"/>
                <w:b w:val="0"/>
                <w:bCs w:val="0"/>
                <w:color w:val="auto"/>
                <w:sz w:val="24"/>
                <w:szCs w:val="24"/>
                <w:u w:val="none"/>
                <w:lang w:val="en-US" w:eastAsia="zh-CN"/>
              </w:rPr>
              <w:t>邦医疗废物处置有限公司</w:t>
            </w:r>
            <w:r>
              <w:rPr>
                <w:rFonts w:hint="eastAsia" w:ascii="Times New Roman" w:hAnsi="Times New Roman" w:cs="Times New Roman"/>
                <w:b w:val="0"/>
                <w:bCs w:val="0"/>
                <w:color w:val="auto"/>
                <w:sz w:val="24"/>
                <w:szCs w:val="24"/>
                <w:u w:val="none"/>
              </w:rPr>
              <w:t>处置</w:t>
            </w:r>
            <w:r>
              <w:rPr>
                <w:rFonts w:hint="eastAsia" w:ascii="Times New Roman" w:hAnsi="Times New Roman" w:cs="Times New Roman"/>
                <w:b w:val="0"/>
                <w:bCs w:val="0"/>
                <w:color w:val="auto"/>
                <w:sz w:val="24"/>
                <w:szCs w:val="24"/>
                <w:u w:val="none"/>
                <w:lang w:eastAsia="zh-CN"/>
              </w:rPr>
              <w:t>。</w:t>
            </w:r>
          </w:p>
          <w:p>
            <w:pPr>
              <w:spacing w:line="360" w:lineRule="auto"/>
              <w:ind w:firstLine="480"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cs="Times New Roman"/>
                <w:b w:val="0"/>
                <w:bCs w:val="0"/>
                <w:color w:val="auto"/>
                <w:sz w:val="24"/>
                <w:szCs w:val="24"/>
                <w:u w:val="none"/>
                <w:lang w:val="en-US" w:eastAsia="zh-CN"/>
              </w:rPr>
              <w:t>②</w:t>
            </w:r>
            <w:r>
              <w:rPr>
                <w:rFonts w:hint="eastAsia" w:ascii="Times New Roman" w:hAnsi="Times New Roman" w:eastAsia="宋体" w:cs="Times New Roman"/>
                <w:b w:val="0"/>
                <w:bCs w:val="0"/>
                <w:color w:val="auto"/>
                <w:spacing w:val="4"/>
                <w:kern w:val="0"/>
                <w:sz w:val="24"/>
                <w:szCs w:val="24"/>
                <w:u w:val="none"/>
                <w:lang w:val="en-US" w:eastAsia="zh-CN"/>
              </w:rPr>
              <w:t>生活垃圾</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rPr>
            </w:pPr>
            <w:r>
              <w:rPr>
                <w:rFonts w:ascii="Times New Roman" w:hAnsi="Times New Roman" w:eastAsia="宋体" w:cs="Times New Roman"/>
                <w:b w:val="0"/>
                <w:bCs w:val="0"/>
                <w:color w:val="auto"/>
                <w:spacing w:val="4"/>
                <w:kern w:val="0"/>
                <w:sz w:val="24"/>
                <w:szCs w:val="24"/>
                <w:u w:val="none"/>
              </w:rPr>
              <w:t>住院病人</w:t>
            </w:r>
            <w:r>
              <w:rPr>
                <w:rFonts w:hint="eastAsia" w:ascii="Times New Roman" w:hAnsi="Times New Roman" w:eastAsia="宋体" w:cs="Times New Roman"/>
                <w:b w:val="0"/>
                <w:bCs w:val="0"/>
                <w:color w:val="auto"/>
                <w:spacing w:val="4"/>
                <w:kern w:val="0"/>
                <w:sz w:val="24"/>
                <w:szCs w:val="24"/>
                <w:u w:val="none"/>
                <w:lang w:val="en-US" w:eastAsia="zh-CN"/>
              </w:rPr>
              <w:t>生活垃圾</w:t>
            </w:r>
            <w:r>
              <w:rPr>
                <w:rFonts w:ascii="Times New Roman" w:hAnsi="Times New Roman" w:eastAsia="宋体" w:cs="Times New Roman"/>
                <w:b w:val="0"/>
                <w:bCs w:val="0"/>
                <w:color w:val="auto"/>
                <w:spacing w:val="4"/>
                <w:kern w:val="0"/>
                <w:sz w:val="24"/>
                <w:szCs w:val="24"/>
                <w:highlight w:val="none"/>
                <w:u w:val="none"/>
              </w:rPr>
              <w:t>按0.5kg/</w:t>
            </w:r>
            <w:r>
              <w:rPr>
                <w:rFonts w:hint="eastAsia" w:ascii="Times New Roman" w:hAnsi="Times New Roman" w:eastAsia="宋体" w:cs="Times New Roman"/>
                <w:b w:val="0"/>
                <w:bCs w:val="0"/>
                <w:color w:val="auto"/>
                <w:spacing w:val="4"/>
                <w:kern w:val="0"/>
                <w:sz w:val="24"/>
                <w:szCs w:val="24"/>
                <w:highlight w:val="none"/>
                <w:u w:val="none"/>
              </w:rPr>
              <w:t>病床·</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（含陪护人员）计，病床</w:t>
            </w:r>
            <w:r>
              <w:rPr>
                <w:rFonts w:hint="eastAsia" w:cs="Times New Roman"/>
                <w:b w:val="0"/>
                <w:bCs w:val="0"/>
                <w:color w:val="auto"/>
                <w:spacing w:val="4"/>
                <w:kern w:val="0"/>
                <w:sz w:val="24"/>
                <w:szCs w:val="24"/>
                <w:highlight w:val="none"/>
                <w:u w:val="none"/>
                <w:lang w:val="en-US" w:eastAsia="zh-CN"/>
              </w:rPr>
              <w:t>150</w:t>
            </w:r>
            <w:r>
              <w:rPr>
                <w:rFonts w:hint="eastAsia" w:ascii="Times New Roman" w:hAnsi="Times New Roman" w:eastAsia="宋体" w:cs="Times New Roman"/>
                <w:b w:val="0"/>
                <w:bCs w:val="0"/>
                <w:color w:val="auto"/>
                <w:spacing w:val="4"/>
                <w:kern w:val="0"/>
                <w:sz w:val="24"/>
                <w:szCs w:val="24"/>
                <w:highlight w:val="none"/>
                <w:u w:val="none"/>
              </w:rPr>
              <w:t>张，则产生生活垃圾</w:t>
            </w:r>
            <w:r>
              <w:rPr>
                <w:rFonts w:hint="eastAsia" w:cs="Times New Roman"/>
                <w:b w:val="0"/>
                <w:bCs w:val="0"/>
                <w:color w:val="auto"/>
                <w:spacing w:val="4"/>
                <w:kern w:val="0"/>
                <w:sz w:val="24"/>
                <w:szCs w:val="24"/>
                <w:highlight w:val="none"/>
                <w:u w:val="none"/>
                <w:lang w:val="en-US" w:eastAsia="zh-CN"/>
              </w:rPr>
              <w:t>27.38</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门诊垃圾按0.1kg/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计，</w:t>
            </w:r>
            <w:r>
              <w:rPr>
                <w:rFonts w:hint="eastAsia" w:cs="Times New Roman"/>
                <w:b w:val="0"/>
                <w:bCs w:val="0"/>
                <w:color w:val="auto"/>
                <w:spacing w:val="4"/>
                <w:kern w:val="0"/>
                <w:sz w:val="24"/>
                <w:szCs w:val="24"/>
                <w:highlight w:val="none"/>
                <w:u w:val="none"/>
                <w:lang w:eastAsia="zh-CN"/>
              </w:rPr>
              <w:t>现有工程</w:t>
            </w:r>
            <w:r>
              <w:rPr>
                <w:rFonts w:hint="eastAsia" w:ascii="Times New Roman" w:hAnsi="Times New Roman" w:eastAsia="宋体" w:cs="Times New Roman"/>
                <w:b w:val="0"/>
                <w:bCs w:val="0"/>
                <w:color w:val="auto"/>
                <w:spacing w:val="4"/>
                <w:kern w:val="0"/>
                <w:sz w:val="24"/>
                <w:szCs w:val="24"/>
                <w:highlight w:val="none"/>
                <w:u w:val="none"/>
              </w:rPr>
              <w:t>接纳门诊人次约</w:t>
            </w:r>
            <w:r>
              <w:rPr>
                <w:rFonts w:hint="eastAsia" w:cs="Times New Roman"/>
                <w:b w:val="0"/>
                <w:bCs w:val="0"/>
                <w:color w:val="auto"/>
                <w:spacing w:val="4"/>
                <w:kern w:val="0"/>
                <w:sz w:val="24"/>
                <w:szCs w:val="24"/>
                <w:highlight w:val="none"/>
                <w:u w:val="none"/>
                <w:lang w:val="en-US" w:eastAsia="zh-CN"/>
              </w:rPr>
              <w:t>162</w:t>
            </w:r>
            <w:r>
              <w:rPr>
                <w:rFonts w:hint="eastAsia" w:ascii="Times New Roman" w:hAnsi="Times New Roman" w:eastAsia="宋体" w:cs="Times New Roman"/>
                <w:b w:val="0"/>
                <w:bCs w:val="0"/>
                <w:color w:val="auto"/>
                <w:spacing w:val="4"/>
                <w:kern w:val="0"/>
                <w:sz w:val="24"/>
                <w:szCs w:val="24"/>
                <w:highlight w:val="none"/>
                <w:u w:val="none"/>
              </w:rPr>
              <w:t>人次/</w:t>
            </w:r>
            <w:r>
              <w:rPr>
                <w:rFonts w:hint="eastAsia" w:cs="Times New Roman"/>
                <w:b w:val="0"/>
                <w:bCs w:val="0"/>
                <w:color w:val="auto"/>
                <w:spacing w:val="4"/>
                <w:kern w:val="0"/>
                <w:sz w:val="24"/>
                <w:szCs w:val="24"/>
                <w:highlight w:val="none"/>
                <w:u w:val="none"/>
                <w:lang w:eastAsia="zh-CN"/>
              </w:rPr>
              <w:t>天</w:t>
            </w:r>
            <w:r>
              <w:rPr>
                <w:rFonts w:hint="eastAsia" w:ascii="Times New Roman" w:hAnsi="Times New Roman" w:eastAsia="宋体" w:cs="Times New Roman"/>
                <w:b w:val="0"/>
                <w:bCs w:val="0"/>
                <w:color w:val="auto"/>
                <w:spacing w:val="4"/>
                <w:kern w:val="0"/>
                <w:sz w:val="24"/>
                <w:szCs w:val="24"/>
                <w:highlight w:val="none"/>
                <w:u w:val="none"/>
              </w:rPr>
              <w:t>，产生垃圾</w:t>
            </w:r>
            <w:r>
              <w:rPr>
                <w:rFonts w:hint="eastAsia" w:cs="Times New Roman"/>
                <w:b w:val="0"/>
                <w:bCs w:val="0"/>
                <w:color w:val="auto"/>
                <w:spacing w:val="4"/>
                <w:kern w:val="0"/>
                <w:sz w:val="24"/>
                <w:szCs w:val="24"/>
                <w:highlight w:val="none"/>
                <w:u w:val="none"/>
                <w:lang w:val="en-US" w:eastAsia="zh-CN"/>
              </w:rPr>
              <w:t>5.91</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；卫生院有职工</w:t>
            </w:r>
            <w:r>
              <w:rPr>
                <w:rFonts w:hint="eastAsia" w:cs="Times New Roman"/>
                <w:b w:val="0"/>
                <w:bCs w:val="0"/>
                <w:color w:val="auto"/>
                <w:spacing w:val="4"/>
                <w:kern w:val="0"/>
                <w:sz w:val="24"/>
                <w:szCs w:val="24"/>
                <w:highlight w:val="none"/>
                <w:u w:val="none"/>
                <w:lang w:val="en-US" w:eastAsia="zh-CN"/>
              </w:rPr>
              <w:t>220</w:t>
            </w:r>
            <w:r>
              <w:rPr>
                <w:rFonts w:hint="eastAsia" w:ascii="Times New Roman" w:hAnsi="Times New Roman" w:eastAsia="宋体" w:cs="Times New Roman"/>
                <w:b w:val="0"/>
                <w:bCs w:val="0"/>
                <w:color w:val="auto"/>
                <w:spacing w:val="4"/>
                <w:kern w:val="0"/>
                <w:sz w:val="24"/>
                <w:szCs w:val="24"/>
                <w:highlight w:val="none"/>
                <w:u w:val="none"/>
              </w:rPr>
              <w:t>人，生活垃圾按</w:t>
            </w:r>
            <w:r>
              <w:rPr>
                <w:rFonts w:ascii="Times New Roman" w:hAnsi="Times New Roman" w:eastAsia="宋体" w:cs="Times New Roman"/>
                <w:b w:val="0"/>
                <w:bCs w:val="0"/>
                <w:color w:val="auto"/>
                <w:spacing w:val="4"/>
                <w:kern w:val="0"/>
                <w:sz w:val="24"/>
                <w:szCs w:val="24"/>
                <w:highlight w:val="none"/>
                <w:u w:val="none"/>
              </w:rPr>
              <w:t>0.5kg/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d计</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产生的生活垃圾为</w:t>
            </w:r>
            <w:r>
              <w:rPr>
                <w:rFonts w:hint="eastAsia" w:cs="Times New Roman"/>
                <w:b w:val="0"/>
                <w:bCs w:val="0"/>
                <w:color w:val="auto"/>
                <w:spacing w:val="4"/>
                <w:kern w:val="0"/>
                <w:sz w:val="24"/>
                <w:szCs w:val="24"/>
                <w:highlight w:val="none"/>
                <w:u w:val="none"/>
                <w:lang w:val="en-US" w:eastAsia="zh-CN"/>
              </w:rPr>
              <w:t>40.15</w:t>
            </w:r>
            <w:r>
              <w:rPr>
                <w:rFonts w:hint="eastAsia" w:ascii="Times New Roman" w:hAnsi="Times New Roman" w:eastAsia="宋体" w:cs="Times New Roman"/>
                <w:b w:val="0"/>
                <w:bCs w:val="0"/>
                <w:color w:val="auto"/>
                <w:spacing w:val="4"/>
                <w:kern w:val="0"/>
                <w:sz w:val="24"/>
                <w:szCs w:val="24"/>
                <w:highlight w:val="none"/>
                <w:u w:val="none"/>
              </w:rPr>
              <w:t>t/a；故</w:t>
            </w:r>
            <w:r>
              <w:rPr>
                <w:rFonts w:hint="eastAsia" w:cs="Times New Roman"/>
                <w:b w:val="0"/>
                <w:bCs w:val="0"/>
                <w:color w:val="auto"/>
                <w:spacing w:val="4"/>
                <w:kern w:val="0"/>
                <w:sz w:val="24"/>
                <w:szCs w:val="24"/>
                <w:highlight w:val="none"/>
                <w:u w:val="none"/>
                <w:lang w:eastAsia="zh-CN"/>
              </w:rPr>
              <w:t>现有工程年</w:t>
            </w:r>
            <w:r>
              <w:rPr>
                <w:rFonts w:hint="eastAsia" w:ascii="Times New Roman" w:hAnsi="Times New Roman" w:eastAsia="宋体" w:cs="Times New Roman"/>
                <w:b w:val="0"/>
                <w:bCs w:val="0"/>
                <w:color w:val="auto"/>
                <w:spacing w:val="4"/>
                <w:kern w:val="0"/>
                <w:sz w:val="24"/>
                <w:szCs w:val="24"/>
                <w:highlight w:val="none"/>
                <w:u w:val="none"/>
              </w:rPr>
              <w:t>生活垃圾产生总量为</w:t>
            </w:r>
            <w:r>
              <w:rPr>
                <w:rFonts w:hint="eastAsia" w:cs="Times New Roman"/>
                <w:b w:val="0"/>
                <w:bCs w:val="0"/>
                <w:color w:val="auto"/>
                <w:spacing w:val="4"/>
                <w:kern w:val="0"/>
                <w:sz w:val="24"/>
                <w:szCs w:val="24"/>
                <w:highlight w:val="none"/>
                <w:u w:val="none"/>
                <w:lang w:val="en-US" w:eastAsia="zh-CN"/>
              </w:rPr>
              <w:t>73.44</w:t>
            </w:r>
            <w:r>
              <w:rPr>
                <w:rFonts w:hint="eastAsia" w:ascii="Times New Roman" w:hAnsi="Times New Roman" w:eastAsia="宋体" w:cs="Times New Roman"/>
                <w:b w:val="0"/>
                <w:bCs w:val="0"/>
                <w:color w:val="auto"/>
                <w:spacing w:val="4"/>
                <w:kern w:val="0"/>
                <w:sz w:val="24"/>
                <w:szCs w:val="24"/>
                <w:highlight w:val="none"/>
                <w:u w:val="none"/>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③中药渣</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根据建设单位提供的资料</w:t>
            </w:r>
            <w:r>
              <w:rPr>
                <w:rFonts w:hint="eastAsia" w:ascii="Times New Roman" w:hAnsi="Times New Roman" w:eastAsia="宋体" w:cs="Times New Roman"/>
                <w:b w:val="0"/>
                <w:bCs w:val="0"/>
                <w:color w:val="auto"/>
                <w:spacing w:val="4"/>
                <w:kern w:val="0"/>
                <w:sz w:val="24"/>
                <w:szCs w:val="24"/>
                <w:highlight w:val="none"/>
                <w:u w:val="none"/>
                <w:lang w:val="en-US" w:eastAsia="zh-CN"/>
              </w:rPr>
              <w:t>，中药渣产生量约为0.</w:t>
            </w:r>
            <w:r>
              <w:rPr>
                <w:rFonts w:hint="eastAsia" w:cs="Times New Roman"/>
                <w:b w:val="0"/>
                <w:bCs w:val="0"/>
                <w:color w:val="auto"/>
                <w:spacing w:val="4"/>
                <w:kern w:val="0"/>
                <w:sz w:val="24"/>
                <w:szCs w:val="24"/>
                <w:highlight w:val="none"/>
                <w:u w:val="none"/>
                <w:lang w:val="en-US" w:eastAsia="zh-CN"/>
              </w:rPr>
              <w:t>2</w:t>
            </w:r>
            <w:r>
              <w:rPr>
                <w:rFonts w:hint="eastAsia" w:ascii="Times New Roman" w:hAnsi="Times New Roman" w:eastAsia="宋体" w:cs="Times New Roman"/>
                <w:b w:val="0"/>
                <w:bCs w:val="0"/>
                <w:color w:val="auto"/>
                <w:spacing w:val="4"/>
                <w:kern w:val="0"/>
                <w:sz w:val="24"/>
                <w:szCs w:val="24"/>
                <w:highlight w:val="none"/>
                <w:u w:val="none"/>
                <w:lang w:val="en-US" w:eastAsia="zh-CN"/>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宋体" w:hAnsi="宋体" w:eastAsia="宋体" w:cs="宋体"/>
                <w:b w:val="0"/>
                <w:bCs w:val="0"/>
                <w:color w:val="auto"/>
                <w:spacing w:val="4"/>
                <w:kern w:val="0"/>
                <w:sz w:val="24"/>
                <w:szCs w:val="24"/>
                <w:u w:val="none"/>
                <w:lang w:val="en-US" w:eastAsia="zh-CN"/>
              </w:rPr>
              <w:t>④</w:t>
            </w:r>
            <w:r>
              <w:rPr>
                <w:rFonts w:hint="eastAsia" w:ascii="Times New Roman" w:hAnsi="Times New Roman" w:eastAsia="宋体" w:cs="Times New Roman"/>
                <w:b w:val="0"/>
                <w:bCs w:val="0"/>
                <w:color w:val="auto"/>
                <w:spacing w:val="4"/>
                <w:kern w:val="0"/>
                <w:sz w:val="24"/>
                <w:szCs w:val="24"/>
                <w:u w:val="none"/>
                <w:lang w:val="en-US" w:eastAsia="zh-CN"/>
              </w:rPr>
              <w:t>污水处理系统污泥</w:t>
            </w:r>
          </w:p>
          <w:p>
            <w:pPr>
              <w:spacing w:line="360" w:lineRule="auto"/>
              <w:ind w:firstLine="496" w:firstLineChars="200"/>
              <w:rPr>
                <w:rFonts w:hint="eastAsia" w:ascii="Times New Roman" w:hAnsi="Times New Roman" w:eastAsia="宋体" w:cs="Times New Roman"/>
                <w:color w:val="auto"/>
                <w:spacing w:val="4"/>
                <w:kern w:val="0"/>
                <w:sz w:val="24"/>
                <w:szCs w:val="24"/>
                <w:lang w:eastAsia="zh-CN"/>
              </w:rPr>
            </w:pPr>
            <w:r>
              <w:rPr>
                <w:rFonts w:hint="eastAsia" w:ascii="Times New Roman" w:hAnsi="Times New Roman" w:eastAsia="宋体" w:cs="Times New Roman"/>
                <w:color w:val="auto"/>
                <w:spacing w:val="4"/>
                <w:kern w:val="0"/>
                <w:sz w:val="24"/>
                <w:szCs w:val="24"/>
              </w:rPr>
              <w:t>废水经一体化污水处理系统处理后排入</w:t>
            </w:r>
            <w:r>
              <w:rPr>
                <w:rFonts w:hint="eastAsia" w:cs="Times New Roman"/>
                <w:color w:val="auto"/>
                <w:spacing w:val="4"/>
                <w:kern w:val="0"/>
                <w:sz w:val="24"/>
                <w:szCs w:val="24"/>
                <w:lang w:val="en-US" w:eastAsia="zh-CN"/>
              </w:rPr>
              <w:t>漆河镇</w:t>
            </w:r>
            <w:r>
              <w:rPr>
                <w:rFonts w:hint="eastAsia" w:ascii="Times New Roman" w:hAnsi="Times New Roman" w:eastAsia="宋体" w:cs="Times New Roman"/>
                <w:color w:val="auto"/>
                <w:spacing w:val="4"/>
                <w:kern w:val="0"/>
                <w:sz w:val="24"/>
                <w:szCs w:val="24"/>
                <w:lang w:val="en-US" w:eastAsia="zh-CN"/>
              </w:rPr>
              <w:t>污水处理厂，最终进入沅江</w:t>
            </w:r>
            <w:r>
              <w:rPr>
                <w:rFonts w:hint="eastAsia" w:ascii="Times New Roman" w:hAnsi="Times New Roman" w:eastAsia="宋体" w:cs="Times New Roman"/>
                <w:color w:val="auto"/>
                <w:spacing w:val="4"/>
                <w:kern w:val="0"/>
                <w:sz w:val="24"/>
                <w:szCs w:val="24"/>
                <w:lang w:eastAsia="zh-CN"/>
              </w:rPr>
              <w:t>。</w:t>
            </w:r>
            <w:r>
              <w:rPr>
                <w:rFonts w:hint="eastAsia" w:ascii="Times New Roman" w:hAnsi="Times New Roman" w:eastAsia="宋体" w:cs="Times New Roman"/>
                <w:b w:val="0"/>
                <w:bCs w:val="0"/>
                <w:color w:val="auto"/>
                <w:spacing w:val="4"/>
                <w:kern w:val="0"/>
                <w:sz w:val="24"/>
                <w:szCs w:val="24"/>
                <w:u w:val="single"/>
                <w:lang w:val="en-US" w:eastAsia="zh-CN"/>
              </w:rPr>
              <w:t>根据建设单位提供的资</w:t>
            </w:r>
            <w:r>
              <w:rPr>
                <w:rFonts w:hint="eastAsia" w:ascii="Times New Roman" w:hAnsi="Times New Roman" w:eastAsia="宋体" w:cs="Times New Roman"/>
                <w:b w:val="0"/>
                <w:bCs w:val="0"/>
                <w:color w:val="auto"/>
                <w:spacing w:val="4"/>
                <w:kern w:val="0"/>
                <w:sz w:val="24"/>
                <w:szCs w:val="24"/>
                <w:highlight w:val="none"/>
                <w:u w:val="single"/>
                <w:lang w:val="en-US" w:eastAsia="zh-CN"/>
              </w:rPr>
              <w:t>料，</w:t>
            </w:r>
            <w:r>
              <w:rPr>
                <w:rFonts w:hint="eastAsia" w:eastAsia="宋体" w:cs="Times New Roman"/>
                <w:b w:val="0"/>
                <w:bCs w:val="0"/>
                <w:color w:val="auto"/>
                <w:spacing w:val="4"/>
                <w:kern w:val="0"/>
                <w:sz w:val="24"/>
                <w:szCs w:val="24"/>
                <w:highlight w:val="none"/>
                <w:u w:val="single"/>
                <w:lang w:val="en-US" w:eastAsia="zh-CN"/>
              </w:rPr>
              <w:t>污泥</w:t>
            </w:r>
            <w:r>
              <w:rPr>
                <w:rFonts w:hint="eastAsia" w:ascii="Times New Roman" w:hAnsi="Times New Roman" w:eastAsia="宋体" w:cs="Times New Roman"/>
                <w:b w:val="0"/>
                <w:bCs w:val="0"/>
                <w:color w:val="auto"/>
                <w:spacing w:val="4"/>
                <w:kern w:val="0"/>
                <w:sz w:val="24"/>
                <w:szCs w:val="24"/>
                <w:highlight w:val="none"/>
                <w:u w:val="single"/>
                <w:lang w:val="en-US" w:eastAsia="zh-CN"/>
              </w:rPr>
              <w:t>产生量约为</w:t>
            </w:r>
            <w:r>
              <w:rPr>
                <w:rFonts w:hint="eastAsia" w:cs="Times New Roman"/>
                <w:b w:val="0"/>
                <w:bCs w:val="0"/>
                <w:color w:val="auto"/>
                <w:spacing w:val="4"/>
                <w:kern w:val="0"/>
                <w:sz w:val="24"/>
                <w:szCs w:val="24"/>
                <w:highlight w:val="none"/>
                <w:u w:val="single"/>
                <w:lang w:val="en-US" w:eastAsia="zh-CN"/>
              </w:rPr>
              <w:t>1.2</w:t>
            </w:r>
            <w:r>
              <w:rPr>
                <w:rFonts w:hint="eastAsia" w:ascii="Times New Roman" w:hAnsi="Times New Roman" w:eastAsia="宋体" w:cs="Times New Roman"/>
                <w:b w:val="0"/>
                <w:bCs w:val="0"/>
                <w:color w:val="auto"/>
                <w:spacing w:val="4"/>
                <w:kern w:val="0"/>
                <w:sz w:val="24"/>
                <w:szCs w:val="24"/>
                <w:highlight w:val="none"/>
                <w:u w:val="single"/>
                <w:lang w:val="en-US" w:eastAsia="zh-CN"/>
              </w:rPr>
              <w:t>t/a。</w:t>
            </w:r>
            <w:r>
              <w:rPr>
                <w:rFonts w:hint="eastAsia" w:ascii="Times New Roman" w:hAnsi="Times New Roman" w:eastAsia="宋体" w:cs="Times New Roman"/>
                <w:color w:val="auto"/>
                <w:spacing w:val="4"/>
                <w:kern w:val="0"/>
                <w:sz w:val="24"/>
                <w:szCs w:val="24"/>
                <w:highlight w:val="none"/>
                <w:u w:val="single"/>
              </w:rPr>
              <w:t>污水</w:t>
            </w:r>
            <w:r>
              <w:rPr>
                <w:rFonts w:hint="eastAsia" w:ascii="Times New Roman" w:hAnsi="Times New Roman" w:eastAsia="宋体" w:cs="Times New Roman"/>
                <w:color w:val="auto"/>
                <w:spacing w:val="4"/>
                <w:kern w:val="0"/>
                <w:sz w:val="24"/>
                <w:szCs w:val="24"/>
                <w:highlight w:val="none"/>
                <w:u w:val="single"/>
                <w:lang w:val="en-US" w:eastAsia="zh-CN"/>
              </w:rPr>
              <w:t>处理</w:t>
            </w:r>
            <w:r>
              <w:rPr>
                <w:rFonts w:hint="eastAsia" w:ascii="Times New Roman" w:hAnsi="Times New Roman" w:eastAsia="宋体" w:cs="Times New Roman"/>
                <w:color w:val="auto"/>
                <w:spacing w:val="4"/>
                <w:kern w:val="0"/>
                <w:sz w:val="24"/>
                <w:szCs w:val="24"/>
                <w:highlight w:val="none"/>
                <w:u w:val="single"/>
              </w:rPr>
              <w:t>系统产生</w:t>
            </w:r>
            <w:r>
              <w:rPr>
                <w:rFonts w:hint="eastAsia" w:ascii="Times New Roman" w:hAnsi="Times New Roman" w:eastAsia="宋体" w:cs="Times New Roman"/>
                <w:color w:val="auto"/>
                <w:spacing w:val="4"/>
                <w:kern w:val="0"/>
                <w:sz w:val="24"/>
                <w:szCs w:val="24"/>
                <w:highlight w:val="none"/>
                <w:u w:val="single"/>
                <w:lang w:val="en-US" w:eastAsia="zh-CN"/>
              </w:rPr>
              <w:t>的</w:t>
            </w:r>
            <w:r>
              <w:rPr>
                <w:rFonts w:hint="eastAsia" w:ascii="Times New Roman" w:hAnsi="Times New Roman" w:eastAsia="宋体" w:cs="Times New Roman"/>
                <w:color w:val="auto"/>
                <w:spacing w:val="4"/>
                <w:kern w:val="0"/>
                <w:sz w:val="24"/>
                <w:szCs w:val="24"/>
                <w:highlight w:val="none"/>
                <w:u w:val="single"/>
              </w:rPr>
              <w:t>污泥属于危险废物</w:t>
            </w:r>
            <w:r>
              <w:rPr>
                <w:rFonts w:hint="eastAsia" w:ascii="Times New Roman" w:hAnsi="Times New Roman" w:eastAsia="宋体" w:cs="Times New Roman"/>
                <w:color w:val="auto"/>
                <w:spacing w:val="4"/>
                <w:kern w:val="0"/>
                <w:sz w:val="24"/>
                <w:szCs w:val="24"/>
                <w:highlight w:val="none"/>
                <w:u w:val="single"/>
                <w:lang w:eastAsia="zh-CN"/>
              </w:rPr>
              <w:t>，建设</w:t>
            </w:r>
            <w:r>
              <w:rPr>
                <w:rFonts w:hint="eastAsia" w:ascii="Times New Roman" w:hAnsi="Times New Roman" w:eastAsia="宋体" w:cs="Times New Roman"/>
                <w:color w:val="auto"/>
                <w:spacing w:val="4"/>
                <w:kern w:val="0"/>
                <w:sz w:val="24"/>
                <w:szCs w:val="24"/>
                <w:u w:val="single"/>
                <w:lang w:eastAsia="zh-CN"/>
              </w:rPr>
              <w:t>收集后委托有资质单位处理。</w:t>
            </w:r>
          </w:p>
          <w:p>
            <w:pPr>
              <w:spacing w:line="360" w:lineRule="auto"/>
              <w:jc w:val="center"/>
              <w:rPr>
                <w:rFonts w:hint="default" w:ascii="Times New Roman" w:hAnsi="Times New Roman" w:eastAsia="宋体" w:cs="Times New Roman"/>
                <w:color w:val="auto"/>
                <w:spacing w:val="4"/>
                <w:kern w:val="0"/>
                <w:sz w:val="24"/>
                <w:szCs w:val="20"/>
                <w:lang w:val="en-US" w:eastAsia="zh-CN"/>
              </w:rPr>
            </w:pPr>
            <w:r>
              <w:rPr>
                <w:rStyle w:val="85"/>
                <w:rFonts w:hint="eastAsia"/>
                <w:color w:val="auto"/>
                <w:lang w:eastAsia="zh-CN"/>
              </w:rPr>
              <w:t>表</w:t>
            </w:r>
            <w:r>
              <w:rPr>
                <w:rStyle w:val="85"/>
                <w:rFonts w:hint="eastAsia"/>
                <w:color w:val="auto"/>
                <w:lang w:val="en-US" w:eastAsia="zh-CN"/>
              </w:rPr>
              <w:t>2-14 现有工程固废产生情况一览表</w:t>
            </w:r>
          </w:p>
          <w:tbl>
            <w:tblPr>
              <w:tblStyle w:val="26"/>
              <w:tblW w:w="8053" w:type="dxa"/>
              <w:jc w:val="center"/>
              <w:shd w:val="clear" w:color="auto" w:fill="auto"/>
              <w:tblLayout w:type="fixed"/>
              <w:tblCellMar>
                <w:top w:w="0" w:type="dxa"/>
                <w:left w:w="108" w:type="dxa"/>
                <w:bottom w:w="0" w:type="dxa"/>
                <w:right w:w="108" w:type="dxa"/>
              </w:tblCellMar>
            </w:tblPr>
            <w:tblGrid>
              <w:gridCol w:w="951"/>
              <w:gridCol w:w="1309"/>
              <w:gridCol w:w="1154"/>
              <w:gridCol w:w="812"/>
              <w:gridCol w:w="1056"/>
              <w:gridCol w:w="870"/>
              <w:gridCol w:w="791"/>
              <w:gridCol w:w="1110"/>
            </w:tblGrid>
            <w:tr>
              <w:tblPrEx>
                <w:tblCellMar>
                  <w:top w:w="0" w:type="dxa"/>
                  <w:left w:w="108" w:type="dxa"/>
                  <w:bottom w:w="0" w:type="dxa"/>
                  <w:right w:w="108" w:type="dxa"/>
                </w:tblCellMar>
              </w:tblPrEx>
              <w:trPr>
                <w:trHeight w:val="835"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固体废弃物名称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废物类别</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产生系数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年产生量（t/a）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废物类别</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措施</w:t>
                  </w:r>
                </w:p>
              </w:tc>
            </w:tr>
            <w:tr>
              <w:tblPrEx>
                <w:tblCellMar>
                  <w:top w:w="0" w:type="dxa"/>
                  <w:left w:w="108" w:type="dxa"/>
                  <w:bottom w:w="0" w:type="dxa"/>
                  <w:right w:w="108" w:type="dxa"/>
                </w:tblCellMar>
              </w:tblPrEx>
              <w:trPr>
                <w:trHeight w:val="677"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生活垃圾</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住院病房生活垃圾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kg/病床·d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color w:val="auto"/>
                      <w:kern w:val="0"/>
                      <w:sz w:val="21"/>
                      <w:szCs w:val="21"/>
                      <w:u w:val="none"/>
                      <w:lang w:val="en-US" w:eastAsia="zh-CN" w:bidi="ar"/>
                    </w:rPr>
                    <w:t>150床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27.375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住院楼</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统一收集后交环卫部门处理</w:t>
                  </w:r>
                </w:p>
              </w:tc>
            </w:tr>
            <w:tr>
              <w:tblPrEx>
                <w:tblCellMar>
                  <w:top w:w="0" w:type="dxa"/>
                  <w:left w:w="108" w:type="dxa"/>
                  <w:bottom w:w="0" w:type="dxa"/>
                  <w:right w:w="108" w:type="dxa"/>
                </w:tblCellMar>
              </w:tblPrEx>
              <w:trPr>
                <w:trHeight w:val="716"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0.1</w:t>
                  </w:r>
                  <w:r>
                    <w:rPr>
                      <w:rFonts w:hint="default" w:ascii="Times New Roman" w:hAnsi="Times New Roman" w:eastAsia="宋体" w:cs="Times New Roman"/>
                      <w:i w:val="0"/>
                      <w:iCs w:val="0"/>
                      <w:color w:val="auto"/>
                      <w:kern w:val="0"/>
                      <w:sz w:val="21"/>
                      <w:szCs w:val="21"/>
                      <w:u w:val="none"/>
                      <w:lang w:val="en-US" w:eastAsia="zh-CN" w:bidi="ar"/>
                    </w:rPr>
                    <w:t>kg/人次·d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color w:val="auto"/>
                      <w:kern w:val="0"/>
                      <w:sz w:val="21"/>
                      <w:szCs w:val="21"/>
                      <w:u w:val="none"/>
                      <w:lang w:val="en-US" w:eastAsia="zh-CN" w:bidi="ar"/>
                    </w:rPr>
                    <w:t>162人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5.913</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门诊楼</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987"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职工生活垃圾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kg/人次·d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color w:val="auto"/>
                      <w:kern w:val="0"/>
                      <w:sz w:val="21"/>
                      <w:szCs w:val="21"/>
                      <w:u w:val="none"/>
                      <w:lang w:val="en-US" w:eastAsia="zh-CN" w:bidi="ar"/>
                    </w:rPr>
                    <w:t>220人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40.15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职工生活、办公</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854"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医疗固废</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b w:val="0"/>
                      <w:bCs w:val="0"/>
                      <w:color w:val="auto"/>
                      <w:sz w:val="21"/>
                      <w:szCs w:val="21"/>
                      <w:u w:val="none"/>
                    </w:rPr>
                    <w:t>0.42kg/床·d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150床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27.92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住院楼门诊楼和医技楼</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医疗废物暂存间，委托有资质公司处置</w:t>
                  </w:r>
                </w:p>
              </w:tc>
            </w:tr>
            <w:tr>
              <w:tblPrEx>
                <w:tblCellMar>
                  <w:top w:w="0" w:type="dxa"/>
                  <w:left w:w="108" w:type="dxa"/>
                  <w:bottom w:w="0" w:type="dxa"/>
                  <w:right w:w="108" w:type="dxa"/>
                </w:tblCellMar>
              </w:tblPrEx>
              <w:trPr>
                <w:trHeight w:val="91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污水处理系统污泥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污水处理区</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124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中药渣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煎药房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统一收集后交环卫部门处理</w:t>
                  </w:r>
                </w:p>
              </w:tc>
            </w:tr>
          </w:tbl>
          <w:p>
            <w:pPr>
              <w:numPr>
                <w:ilvl w:val="0"/>
                <w:numId w:val="4"/>
              </w:numPr>
              <w:spacing w:line="360" w:lineRule="auto"/>
              <w:ind w:firstLine="498" w:firstLineChars="200"/>
              <w:rPr>
                <w:rFonts w:hint="eastAsia" w:ascii="Times New Roman" w:hAnsi="Times New Roman" w:eastAsia="宋体" w:cs="Times New Roman"/>
                <w:b/>
                <w:bCs/>
                <w:color w:val="auto"/>
                <w:spacing w:val="4"/>
                <w:kern w:val="0"/>
                <w:sz w:val="24"/>
                <w:szCs w:val="20"/>
                <w:lang w:val="en-US" w:eastAsia="zh-CN"/>
              </w:rPr>
            </w:pPr>
            <w:r>
              <w:rPr>
                <w:rFonts w:hint="eastAsia" w:ascii="Times New Roman" w:hAnsi="Times New Roman" w:eastAsia="宋体" w:cs="Times New Roman"/>
                <w:b/>
                <w:bCs/>
                <w:color w:val="auto"/>
                <w:spacing w:val="4"/>
                <w:kern w:val="0"/>
                <w:sz w:val="24"/>
                <w:szCs w:val="20"/>
                <w:lang w:eastAsia="zh-CN"/>
              </w:rPr>
              <w:t>现有工程存在的问题及整改措施</w:t>
            </w:r>
            <w:r>
              <w:rPr>
                <w:rFonts w:hint="eastAsia" w:ascii="Times New Roman" w:hAnsi="Times New Roman" w:eastAsia="宋体" w:cs="Times New Roman"/>
                <w:b/>
                <w:bCs/>
                <w:color w:val="auto"/>
                <w:spacing w:val="4"/>
                <w:kern w:val="0"/>
                <w:sz w:val="24"/>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color w:val="auto"/>
                <w:spacing w:val="4"/>
                <w:kern w:val="0"/>
                <w:sz w:val="24"/>
                <w:szCs w:val="24"/>
                <w:u w:val="single"/>
                <w:lang w:eastAsia="zh-CN"/>
              </w:rPr>
            </w:pPr>
            <w:r>
              <w:rPr>
                <w:rFonts w:hint="eastAsia"/>
                <w:color w:val="auto"/>
                <w:spacing w:val="4"/>
                <w:kern w:val="0"/>
                <w:sz w:val="24"/>
                <w:szCs w:val="24"/>
                <w:u w:val="single"/>
              </w:rPr>
              <w:t>根据现场踏勘及对现有环保设施处理后的污染物的监测可知，项目</w:t>
            </w:r>
            <w:r>
              <w:rPr>
                <w:rFonts w:hint="eastAsia"/>
                <w:color w:val="auto"/>
                <w:spacing w:val="4"/>
                <w:kern w:val="0"/>
                <w:sz w:val="24"/>
                <w:szCs w:val="24"/>
                <w:u w:val="single"/>
                <w:lang w:eastAsia="zh-CN"/>
              </w:rPr>
              <w:t>各项污染物均能达标排放</w:t>
            </w:r>
            <w:r>
              <w:rPr>
                <w:rFonts w:hint="eastAsia"/>
                <w:color w:val="auto"/>
                <w:spacing w:val="4"/>
                <w:kern w:val="0"/>
                <w:sz w:val="24"/>
                <w:szCs w:val="24"/>
                <w:u w:val="single"/>
              </w:rPr>
              <w:t>。</w:t>
            </w:r>
            <w:r>
              <w:rPr>
                <w:rFonts w:hint="eastAsia"/>
                <w:color w:val="auto"/>
                <w:spacing w:val="4"/>
                <w:kern w:val="0"/>
                <w:sz w:val="24"/>
                <w:szCs w:val="24"/>
                <w:u w:val="single"/>
                <w:lang w:eastAsia="zh-CN"/>
              </w:rPr>
              <w:t>建设单位目前尚未取得排污许可证，且废水排放口未进行规范化设置，因此，本环评建议建设单位对上述两项问题尽快落实整改。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s="宋体"/>
                <w:color w:val="auto"/>
                <w:sz w:val="24"/>
                <w:szCs w:val="24"/>
                <w:u w:val="single"/>
                <w:lang w:val="en-US" w:eastAsia="zh-CN"/>
              </w:rPr>
              <w:t>本次环评不包含DR仪器等辐射设备的评价，辐射部分内容由建设单位另行委托第三方单位评价。（目前现有工程内容已获得</w:t>
            </w:r>
            <w:r>
              <w:rPr>
                <w:rFonts w:hint="eastAsia"/>
                <w:color w:val="auto"/>
                <w:spacing w:val="4"/>
                <w:kern w:val="0"/>
                <w:sz w:val="24"/>
                <w:szCs w:val="24"/>
                <w:u w:val="single"/>
                <w:lang w:eastAsia="zh-CN"/>
              </w:rPr>
              <w:t>辐射许可证。</w:t>
            </w:r>
            <w:r>
              <w:rPr>
                <w:rFonts w:hint="eastAsia" w:cs="宋体"/>
                <w:color w:val="auto"/>
                <w:sz w:val="24"/>
                <w:szCs w:val="24"/>
                <w:u w:val="single"/>
                <w:lang w:val="en-US" w:eastAsia="zh-CN"/>
              </w:rPr>
              <w:t>）</w:t>
            </w:r>
          </w:p>
          <w:p>
            <w:pPr>
              <w:rPr>
                <w:rFonts w:hint="eastAsia"/>
                <w:color w:val="auto"/>
                <w:highlight w:val="none"/>
              </w:rPr>
            </w:pPr>
          </w:p>
        </w:tc>
      </w:tr>
    </w:tbl>
    <w:p>
      <w:pPr>
        <w:pStyle w:val="23"/>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adjustRightInd w:val="0"/>
        <w:snapToGrid w:val="0"/>
        <w:spacing w:line="14" w:lineRule="auto"/>
        <w:jc w:val="center"/>
        <w:rPr>
          <w:rFonts w:ascii="Times New Roman" w:hAnsi="Times New Roman" w:eastAsia="黑体"/>
          <w:snapToGrid w:val="0"/>
          <w:color w:val="auto"/>
          <w:sz w:val="30"/>
          <w:szCs w:val="30"/>
        </w:rPr>
      </w:pPr>
    </w:p>
    <w:p>
      <w:pPr>
        <w:pStyle w:val="3"/>
        <w:rPr>
          <w:color w:val="auto"/>
        </w:rPr>
      </w:pPr>
      <w:bookmarkStart w:id="5" w:name="_Toc19652"/>
      <w:r>
        <w:rPr>
          <w:color w:val="auto"/>
        </w:rPr>
        <w:t>三、区域环境质量现状、环境保护目标及评价标准</w:t>
      </w:r>
      <w:bookmarkEnd w:id="5"/>
    </w:p>
    <w:tbl>
      <w:tblPr>
        <w:tblStyle w:val="26"/>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5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区域</w:t>
            </w:r>
          </w:p>
          <w:p>
            <w:pPr>
              <w:adjustRightInd w:val="0"/>
              <w:snapToGrid w:val="0"/>
              <w:jc w:val="center"/>
              <w:rPr>
                <w:color w:val="auto"/>
                <w:kern w:val="0"/>
                <w:sz w:val="24"/>
                <w:szCs w:val="24"/>
              </w:rPr>
            </w:pPr>
            <w:r>
              <w:rPr>
                <w:color w:val="auto"/>
                <w:kern w:val="0"/>
                <w:sz w:val="24"/>
                <w:szCs w:val="24"/>
              </w:rPr>
              <w:t>环境</w:t>
            </w:r>
          </w:p>
          <w:p>
            <w:pPr>
              <w:adjustRightInd w:val="0"/>
              <w:snapToGrid w:val="0"/>
              <w:jc w:val="center"/>
              <w:rPr>
                <w:color w:val="auto"/>
                <w:kern w:val="0"/>
                <w:sz w:val="24"/>
                <w:szCs w:val="24"/>
              </w:rPr>
            </w:pPr>
            <w:r>
              <w:rPr>
                <w:color w:val="auto"/>
                <w:kern w:val="0"/>
                <w:sz w:val="24"/>
                <w:szCs w:val="24"/>
              </w:rPr>
              <w:t>质量</w:t>
            </w:r>
          </w:p>
          <w:p>
            <w:pPr>
              <w:adjustRightInd w:val="0"/>
              <w:snapToGrid w:val="0"/>
              <w:jc w:val="center"/>
              <w:rPr>
                <w:color w:val="auto"/>
                <w:kern w:val="0"/>
                <w:szCs w:val="21"/>
              </w:rPr>
            </w:pPr>
            <w:r>
              <w:rPr>
                <w:color w:val="auto"/>
                <w:kern w:val="0"/>
                <w:sz w:val="24"/>
                <w:szCs w:val="24"/>
              </w:rPr>
              <w:t>现状</w:t>
            </w:r>
          </w:p>
        </w:tc>
        <w:tc>
          <w:tcPr>
            <w:tcW w:w="8581" w:type="dxa"/>
            <w:vAlign w:val="center"/>
          </w:tcPr>
          <w:p>
            <w:pPr>
              <w:pStyle w:val="4"/>
              <w:spacing w:line="360" w:lineRule="auto"/>
              <w:rPr>
                <w:color w:val="auto"/>
              </w:rPr>
            </w:pPr>
            <w:bookmarkStart w:id="6" w:name="_Toc468795832"/>
            <w:bookmarkStart w:id="7" w:name="_Toc10187"/>
            <w:bookmarkStart w:id="8" w:name="_Toc61213709"/>
            <w:r>
              <w:rPr>
                <w:color w:val="auto"/>
              </w:rPr>
              <w:t>建设项目所在地区域环境质量现状及主要环境问题(环境空气、地面水、地下水、声环境、生态环境等)</w:t>
            </w:r>
            <w:bookmarkEnd w:id="6"/>
            <w:bookmarkEnd w:id="7"/>
            <w:bookmarkEnd w:id="8"/>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szCs w:val="24"/>
              </w:rPr>
            </w:pPr>
            <w:r>
              <w:rPr>
                <w:color w:val="auto"/>
                <w:sz w:val="24"/>
                <w:szCs w:val="24"/>
              </w:rPr>
              <w:t>1、环境空气</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szCs w:val="24"/>
              </w:rPr>
            </w:pPr>
            <w:r>
              <w:rPr>
                <w:color w:val="auto"/>
                <w:sz w:val="24"/>
                <w:szCs w:val="24"/>
              </w:rPr>
              <w:t>(1)项目所在区域达标情况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color w:val="auto"/>
                <w:sz w:val="24"/>
                <w:szCs w:val="24"/>
              </w:rPr>
            </w:pPr>
            <w:r>
              <w:rPr>
                <w:color w:val="auto"/>
                <w:sz w:val="24"/>
                <w:szCs w:val="24"/>
              </w:rPr>
              <w:t>本项目所在区域的大气环境属二类功能区，执行《环境空气质量标准》（GB3095-2012）二级标准及2018年修改单。为了解本项目所在区域大气环境质量现状，本次环评</w:t>
            </w:r>
            <w:r>
              <w:rPr>
                <w:rFonts w:hint="eastAsia"/>
                <w:color w:val="auto"/>
                <w:sz w:val="24"/>
                <w:szCs w:val="24"/>
                <w:lang w:eastAsia="zh-CN"/>
              </w:rPr>
              <w:t>采用桃源县人民政府公布的</w:t>
            </w:r>
            <w:r>
              <w:rPr>
                <w:color w:val="auto"/>
                <w:sz w:val="24"/>
                <w:szCs w:val="24"/>
              </w:rPr>
              <w:t>20</w:t>
            </w:r>
            <w:r>
              <w:rPr>
                <w:rFonts w:hint="eastAsia"/>
                <w:color w:val="auto"/>
                <w:sz w:val="24"/>
                <w:szCs w:val="24"/>
                <w:lang w:val="en-US" w:eastAsia="zh-CN"/>
              </w:rPr>
              <w:t>19</w:t>
            </w:r>
            <w:r>
              <w:rPr>
                <w:color w:val="auto"/>
                <w:sz w:val="24"/>
                <w:szCs w:val="24"/>
              </w:rPr>
              <w:t>年</w:t>
            </w:r>
            <w:r>
              <w:rPr>
                <w:rFonts w:hint="eastAsia"/>
                <w:color w:val="auto"/>
                <w:sz w:val="24"/>
                <w:szCs w:val="24"/>
                <w:lang w:eastAsia="zh-CN"/>
              </w:rPr>
              <w:t>全年大气基本因子的监测数据（桃源县城区空气质量监测是全自动大气监测系统监测，监测点设县文体中心楼顶和漳江镇子贤坡两个监测站）作为评价项目区域是否为</w:t>
            </w:r>
            <w:r>
              <w:rPr>
                <w:color w:val="auto"/>
                <w:sz w:val="24"/>
                <w:szCs w:val="24"/>
              </w:rPr>
              <w:t>达标</w:t>
            </w:r>
            <w:r>
              <w:rPr>
                <w:rFonts w:hint="eastAsia"/>
                <w:color w:val="auto"/>
                <w:sz w:val="24"/>
                <w:szCs w:val="24"/>
                <w:lang w:eastAsia="zh-CN"/>
              </w:rPr>
              <w:t>区的依据</w:t>
            </w:r>
            <w:r>
              <w:rPr>
                <w:color w:val="auto"/>
                <w:sz w:val="24"/>
                <w:szCs w:val="24"/>
              </w:rPr>
              <w:t>，如下表</w:t>
            </w:r>
            <w:r>
              <w:rPr>
                <w:rFonts w:hint="eastAsia"/>
                <w:color w:val="auto"/>
                <w:sz w:val="24"/>
                <w:szCs w:val="24"/>
              </w:rPr>
              <w:t>3-1</w:t>
            </w:r>
            <w:r>
              <w:rPr>
                <w:color w:val="auto"/>
                <w:sz w:val="24"/>
                <w:szCs w:val="24"/>
              </w:rPr>
              <w:t>所示。</w:t>
            </w:r>
          </w:p>
          <w:p>
            <w:pPr>
              <w:snapToGrid w:val="0"/>
              <w:jc w:val="center"/>
              <w:rPr>
                <w:b/>
                <w:bCs/>
                <w:color w:val="auto"/>
              </w:rPr>
            </w:pPr>
            <w:r>
              <w:rPr>
                <w:b/>
                <w:bCs/>
                <w:color w:val="auto"/>
              </w:rPr>
              <w:t>表</w:t>
            </w:r>
            <w:r>
              <w:rPr>
                <w:rFonts w:hint="eastAsia"/>
                <w:b/>
                <w:bCs/>
                <w:color w:val="auto"/>
              </w:rPr>
              <w:t>3-1</w:t>
            </w:r>
            <w:r>
              <w:rPr>
                <w:rFonts w:hint="eastAsia"/>
                <w:b/>
                <w:bCs/>
                <w:color w:val="auto"/>
                <w:lang w:val="en-US" w:eastAsia="zh-CN"/>
              </w:rPr>
              <w:t xml:space="preserve"> </w:t>
            </w:r>
            <w:r>
              <w:rPr>
                <w:b/>
                <w:bCs/>
                <w:color w:val="auto"/>
              </w:rPr>
              <w:t>201</w:t>
            </w:r>
            <w:r>
              <w:rPr>
                <w:rFonts w:hint="eastAsia"/>
                <w:b/>
                <w:bCs/>
                <w:color w:val="auto"/>
                <w:lang w:val="en-US" w:eastAsia="zh-CN"/>
              </w:rPr>
              <w:t>9</w:t>
            </w:r>
            <w:r>
              <w:rPr>
                <w:b/>
                <w:bCs/>
                <w:color w:val="auto"/>
              </w:rPr>
              <w:t>年度</w:t>
            </w:r>
            <w:r>
              <w:rPr>
                <w:rFonts w:hint="eastAsia"/>
                <w:b/>
                <w:bCs/>
                <w:color w:val="auto"/>
              </w:rPr>
              <w:t>桃源县</w:t>
            </w:r>
            <w:r>
              <w:rPr>
                <w:b/>
                <w:bCs/>
                <w:color w:val="auto"/>
              </w:rPr>
              <w:t>区域空气质量现状评价表单位：ug/m</w:t>
            </w:r>
            <w:r>
              <w:rPr>
                <w:b/>
                <w:bCs/>
                <w:color w:val="auto"/>
                <w:vertAlign w:val="superscript"/>
              </w:rPr>
              <w:t>3</w:t>
            </w:r>
          </w:p>
          <w:tbl>
            <w:tblPr>
              <w:tblStyle w:val="26"/>
              <w:tblW w:w="7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17"/>
              <w:gridCol w:w="490"/>
              <w:gridCol w:w="534"/>
              <w:gridCol w:w="490"/>
              <w:gridCol w:w="517"/>
              <w:gridCol w:w="517"/>
              <w:gridCol w:w="536"/>
              <w:gridCol w:w="534"/>
              <w:gridCol w:w="536"/>
              <w:gridCol w:w="517"/>
              <w:gridCol w:w="517"/>
              <w:gridCol w:w="518"/>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95" w:type="dxa"/>
                  <w:vAlign w:val="center"/>
                </w:tcPr>
                <w:p>
                  <w:pPr>
                    <w:jc w:val="center"/>
                    <w:rPr>
                      <w:rFonts w:hint="eastAsia"/>
                      <w:b/>
                      <w:bCs/>
                      <w:color w:val="auto"/>
                      <w:lang w:eastAsia="zh-CN"/>
                    </w:rPr>
                  </w:pPr>
                  <w:r>
                    <w:rPr>
                      <w:b/>
                      <w:bCs/>
                      <w:color w:val="auto"/>
                      <w:sz w:val="21"/>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-1905</wp:posOffset>
                            </wp:positionV>
                            <wp:extent cx="667385" cy="515620"/>
                            <wp:effectExtent l="3175" t="3810" r="15240" b="13970"/>
                            <wp:wrapNone/>
                            <wp:docPr id="69" name="直接连接符 69"/>
                            <wp:cNvGraphicFramePr/>
                            <a:graphic xmlns:a="http://schemas.openxmlformats.org/drawingml/2006/main">
                              <a:graphicData uri="http://schemas.microsoft.com/office/word/2010/wordprocessingShape">
                                <wps:wsp>
                                  <wps:cNvCnPr/>
                                  <wps:spPr>
                                    <a:xfrm>
                                      <a:off x="0" y="0"/>
                                      <a:ext cx="667385" cy="515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0.15pt;height:40.6pt;width:52.55pt;z-index:251661312;mso-width-relative:page;mso-height-relative:page;" filled="f" stroked="t" coordsize="21600,21600" o:gfxdata="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i/QQ1gAAAAcBAAAPAAAAAAAAAAEAIAAAACIAAABkcnMvZG93bnJldi54&#10;bWxQSwECFAAUAAAACACHTuJA3WHG4vwBAADqAwAADgAAAAAAAAABACAAAAAlAQAAZHJzL2Uyb0Rv&#10;Yy54bWxQSwUGAAAAAAYABgBZAQAAkwUAAAAA&#10;">
                            <v:fill on="f" focussize="0,0"/>
                            <v:stroke color="#000000" joinstyle="round"/>
                            <v:imagedata o:title=""/>
                            <o:lock v:ext="edit" aspectratio="f"/>
                          </v:line>
                        </w:pict>
                      </mc:Fallback>
                    </mc:AlternateContent>
                  </w:r>
                  <w:r>
                    <w:rPr>
                      <w:rFonts w:hint="eastAsia"/>
                      <w:b/>
                      <w:bCs/>
                      <w:color w:val="auto"/>
                      <w:lang w:eastAsia="zh-CN"/>
                    </w:rPr>
                    <w:t>月份</w:t>
                  </w:r>
                </w:p>
                <w:p>
                  <w:pPr>
                    <w:jc w:val="both"/>
                    <w:rPr>
                      <w:b/>
                      <w:bCs/>
                      <w:color w:val="auto"/>
                    </w:rPr>
                  </w:pPr>
                </w:p>
                <w:p>
                  <w:pPr>
                    <w:jc w:val="both"/>
                    <w:rPr>
                      <w:b/>
                      <w:bCs/>
                      <w:color w:val="auto"/>
                    </w:rPr>
                  </w:pPr>
                  <w:r>
                    <w:rPr>
                      <w:b/>
                      <w:bCs/>
                      <w:color w:val="auto"/>
                    </w:rPr>
                    <w:t>污染物</w:t>
                  </w:r>
                </w:p>
              </w:tc>
              <w:tc>
                <w:tcPr>
                  <w:tcW w:w="517" w:type="dxa"/>
                  <w:vAlign w:val="center"/>
                </w:tcPr>
                <w:p>
                  <w:pPr>
                    <w:jc w:val="center"/>
                    <w:rPr>
                      <w:rFonts w:hint="eastAsia" w:eastAsia="宋体"/>
                      <w:color w:val="auto"/>
                      <w:lang w:val="en-US" w:eastAsia="zh-CN"/>
                    </w:rPr>
                  </w:pPr>
                  <w:r>
                    <w:rPr>
                      <w:rFonts w:hint="eastAsia"/>
                      <w:color w:val="auto"/>
                      <w:lang w:val="en-US" w:eastAsia="zh-CN"/>
                    </w:rPr>
                    <w:t>1</w:t>
                  </w:r>
                </w:p>
              </w:tc>
              <w:tc>
                <w:tcPr>
                  <w:tcW w:w="490" w:type="dxa"/>
                  <w:vAlign w:val="center"/>
                </w:tcPr>
                <w:p>
                  <w:pPr>
                    <w:jc w:val="center"/>
                    <w:rPr>
                      <w:rFonts w:hint="eastAsia" w:eastAsia="宋体"/>
                      <w:color w:val="auto"/>
                      <w:lang w:val="en-US" w:eastAsia="zh-CN"/>
                    </w:rPr>
                  </w:pPr>
                  <w:r>
                    <w:rPr>
                      <w:rFonts w:hint="eastAsia"/>
                      <w:color w:val="auto"/>
                      <w:lang w:val="en-US" w:eastAsia="zh-CN"/>
                    </w:rPr>
                    <w:t>2</w:t>
                  </w:r>
                </w:p>
              </w:tc>
              <w:tc>
                <w:tcPr>
                  <w:tcW w:w="534" w:type="dxa"/>
                  <w:vAlign w:val="center"/>
                </w:tcPr>
                <w:p>
                  <w:pPr>
                    <w:jc w:val="center"/>
                    <w:rPr>
                      <w:rFonts w:hint="eastAsia" w:eastAsia="宋体"/>
                      <w:color w:val="auto"/>
                      <w:lang w:val="en-US" w:eastAsia="zh-CN"/>
                    </w:rPr>
                  </w:pPr>
                  <w:r>
                    <w:rPr>
                      <w:rFonts w:hint="eastAsia"/>
                      <w:color w:val="auto"/>
                      <w:lang w:val="en-US" w:eastAsia="zh-CN"/>
                    </w:rPr>
                    <w:t>3</w:t>
                  </w:r>
                </w:p>
              </w:tc>
              <w:tc>
                <w:tcPr>
                  <w:tcW w:w="490" w:type="dxa"/>
                  <w:vAlign w:val="center"/>
                </w:tcPr>
                <w:p>
                  <w:pPr>
                    <w:jc w:val="center"/>
                    <w:rPr>
                      <w:rFonts w:hint="eastAsia" w:eastAsia="宋体"/>
                      <w:color w:val="auto"/>
                      <w:lang w:val="en-US" w:eastAsia="zh-CN"/>
                    </w:rPr>
                  </w:pPr>
                  <w:r>
                    <w:rPr>
                      <w:rFonts w:hint="eastAsia"/>
                      <w:color w:val="auto"/>
                      <w:lang w:val="en-US" w:eastAsia="zh-CN"/>
                    </w:rPr>
                    <w:t>4</w:t>
                  </w:r>
                </w:p>
              </w:tc>
              <w:tc>
                <w:tcPr>
                  <w:tcW w:w="517" w:type="dxa"/>
                  <w:vAlign w:val="center"/>
                </w:tcPr>
                <w:p>
                  <w:pPr>
                    <w:jc w:val="center"/>
                    <w:rPr>
                      <w:rFonts w:hint="eastAsia" w:eastAsia="宋体"/>
                      <w:color w:val="auto"/>
                      <w:lang w:val="en-US" w:eastAsia="zh-CN"/>
                    </w:rPr>
                  </w:pPr>
                  <w:r>
                    <w:rPr>
                      <w:rFonts w:hint="eastAsia"/>
                      <w:color w:val="auto"/>
                      <w:lang w:val="en-US" w:eastAsia="zh-CN"/>
                    </w:rPr>
                    <w:t>5</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36" w:type="dxa"/>
                  <w:vAlign w:val="center"/>
                </w:tcPr>
                <w:p>
                  <w:pPr>
                    <w:jc w:val="center"/>
                    <w:rPr>
                      <w:rFonts w:hint="eastAsia" w:eastAsia="宋体"/>
                      <w:color w:val="auto"/>
                      <w:lang w:val="en-US" w:eastAsia="zh-CN"/>
                    </w:rPr>
                  </w:pPr>
                  <w:r>
                    <w:rPr>
                      <w:rFonts w:hint="eastAsia"/>
                      <w:color w:val="auto"/>
                      <w:lang w:val="en-US" w:eastAsia="zh-CN"/>
                    </w:rPr>
                    <w:t>7</w:t>
                  </w:r>
                </w:p>
              </w:tc>
              <w:tc>
                <w:tcPr>
                  <w:tcW w:w="534" w:type="dxa"/>
                  <w:vAlign w:val="center"/>
                </w:tcPr>
                <w:p>
                  <w:pPr>
                    <w:jc w:val="center"/>
                    <w:rPr>
                      <w:rFonts w:hint="eastAsia" w:eastAsia="宋体"/>
                      <w:color w:val="auto"/>
                      <w:lang w:val="en-US" w:eastAsia="zh-CN"/>
                    </w:rPr>
                  </w:pPr>
                  <w:r>
                    <w:rPr>
                      <w:rFonts w:hint="eastAsia"/>
                      <w:color w:val="auto"/>
                      <w:lang w:val="en-US" w:eastAsia="zh-CN"/>
                    </w:rPr>
                    <w:t>8</w:t>
                  </w:r>
                </w:p>
              </w:tc>
              <w:tc>
                <w:tcPr>
                  <w:tcW w:w="536" w:type="dxa"/>
                  <w:vAlign w:val="center"/>
                </w:tcPr>
                <w:p>
                  <w:pPr>
                    <w:jc w:val="center"/>
                    <w:rPr>
                      <w:rFonts w:hint="eastAsia" w:eastAsia="宋体"/>
                      <w:color w:val="auto"/>
                      <w:lang w:val="en-US" w:eastAsia="zh-CN"/>
                    </w:rPr>
                  </w:pPr>
                  <w:r>
                    <w:rPr>
                      <w:rFonts w:hint="eastAsia"/>
                      <w:color w:val="auto"/>
                      <w:lang w:val="en-US" w:eastAsia="zh-CN"/>
                    </w:rPr>
                    <w:t>9</w:t>
                  </w:r>
                </w:p>
              </w:tc>
              <w:tc>
                <w:tcPr>
                  <w:tcW w:w="517" w:type="dxa"/>
                  <w:vAlign w:val="center"/>
                </w:tcPr>
                <w:p>
                  <w:pPr>
                    <w:jc w:val="center"/>
                    <w:rPr>
                      <w:rFonts w:hint="default" w:eastAsia="宋体"/>
                      <w:color w:val="auto"/>
                      <w:lang w:val="en-US" w:eastAsia="zh-CN"/>
                    </w:rPr>
                  </w:pPr>
                  <w:r>
                    <w:rPr>
                      <w:rFonts w:hint="eastAsia"/>
                      <w:color w:val="auto"/>
                      <w:lang w:val="en-US" w:eastAsia="zh-CN"/>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18" w:type="dxa"/>
                  <w:vAlign w:val="center"/>
                </w:tcPr>
                <w:p>
                  <w:pPr>
                    <w:jc w:val="center"/>
                    <w:rPr>
                      <w:rFonts w:hint="default" w:eastAsia="宋体"/>
                      <w:color w:val="auto"/>
                      <w:lang w:val="en-US" w:eastAsia="zh-CN"/>
                    </w:rPr>
                  </w:pPr>
                  <w:r>
                    <w:rPr>
                      <w:rFonts w:hint="eastAsia"/>
                      <w:color w:val="auto"/>
                      <w:lang w:val="en-US" w:eastAsia="zh-CN"/>
                    </w:rPr>
                    <w:t>12</w:t>
                  </w:r>
                </w:p>
              </w:tc>
              <w:tc>
                <w:tcPr>
                  <w:tcW w:w="537" w:type="dxa"/>
                  <w:vAlign w:val="center"/>
                </w:tcPr>
                <w:p>
                  <w:pPr>
                    <w:jc w:val="center"/>
                    <w:rPr>
                      <w:rFonts w:hint="eastAsia"/>
                      <w:color w:val="auto"/>
                      <w:lang w:val="en-US" w:eastAsia="zh-CN"/>
                    </w:rPr>
                  </w:pPr>
                  <w:r>
                    <w:rPr>
                      <w:rFonts w:hint="eastAsia"/>
                      <w:color w:val="auto"/>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SO</w:t>
                  </w:r>
                  <w:r>
                    <w:rPr>
                      <w:b/>
                      <w:bCs/>
                      <w:color w:val="auto"/>
                      <w:vertAlign w:val="subscript"/>
                    </w:rPr>
                    <w:t>2</w:t>
                  </w:r>
                </w:p>
              </w:tc>
              <w:tc>
                <w:tcPr>
                  <w:tcW w:w="517" w:type="dxa"/>
                  <w:vAlign w:val="center"/>
                </w:tcPr>
                <w:p>
                  <w:pPr>
                    <w:jc w:val="center"/>
                    <w:rPr>
                      <w:rFonts w:hint="default" w:eastAsia="宋体"/>
                      <w:color w:val="auto"/>
                      <w:lang w:val="en-US" w:eastAsia="zh-CN"/>
                    </w:rPr>
                  </w:pPr>
                  <w:r>
                    <w:rPr>
                      <w:rFonts w:hint="eastAsia"/>
                      <w:color w:val="auto"/>
                      <w:lang w:val="en-US" w:eastAsia="zh-CN"/>
                    </w:rPr>
                    <w:t>15</w:t>
                  </w:r>
                </w:p>
              </w:tc>
              <w:tc>
                <w:tcPr>
                  <w:tcW w:w="490" w:type="dxa"/>
                  <w:vAlign w:val="center"/>
                </w:tcPr>
                <w:p>
                  <w:pPr>
                    <w:jc w:val="center"/>
                    <w:rPr>
                      <w:rFonts w:hint="default" w:eastAsia="宋体"/>
                      <w:color w:val="auto"/>
                      <w:lang w:val="en-US" w:eastAsia="zh-CN"/>
                    </w:rPr>
                  </w:pPr>
                  <w:r>
                    <w:rPr>
                      <w:rFonts w:hint="eastAsia"/>
                      <w:color w:val="auto"/>
                      <w:lang w:val="en-US" w:eastAsia="zh-CN"/>
                    </w:rPr>
                    <w:t>16</w:t>
                  </w:r>
                </w:p>
              </w:tc>
              <w:tc>
                <w:tcPr>
                  <w:tcW w:w="534" w:type="dxa"/>
                  <w:vAlign w:val="center"/>
                </w:tcPr>
                <w:p>
                  <w:pPr>
                    <w:jc w:val="center"/>
                    <w:rPr>
                      <w:rFonts w:hint="default" w:eastAsia="宋体"/>
                      <w:color w:val="auto"/>
                      <w:lang w:val="en-US" w:eastAsia="zh-CN"/>
                    </w:rPr>
                  </w:pPr>
                  <w:r>
                    <w:rPr>
                      <w:rFonts w:hint="eastAsia"/>
                      <w:color w:val="auto"/>
                      <w:lang w:val="en-US" w:eastAsia="zh-CN"/>
                    </w:rPr>
                    <w:t>10</w:t>
                  </w:r>
                </w:p>
              </w:tc>
              <w:tc>
                <w:tcPr>
                  <w:tcW w:w="490" w:type="dxa"/>
                  <w:vAlign w:val="center"/>
                </w:tcPr>
                <w:p>
                  <w:pPr>
                    <w:jc w:val="center"/>
                    <w:rPr>
                      <w:rFonts w:hint="default" w:eastAsia="宋体"/>
                      <w:color w:val="auto"/>
                      <w:lang w:val="en-US" w:eastAsia="zh-CN"/>
                    </w:rPr>
                  </w:pPr>
                  <w:r>
                    <w:rPr>
                      <w:rFonts w:hint="eastAsia"/>
                      <w:color w:val="auto"/>
                      <w:lang w:val="en-US" w:eastAsia="zh-CN"/>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17" w:type="dxa"/>
                  <w:vAlign w:val="center"/>
                </w:tcPr>
                <w:p>
                  <w:pPr>
                    <w:jc w:val="center"/>
                    <w:rPr>
                      <w:rFonts w:hint="eastAsia" w:eastAsia="宋体"/>
                      <w:color w:val="auto"/>
                      <w:lang w:val="en-US" w:eastAsia="zh-CN"/>
                    </w:rPr>
                  </w:pPr>
                  <w:r>
                    <w:rPr>
                      <w:rFonts w:hint="eastAsia"/>
                      <w:color w:val="auto"/>
                      <w:lang w:val="en-US" w:eastAsia="zh-CN"/>
                    </w:rPr>
                    <w:t>8</w:t>
                  </w:r>
                </w:p>
              </w:tc>
              <w:tc>
                <w:tcPr>
                  <w:tcW w:w="536" w:type="dxa"/>
                  <w:vAlign w:val="center"/>
                </w:tcPr>
                <w:p>
                  <w:pPr>
                    <w:jc w:val="center"/>
                    <w:rPr>
                      <w:rFonts w:hint="eastAsia" w:eastAsia="宋体"/>
                      <w:color w:val="auto"/>
                      <w:lang w:val="en-US" w:eastAsia="zh-CN"/>
                    </w:rPr>
                  </w:pPr>
                  <w:r>
                    <w:rPr>
                      <w:rFonts w:hint="eastAsia"/>
                      <w:color w:val="auto"/>
                      <w:lang w:val="en-US" w:eastAsia="zh-CN"/>
                    </w:rPr>
                    <w:t>6</w:t>
                  </w:r>
                </w:p>
              </w:tc>
              <w:tc>
                <w:tcPr>
                  <w:tcW w:w="534" w:type="dxa"/>
                  <w:vAlign w:val="center"/>
                </w:tcPr>
                <w:p>
                  <w:pPr>
                    <w:jc w:val="center"/>
                    <w:rPr>
                      <w:rFonts w:hint="eastAsia" w:eastAsia="宋体"/>
                      <w:color w:val="auto"/>
                      <w:lang w:val="en-US" w:eastAsia="zh-CN"/>
                    </w:rPr>
                  </w:pPr>
                  <w:r>
                    <w:rPr>
                      <w:rFonts w:hint="eastAsia"/>
                      <w:color w:val="auto"/>
                      <w:lang w:val="en-US" w:eastAsia="zh-CN"/>
                    </w:rPr>
                    <w:t>6</w:t>
                  </w:r>
                </w:p>
              </w:tc>
              <w:tc>
                <w:tcPr>
                  <w:tcW w:w="536" w:type="dxa"/>
                  <w:vAlign w:val="center"/>
                </w:tcPr>
                <w:p>
                  <w:pPr>
                    <w:jc w:val="center"/>
                    <w:rPr>
                      <w:rFonts w:hint="eastAsia" w:eastAsia="宋体"/>
                      <w:color w:val="auto"/>
                      <w:lang w:val="en-US" w:eastAsia="zh-CN"/>
                    </w:rPr>
                  </w:pPr>
                  <w:r>
                    <w:rPr>
                      <w:rFonts w:hint="eastAsia"/>
                      <w:color w:val="auto"/>
                      <w:lang w:val="en-US" w:eastAsia="zh-CN"/>
                    </w:rPr>
                    <w:t>7</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18" w:type="dxa"/>
                  <w:vAlign w:val="center"/>
                </w:tcPr>
                <w:p>
                  <w:pPr>
                    <w:jc w:val="center"/>
                    <w:rPr>
                      <w:rFonts w:hint="eastAsia" w:eastAsia="宋体"/>
                      <w:color w:val="auto"/>
                      <w:lang w:val="en-US" w:eastAsia="zh-CN"/>
                    </w:rPr>
                  </w:pPr>
                  <w:r>
                    <w:rPr>
                      <w:rFonts w:hint="eastAsia"/>
                      <w:color w:val="auto"/>
                      <w:lang w:val="en-US" w:eastAsia="zh-CN"/>
                    </w:rPr>
                    <w:t>5</w:t>
                  </w:r>
                </w:p>
              </w:tc>
              <w:tc>
                <w:tcPr>
                  <w:tcW w:w="537" w:type="dxa"/>
                  <w:vAlign w:val="center"/>
                </w:tcPr>
                <w:p>
                  <w:pPr>
                    <w:jc w:val="center"/>
                    <w:rPr>
                      <w:rFonts w:hint="default" w:eastAsia="宋体"/>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NO</w:t>
                  </w:r>
                  <w:r>
                    <w:rPr>
                      <w:b/>
                      <w:bCs/>
                      <w:color w:val="auto"/>
                      <w:vertAlign w:val="subscript"/>
                    </w:rPr>
                    <w:t>2</w:t>
                  </w:r>
                </w:p>
              </w:tc>
              <w:tc>
                <w:tcPr>
                  <w:tcW w:w="517" w:type="dxa"/>
                  <w:vAlign w:val="center"/>
                </w:tcPr>
                <w:p>
                  <w:pPr>
                    <w:jc w:val="center"/>
                    <w:rPr>
                      <w:rFonts w:hint="default" w:eastAsia="宋体"/>
                      <w:color w:val="auto"/>
                      <w:lang w:val="en-US" w:eastAsia="zh-CN"/>
                    </w:rPr>
                  </w:pPr>
                  <w:r>
                    <w:rPr>
                      <w:rFonts w:hint="eastAsia"/>
                      <w:color w:val="auto"/>
                      <w:lang w:val="en-US" w:eastAsia="zh-CN"/>
                    </w:rPr>
                    <w:t>24</w:t>
                  </w:r>
                </w:p>
              </w:tc>
              <w:tc>
                <w:tcPr>
                  <w:tcW w:w="490" w:type="dxa"/>
                  <w:vAlign w:val="center"/>
                </w:tcPr>
                <w:p>
                  <w:pPr>
                    <w:jc w:val="center"/>
                    <w:rPr>
                      <w:rFonts w:hint="default" w:eastAsia="宋体"/>
                      <w:color w:val="auto"/>
                      <w:lang w:val="en-US" w:eastAsia="zh-CN"/>
                    </w:rPr>
                  </w:pPr>
                  <w:r>
                    <w:rPr>
                      <w:rFonts w:hint="eastAsia"/>
                      <w:color w:val="auto"/>
                      <w:lang w:val="en-US" w:eastAsia="zh-CN"/>
                    </w:rPr>
                    <w:t>13</w:t>
                  </w:r>
                </w:p>
              </w:tc>
              <w:tc>
                <w:tcPr>
                  <w:tcW w:w="534" w:type="dxa"/>
                  <w:vAlign w:val="center"/>
                </w:tcPr>
                <w:p>
                  <w:pPr>
                    <w:jc w:val="center"/>
                    <w:rPr>
                      <w:rFonts w:hint="default" w:eastAsia="宋体"/>
                      <w:color w:val="auto"/>
                      <w:lang w:val="en-US" w:eastAsia="zh-CN"/>
                    </w:rPr>
                  </w:pPr>
                  <w:r>
                    <w:rPr>
                      <w:rFonts w:hint="eastAsia"/>
                      <w:color w:val="auto"/>
                      <w:lang w:val="en-US" w:eastAsia="zh-CN"/>
                    </w:rPr>
                    <w:t>14</w:t>
                  </w:r>
                </w:p>
              </w:tc>
              <w:tc>
                <w:tcPr>
                  <w:tcW w:w="490" w:type="dxa"/>
                  <w:vAlign w:val="center"/>
                </w:tcPr>
                <w:p>
                  <w:pPr>
                    <w:jc w:val="center"/>
                    <w:rPr>
                      <w:rFonts w:hint="default" w:eastAsia="宋体"/>
                      <w:color w:val="auto"/>
                      <w:lang w:val="en-US" w:eastAsia="zh-CN"/>
                    </w:rPr>
                  </w:pPr>
                  <w:r>
                    <w:rPr>
                      <w:rFonts w:hint="eastAsia"/>
                      <w:color w:val="auto"/>
                      <w:lang w:val="en-US" w:eastAsia="zh-CN"/>
                    </w:rPr>
                    <w:t>12</w:t>
                  </w:r>
                </w:p>
              </w:tc>
              <w:tc>
                <w:tcPr>
                  <w:tcW w:w="517" w:type="dxa"/>
                  <w:vAlign w:val="center"/>
                </w:tcPr>
                <w:p>
                  <w:pPr>
                    <w:jc w:val="center"/>
                    <w:rPr>
                      <w:rFonts w:hint="eastAsia" w:eastAsia="宋体"/>
                      <w:color w:val="auto"/>
                      <w:lang w:val="en-US" w:eastAsia="zh-CN"/>
                    </w:rPr>
                  </w:pPr>
                  <w:r>
                    <w:rPr>
                      <w:rFonts w:hint="eastAsia"/>
                      <w:color w:val="auto"/>
                      <w:lang w:val="en-US" w:eastAsia="zh-CN"/>
                    </w:rPr>
                    <w:t>9</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36" w:type="dxa"/>
                  <w:vAlign w:val="center"/>
                </w:tcPr>
                <w:p>
                  <w:pPr>
                    <w:jc w:val="center"/>
                    <w:rPr>
                      <w:rFonts w:hint="eastAsia" w:eastAsia="宋体"/>
                      <w:color w:val="auto"/>
                      <w:lang w:val="en-US" w:eastAsia="zh-CN"/>
                    </w:rPr>
                  </w:pPr>
                  <w:r>
                    <w:rPr>
                      <w:rFonts w:hint="eastAsia"/>
                      <w:color w:val="auto"/>
                      <w:lang w:val="en-US" w:eastAsia="zh-CN"/>
                    </w:rPr>
                    <w:t>9</w:t>
                  </w:r>
                </w:p>
              </w:tc>
              <w:tc>
                <w:tcPr>
                  <w:tcW w:w="534" w:type="dxa"/>
                  <w:vAlign w:val="center"/>
                </w:tcPr>
                <w:p>
                  <w:pPr>
                    <w:jc w:val="center"/>
                    <w:rPr>
                      <w:rFonts w:hint="default" w:eastAsia="宋体"/>
                      <w:color w:val="auto"/>
                      <w:lang w:val="en-US" w:eastAsia="zh-CN"/>
                    </w:rPr>
                  </w:pPr>
                  <w:r>
                    <w:rPr>
                      <w:rFonts w:hint="eastAsia"/>
                      <w:color w:val="auto"/>
                      <w:lang w:val="en-US" w:eastAsia="zh-CN"/>
                    </w:rPr>
                    <w:t>13</w:t>
                  </w:r>
                </w:p>
              </w:tc>
              <w:tc>
                <w:tcPr>
                  <w:tcW w:w="536" w:type="dxa"/>
                  <w:vAlign w:val="center"/>
                </w:tcPr>
                <w:p>
                  <w:pPr>
                    <w:jc w:val="center"/>
                    <w:rPr>
                      <w:rFonts w:hint="default" w:eastAsia="宋体"/>
                      <w:color w:val="auto"/>
                      <w:lang w:val="en-US" w:eastAsia="zh-CN"/>
                    </w:rPr>
                  </w:pPr>
                  <w:r>
                    <w:rPr>
                      <w:rFonts w:hint="eastAsia"/>
                      <w:color w:val="auto"/>
                      <w:lang w:val="en-US" w:eastAsia="zh-CN"/>
                    </w:rPr>
                    <w:t>18</w:t>
                  </w:r>
                </w:p>
              </w:tc>
              <w:tc>
                <w:tcPr>
                  <w:tcW w:w="517" w:type="dxa"/>
                  <w:vAlign w:val="center"/>
                </w:tcPr>
                <w:p>
                  <w:pPr>
                    <w:jc w:val="center"/>
                    <w:rPr>
                      <w:rFonts w:hint="default" w:eastAsia="宋体"/>
                      <w:color w:val="auto"/>
                      <w:lang w:val="en-US" w:eastAsia="zh-CN"/>
                    </w:rPr>
                  </w:pPr>
                  <w:r>
                    <w:rPr>
                      <w:rFonts w:hint="eastAsia"/>
                      <w:color w:val="auto"/>
                      <w:lang w:val="en-US" w:eastAsia="zh-CN"/>
                    </w:rPr>
                    <w:t>16</w:t>
                  </w:r>
                </w:p>
              </w:tc>
              <w:tc>
                <w:tcPr>
                  <w:tcW w:w="517" w:type="dxa"/>
                  <w:vAlign w:val="center"/>
                </w:tcPr>
                <w:p>
                  <w:pPr>
                    <w:jc w:val="center"/>
                    <w:rPr>
                      <w:rFonts w:hint="default" w:eastAsia="宋体"/>
                      <w:color w:val="auto"/>
                      <w:lang w:val="en-US" w:eastAsia="zh-CN"/>
                    </w:rPr>
                  </w:pPr>
                  <w:r>
                    <w:rPr>
                      <w:rFonts w:hint="eastAsia"/>
                      <w:color w:val="auto"/>
                      <w:lang w:val="en-US" w:eastAsia="zh-CN"/>
                    </w:rPr>
                    <w:t>25</w:t>
                  </w:r>
                </w:p>
              </w:tc>
              <w:tc>
                <w:tcPr>
                  <w:tcW w:w="518" w:type="dxa"/>
                  <w:vAlign w:val="center"/>
                </w:tcPr>
                <w:p>
                  <w:pPr>
                    <w:jc w:val="center"/>
                    <w:rPr>
                      <w:rFonts w:hint="default" w:eastAsia="宋体"/>
                      <w:color w:val="auto"/>
                      <w:lang w:val="en-US" w:eastAsia="zh-CN"/>
                    </w:rPr>
                  </w:pPr>
                  <w:r>
                    <w:rPr>
                      <w:rFonts w:hint="eastAsia"/>
                      <w:color w:val="auto"/>
                      <w:lang w:val="en-US" w:eastAsia="zh-CN"/>
                    </w:rPr>
                    <w:t>27</w:t>
                  </w:r>
                </w:p>
              </w:tc>
              <w:tc>
                <w:tcPr>
                  <w:tcW w:w="537" w:type="dxa"/>
                  <w:vAlign w:val="center"/>
                </w:tcPr>
                <w:p>
                  <w:pPr>
                    <w:jc w:val="center"/>
                    <w:rPr>
                      <w:rFonts w:hint="default" w:eastAsia="宋体"/>
                      <w:color w:val="auto"/>
                      <w:lang w:val="en-US" w:eastAsia="zh-CN"/>
                    </w:rPr>
                  </w:pPr>
                  <w:r>
                    <w:rPr>
                      <w:rFonts w:hint="eastAsia"/>
                      <w:color w:val="auto"/>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PM</w:t>
                  </w:r>
                  <w:r>
                    <w:rPr>
                      <w:b/>
                      <w:bCs/>
                      <w:color w:val="auto"/>
                      <w:vertAlign w:val="subscript"/>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91</w:t>
                  </w:r>
                </w:p>
              </w:tc>
              <w:tc>
                <w:tcPr>
                  <w:tcW w:w="490" w:type="dxa"/>
                  <w:vAlign w:val="center"/>
                </w:tcPr>
                <w:p>
                  <w:pPr>
                    <w:jc w:val="center"/>
                    <w:rPr>
                      <w:rFonts w:hint="default" w:eastAsia="宋体"/>
                      <w:color w:val="auto"/>
                      <w:lang w:val="en-US" w:eastAsia="zh-CN"/>
                    </w:rPr>
                  </w:pPr>
                  <w:r>
                    <w:rPr>
                      <w:rFonts w:hint="eastAsia"/>
                      <w:color w:val="auto"/>
                      <w:lang w:val="en-US" w:eastAsia="zh-CN"/>
                    </w:rPr>
                    <w:t>65</w:t>
                  </w:r>
                </w:p>
              </w:tc>
              <w:tc>
                <w:tcPr>
                  <w:tcW w:w="534" w:type="dxa"/>
                  <w:vAlign w:val="center"/>
                </w:tcPr>
                <w:p>
                  <w:pPr>
                    <w:jc w:val="center"/>
                    <w:rPr>
                      <w:rFonts w:hint="default" w:eastAsia="宋体"/>
                      <w:color w:val="auto"/>
                      <w:lang w:val="en-US" w:eastAsia="zh-CN"/>
                    </w:rPr>
                  </w:pPr>
                  <w:r>
                    <w:rPr>
                      <w:rFonts w:hint="eastAsia"/>
                      <w:color w:val="auto"/>
                      <w:lang w:val="en-US" w:eastAsia="zh-CN"/>
                    </w:rPr>
                    <w:t>37</w:t>
                  </w:r>
                </w:p>
              </w:tc>
              <w:tc>
                <w:tcPr>
                  <w:tcW w:w="490" w:type="dxa"/>
                  <w:vAlign w:val="center"/>
                </w:tcPr>
                <w:p>
                  <w:pPr>
                    <w:jc w:val="center"/>
                    <w:rPr>
                      <w:rFonts w:hint="default" w:eastAsia="宋体"/>
                      <w:color w:val="auto"/>
                      <w:lang w:val="en-US" w:eastAsia="zh-CN"/>
                    </w:rPr>
                  </w:pPr>
                  <w:r>
                    <w:rPr>
                      <w:rFonts w:hint="eastAsia"/>
                      <w:color w:val="auto"/>
                      <w:lang w:val="en-US" w:eastAsia="zh-CN"/>
                    </w:rPr>
                    <w:t>34</w:t>
                  </w:r>
                </w:p>
              </w:tc>
              <w:tc>
                <w:tcPr>
                  <w:tcW w:w="517" w:type="dxa"/>
                  <w:vAlign w:val="center"/>
                </w:tcPr>
                <w:p>
                  <w:pPr>
                    <w:jc w:val="center"/>
                    <w:rPr>
                      <w:rFonts w:hint="default" w:eastAsia="宋体"/>
                      <w:color w:val="auto"/>
                      <w:lang w:val="en-US" w:eastAsia="zh-CN"/>
                    </w:rPr>
                  </w:pPr>
                  <w:r>
                    <w:rPr>
                      <w:rFonts w:hint="eastAsia"/>
                      <w:color w:val="auto"/>
                      <w:lang w:val="en-US" w:eastAsia="zh-CN"/>
                    </w:rPr>
                    <w:t>39</w:t>
                  </w:r>
                </w:p>
              </w:tc>
              <w:tc>
                <w:tcPr>
                  <w:tcW w:w="517" w:type="dxa"/>
                  <w:vAlign w:val="center"/>
                </w:tcPr>
                <w:p>
                  <w:pPr>
                    <w:jc w:val="center"/>
                    <w:rPr>
                      <w:rFonts w:hint="default" w:eastAsia="宋体"/>
                      <w:color w:val="auto"/>
                      <w:lang w:val="en-US" w:eastAsia="zh-CN"/>
                    </w:rPr>
                  </w:pPr>
                  <w:r>
                    <w:rPr>
                      <w:rFonts w:hint="eastAsia"/>
                      <w:color w:val="auto"/>
                      <w:lang w:val="en-US" w:eastAsia="zh-CN"/>
                    </w:rPr>
                    <w:t>22</w:t>
                  </w:r>
                </w:p>
              </w:tc>
              <w:tc>
                <w:tcPr>
                  <w:tcW w:w="536" w:type="dxa"/>
                  <w:vAlign w:val="center"/>
                </w:tcPr>
                <w:p>
                  <w:pPr>
                    <w:jc w:val="center"/>
                    <w:rPr>
                      <w:rFonts w:hint="default" w:eastAsia="宋体"/>
                      <w:color w:val="auto"/>
                      <w:lang w:val="en-US" w:eastAsia="zh-CN"/>
                    </w:rPr>
                  </w:pPr>
                  <w:r>
                    <w:rPr>
                      <w:rFonts w:hint="eastAsia"/>
                      <w:color w:val="auto"/>
                      <w:lang w:val="en-US" w:eastAsia="zh-CN"/>
                    </w:rPr>
                    <w:t>22</w:t>
                  </w:r>
                </w:p>
              </w:tc>
              <w:tc>
                <w:tcPr>
                  <w:tcW w:w="534" w:type="dxa"/>
                  <w:vAlign w:val="center"/>
                </w:tcPr>
                <w:p>
                  <w:pPr>
                    <w:jc w:val="center"/>
                    <w:rPr>
                      <w:rFonts w:hint="default" w:eastAsia="宋体"/>
                      <w:color w:val="auto"/>
                      <w:lang w:val="en-US" w:eastAsia="zh-CN"/>
                    </w:rPr>
                  </w:pPr>
                  <w:r>
                    <w:rPr>
                      <w:rFonts w:hint="eastAsia"/>
                      <w:color w:val="auto"/>
                      <w:lang w:val="en-US" w:eastAsia="zh-CN"/>
                    </w:rPr>
                    <w:t>36</w:t>
                  </w:r>
                </w:p>
              </w:tc>
              <w:tc>
                <w:tcPr>
                  <w:tcW w:w="536" w:type="dxa"/>
                  <w:vAlign w:val="center"/>
                </w:tcPr>
                <w:p>
                  <w:pPr>
                    <w:jc w:val="center"/>
                    <w:rPr>
                      <w:rFonts w:hint="default" w:eastAsia="宋体"/>
                      <w:color w:val="auto"/>
                      <w:lang w:val="en-US" w:eastAsia="zh-CN"/>
                    </w:rPr>
                  </w:pPr>
                  <w:r>
                    <w:rPr>
                      <w:rFonts w:hint="eastAsia"/>
                      <w:color w:val="auto"/>
                      <w:lang w:val="en-US" w:eastAsia="zh-CN"/>
                    </w:rPr>
                    <w:t>45</w:t>
                  </w:r>
                </w:p>
              </w:tc>
              <w:tc>
                <w:tcPr>
                  <w:tcW w:w="517" w:type="dxa"/>
                  <w:vAlign w:val="center"/>
                </w:tcPr>
                <w:p>
                  <w:pPr>
                    <w:jc w:val="center"/>
                    <w:rPr>
                      <w:rFonts w:hint="default" w:eastAsia="宋体"/>
                      <w:color w:val="auto"/>
                      <w:lang w:val="en-US" w:eastAsia="zh-CN"/>
                    </w:rPr>
                  </w:pPr>
                  <w:r>
                    <w:rPr>
                      <w:rFonts w:hint="eastAsia"/>
                      <w:color w:val="auto"/>
                      <w:lang w:val="en-US" w:eastAsia="zh-CN"/>
                    </w:rPr>
                    <w:t>42</w:t>
                  </w:r>
                </w:p>
              </w:tc>
              <w:tc>
                <w:tcPr>
                  <w:tcW w:w="517" w:type="dxa"/>
                  <w:vAlign w:val="center"/>
                </w:tcPr>
                <w:p>
                  <w:pPr>
                    <w:jc w:val="center"/>
                    <w:rPr>
                      <w:rFonts w:hint="default" w:eastAsia="宋体"/>
                      <w:color w:val="auto"/>
                      <w:lang w:val="en-US" w:eastAsia="zh-CN"/>
                    </w:rPr>
                  </w:pPr>
                  <w:r>
                    <w:rPr>
                      <w:rFonts w:hint="eastAsia"/>
                      <w:color w:val="auto"/>
                      <w:lang w:val="en-US" w:eastAsia="zh-CN"/>
                    </w:rPr>
                    <w:t>59</w:t>
                  </w:r>
                </w:p>
              </w:tc>
              <w:tc>
                <w:tcPr>
                  <w:tcW w:w="518" w:type="dxa"/>
                  <w:vAlign w:val="center"/>
                </w:tcPr>
                <w:p>
                  <w:pPr>
                    <w:jc w:val="center"/>
                    <w:rPr>
                      <w:rFonts w:hint="default" w:eastAsia="宋体"/>
                      <w:color w:val="auto"/>
                      <w:lang w:val="en-US" w:eastAsia="zh-CN"/>
                    </w:rPr>
                  </w:pPr>
                  <w:r>
                    <w:rPr>
                      <w:rFonts w:hint="eastAsia"/>
                      <w:color w:val="auto"/>
                      <w:lang w:val="en-US" w:eastAsia="zh-CN"/>
                    </w:rPr>
                    <w:t>67</w:t>
                  </w:r>
                </w:p>
              </w:tc>
              <w:tc>
                <w:tcPr>
                  <w:tcW w:w="537" w:type="dxa"/>
                  <w:vAlign w:val="center"/>
                </w:tcPr>
                <w:p>
                  <w:pPr>
                    <w:jc w:val="center"/>
                    <w:rPr>
                      <w:rFonts w:hint="default" w:eastAsia="宋体"/>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95" w:type="dxa"/>
                  <w:vAlign w:val="center"/>
                </w:tcPr>
                <w:p>
                  <w:pPr>
                    <w:jc w:val="center"/>
                    <w:rPr>
                      <w:b/>
                      <w:bCs/>
                      <w:color w:val="auto"/>
                    </w:rPr>
                  </w:pPr>
                  <w:r>
                    <w:rPr>
                      <w:b/>
                      <w:bCs/>
                      <w:color w:val="auto"/>
                    </w:rPr>
                    <w:t>CO（mg/m</w:t>
                  </w:r>
                  <w:r>
                    <w:rPr>
                      <w:b/>
                      <w:bCs/>
                      <w:color w:val="auto"/>
                      <w:vertAlign w:val="superscript"/>
                    </w:rPr>
                    <w:t>3</w:t>
                  </w:r>
                  <w:r>
                    <w:rPr>
                      <w:b/>
                      <w:bCs/>
                      <w:color w:val="auto"/>
                    </w:rPr>
                    <w:t>）</w:t>
                  </w:r>
                </w:p>
              </w:tc>
              <w:tc>
                <w:tcPr>
                  <w:tcW w:w="517" w:type="dxa"/>
                  <w:vAlign w:val="center"/>
                </w:tcPr>
                <w:p>
                  <w:pPr>
                    <w:jc w:val="center"/>
                    <w:rPr>
                      <w:rFonts w:hint="default" w:eastAsia="宋体"/>
                      <w:color w:val="auto"/>
                      <w:lang w:val="en-US" w:eastAsia="zh-CN"/>
                    </w:rPr>
                  </w:pPr>
                  <w:r>
                    <w:rPr>
                      <w:rFonts w:hint="eastAsia"/>
                      <w:color w:val="auto"/>
                      <w:lang w:val="en-US" w:eastAsia="zh-CN"/>
                    </w:rPr>
                    <w:t>1.2</w:t>
                  </w:r>
                </w:p>
              </w:tc>
              <w:tc>
                <w:tcPr>
                  <w:tcW w:w="490" w:type="dxa"/>
                  <w:vAlign w:val="center"/>
                </w:tcPr>
                <w:p>
                  <w:pPr>
                    <w:jc w:val="center"/>
                    <w:rPr>
                      <w:rFonts w:hint="default" w:eastAsia="宋体"/>
                      <w:color w:val="auto"/>
                      <w:lang w:val="en-US" w:eastAsia="zh-CN"/>
                    </w:rPr>
                  </w:pPr>
                  <w:r>
                    <w:rPr>
                      <w:rFonts w:hint="eastAsia"/>
                      <w:color w:val="auto"/>
                      <w:lang w:val="en-US" w:eastAsia="zh-CN"/>
                    </w:rPr>
                    <w:t>1.0</w:t>
                  </w:r>
                </w:p>
              </w:tc>
              <w:tc>
                <w:tcPr>
                  <w:tcW w:w="534" w:type="dxa"/>
                  <w:vAlign w:val="center"/>
                </w:tcPr>
                <w:p>
                  <w:pPr>
                    <w:jc w:val="center"/>
                    <w:rPr>
                      <w:rFonts w:hint="default" w:eastAsia="宋体"/>
                      <w:color w:val="auto"/>
                      <w:lang w:val="en-US" w:eastAsia="zh-CN"/>
                    </w:rPr>
                  </w:pPr>
                  <w:r>
                    <w:rPr>
                      <w:rFonts w:hint="eastAsia"/>
                      <w:color w:val="auto"/>
                      <w:lang w:val="en-US" w:eastAsia="zh-CN"/>
                    </w:rPr>
                    <w:t>0.8</w:t>
                  </w:r>
                </w:p>
              </w:tc>
              <w:tc>
                <w:tcPr>
                  <w:tcW w:w="490" w:type="dxa"/>
                  <w:vAlign w:val="center"/>
                </w:tcPr>
                <w:p>
                  <w:pPr>
                    <w:jc w:val="center"/>
                    <w:rPr>
                      <w:rFonts w:hint="default" w:eastAsia="宋体"/>
                      <w:color w:val="auto"/>
                      <w:lang w:val="en-US" w:eastAsia="zh-CN"/>
                    </w:rPr>
                  </w:pPr>
                  <w:r>
                    <w:rPr>
                      <w:rFonts w:hint="eastAsia"/>
                      <w:color w:val="auto"/>
                      <w:lang w:val="en-US" w:eastAsia="zh-CN"/>
                    </w:rPr>
                    <w:t>0.8</w:t>
                  </w:r>
                </w:p>
              </w:tc>
              <w:tc>
                <w:tcPr>
                  <w:tcW w:w="517" w:type="dxa"/>
                  <w:vAlign w:val="center"/>
                </w:tcPr>
                <w:p>
                  <w:pPr>
                    <w:jc w:val="center"/>
                    <w:rPr>
                      <w:rFonts w:hint="default" w:eastAsia="宋体"/>
                      <w:color w:val="auto"/>
                      <w:lang w:val="en-US" w:eastAsia="zh-CN"/>
                    </w:rPr>
                  </w:pPr>
                  <w:r>
                    <w:rPr>
                      <w:rFonts w:hint="eastAsia"/>
                      <w:color w:val="auto"/>
                      <w:lang w:val="en-US" w:eastAsia="zh-CN"/>
                    </w:rPr>
                    <w:t>0.6</w:t>
                  </w:r>
                </w:p>
              </w:tc>
              <w:tc>
                <w:tcPr>
                  <w:tcW w:w="517" w:type="dxa"/>
                  <w:vAlign w:val="center"/>
                </w:tcPr>
                <w:p>
                  <w:pPr>
                    <w:jc w:val="center"/>
                    <w:rPr>
                      <w:rFonts w:hint="default" w:eastAsia="宋体"/>
                      <w:color w:val="auto"/>
                      <w:lang w:val="en-US" w:eastAsia="zh-CN"/>
                    </w:rPr>
                  </w:pPr>
                  <w:r>
                    <w:rPr>
                      <w:rFonts w:hint="eastAsia"/>
                      <w:color w:val="auto"/>
                      <w:lang w:val="en-US" w:eastAsia="zh-CN"/>
                    </w:rPr>
                    <w:t>0.6</w:t>
                  </w:r>
                </w:p>
              </w:tc>
              <w:tc>
                <w:tcPr>
                  <w:tcW w:w="536" w:type="dxa"/>
                  <w:vAlign w:val="center"/>
                </w:tcPr>
                <w:p>
                  <w:pPr>
                    <w:jc w:val="center"/>
                    <w:rPr>
                      <w:rFonts w:hint="default" w:eastAsia="宋体"/>
                      <w:color w:val="auto"/>
                      <w:lang w:val="en-US" w:eastAsia="zh-CN"/>
                    </w:rPr>
                  </w:pPr>
                  <w:r>
                    <w:rPr>
                      <w:rFonts w:hint="eastAsia"/>
                      <w:color w:val="auto"/>
                      <w:lang w:val="en-US" w:eastAsia="zh-CN"/>
                    </w:rPr>
                    <w:t>0.6</w:t>
                  </w:r>
                </w:p>
              </w:tc>
              <w:tc>
                <w:tcPr>
                  <w:tcW w:w="534" w:type="dxa"/>
                  <w:vAlign w:val="center"/>
                </w:tcPr>
                <w:p>
                  <w:pPr>
                    <w:jc w:val="center"/>
                    <w:rPr>
                      <w:rFonts w:hint="default" w:eastAsia="宋体"/>
                      <w:color w:val="auto"/>
                      <w:lang w:val="en-US" w:eastAsia="zh-CN"/>
                    </w:rPr>
                  </w:pPr>
                  <w:r>
                    <w:rPr>
                      <w:rFonts w:hint="eastAsia"/>
                      <w:color w:val="auto"/>
                      <w:lang w:val="en-US" w:eastAsia="zh-CN"/>
                    </w:rPr>
                    <w:t>0.6</w:t>
                  </w:r>
                </w:p>
              </w:tc>
              <w:tc>
                <w:tcPr>
                  <w:tcW w:w="536" w:type="dxa"/>
                  <w:vAlign w:val="center"/>
                </w:tcPr>
                <w:p>
                  <w:pPr>
                    <w:jc w:val="center"/>
                    <w:rPr>
                      <w:rFonts w:hint="default" w:eastAsia="宋体"/>
                      <w:color w:val="auto"/>
                      <w:lang w:val="en-US" w:eastAsia="zh-CN"/>
                    </w:rPr>
                  </w:pPr>
                  <w:r>
                    <w:rPr>
                      <w:rFonts w:hint="eastAsia"/>
                      <w:color w:val="auto"/>
                      <w:lang w:val="en-US" w:eastAsia="zh-CN"/>
                    </w:rPr>
                    <w:t>0.7</w:t>
                  </w:r>
                </w:p>
              </w:tc>
              <w:tc>
                <w:tcPr>
                  <w:tcW w:w="517" w:type="dxa"/>
                  <w:vAlign w:val="center"/>
                </w:tcPr>
                <w:p>
                  <w:pPr>
                    <w:jc w:val="center"/>
                    <w:rPr>
                      <w:rFonts w:hint="default" w:eastAsia="宋体"/>
                      <w:color w:val="auto"/>
                      <w:lang w:val="en-US" w:eastAsia="zh-CN"/>
                    </w:rPr>
                  </w:pPr>
                  <w:r>
                    <w:rPr>
                      <w:rFonts w:hint="eastAsia"/>
                      <w:color w:val="auto"/>
                      <w:lang w:val="en-US" w:eastAsia="zh-CN"/>
                    </w:rPr>
                    <w:t>0.9</w:t>
                  </w:r>
                </w:p>
              </w:tc>
              <w:tc>
                <w:tcPr>
                  <w:tcW w:w="517" w:type="dxa"/>
                  <w:vAlign w:val="center"/>
                </w:tcPr>
                <w:p>
                  <w:pPr>
                    <w:jc w:val="center"/>
                    <w:rPr>
                      <w:rFonts w:hint="default" w:eastAsia="宋体"/>
                      <w:color w:val="auto"/>
                      <w:lang w:val="en-US" w:eastAsia="zh-CN"/>
                    </w:rPr>
                  </w:pPr>
                  <w:r>
                    <w:rPr>
                      <w:rFonts w:hint="eastAsia"/>
                      <w:color w:val="auto"/>
                      <w:lang w:val="en-US" w:eastAsia="zh-CN"/>
                    </w:rPr>
                    <w:t>1.0</w:t>
                  </w:r>
                </w:p>
              </w:tc>
              <w:tc>
                <w:tcPr>
                  <w:tcW w:w="518" w:type="dxa"/>
                  <w:vAlign w:val="center"/>
                </w:tcPr>
                <w:p>
                  <w:pPr>
                    <w:jc w:val="center"/>
                    <w:rPr>
                      <w:rFonts w:hint="default" w:eastAsia="宋体"/>
                      <w:color w:val="auto"/>
                      <w:lang w:val="en-US" w:eastAsia="zh-CN"/>
                    </w:rPr>
                  </w:pPr>
                  <w:r>
                    <w:rPr>
                      <w:rFonts w:hint="eastAsia"/>
                      <w:color w:val="auto"/>
                      <w:lang w:val="en-US" w:eastAsia="zh-CN"/>
                    </w:rPr>
                    <w:t>1.2</w:t>
                  </w:r>
                </w:p>
              </w:tc>
              <w:tc>
                <w:tcPr>
                  <w:tcW w:w="537" w:type="dxa"/>
                  <w:vAlign w:val="center"/>
                </w:tcPr>
                <w:p>
                  <w:pPr>
                    <w:jc w:val="center"/>
                    <w:rPr>
                      <w:rFonts w:hint="eastAsia" w:eastAsia="宋体"/>
                      <w:color w:val="auto"/>
                      <w:lang w:val="en-US" w:eastAsia="zh-CN"/>
                    </w:rPr>
                  </w:pPr>
                  <w:r>
                    <w:rPr>
                      <w:rFonts w:hint="eastAsia"/>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O</w:t>
                  </w:r>
                  <w:r>
                    <w:rPr>
                      <w:b/>
                      <w:bCs/>
                      <w:color w:val="auto"/>
                      <w:vertAlign w:val="subscript"/>
                    </w:rPr>
                    <w:t>3</w:t>
                  </w:r>
                </w:p>
              </w:tc>
              <w:tc>
                <w:tcPr>
                  <w:tcW w:w="517" w:type="dxa"/>
                  <w:vAlign w:val="center"/>
                </w:tcPr>
                <w:p>
                  <w:pPr>
                    <w:jc w:val="center"/>
                    <w:rPr>
                      <w:rFonts w:hint="default" w:eastAsia="宋体"/>
                      <w:color w:val="auto"/>
                      <w:lang w:val="en-US" w:eastAsia="zh-CN"/>
                    </w:rPr>
                  </w:pPr>
                  <w:r>
                    <w:rPr>
                      <w:rFonts w:hint="eastAsia"/>
                      <w:color w:val="auto"/>
                      <w:lang w:val="en-US" w:eastAsia="zh-CN"/>
                    </w:rPr>
                    <w:t>56</w:t>
                  </w:r>
                </w:p>
              </w:tc>
              <w:tc>
                <w:tcPr>
                  <w:tcW w:w="490" w:type="dxa"/>
                  <w:vAlign w:val="center"/>
                </w:tcPr>
                <w:p>
                  <w:pPr>
                    <w:jc w:val="center"/>
                    <w:rPr>
                      <w:rFonts w:hint="default" w:eastAsia="宋体"/>
                      <w:color w:val="auto"/>
                      <w:lang w:val="en-US" w:eastAsia="zh-CN"/>
                    </w:rPr>
                  </w:pPr>
                  <w:r>
                    <w:rPr>
                      <w:rFonts w:hint="eastAsia"/>
                      <w:color w:val="auto"/>
                      <w:lang w:val="en-US" w:eastAsia="zh-CN"/>
                    </w:rPr>
                    <w:t>66</w:t>
                  </w:r>
                </w:p>
              </w:tc>
              <w:tc>
                <w:tcPr>
                  <w:tcW w:w="534" w:type="dxa"/>
                  <w:vAlign w:val="center"/>
                </w:tcPr>
                <w:p>
                  <w:pPr>
                    <w:jc w:val="center"/>
                    <w:rPr>
                      <w:rFonts w:hint="default" w:eastAsia="宋体"/>
                      <w:color w:val="auto"/>
                      <w:lang w:val="en-US" w:eastAsia="zh-CN"/>
                    </w:rPr>
                  </w:pPr>
                  <w:r>
                    <w:rPr>
                      <w:rFonts w:hint="eastAsia"/>
                      <w:color w:val="auto"/>
                      <w:lang w:val="en-US" w:eastAsia="zh-CN"/>
                    </w:rPr>
                    <w:t>93</w:t>
                  </w:r>
                </w:p>
              </w:tc>
              <w:tc>
                <w:tcPr>
                  <w:tcW w:w="490" w:type="dxa"/>
                  <w:vAlign w:val="center"/>
                </w:tcPr>
                <w:p>
                  <w:pPr>
                    <w:jc w:val="center"/>
                    <w:rPr>
                      <w:rFonts w:hint="default" w:eastAsia="宋体"/>
                      <w:color w:val="auto"/>
                      <w:lang w:val="en-US" w:eastAsia="zh-CN"/>
                    </w:rPr>
                  </w:pPr>
                  <w:r>
                    <w:rPr>
                      <w:rFonts w:hint="eastAsia"/>
                      <w:color w:val="auto"/>
                      <w:lang w:val="en-US" w:eastAsia="zh-CN"/>
                    </w:rPr>
                    <w:t>86</w:t>
                  </w:r>
                </w:p>
              </w:tc>
              <w:tc>
                <w:tcPr>
                  <w:tcW w:w="517" w:type="dxa"/>
                  <w:vAlign w:val="center"/>
                </w:tcPr>
                <w:p>
                  <w:pPr>
                    <w:jc w:val="center"/>
                    <w:rPr>
                      <w:rFonts w:hint="default" w:eastAsia="宋体"/>
                      <w:color w:val="auto"/>
                      <w:lang w:val="en-US" w:eastAsia="zh-CN"/>
                    </w:rPr>
                  </w:pPr>
                  <w:r>
                    <w:rPr>
                      <w:rFonts w:hint="eastAsia"/>
                      <w:color w:val="auto"/>
                      <w:lang w:val="en-US" w:eastAsia="zh-CN"/>
                    </w:rPr>
                    <w:t>92</w:t>
                  </w:r>
                </w:p>
              </w:tc>
              <w:tc>
                <w:tcPr>
                  <w:tcW w:w="517" w:type="dxa"/>
                  <w:vAlign w:val="center"/>
                </w:tcPr>
                <w:p>
                  <w:pPr>
                    <w:jc w:val="center"/>
                    <w:rPr>
                      <w:rFonts w:hint="default" w:eastAsia="宋体"/>
                      <w:color w:val="auto"/>
                      <w:lang w:val="en-US" w:eastAsia="zh-CN"/>
                    </w:rPr>
                  </w:pPr>
                  <w:r>
                    <w:rPr>
                      <w:rFonts w:hint="eastAsia"/>
                      <w:color w:val="auto"/>
                      <w:lang w:val="en-US" w:eastAsia="zh-CN"/>
                    </w:rPr>
                    <w:t>97</w:t>
                  </w:r>
                </w:p>
              </w:tc>
              <w:tc>
                <w:tcPr>
                  <w:tcW w:w="536" w:type="dxa"/>
                  <w:vAlign w:val="center"/>
                </w:tcPr>
                <w:p>
                  <w:pPr>
                    <w:jc w:val="center"/>
                    <w:rPr>
                      <w:rFonts w:hint="default" w:eastAsia="宋体"/>
                      <w:color w:val="auto"/>
                      <w:lang w:val="en-US" w:eastAsia="zh-CN"/>
                    </w:rPr>
                  </w:pPr>
                  <w:r>
                    <w:rPr>
                      <w:rFonts w:hint="eastAsia"/>
                      <w:color w:val="auto"/>
                      <w:lang w:val="en-US" w:eastAsia="zh-CN"/>
                    </w:rPr>
                    <w:t>100</w:t>
                  </w:r>
                </w:p>
              </w:tc>
              <w:tc>
                <w:tcPr>
                  <w:tcW w:w="534" w:type="dxa"/>
                  <w:vAlign w:val="center"/>
                </w:tcPr>
                <w:p>
                  <w:pPr>
                    <w:jc w:val="center"/>
                    <w:rPr>
                      <w:rFonts w:hint="default" w:eastAsia="宋体"/>
                      <w:color w:val="auto"/>
                      <w:lang w:val="en-US" w:eastAsia="zh-CN"/>
                    </w:rPr>
                  </w:pPr>
                  <w:r>
                    <w:rPr>
                      <w:rFonts w:hint="eastAsia"/>
                      <w:color w:val="auto"/>
                      <w:lang w:val="en-US" w:eastAsia="zh-CN"/>
                    </w:rPr>
                    <w:t>119</w:t>
                  </w:r>
                </w:p>
              </w:tc>
              <w:tc>
                <w:tcPr>
                  <w:tcW w:w="536" w:type="dxa"/>
                  <w:vAlign w:val="center"/>
                </w:tcPr>
                <w:p>
                  <w:pPr>
                    <w:jc w:val="center"/>
                    <w:rPr>
                      <w:rFonts w:hint="default" w:eastAsia="宋体"/>
                      <w:color w:val="auto"/>
                      <w:lang w:val="en-US" w:eastAsia="zh-CN"/>
                    </w:rPr>
                  </w:pPr>
                  <w:r>
                    <w:rPr>
                      <w:rFonts w:hint="eastAsia"/>
                      <w:color w:val="auto"/>
                      <w:lang w:val="en-US" w:eastAsia="zh-CN"/>
                    </w:rPr>
                    <w:t>141</w:t>
                  </w:r>
                </w:p>
              </w:tc>
              <w:tc>
                <w:tcPr>
                  <w:tcW w:w="517" w:type="dxa"/>
                  <w:vAlign w:val="center"/>
                </w:tcPr>
                <w:p>
                  <w:pPr>
                    <w:jc w:val="center"/>
                    <w:rPr>
                      <w:rFonts w:hint="default" w:eastAsia="宋体"/>
                      <w:color w:val="auto"/>
                      <w:lang w:val="en-US" w:eastAsia="zh-CN"/>
                    </w:rPr>
                  </w:pPr>
                  <w:r>
                    <w:rPr>
                      <w:rFonts w:hint="eastAsia"/>
                      <w:color w:val="auto"/>
                      <w:lang w:val="en-US" w:eastAsia="zh-CN"/>
                    </w:rPr>
                    <w:t>90</w:t>
                  </w:r>
                </w:p>
              </w:tc>
              <w:tc>
                <w:tcPr>
                  <w:tcW w:w="517" w:type="dxa"/>
                  <w:vAlign w:val="center"/>
                </w:tcPr>
                <w:p>
                  <w:pPr>
                    <w:jc w:val="center"/>
                    <w:rPr>
                      <w:rFonts w:hint="default" w:eastAsia="宋体"/>
                      <w:color w:val="auto"/>
                      <w:lang w:val="en-US" w:eastAsia="zh-CN"/>
                    </w:rPr>
                  </w:pPr>
                  <w:r>
                    <w:rPr>
                      <w:rFonts w:hint="eastAsia"/>
                      <w:color w:val="auto"/>
                      <w:lang w:val="en-US" w:eastAsia="zh-CN"/>
                    </w:rPr>
                    <w:t>73</w:t>
                  </w:r>
                </w:p>
              </w:tc>
              <w:tc>
                <w:tcPr>
                  <w:tcW w:w="518" w:type="dxa"/>
                  <w:vAlign w:val="center"/>
                </w:tcPr>
                <w:p>
                  <w:pPr>
                    <w:jc w:val="center"/>
                    <w:rPr>
                      <w:rFonts w:hint="default" w:eastAsia="宋体"/>
                      <w:color w:val="auto"/>
                      <w:lang w:val="en-US" w:eastAsia="zh-CN"/>
                    </w:rPr>
                  </w:pPr>
                  <w:r>
                    <w:rPr>
                      <w:rFonts w:hint="eastAsia"/>
                      <w:color w:val="auto"/>
                      <w:lang w:val="en-US" w:eastAsia="zh-CN"/>
                    </w:rPr>
                    <w:t>57</w:t>
                  </w:r>
                </w:p>
              </w:tc>
              <w:tc>
                <w:tcPr>
                  <w:tcW w:w="537" w:type="dxa"/>
                  <w:vAlign w:val="center"/>
                </w:tcPr>
                <w:p>
                  <w:pPr>
                    <w:jc w:val="center"/>
                    <w:rPr>
                      <w:rFonts w:hint="default" w:eastAsia="宋体"/>
                      <w:color w:val="auto"/>
                      <w:lang w:val="en-US" w:eastAsia="zh-CN"/>
                    </w:rPr>
                  </w:pPr>
                  <w:r>
                    <w:rPr>
                      <w:rFonts w:hint="eastAsia"/>
                      <w:color w:val="auto"/>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PM</w:t>
                  </w:r>
                  <w:r>
                    <w:rPr>
                      <w:b/>
                      <w:bCs/>
                      <w:color w:val="auto"/>
                      <w:vertAlign w:val="subscript"/>
                    </w:rPr>
                    <w:t>2.5</w:t>
                  </w:r>
                </w:p>
              </w:tc>
              <w:tc>
                <w:tcPr>
                  <w:tcW w:w="517" w:type="dxa"/>
                  <w:vAlign w:val="center"/>
                </w:tcPr>
                <w:p>
                  <w:pPr>
                    <w:jc w:val="center"/>
                    <w:rPr>
                      <w:rFonts w:hint="default" w:eastAsia="宋体"/>
                      <w:color w:val="auto"/>
                      <w:lang w:val="en-US" w:eastAsia="zh-CN"/>
                    </w:rPr>
                  </w:pPr>
                  <w:r>
                    <w:rPr>
                      <w:rFonts w:hint="eastAsia"/>
                      <w:color w:val="auto"/>
                      <w:lang w:val="en-US" w:eastAsia="zh-CN"/>
                    </w:rPr>
                    <w:t>66</w:t>
                  </w:r>
                </w:p>
              </w:tc>
              <w:tc>
                <w:tcPr>
                  <w:tcW w:w="490" w:type="dxa"/>
                  <w:vAlign w:val="center"/>
                </w:tcPr>
                <w:p>
                  <w:pPr>
                    <w:jc w:val="center"/>
                    <w:rPr>
                      <w:rFonts w:hint="default" w:eastAsia="宋体"/>
                      <w:color w:val="auto"/>
                      <w:lang w:val="en-US" w:eastAsia="zh-CN"/>
                    </w:rPr>
                  </w:pPr>
                  <w:r>
                    <w:rPr>
                      <w:rFonts w:hint="eastAsia"/>
                      <w:color w:val="auto"/>
                      <w:lang w:val="en-US" w:eastAsia="zh-CN"/>
                    </w:rPr>
                    <w:t>45</w:t>
                  </w:r>
                </w:p>
              </w:tc>
              <w:tc>
                <w:tcPr>
                  <w:tcW w:w="534" w:type="dxa"/>
                  <w:vAlign w:val="center"/>
                </w:tcPr>
                <w:p>
                  <w:pPr>
                    <w:jc w:val="center"/>
                    <w:rPr>
                      <w:rFonts w:hint="default" w:eastAsia="宋体"/>
                      <w:color w:val="auto"/>
                      <w:lang w:val="en-US" w:eastAsia="zh-CN"/>
                    </w:rPr>
                  </w:pPr>
                  <w:r>
                    <w:rPr>
                      <w:rFonts w:hint="eastAsia"/>
                      <w:color w:val="auto"/>
                      <w:lang w:val="en-US" w:eastAsia="zh-CN"/>
                    </w:rPr>
                    <w:t>23</w:t>
                  </w:r>
                </w:p>
              </w:tc>
              <w:tc>
                <w:tcPr>
                  <w:tcW w:w="490" w:type="dxa"/>
                  <w:vAlign w:val="center"/>
                </w:tcPr>
                <w:p>
                  <w:pPr>
                    <w:jc w:val="center"/>
                    <w:rPr>
                      <w:rFonts w:hint="default" w:eastAsia="宋体"/>
                      <w:color w:val="auto"/>
                      <w:lang w:val="en-US" w:eastAsia="zh-CN"/>
                    </w:rPr>
                  </w:pPr>
                  <w:r>
                    <w:rPr>
                      <w:rFonts w:hint="eastAsia"/>
                      <w:color w:val="auto"/>
                      <w:lang w:val="en-US" w:eastAsia="zh-CN"/>
                    </w:rPr>
                    <w:t>21</w:t>
                  </w:r>
                </w:p>
              </w:tc>
              <w:tc>
                <w:tcPr>
                  <w:tcW w:w="517" w:type="dxa"/>
                  <w:vAlign w:val="center"/>
                </w:tcPr>
                <w:p>
                  <w:pPr>
                    <w:jc w:val="center"/>
                    <w:rPr>
                      <w:rFonts w:hint="default" w:eastAsia="宋体"/>
                      <w:color w:val="auto"/>
                      <w:lang w:val="en-US" w:eastAsia="zh-CN"/>
                    </w:rPr>
                  </w:pPr>
                  <w:r>
                    <w:rPr>
                      <w:rFonts w:hint="eastAsia"/>
                      <w:color w:val="auto"/>
                      <w:lang w:val="en-US" w:eastAsia="zh-CN"/>
                    </w:rPr>
                    <w:t>23</w:t>
                  </w:r>
                </w:p>
              </w:tc>
              <w:tc>
                <w:tcPr>
                  <w:tcW w:w="517" w:type="dxa"/>
                  <w:vAlign w:val="center"/>
                </w:tcPr>
                <w:p>
                  <w:pPr>
                    <w:jc w:val="center"/>
                    <w:rPr>
                      <w:rFonts w:hint="default" w:eastAsia="宋体"/>
                      <w:color w:val="auto"/>
                      <w:lang w:val="en-US" w:eastAsia="zh-CN"/>
                    </w:rPr>
                  </w:pPr>
                  <w:r>
                    <w:rPr>
                      <w:rFonts w:hint="eastAsia"/>
                      <w:color w:val="auto"/>
                      <w:lang w:val="en-US" w:eastAsia="zh-CN"/>
                    </w:rPr>
                    <w:t>14</w:t>
                  </w:r>
                </w:p>
              </w:tc>
              <w:tc>
                <w:tcPr>
                  <w:tcW w:w="536" w:type="dxa"/>
                  <w:vAlign w:val="center"/>
                </w:tcPr>
                <w:p>
                  <w:pPr>
                    <w:jc w:val="center"/>
                    <w:rPr>
                      <w:rFonts w:hint="default" w:eastAsia="宋体"/>
                      <w:color w:val="auto"/>
                      <w:lang w:val="en-US" w:eastAsia="zh-CN"/>
                    </w:rPr>
                  </w:pPr>
                  <w:r>
                    <w:rPr>
                      <w:rFonts w:hint="eastAsia"/>
                      <w:color w:val="auto"/>
                      <w:lang w:val="en-US" w:eastAsia="zh-CN"/>
                    </w:rPr>
                    <w:t>15</w:t>
                  </w:r>
                </w:p>
              </w:tc>
              <w:tc>
                <w:tcPr>
                  <w:tcW w:w="534" w:type="dxa"/>
                  <w:vAlign w:val="center"/>
                </w:tcPr>
                <w:p>
                  <w:pPr>
                    <w:jc w:val="center"/>
                    <w:rPr>
                      <w:rFonts w:hint="default" w:eastAsia="宋体"/>
                      <w:color w:val="auto"/>
                      <w:lang w:val="en-US" w:eastAsia="zh-CN"/>
                    </w:rPr>
                  </w:pPr>
                  <w:r>
                    <w:rPr>
                      <w:rFonts w:hint="eastAsia"/>
                      <w:color w:val="auto"/>
                      <w:lang w:val="en-US" w:eastAsia="zh-CN"/>
                    </w:rPr>
                    <w:t>27</w:t>
                  </w:r>
                </w:p>
              </w:tc>
              <w:tc>
                <w:tcPr>
                  <w:tcW w:w="536" w:type="dxa"/>
                  <w:vAlign w:val="center"/>
                </w:tcPr>
                <w:p>
                  <w:pPr>
                    <w:jc w:val="center"/>
                    <w:rPr>
                      <w:rFonts w:hint="default" w:eastAsia="宋体"/>
                      <w:color w:val="auto"/>
                      <w:lang w:val="en-US" w:eastAsia="zh-CN"/>
                    </w:rPr>
                  </w:pPr>
                  <w:r>
                    <w:rPr>
                      <w:rFonts w:hint="eastAsia"/>
                      <w:color w:val="auto"/>
                      <w:lang w:val="en-US" w:eastAsia="zh-CN"/>
                    </w:rPr>
                    <w:t>34</w:t>
                  </w:r>
                </w:p>
              </w:tc>
              <w:tc>
                <w:tcPr>
                  <w:tcW w:w="517" w:type="dxa"/>
                  <w:vAlign w:val="center"/>
                </w:tcPr>
                <w:p>
                  <w:pPr>
                    <w:jc w:val="center"/>
                    <w:rPr>
                      <w:rFonts w:hint="default" w:eastAsia="宋体"/>
                      <w:color w:val="auto"/>
                      <w:lang w:val="en-US" w:eastAsia="zh-CN"/>
                    </w:rPr>
                  </w:pPr>
                  <w:r>
                    <w:rPr>
                      <w:rFonts w:hint="eastAsia"/>
                      <w:color w:val="auto"/>
                      <w:lang w:val="en-US" w:eastAsia="zh-CN"/>
                    </w:rPr>
                    <w:t>33</w:t>
                  </w:r>
                </w:p>
              </w:tc>
              <w:tc>
                <w:tcPr>
                  <w:tcW w:w="517" w:type="dxa"/>
                  <w:vAlign w:val="center"/>
                </w:tcPr>
                <w:p>
                  <w:pPr>
                    <w:jc w:val="center"/>
                    <w:rPr>
                      <w:rFonts w:hint="default" w:eastAsia="宋体"/>
                      <w:color w:val="auto"/>
                      <w:lang w:val="en-US" w:eastAsia="zh-CN"/>
                    </w:rPr>
                  </w:pPr>
                  <w:r>
                    <w:rPr>
                      <w:rFonts w:hint="eastAsia"/>
                      <w:color w:val="auto"/>
                      <w:lang w:val="en-US" w:eastAsia="zh-CN"/>
                    </w:rPr>
                    <w:t>44</w:t>
                  </w:r>
                </w:p>
              </w:tc>
              <w:tc>
                <w:tcPr>
                  <w:tcW w:w="518" w:type="dxa"/>
                  <w:vAlign w:val="center"/>
                </w:tcPr>
                <w:p>
                  <w:pPr>
                    <w:jc w:val="center"/>
                    <w:rPr>
                      <w:rFonts w:hint="default" w:eastAsia="宋体"/>
                      <w:color w:val="auto"/>
                      <w:lang w:val="en-US" w:eastAsia="zh-CN"/>
                    </w:rPr>
                  </w:pPr>
                  <w:r>
                    <w:rPr>
                      <w:rFonts w:hint="eastAsia"/>
                      <w:color w:val="auto"/>
                      <w:lang w:val="en-US" w:eastAsia="zh-CN"/>
                    </w:rPr>
                    <w:t>57</w:t>
                  </w:r>
                </w:p>
              </w:tc>
              <w:tc>
                <w:tcPr>
                  <w:tcW w:w="537" w:type="dxa"/>
                  <w:vAlign w:val="center"/>
                </w:tcPr>
                <w:p>
                  <w:pPr>
                    <w:jc w:val="center"/>
                    <w:rPr>
                      <w:rFonts w:hint="default" w:eastAsia="宋体"/>
                      <w:color w:val="auto"/>
                      <w:lang w:val="en-US" w:eastAsia="zh-CN"/>
                    </w:rPr>
                  </w:pPr>
                  <w:r>
                    <w:rPr>
                      <w:rFonts w:hint="eastAsia"/>
                      <w:color w:val="auto"/>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5" w:type="dxa"/>
                  <w:vAlign w:val="center"/>
                </w:tcPr>
                <w:p>
                  <w:pPr>
                    <w:jc w:val="center"/>
                    <w:rPr>
                      <w:rFonts w:hint="eastAsia" w:eastAsia="宋体"/>
                      <w:b/>
                      <w:bCs/>
                      <w:color w:val="auto"/>
                      <w:lang w:eastAsia="zh-CN"/>
                    </w:rPr>
                  </w:pPr>
                  <w:r>
                    <w:rPr>
                      <w:rFonts w:hint="eastAsia"/>
                      <w:b/>
                      <w:bCs/>
                      <w:color w:val="auto"/>
                      <w:lang w:eastAsia="zh-CN"/>
                    </w:rPr>
                    <w:t>是否达标</w:t>
                  </w:r>
                </w:p>
              </w:tc>
              <w:tc>
                <w:tcPr>
                  <w:tcW w:w="517" w:type="dxa"/>
                  <w:vAlign w:val="center"/>
                </w:tcPr>
                <w:p>
                  <w:pPr>
                    <w:jc w:val="center"/>
                    <w:rPr>
                      <w:rFonts w:hint="eastAsia" w:eastAsia="宋体"/>
                      <w:color w:val="auto"/>
                      <w:lang w:eastAsia="zh-CN"/>
                    </w:rPr>
                  </w:pPr>
                  <w:r>
                    <w:rPr>
                      <w:rFonts w:hint="eastAsia"/>
                      <w:color w:val="auto"/>
                      <w:lang w:eastAsia="zh-CN"/>
                    </w:rPr>
                    <w:t>是</w:t>
                  </w:r>
                </w:p>
              </w:tc>
              <w:tc>
                <w:tcPr>
                  <w:tcW w:w="490" w:type="dxa"/>
                  <w:vAlign w:val="center"/>
                </w:tcPr>
                <w:p>
                  <w:pPr>
                    <w:jc w:val="center"/>
                    <w:rPr>
                      <w:rFonts w:hint="eastAsia" w:eastAsia="宋体"/>
                      <w:color w:val="auto"/>
                      <w:lang w:eastAsia="zh-CN"/>
                    </w:rPr>
                  </w:pPr>
                  <w:r>
                    <w:rPr>
                      <w:rFonts w:hint="eastAsia"/>
                      <w:color w:val="auto"/>
                      <w:lang w:eastAsia="zh-CN"/>
                    </w:rPr>
                    <w:t>是</w:t>
                  </w:r>
                </w:p>
              </w:tc>
              <w:tc>
                <w:tcPr>
                  <w:tcW w:w="534" w:type="dxa"/>
                  <w:vAlign w:val="center"/>
                </w:tcPr>
                <w:p>
                  <w:pPr>
                    <w:jc w:val="center"/>
                    <w:rPr>
                      <w:color w:val="auto"/>
                    </w:rPr>
                  </w:pPr>
                  <w:r>
                    <w:rPr>
                      <w:rFonts w:hint="eastAsia"/>
                      <w:color w:val="auto"/>
                      <w:lang w:eastAsia="zh-CN"/>
                    </w:rPr>
                    <w:t>是</w:t>
                  </w:r>
                </w:p>
              </w:tc>
              <w:tc>
                <w:tcPr>
                  <w:tcW w:w="490"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36" w:type="dxa"/>
                  <w:vAlign w:val="center"/>
                </w:tcPr>
                <w:p>
                  <w:pPr>
                    <w:jc w:val="center"/>
                    <w:rPr>
                      <w:color w:val="auto"/>
                    </w:rPr>
                  </w:pPr>
                  <w:r>
                    <w:rPr>
                      <w:rFonts w:hint="eastAsia"/>
                      <w:color w:val="auto"/>
                      <w:lang w:eastAsia="zh-CN"/>
                    </w:rPr>
                    <w:t>是</w:t>
                  </w:r>
                </w:p>
              </w:tc>
              <w:tc>
                <w:tcPr>
                  <w:tcW w:w="534" w:type="dxa"/>
                  <w:vAlign w:val="center"/>
                </w:tcPr>
                <w:p>
                  <w:pPr>
                    <w:jc w:val="center"/>
                    <w:rPr>
                      <w:color w:val="auto"/>
                    </w:rPr>
                  </w:pPr>
                  <w:r>
                    <w:rPr>
                      <w:rFonts w:hint="eastAsia"/>
                      <w:color w:val="auto"/>
                      <w:lang w:eastAsia="zh-CN"/>
                    </w:rPr>
                    <w:t>是</w:t>
                  </w:r>
                </w:p>
              </w:tc>
              <w:tc>
                <w:tcPr>
                  <w:tcW w:w="536"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8" w:type="dxa"/>
                  <w:vAlign w:val="center"/>
                </w:tcPr>
                <w:p>
                  <w:pPr>
                    <w:jc w:val="center"/>
                    <w:rPr>
                      <w:color w:val="auto"/>
                    </w:rPr>
                  </w:pPr>
                  <w:r>
                    <w:rPr>
                      <w:rFonts w:hint="eastAsia"/>
                      <w:color w:val="auto"/>
                      <w:lang w:eastAsia="zh-CN"/>
                    </w:rPr>
                    <w:t>是</w:t>
                  </w:r>
                </w:p>
              </w:tc>
              <w:tc>
                <w:tcPr>
                  <w:tcW w:w="537" w:type="dxa"/>
                  <w:vAlign w:val="center"/>
                </w:tcPr>
                <w:p>
                  <w:pPr>
                    <w:jc w:val="center"/>
                    <w:rPr>
                      <w:color w:val="auto"/>
                    </w:rPr>
                  </w:pPr>
                  <w:r>
                    <w:rPr>
                      <w:rFonts w:hint="eastAsia"/>
                      <w:color w:val="auto"/>
                      <w:lang w:eastAsia="zh-CN"/>
                    </w:rPr>
                    <w:t>是</w:t>
                  </w:r>
                </w:p>
              </w:tc>
            </w:tr>
          </w:tbl>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color w:val="auto"/>
                <w:kern w:val="0"/>
                <w:sz w:val="24"/>
                <w:szCs w:val="24"/>
              </w:rPr>
            </w:pPr>
            <w:r>
              <w:rPr>
                <w:rFonts w:hint="eastAsia"/>
                <w:color w:val="auto"/>
                <w:kern w:val="0"/>
                <w:sz w:val="24"/>
                <w:szCs w:val="24"/>
              </w:rPr>
              <w:t>上表表明项目所在区域为大气环境质量达标区，项目区域环境质量较好。</w:t>
            </w:r>
          </w:p>
          <w:p>
            <w:pPr>
              <w:spacing w:line="360" w:lineRule="auto"/>
              <w:ind w:firstLine="480" w:firstLineChars="200"/>
              <w:rPr>
                <w:color w:val="auto"/>
                <w:sz w:val="24"/>
                <w:szCs w:val="24"/>
              </w:rPr>
            </w:pPr>
            <w:r>
              <w:rPr>
                <w:color w:val="auto"/>
                <w:sz w:val="24"/>
                <w:szCs w:val="24"/>
              </w:rPr>
              <w:t>由区域常规监测结果可知：从监测数据结果来分析，</w:t>
            </w:r>
            <w:r>
              <w:rPr>
                <w:rFonts w:hint="eastAsia"/>
                <w:color w:val="auto"/>
                <w:sz w:val="24"/>
                <w:szCs w:val="24"/>
                <w:lang w:eastAsia="zh-CN"/>
              </w:rPr>
              <w:t>桃源</w:t>
            </w:r>
            <w:r>
              <w:rPr>
                <w:color w:val="auto"/>
                <w:sz w:val="24"/>
                <w:szCs w:val="24"/>
              </w:rPr>
              <w:t>县大气污染物SO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、PM</w:t>
            </w:r>
            <w:r>
              <w:rPr>
                <w:color w:val="auto"/>
                <w:sz w:val="24"/>
                <w:szCs w:val="24"/>
                <w:vertAlign w:val="subscript"/>
              </w:rPr>
              <w:t>10</w:t>
            </w:r>
            <w:r>
              <w:rPr>
                <w:color w:val="auto"/>
                <w:sz w:val="24"/>
                <w:szCs w:val="24"/>
              </w:rPr>
              <w:t>、CO、O</w:t>
            </w:r>
            <w:r>
              <w:rPr>
                <w:color w:val="auto"/>
                <w:sz w:val="24"/>
                <w:szCs w:val="24"/>
                <w:vertAlign w:val="subscript"/>
              </w:rPr>
              <w:t>3</w:t>
            </w:r>
            <w:r>
              <w:rPr>
                <w:color w:val="auto"/>
                <w:sz w:val="24"/>
                <w:szCs w:val="24"/>
              </w:rPr>
              <w:t>及PM</w:t>
            </w:r>
            <w:r>
              <w:rPr>
                <w:color w:val="auto"/>
                <w:sz w:val="24"/>
                <w:szCs w:val="24"/>
                <w:vertAlign w:val="subscript"/>
              </w:rPr>
              <w:t>2.5</w:t>
            </w:r>
            <w:r>
              <w:rPr>
                <w:color w:val="auto"/>
                <w:sz w:val="24"/>
                <w:szCs w:val="24"/>
              </w:rPr>
              <w:t>的平均值均能达到《环境空气质量标准》(GB3095-2012)及其2018年修改单中的二级标准，</w:t>
            </w:r>
            <w:r>
              <w:rPr>
                <w:rFonts w:hint="eastAsia"/>
                <w:color w:val="auto"/>
                <w:sz w:val="24"/>
                <w:szCs w:val="24"/>
                <w:lang w:eastAsia="zh-CN"/>
              </w:rPr>
              <w:t>桃源</w:t>
            </w:r>
            <w:r>
              <w:rPr>
                <w:color w:val="auto"/>
                <w:sz w:val="24"/>
                <w:szCs w:val="24"/>
              </w:rPr>
              <w:t>县属于达标区域。</w:t>
            </w:r>
          </w:p>
          <w:p>
            <w:pPr>
              <w:spacing w:line="360" w:lineRule="auto"/>
              <w:rPr>
                <w:color w:val="auto"/>
                <w:sz w:val="24"/>
                <w:szCs w:val="24"/>
              </w:rPr>
            </w:pPr>
            <w:r>
              <w:rPr>
                <w:color w:val="auto"/>
                <w:sz w:val="24"/>
                <w:szCs w:val="24"/>
              </w:rPr>
              <w:t>2、地表水</w:t>
            </w:r>
          </w:p>
          <w:p>
            <w:pPr>
              <w:adjustRightInd w:val="0"/>
              <w:snapToGrid w:val="0"/>
              <w:spacing w:line="360" w:lineRule="auto"/>
              <w:ind w:firstLine="480" w:firstLineChars="200"/>
              <w:rPr>
                <w:rFonts w:hint="eastAsia" w:eastAsia="宋体"/>
                <w:color w:val="auto"/>
                <w:sz w:val="24"/>
                <w:szCs w:val="24"/>
                <w:u w:val="single"/>
                <w:lang w:val="en-US" w:eastAsia="zh-CN"/>
              </w:rPr>
            </w:pPr>
            <w:bookmarkStart w:id="9" w:name="_Toc61213711"/>
            <w:r>
              <w:rPr>
                <w:rFonts w:hint="eastAsia"/>
                <w:color w:val="auto"/>
                <w:sz w:val="24"/>
                <w:szCs w:val="24"/>
                <w:u w:val="single"/>
                <w:lang w:val="en-US" w:eastAsia="zh-CN"/>
              </w:rPr>
              <w:t>桃源县第三人民医院所在乡镇</w:t>
            </w:r>
            <w:r>
              <w:rPr>
                <w:rFonts w:hint="eastAsia"/>
                <w:color w:val="auto"/>
                <w:sz w:val="24"/>
                <w:szCs w:val="24"/>
                <w:u w:val="single"/>
                <w:lang w:eastAsia="zh-CN"/>
              </w:rPr>
              <w:t>污水管网</w:t>
            </w:r>
            <w:r>
              <w:rPr>
                <w:rFonts w:hint="eastAsia"/>
                <w:color w:val="auto"/>
                <w:sz w:val="24"/>
                <w:szCs w:val="24"/>
                <w:u w:val="single"/>
                <w:lang w:val="en-US" w:eastAsia="zh-CN"/>
              </w:rPr>
              <w:t>已建设完成，本项目污水经卫生院内污水处理设施处理后进入漆河镇污水处理厂。</w:t>
            </w:r>
          </w:p>
          <w:p>
            <w:pPr>
              <w:adjustRightInd w:val="0"/>
              <w:snapToGrid w:val="0"/>
              <w:spacing w:line="360" w:lineRule="auto"/>
              <w:ind w:firstLine="480" w:firstLineChars="200"/>
              <w:rPr>
                <w:color w:val="auto"/>
                <w:kern w:val="0"/>
                <w:sz w:val="24"/>
                <w:szCs w:val="24"/>
              </w:rPr>
            </w:pPr>
            <w:r>
              <w:rPr>
                <w:color w:val="auto"/>
                <w:sz w:val="24"/>
                <w:szCs w:val="24"/>
              </w:rPr>
              <w:t>为了解本项目所在区域</w:t>
            </w:r>
            <w:r>
              <w:rPr>
                <w:color w:val="auto"/>
                <w:kern w:val="0"/>
                <w:sz w:val="24"/>
                <w:szCs w:val="24"/>
              </w:rPr>
              <w:t>内水体环境质量现状，</w:t>
            </w:r>
            <w:r>
              <w:rPr>
                <w:rFonts w:hint="eastAsia"/>
                <w:color w:val="auto"/>
                <w:sz w:val="24"/>
                <w:szCs w:val="24"/>
                <w:lang w:eastAsia="zh-CN"/>
              </w:rPr>
              <w:t>湖南德环检测中心</w:t>
            </w:r>
            <w:r>
              <w:rPr>
                <w:rFonts w:hint="eastAsia"/>
                <w:color w:val="auto"/>
                <w:sz w:val="24"/>
                <w:szCs w:val="24"/>
              </w:rPr>
              <w:t>于</w:t>
            </w:r>
            <w:r>
              <w:rPr>
                <w:rFonts w:hint="eastAsia"/>
                <w:color w:val="auto"/>
                <w:sz w:val="24"/>
                <w:szCs w:val="24"/>
                <w:lang w:val="en-US" w:eastAsia="zh-CN"/>
              </w:rPr>
              <w:t>2021</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w:t>
            </w:r>
            <w:r>
              <w:rPr>
                <w:rFonts w:hint="eastAsia"/>
                <w:color w:val="auto"/>
                <w:sz w:val="24"/>
                <w:szCs w:val="24"/>
                <w:lang w:val="en-US" w:eastAsia="zh-CN"/>
              </w:rPr>
              <w:t>28</w:t>
            </w:r>
            <w:r>
              <w:rPr>
                <w:rFonts w:hint="eastAsia"/>
                <w:color w:val="auto"/>
                <w:sz w:val="24"/>
                <w:szCs w:val="24"/>
              </w:rPr>
              <w:t>日</w:t>
            </w:r>
            <w:r>
              <w:rPr>
                <w:rFonts w:hint="eastAsia"/>
                <w:color w:val="auto"/>
                <w:sz w:val="24"/>
                <w:szCs w:val="24"/>
                <w:lang w:val="en-US" w:eastAsia="zh-CN"/>
              </w:rPr>
              <w:t>-2021年1月30日</w:t>
            </w:r>
            <w:r>
              <w:rPr>
                <w:rFonts w:hint="eastAsia"/>
                <w:color w:val="auto"/>
                <w:sz w:val="24"/>
                <w:szCs w:val="24"/>
              </w:rPr>
              <w:t>对</w:t>
            </w:r>
            <w:r>
              <w:rPr>
                <w:rFonts w:hint="eastAsia"/>
                <w:color w:val="auto"/>
                <w:sz w:val="24"/>
                <w:szCs w:val="24"/>
                <w:lang w:val="en-US" w:eastAsia="zh-CN"/>
              </w:rPr>
              <w:t>漆河镇污水处理厂排污口上游500m</w:t>
            </w:r>
            <w:r>
              <w:rPr>
                <w:rFonts w:hint="eastAsia"/>
                <w:color w:val="auto"/>
                <w:sz w:val="24"/>
                <w:szCs w:val="24"/>
              </w:rPr>
              <w:t>、</w:t>
            </w:r>
            <w:r>
              <w:rPr>
                <w:rFonts w:hint="eastAsia"/>
                <w:color w:val="auto"/>
                <w:sz w:val="24"/>
                <w:szCs w:val="24"/>
                <w:lang w:val="en-US" w:eastAsia="zh-CN"/>
              </w:rPr>
              <w:t>漆河镇污水处理厂排污口下游500m进行水质监测。</w:t>
            </w:r>
            <w:r>
              <w:rPr>
                <w:color w:val="auto"/>
                <w:kern w:val="0"/>
                <w:sz w:val="24"/>
                <w:szCs w:val="24"/>
              </w:rPr>
              <w:t>具体情况见</w:t>
            </w:r>
            <w:r>
              <w:rPr>
                <w:rFonts w:hint="eastAsia"/>
                <w:color w:val="auto"/>
                <w:kern w:val="0"/>
                <w:sz w:val="24"/>
                <w:szCs w:val="24"/>
              </w:rPr>
              <w:t>下表</w:t>
            </w:r>
            <w:r>
              <w:rPr>
                <w:color w:val="auto"/>
                <w:kern w:val="0"/>
                <w:sz w:val="24"/>
                <w:szCs w:val="24"/>
              </w:rPr>
              <w:t>。</w:t>
            </w:r>
          </w:p>
          <w:p>
            <w:pPr>
              <w:spacing w:line="360" w:lineRule="auto"/>
              <w:ind w:firstLine="480" w:firstLineChars="200"/>
              <w:rPr>
                <w:rFonts w:hint="eastAsia"/>
                <w:color w:val="auto"/>
                <w:sz w:val="24"/>
                <w:szCs w:val="24"/>
              </w:rPr>
            </w:pPr>
            <w:r>
              <w:rPr>
                <w:rFonts w:hint="eastAsia"/>
                <w:color w:val="auto"/>
                <w:sz w:val="24"/>
                <w:szCs w:val="24"/>
              </w:rPr>
              <w:t>本次评价</w:t>
            </w:r>
            <w:r>
              <w:rPr>
                <w:rFonts w:hint="eastAsia"/>
                <w:color w:val="auto"/>
                <w:sz w:val="24"/>
                <w:szCs w:val="24"/>
                <w:lang w:val="en-US" w:eastAsia="zh-CN"/>
              </w:rPr>
              <w:t>地表水</w:t>
            </w:r>
            <w:r>
              <w:rPr>
                <w:rFonts w:hint="eastAsia"/>
                <w:color w:val="auto"/>
                <w:sz w:val="24"/>
                <w:szCs w:val="24"/>
              </w:rPr>
              <w:t>执行《地表水环境质量标准》（</w:t>
            </w:r>
            <w:r>
              <w:rPr>
                <w:color w:val="auto"/>
                <w:sz w:val="24"/>
                <w:szCs w:val="24"/>
              </w:rPr>
              <w:t>GB3838-2002</w:t>
            </w:r>
            <w:r>
              <w:rPr>
                <w:rFonts w:hint="eastAsia"/>
                <w:color w:val="auto"/>
                <w:sz w:val="24"/>
                <w:szCs w:val="24"/>
              </w:rPr>
              <w:t>）中的</w:t>
            </w:r>
            <w:r>
              <w:rPr>
                <w:color w:val="auto"/>
                <w:sz w:val="24"/>
                <w:szCs w:val="24"/>
              </w:rPr>
              <w:t>III</w:t>
            </w:r>
            <w:r>
              <w:rPr>
                <w:rFonts w:hint="eastAsia"/>
                <w:color w:val="auto"/>
                <w:sz w:val="24"/>
                <w:szCs w:val="24"/>
              </w:rPr>
              <w:t>类标准</w:t>
            </w:r>
            <w:r>
              <w:rPr>
                <w:rFonts w:hint="eastAsia"/>
                <w:color w:val="auto"/>
                <w:sz w:val="24"/>
                <w:szCs w:val="24"/>
                <w:lang w:val="en-US" w:eastAsia="zh-CN"/>
              </w:rPr>
              <w:t>。</w:t>
            </w:r>
            <w:r>
              <w:rPr>
                <w:rFonts w:hint="eastAsia"/>
                <w:color w:val="auto"/>
                <w:sz w:val="24"/>
                <w:szCs w:val="24"/>
              </w:rPr>
              <w:t>地表水监测结果及评价结果见表3-</w:t>
            </w:r>
            <w:r>
              <w:rPr>
                <w:rFonts w:hint="eastAsia"/>
                <w:color w:val="auto"/>
                <w:sz w:val="24"/>
                <w:szCs w:val="24"/>
                <w:lang w:val="en-US" w:eastAsia="zh-CN"/>
              </w:rPr>
              <w:t>2</w:t>
            </w:r>
            <w:r>
              <w:rPr>
                <w:rFonts w:hint="eastAsia"/>
                <w:color w:val="auto"/>
                <w:sz w:val="24"/>
                <w:szCs w:val="24"/>
              </w:rPr>
              <w:t>。</w:t>
            </w:r>
          </w:p>
          <w:p>
            <w:pPr>
              <w:autoSpaceDE w:val="0"/>
              <w:autoSpaceDN w:val="0"/>
              <w:spacing w:line="360" w:lineRule="auto"/>
              <w:ind w:firstLine="74" w:firstLineChars="35"/>
              <w:jc w:val="center"/>
              <w:rPr>
                <w:b/>
                <w:bCs/>
                <w:color w:val="auto"/>
                <w:sz w:val="21"/>
                <w:szCs w:val="21"/>
              </w:rPr>
            </w:pPr>
            <w:r>
              <w:rPr>
                <w:rFonts w:hint="eastAsia"/>
                <w:b/>
                <w:bCs/>
                <w:color w:val="auto"/>
                <w:sz w:val="21"/>
                <w:szCs w:val="21"/>
              </w:rPr>
              <w:t>表3-</w:t>
            </w:r>
            <w:r>
              <w:rPr>
                <w:rFonts w:hint="eastAsia"/>
                <w:b/>
                <w:bCs/>
                <w:color w:val="auto"/>
                <w:sz w:val="21"/>
                <w:szCs w:val="21"/>
                <w:lang w:val="en-US" w:eastAsia="zh-CN"/>
              </w:rPr>
              <w:t xml:space="preserve">2 </w:t>
            </w:r>
            <w:r>
              <w:rPr>
                <w:rFonts w:hint="eastAsia"/>
                <w:b/>
                <w:bCs/>
                <w:color w:val="auto"/>
                <w:sz w:val="21"/>
                <w:szCs w:val="21"/>
              </w:rPr>
              <w:t>水质现状监测及评价结果一览表单位：</w:t>
            </w:r>
            <w:r>
              <w:rPr>
                <w:b/>
                <w:bCs/>
                <w:color w:val="auto"/>
                <w:sz w:val="21"/>
                <w:szCs w:val="21"/>
              </w:rPr>
              <w:t>mg/L</w:t>
            </w:r>
            <w:r>
              <w:rPr>
                <w:rFonts w:hint="eastAsia"/>
                <w:b/>
                <w:bCs/>
                <w:color w:val="auto"/>
                <w:sz w:val="21"/>
                <w:szCs w:val="21"/>
              </w:rPr>
              <w:t>（</w:t>
            </w:r>
            <w:r>
              <w:rPr>
                <w:b/>
                <w:bCs/>
                <w:color w:val="auto"/>
                <w:sz w:val="21"/>
                <w:szCs w:val="21"/>
              </w:rPr>
              <w:t>pH</w:t>
            </w:r>
            <w:r>
              <w:rPr>
                <w:rFonts w:hint="eastAsia"/>
                <w:b/>
                <w:bCs/>
                <w:color w:val="auto"/>
                <w:sz w:val="21"/>
                <w:szCs w:val="21"/>
              </w:rPr>
              <w:t>除外）</w:t>
            </w:r>
          </w:p>
          <w:tbl>
            <w:tblPr>
              <w:tblStyle w:val="26"/>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4"/>
              <w:gridCol w:w="1752"/>
              <w:gridCol w:w="1466"/>
              <w:gridCol w:w="1205"/>
              <w:gridCol w:w="1287"/>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top"/>
                  <mc:AlternateContent>
                    <mc:Choice Requires="wpsCustomData">
                      <wpsCustomData:diagonals>
                        <wpsCustomData:diagonal from="5000" to="30000">
                          <wpsCustomData:border w:val="single" w:color="000000" w:sz="4" w:space="0"/>
                        </wpsCustomData:diagonal>
                        <wpsCustomData:diagonal from="15000" to="30000">
                          <wpsCustomData:border w:val="single" w:color="000000" w:sz="4" w:space="0"/>
                        </wpsCustomData:diagonal>
                      </wpsCustomData:diagonals>
                    </mc:Choice>
                  </mc:AlternateContent>
                </w:tcPr>
                <w:p>
                  <w:pPr>
                    <w:keepNext w:val="0"/>
                    <w:keepLines w:val="0"/>
                    <w:widowControl/>
                    <w:suppressLineNumbers w:val="0"/>
                    <w:snapToGrid w:val="0"/>
                    <w:jc w:val="right"/>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 xml:space="preserve">          项目                          </w:t>
                  </w:r>
                </w:p>
                <w:p>
                  <w:pPr>
                    <w:keepNext w:val="0"/>
                    <w:keepLines w:val="0"/>
                    <w:widowControl/>
                    <w:suppressLineNumbers w:val="0"/>
                    <w:snapToGrid w:val="0"/>
                    <w:jc w:val="right"/>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数据</w:t>
                  </w:r>
                </w:p>
                <w:p>
                  <w:pPr>
                    <w:keepNext w:val="0"/>
                    <w:keepLines w:val="0"/>
                    <w:widowControl/>
                    <w:suppressLineNumbers w:val="0"/>
                    <w:jc w:val="right"/>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146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2021年1月2</w:t>
                  </w:r>
                  <w:r>
                    <w:rPr>
                      <w:rFonts w:hint="eastAsia" w:cs="Times New Roman"/>
                      <w:b/>
                      <w:bCs/>
                      <w:i w:val="0"/>
                      <w:color w:val="auto"/>
                      <w:kern w:val="0"/>
                      <w:sz w:val="22"/>
                      <w:szCs w:val="22"/>
                      <w:u w:val="none"/>
                      <w:lang w:val="en-US" w:eastAsia="zh-CN" w:bidi="ar"/>
                    </w:rPr>
                    <w:t>8</w:t>
                  </w:r>
                  <w:r>
                    <w:rPr>
                      <w:rFonts w:hint="default" w:ascii="Times New Roman" w:hAnsi="Times New Roman" w:eastAsia="宋体" w:cs="Times New Roman"/>
                      <w:b/>
                      <w:bCs/>
                      <w:i w:val="0"/>
                      <w:color w:val="auto"/>
                      <w:kern w:val="0"/>
                      <w:sz w:val="22"/>
                      <w:szCs w:val="22"/>
                      <w:u w:val="none"/>
                      <w:lang w:val="en-US" w:eastAsia="zh-CN" w:bidi="ar"/>
                    </w:rPr>
                    <w:t>日</w:t>
                  </w:r>
                </w:p>
              </w:tc>
              <w:tc>
                <w:tcPr>
                  <w:tcW w:w="120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2021年1月2</w:t>
                  </w:r>
                  <w:r>
                    <w:rPr>
                      <w:rFonts w:hint="eastAsia" w:cs="Times New Roman"/>
                      <w:b/>
                      <w:bCs/>
                      <w:i w:val="0"/>
                      <w:color w:val="auto"/>
                      <w:kern w:val="0"/>
                      <w:sz w:val="22"/>
                      <w:szCs w:val="22"/>
                      <w:u w:val="none"/>
                      <w:lang w:val="en-US" w:eastAsia="zh-CN" w:bidi="ar"/>
                    </w:rPr>
                    <w:t>9</w:t>
                  </w:r>
                  <w:r>
                    <w:rPr>
                      <w:rFonts w:hint="default" w:ascii="Times New Roman" w:hAnsi="Times New Roman" w:eastAsia="宋体" w:cs="Times New Roman"/>
                      <w:b/>
                      <w:bCs/>
                      <w:i w:val="0"/>
                      <w:color w:val="auto"/>
                      <w:kern w:val="0"/>
                      <w:sz w:val="22"/>
                      <w:szCs w:val="22"/>
                      <w:u w:val="none"/>
                      <w:lang w:val="en-US" w:eastAsia="zh-CN" w:bidi="ar"/>
                    </w:rPr>
                    <w:t>日</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w:t>
                  </w:r>
                  <w:r>
                    <w:rPr>
                      <w:rFonts w:hint="eastAsia" w:cs="Times New Roman"/>
                      <w:b/>
                      <w:bCs/>
                      <w:i w:val="0"/>
                      <w:color w:val="auto"/>
                      <w:kern w:val="0"/>
                      <w:sz w:val="22"/>
                      <w:szCs w:val="22"/>
                      <w:u w:val="none"/>
                      <w:lang w:val="en-US" w:eastAsia="zh-CN" w:bidi="ar"/>
                    </w:rPr>
                    <w:t>30</w:t>
                  </w:r>
                  <w:r>
                    <w:rPr>
                      <w:rFonts w:hint="default" w:ascii="Times New Roman" w:hAnsi="Times New Roman" w:eastAsia="宋体" w:cs="Times New Roman"/>
                      <w:b/>
                      <w:bCs/>
                      <w:i w:val="0"/>
                      <w:color w:val="auto"/>
                      <w:kern w:val="0"/>
                      <w:sz w:val="22"/>
                      <w:szCs w:val="22"/>
                      <w:u w:val="none"/>
                      <w:lang w:val="en-US" w:eastAsia="zh-CN" w:bidi="ar"/>
                    </w:rPr>
                    <w:t>日</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default" w:ascii="Times New Roman" w:hAnsi="Times New Roman" w:eastAsia="宋体" w:cs="Times New Roman"/>
                      <w:b/>
                      <w:bCs/>
                      <w:color w:val="auto"/>
                      <w:sz w:val="21"/>
                      <w:szCs w:val="21"/>
                    </w:rPr>
                    <w:t>《地表水环境质量标准》（GB3838-2002）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eastAsia" w:cs="Times New Roman"/>
                      <w:i w:val="0"/>
                      <w:color w:val="auto"/>
                      <w:kern w:val="0"/>
                      <w:sz w:val="20"/>
                      <w:szCs w:val="20"/>
                      <w:u w:val="none"/>
                      <w:lang w:val="en-US" w:eastAsia="zh-CN" w:bidi="ar"/>
                    </w:rPr>
                    <w:t>漆河</w:t>
                  </w:r>
                  <w:r>
                    <w:rPr>
                      <w:rFonts w:hint="default" w:ascii="Times New Roman" w:hAnsi="Times New Roman" w:eastAsia="宋体" w:cs="Times New Roman"/>
                      <w:i w:val="0"/>
                      <w:color w:val="auto"/>
                      <w:kern w:val="0"/>
                      <w:sz w:val="20"/>
                      <w:szCs w:val="20"/>
                      <w:u w:val="none"/>
                      <w:lang w:val="en-US" w:eastAsia="zh-CN" w:bidi="ar"/>
                    </w:rPr>
                    <w:t>镇污水处理厂总排口入河口上游500米1#</w:t>
                  </w:r>
                </w:p>
              </w:tc>
              <w:tc>
                <w:tcPr>
                  <w:tcW w:w="17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pH值（无量纲）</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8.16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8.12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8.09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化学需氧量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溶解氧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8.40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8.30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8.39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氨氮</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0.226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0.212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0.198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总磷（以P计）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0.030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0.028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五日生化需氧量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0.9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1.0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1.0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石油类</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color w:val="auto"/>
                      <w:sz w:val="21"/>
                      <w:szCs w:val="21"/>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eastAsia" w:cs="Times New Roman"/>
                      <w:i w:val="0"/>
                      <w:color w:val="auto"/>
                      <w:kern w:val="0"/>
                      <w:sz w:val="20"/>
                      <w:szCs w:val="20"/>
                      <w:u w:val="none"/>
                      <w:lang w:val="en-US" w:eastAsia="zh-CN" w:bidi="ar"/>
                    </w:rPr>
                    <w:t>漆河</w:t>
                  </w:r>
                  <w:r>
                    <w:rPr>
                      <w:rFonts w:hint="default" w:ascii="Times New Roman" w:hAnsi="Times New Roman" w:eastAsia="宋体" w:cs="Times New Roman"/>
                      <w:i w:val="0"/>
                      <w:color w:val="auto"/>
                      <w:kern w:val="0"/>
                      <w:sz w:val="20"/>
                      <w:szCs w:val="20"/>
                      <w:u w:val="none"/>
                      <w:lang w:val="en-US" w:eastAsia="zh-CN" w:bidi="ar"/>
                    </w:rPr>
                    <w:t>镇污水处理厂总排口入河口下游500米2#</w:t>
                  </w:r>
                </w:p>
              </w:tc>
              <w:tc>
                <w:tcPr>
                  <w:tcW w:w="17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pH值（无量纲）</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7.82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7.91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8.05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化学需氧量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溶解氧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8.51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8.36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8.28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氨氮</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0.265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0.254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0.274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总磷（以P计）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0.034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0.035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0.033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五日生化需氧量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1.1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1.2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1.1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石油类</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0.01L</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color w:val="auto"/>
                      <w:sz w:val="21"/>
                      <w:szCs w:val="21"/>
                      <w:lang w:val="en-US" w:eastAsia="zh-CN"/>
                    </w:rPr>
                    <w:t>0.05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4"/>
                <w:szCs w:val="24"/>
              </w:rPr>
            </w:pPr>
            <w:r>
              <w:rPr>
                <w:rFonts w:hint="eastAsia"/>
                <w:color w:val="auto"/>
                <w:kern w:val="0"/>
                <w:sz w:val="24"/>
                <w:szCs w:val="24"/>
              </w:rPr>
              <w:t>由监测结果可知，本项目区域地表水环境质量</w:t>
            </w:r>
            <w:r>
              <w:rPr>
                <w:color w:val="auto"/>
                <w:kern w:val="0"/>
                <w:sz w:val="24"/>
                <w:szCs w:val="24"/>
              </w:rPr>
              <w:t>满足《地表水环境质量标准》（GB3838-2002）中</w:t>
            </w:r>
            <w:r>
              <w:rPr>
                <w:rFonts w:hint="eastAsia"/>
                <w:color w:val="auto"/>
                <w:sz w:val="24"/>
                <w:szCs w:val="24"/>
              </w:rPr>
              <w:t>的</w:t>
            </w:r>
            <w:r>
              <w:rPr>
                <w:color w:val="auto"/>
                <w:sz w:val="24"/>
                <w:szCs w:val="24"/>
              </w:rPr>
              <w:t>III</w:t>
            </w:r>
            <w:r>
              <w:rPr>
                <w:rFonts w:hint="eastAsia"/>
                <w:color w:val="auto"/>
                <w:sz w:val="24"/>
                <w:szCs w:val="24"/>
              </w:rPr>
              <w:t>类标准</w:t>
            </w:r>
            <w:r>
              <w:rPr>
                <w:rFonts w:hint="eastAsia"/>
                <w:color w:val="auto"/>
                <w:sz w:val="24"/>
                <w:szCs w:val="24"/>
                <w:lang w:val="en-US" w:eastAsia="zh-CN"/>
              </w:rPr>
              <w:t>。</w:t>
            </w:r>
            <w:r>
              <w:rPr>
                <w:rFonts w:hint="eastAsia"/>
                <w:color w:val="auto"/>
                <w:kern w:val="0"/>
                <w:sz w:val="24"/>
                <w:szCs w:val="24"/>
                <w:lang w:eastAsia="zh-CN"/>
              </w:rPr>
              <w:t>因此本项目区域地表水环境质量较好</w:t>
            </w:r>
            <w:r>
              <w:rPr>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3、声环境</w:t>
            </w:r>
            <w:bookmarkEnd w:id="9"/>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color w:val="auto"/>
                <w:sz w:val="24"/>
                <w:szCs w:val="24"/>
              </w:rPr>
              <w:t>项目位于</w:t>
            </w:r>
            <w:r>
              <w:rPr>
                <w:rFonts w:hint="eastAsia"/>
                <w:color w:val="auto"/>
                <w:sz w:val="24"/>
                <w:szCs w:val="24"/>
                <w:lang w:eastAsia="zh-CN"/>
              </w:rPr>
              <w:t>漆河镇</w:t>
            </w:r>
            <w:r>
              <w:rPr>
                <w:color w:val="auto"/>
                <w:sz w:val="24"/>
                <w:szCs w:val="24"/>
              </w:rPr>
              <w:t>，</w:t>
            </w:r>
            <w:r>
              <w:rPr>
                <w:rFonts w:hint="eastAsia"/>
                <w:color w:val="auto"/>
                <w:sz w:val="24"/>
                <w:szCs w:val="24"/>
                <w:u w:val="none"/>
              </w:rPr>
              <w:t>为了解项目区域声质量现状，本次环评</w:t>
            </w:r>
            <w:r>
              <w:rPr>
                <w:rFonts w:hint="eastAsia"/>
                <w:color w:val="auto"/>
                <w:sz w:val="24"/>
                <w:szCs w:val="24"/>
                <w:u w:val="none"/>
                <w:lang w:eastAsia="zh-CN"/>
              </w:rPr>
              <w:t>针对厂界和</w:t>
            </w:r>
            <w:r>
              <w:rPr>
                <w:rFonts w:hint="eastAsia"/>
                <w:color w:val="auto"/>
                <w:sz w:val="24"/>
                <w:szCs w:val="24"/>
                <w:u w:val="none"/>
                <w:lang w:val="en-US" w:eastAsia="zh-CN"/>
              </w:rPr>
              <w:t>50m范围内的敏感点进行的噪声监测</w:t>
            </w:r>
            <w:r>
              <w:rPr>
                <w:color w:val="auto"/>
                <w:sz w:val="24"/>
                <w:szCs w:val="24"/>
                <w:u w:val="none"/>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sz w:val="24"/>
                <w:szCs w:val="24"/>
                <w:highlight w:val="none"/>
                <w:u w:val="none"/>
                <w:lang w:eastAsia="zh-CN"/>
              </w:rPr>
            </w:pPr>
            <w:r>
              <w:rPr>
                <w:rFonts w:hint="eastAsia"/>
                <w:color w:val="auto"/>
                <w:sz w:val="24"/>
                <w:szCs w:val="24"/>
                <w:highlight w:val="none"/>
                <w:u w:val="none"/>
              </w:rPr>
              <w:t>1）</w:t>
            </w:r>
            <w:r>
              <w:rPr>
                <w:color w:val="auto"/>
                <w:sz w:val="24"/>
                <w:szCs w:val="24"/>
                <w:highlight w:val="none"/>
                <w:u w:val="none"/>
              </w:rPr>
              <w:t>监测布点：</w:t>
            </w:r>
            <w:r>
              <w:rPr>
                <w:rFonts w:hint="eastAsia"/>
                <w:color w:val="auto"/>
                <w:sz w:val="24"/>
                <w:szCs w:val="24"/>
                <w:highlight w:val="none"/>
                <w:u w:val="none"/>
              </w:rPr>
              <w:t>场地的西、南、东、北</w:t>
            </w:r>
            <w:r>
              <w:rPr>
                <w:rFonts w:hint="eastAsia"/>
                <w:color w:val="auto"/>
                <w:sz w:val="24"/>
                <w:szCs w:val="24"/>
                <w:u w:val="none"/>
                <w:lang w:eastAsia="zh-CN"/>
              </w:rPr>
              <w:t>厂界四周</w:t>
            </w:r>
            <w:r>
              <w:rPr>
                <w:rFonts w:hint="eastAsia"/>
                <w:color w:val="auto"/>
                <w:sz w:val="24"/>
                <w:szCs w:val="24"/>
                <w:highlight w:val="none"/>
                <w:u w:val="none"/>
              </w:rPr>
              <w:t>各布设1个监测点</w:t>
            </w:r>
            <w:r>
              <w:rPr>
                <w:rFonts w:hint="eastAsia"/>
                <w:color w:val="auto"/>
                <w:sz w:val="24"/>
                <w:szCs w:val="24"/>
                <w:highlight w:val="none"/>
                <w:u w:val="none"/>
                <w:lang w:eastAsia="zh-CN"/>
              </w:rPr>
              <w:t>；项目北侧，项目南侧，项目</w:t>
            </w:r>
            <w:r>
              <w:rPr>
                <w:rFonts w:hint="eastAsia"/>
                <w:color w:val="auto"/>
                <w:sz w:val="24"/>
                <w:szCs w:val="24"/>
                <w:highlight w:val="none"/>
                <w:u w:val="none"/>
                <w:lang w:val="en-US" w:eastAsia="zh-CN"/>
              </w:rPr>
              <w:t>东侧</w:t>
            </w:r>
            <w:r>
              <w:rPr>
                <w:rFonts w:hint="eastAsia"/>
                <w:color w:val="auto"/>
                <w:sz w:val="24"/>
                <w:szCs w:val="24"/>
                <w:highlight w:val="none"/>
                <w:u w:val="none"/>
                <w:lang w:eastAsia="zh-CN"/>
              </w:rPr>
              <w:t>，项目西</w:t>
            </w:r>
            <w:r>
              <w:rPr>
                <w:rFonts w:hint="eastAsia"/>
                <w:color w:val="auto"/>
                <w:sz w:val="24"/>
                <w:szCs w:val="24"/>
                <w:highlight w:val="none"/>
                <w:u w:val="none"/>
                <w:lang w:val="en-US" w:eastAsia="zh-CN"/>
              </w:rPr>
              <w:t>侧，</w:t>
            </w:r>
            <w:r>
              <w:rPr>
                <w:rFonts w:hint="eastAsia"/>
                <w:color w:val="auto"/>
                <w:sz w:val="24"/>
                <w:szCs w:val="24"/>
                <w:highlight w:val="none"/>
                <w:u w:val="none"/>
                <w:lang w:eastAsia="zh-CN"/>
              </w:rPr>
              <w:t>项目西南侧，项目东南侧，项目西</w:t>
            </w:r>
            <w:r>
              <w:rPr>
                <w:rFonts w:hint="eastAsia"/>
                <w:color w:val="auto"/>
                <w:sz w:val="24"/>
                <w:szCs w:val="24"/>
                <w:highlight w:val="none"/>
                <w:u w:val="none"/>
                <w:lang w:val="en-US" w:eastAsia="zh-CN"/>
              </w:rPr>
              <w:t>北</w:t>
            </w:r>
            <w:r>
              <w:rPr>
                <w:rFonts w:hint="eastAsia"/>
                <w:color w:val="auto"/>
                <w:sz w:val="24"/>
                <w:szCs w:val="24"/>
                <w:highlight w:val="none"/>
                <w:u w:val="none"/>
                <w:lang w:eastAsia="zh-CN"/>
              </w:rPr>
              <w:t>侧，项目西</w:t>
            </w:r>
            <w:r>
              <w:rPr>
                <w:rFonts w:hint="eastAsia"/>
                <w:color w:val="auto"/>
                <w:sz w:val="24"/>
                <w:szCs w:val="24"/>
                <w:highlight w:val="none"/>
                <w:u w:val="none"/>
                <w:lang w:val="en-US" w:eastAsia="zh-CN"/>
              </w:rPr>
              <w:t>南</w:t>
            </w:r>
            <w:r>
              <w:rPr>
                <w:rFonts w:hint="eastAsia"/>
                <w:color w:val="auto"/>
                <w:sz w:val="24"/>
                <w:szCs w:val="24"/>
                <w:highlight w:val="none"/>
                <w:u w:val="none"/>
                <w:lang w:eastAsia="zh-CN"/>
              </w:rPr>
              <w:t>侧</w:t>
            </w:r>
            <w:r>
              <w:rPr>
                <w:rFonts w:hint="eastAsia"/>
                <w:color w:val="auto"/>
                <w:sz w:val="24"/>
                <w:szCs w:val="24"/>
                <w:highlight w:val="none"/>
                <w:u w:val="none"/>
                <w:lang w:val="en-US" w:eastAsia="zh-CN"/>
              </w:rPr>
              <w:t>居民点</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各布设</w:t>
            </w:r>
            <w:r>
              <w:rPr>
                <w:rFonts w:hint="eastAsia"/>
                <w:color w:val="auto"/>
                <w:sz w:val="24"/>
                <w:szCs w:val="24"/>
                <w:highlight w:val="none"/>
                <w:u w:val="none"/>
              </w:rPr>
              <w:t>1个监测点</w:t>
            </w:r>
            <w:r>
              <w:rPr>
                <w:rFonts w:hint="eastAsia"/>
                <w:color w:val="auto"/>
                <w:sz w:val="24"/>
                <w:szCs w:val="24"/>
                <w:highlight w:val="none"/>
                <w:u w:val="none"/>
                <w:lang w:val="en-US"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rFonts w:hint="eastAsia"/>
                <w:color w:val="auto"/>
                <w:sz w:val="24"/>
                <w:szCs w:val="24"/>
                <w:highlight w:val="none"/>
                <w:u w:val="none"/>
              </w:rPr>
              <w:t>2）</w:t>
            </w:r>
            <w:r>
              <w:rPr>
                <w:color w:val="auto"/>
                <w:sz w:val="24"/>
                <w:szCs w:val="24"/>
                <w:highlight w:val="none"/>
                <w:u w:val="none"/>
              </w:rPr>
              <w:t>监测因子：等效连续A声级</w:t>
            </w:r>
            <w:r>
              <w:rPr>
                <w:rFonts w:hint="eastAsia"/>
                <w:color w:val="auto"/>
                <w:sz w:val="24"/>
                <w:szCs w:val="24"/>
                <w:highlight w:val="none"/>
                <w:u w:val="none"/>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rFonts w:hint="eastAsia"/>
                <w:color w:val="auto"/>
                <w:sz w:val="24"/>
                <w:szCs w:val="24"/>
                <w:u w:val="none"/>
              </w:rPr>
              <w:t>3）</w:t>
            </w:r>
            <w:r>
              <w:rPr>
                <w:color w:val="auto"/>
                <w:sz w:val="24"/>
                <w:szCs w:val="24"/>
                <w:u w:val="none"/>
              </w:rPr>
              <w:t>评</w:t>
            </w:r>
            <w:r>
              <w:rPr>
                <w:color w:val="auto"/>
                <w:sz w:val="24"/>
                <w:szCs w:val="24"/>
                <w:highlight w:val="none"/>
                <w:u w:val="none"/>
              </w:rPr>
              <w:t>价标准：</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szCs w:val="24"/>
                <w:u w:val="none"/>
                <w:lang w:eastAsia="zh-CN"/>
              </w:rPr>
            </w:pPr>
            <w:r>
              <w:rPr>
                <w:rFonts w:hint="eastAsia"/>
                <w:color w:val="auto"/>
                <w:sz w:val="24"/>
                <w:szCs w:val="24"/>
                <w:highlight w:val="none"/>
                <w:u w:val="none"/>
                <w:lang w:eastAsia="zh-CN"/>
              </w:rPr>
              <w:t>厂界：厂界</w:t>
            </w:r>
            <w:r>
              <w:rPr>
                <w:rFonts w:hint="eastAsia"/>
                <w:color w:val="auto"/>
                <w:sz w:val="24"/>
                <w:szCs w:val="24"/>
                <w:highlight w:val="none"/>
                <w:u w:val="none"/>
              </w:rPr>
              <w:t>西、东</w:t>
            </w:r>
            <w:r>
              <w:rPr>
                <w:rFonts w:hint="eastAsia"/>
                <w:color w:val="auto"/>
                <w:sz w:val="24"/>
                <w:szCs w:val="24"/>
                <w:highlight w:val="none"/>
                <w:u w:val="none"/>
                <w:lang w:eastAsia="zh-CN"/>
              </w:rPr>
              <w:t>、南</w:t>
            </w:r>
            <w:r>
              <w:rPr>
                <w:rFonts w:hint="eastAsia"/>
                <w:color w:val="auto"/>
                <w:sz w:val="24"/>
                <w:szCs w:val="24"/>
                <w:highlight w:val="none"/>
                <w:u w:val="none"/>
                <w:lang w:val="en-US" w:eastAsia="zh-CN"/>
              </w:rPr>
              <w:t>和</w:t>
            </w:r>
            <w:r>
              <w:rPr>
                <w:rFonts w:hint="eastAsia"/>
                <w:color w:val="auto"/>
                <w:sz w:val="24"/>
                <w:szCs w:val="24"/>
                <w:highlight w:val="none"/>
                <w:u w:val="none"/>
              </w:rPr>
              <w:t>北</w:t>
            </w:r>
            <w:r>
              <w:rPr>
                <w:rFonts w:hint="eastAsia"/>
                <w:color w:val="auto"/>
                <w:sz w:val="24"/>
                <w:szCs w:val="24"/>
                <w:highlight w:val="none"/>
                <w:u w:val="none"/>
                <w:lang w:val="en-US" w:eastAsia="zh-CN"/>
              </w:rPr>
              <w:t>侧</w:t>
            </w:r>
            <w:r>
              <w:rPr>
                <w:color w:val="auto"/>
                <w:sz w:val="24"/>
                <w:szCs w:val="24"/>
                <w:highlight w:val="none"/>
                <w:u w:val="none"/>
              </w:rPr>
              <w:t>执行</w:t>
            </w:r>
            <w:r>
              <w:rPr>
                <w:rFonts w:hint="eastAsia"/>
                <w:color w:val="auto"/>
                <w:sz w:val="24"/>
                <w:szCs w:val="24"/>
                <w:highlight w:val="none"/>
                <w:u w:val="none"/>
              </w:rPr>
              <w:t>《工业企业厂界环境噪声排放标准》（GB12348-2008）</w:t>
            </w:r>
            <w:r>
              <w:rPr>
                <w:rFonts w:hint="eastAsia"/>
                <w:color w:val="auto"/>
                <w:sz w:val="24"/>
                <w:szCs w:val="24"/>
                <w:highlight w:val="none"/>
                <w:u w:val="none"/>
                <w:lang w:val="en-US" w:eastAsia="zh-CN"/>
              </w:rPr>
              <w:t>2</w:t>
            </w:r>
            <w:r>
              <w:rPr>
                <w:color w:val="auto"/>
                <w:sz w:val="24"/>
                <w:szCs w:val="24"/>
                <w:highlight w:val="none"/>
                <w:u w:val="none"/>
              </w:rPr>
              <w:t>类</w:t>
            </w:r>
            <w:r>
              <w:rPr>
                <w:rFonts w:hint="eastAsia"/>
                <w:color w:val="auto"/>
                <w:sz w:val="24"/>
                <w:szCs w:val="24"/>
                <w:highlight w:val="none"/>
                <w:u w:val="none"/>
              </w:rPr>
              <w:t>标</w:t>
            </w:r>
            <w:r>
              <w:rPr>
                <w:color w:val="auto"/>
                <w:sz w:val="24"/>
                <w:szCs w:val="24"/>
                <w:highlight w:val="none"/>
                <w:u w:val="none"/>
              </w:rPr>
              <w:t>准</w:t>
            </w:r>
            <w:r>
              <w:rPr>
                <w:rFonts w:hint="eastAsia"/>
                <w:color w:val="auto"/>
                <w:sz w:val="24"/>
                <w:szCs w:val="24"/>
                <w:u w:val="none"/>
                <w:lang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sz w:val="24"/>
                <w:szCs w:val="24"/>
                <w:u w:val="none"/>
                <w:lang w:eastAsia="zh-CN"/>
              </w:rPr>
            </w:pPr>
            <w:r>
              <w:rPr>
                <w:rFonts w:hint="eastAsia"/>
                <w:color w:val="auto"/>
                <w:sz w:val="24"/>
                <w:szCs w:val="24"/>
                <w:u w:val="none"/>
                <w:lang w:eastAsia="zh-CN"/>
              </w:rPr>
              <w:t>居民点：</w:t>
            </w:r>
            <w:r>
              <w:rPr>
                <w:color w:val="auto"/>
                <w:sz w:val="24"/>
                <w:szCs w:val="24"/>
                <w:u w:val="none"/>
              </w:rPr>
              <w:t>执行《声环境质量标准》（GB3096-2008）</w:t>
            </w:r>
            <w:r>
              <w:rPr>
                <w:rFonts w:hint="eastAsia"/>
                <w:color w:val="auto"/>
                <w:sz w:val="24"/>
                <w:szCs w:val="24"/>
                <w:u w:val="none"/>
                <w:lang w:val="en-US" w:eastAsia="zh-CN"/>
              </w:rPr>
              <w:t>2</w:t>
            </w:r>
            <w:r>
              <w:rPr>
                <w:color w:val="auto"/>
                <w:sz w:val="24"/>
                <w:szCs w:val="24"/>
                <w:u w:val="none"/>
              </w:rPr>
              <w:t>类</w:t>
            </w:r>
            <w:r>
              <w:rPr>
                <w:rFonts w:hint="eastAsia"/>
                <w:color w:val="auto"/>
                <w:sz w:val="24"/>
                <w:szCs w:val="24"/>
                <w:u w:val="none"/>
              </w:rPr>
              <w:t>标</w:t>
            </w:r>
            <w:r>
              <w:rPr>
                <w:color w:val="auto"/>
                <w:sz w:val="24"/>
                <w:szCs w:val="24"/>
                <w:u w:val="none"/>
              </w:rPr>
              <w:t>准</w:t>
            </w:r>
            <w:r>
              <w:rPr>
                <w:rFonts w:hint="eastAsia"/>
                <w:color w:val="auto"/>
                <w:sz w:val="24"/>
                <w:szCs w:val="24"/>
                <w:u w:val="none"/>
                <w:lang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u w:val="none"/>
              </w:rPr>
            </w:pPr>
            <w:r>
              <w:rPr>
                <w:rFonts w:hint="eastAsia"/>
                <w:color w:val="auto"/>
                <w:sz w:val="24"/>
                <w:szCs w:val="24"/>
                <w:u w:val="none"/>
              </w:rPr>
              <w:t>4）</w:t>
            </w:r>
            <w:r>
              <w:rPr>
                <w:color w:val="auto"/>
                <w:sz w:val="24"/>
                <w:szCs w:val="24"/>
                <w:u w:val="none"/>
              </w:rPr>
              <w:t>监测结果见</w:t>
            </w:r>
            <w:r>
              <w:rPr>
                <w:rFonts w:hint="eastAsia"/>
                <w:color w:val="auto"/>
                <w:sz w:val="24"/>
                <w:szCs w:val="24"/>
                <w:u w:val="none"/>
                <w:lang w:eastAsia="zh-CN"/>
              </w:rPr>
              <w:t>下表</w:t>
            </w:r>
            <w:r>
              <w:rPr>
                <w:rFonts w:hint="eastAsia"/>
                <w:color w:val="auto"/>
                <w:sz w:val="24"/>
                <w:szCs w:val="24"/>
                <w:u w:val="none"/>
              </w:rPr>
              <w:t>。</w:t>
            </w:r>
          </w:p>
          <w:p>
            <w:pPr>
              <w:pStyle w:val="33"/>
              <w:ind w:firstLine="241"/>
              <w:rPr>
                <w:color w:val="auto"/>
                <w:sz w:val="21"/>
                <w:szCs w:val="21"/>
                <w:u w:val="none"/>
              </w:rPr>
            </w:pPr>
            <w:r>
              <w:rPr>
                <w:rFonts w:hint="eastAsia"/>
                <w:color w:val="auto"/>
                <w:sz w:val="21"/>
                <w:szCs w:val="21"/>
                <w:u w:val="none"/>
                <w:lang w:eastAsia="zh-CN"/>
              </w:rPr>
              <w:t>表</w:t>
            </w:r>
            <w:r>
              <w:rPr>
                <w:rFonts w:hint="eastAsia"/>
                <w:color w:val="auto"/>
                <w:sz w:val="21"/>
                <w:szCs w:val="21"/>
                <w:u w:val="none"/>
              </w:rPr>
              <w:t>3-</w:t>
            </w:r>
            <w:r>
              <w:rPr>
                <w:rFonts w:hint="eastAsia"/>
                <w:color w:val="auto"/>
                <w:sz w:val="21"/>
                <w:szCs w:val="21"/>
                <w:u w:val="none"/>
                <w:lang w:val="en-US" w:eastAsia="zh-CN"/>
              </w:rPr>
              <w:t>3</w:t>
            </w:r>
            <w:r>
              <w:rPr>
                <w:color w:val="auto"/>
                <w:sz w:val="21"/>
                <w:szCs w:val="21"/>
                <w:u w:val="none"/>
              </w:rPr>
              <w:t>环境噪声监测结果Leq</w:t>
            </w:r>
            <w:r>
              <w:rPr>
                <w:rFonts w:hint="eastAsia"/>
                <w:color w:val="auto"/>
                <w:sz w:val="21"/>
                <w:szCs w:val="21"/>
                <w:u w:val="none"/>
              </w:rPr>
              <w:t>（</w:t>
            </w:r>
            <w:r>
              <w:rPr>
                <w:color w:val="auto"/>
                <w:sz w:val="21"/>
                <w:szCs w:val="21"/>
                <w:u w:val="none"/>
              </w:rPr>
              <w:t>单位：dB(A)</w:t>
            </w:r>
            <w:r>
              <w:rPr>
                <w:rFonts w:hint="eastAsia"/>
                <w:color w:val="auto"/>
                <w:sz w:val="21"/>
                <w:szCs w:val="21"/>
                <w:u w:val="none"/>
              </w:rPr>
              <w:t>）</w:t>
            </w:r>
          </w:p>
          <w:tbl>
            <w:tblPr>
              <w:tblStyle w:val="27"/>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144"/>
              <w:gridCol w:w="1374"/>
              <w:gridCol w:w="1286"/>
              <w:gridCol w:w="111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4"/>
                    <w:jc w:val="center"/>
                    <w:rPr>
                      <w:b/>
                      <w:bCs/>
                      <w:color w:val="auto"/>
                      <w:sz w:val="21"/>
                      <w:szCs w:val="21"/>
                      <w:u w:val="none"/>
                    </w:rPr>
                  </w:pPr>
                  <w:r>
                    <w:rPr>
                      <w:b/>
                      <w:bCs/>
                      <w:color w:val="auto"/>
                      <w:sz w:val="21"/>
                      <w:szCs w:val="21"/>
                      <w:u w:val="none"/>
                    </w:rPr>
                    <w:t>监测点位</w:t>
                  </w:r>
                </w:p>
              </w:tc>
              <w:tc>
                <w:tcPr>
                  <w:tcW w:w="1144" w:type="dxa"/>
                  <w:vMerge w:val="restart"/>
                  <w:vAlign w:val="center"/>
                </w:tcPr>
                <w:p>
                  <w:pPr>
                    <w:pStyle w:val="64"/>
                    <w:jc w:val="center"/>
                    <w:rPr>
                      <w:b/>
                      <w:bCs/>
                      <w:color w:val="auto"/>
                      <w:sz w:val="21"/>
                      <w:szCs w:val="21"/>
                      <w:u w:val="none"/>
                    </w:rPr>
                  </w:pPr>
                  <w:r>
                    <w:rPr>
                      <w:b/>
                      <w:bCs/>
                      <w:color w:val="auto"/>
                      <w:sz w:val="21"/>
                      <w:szCs w:val="21"/>
                      <w:u w:val="none"/>
                    </w:rPr>
                    <w:t>监测时段</w:t>
                  </w:r>
                </w:p>
              </w:tc>
              <w:tc>
                <w:tcPr>
                  <w:tcW w:w="2660" w:type="dxa"/>
                  <w:gridSpan w:val="2"/>
                  <w:vAlign w:val="center"/>
                </w:tcPr>
                <w:p>
                  <w:pPr>
                    <w:pStyle w:val="64"/>
                    <w:jc w:val="center"/>
                    <w:rPr>
                      <w:b/>
                      <w:bCs/>
                      <w:color w:val="auto"/>
                      <w:sz w:val="21"/>
                      <w:szCs w:val="21"/>
                      <w:u w:val="none"/>
                    </w:rPr>
                  </w:pPr>
                  <w:r>
                    <w:rPr>
                      <w:b/>
                      <w:bCs/>
                      <w:color w:val="auto"/>
                      <w:sz w:val="21"/>
                      <w:szCs w:val="21"/>
                      <w:u w:val="none"/>
                    </w:rPr>
                    <w:t>监测结果</w:t>
                  </w:r>
                </w:p>
              </w:tc>
              <w:tc>
                <w:tcPr>
                  <w:tcW w:w="1117" w:type="dxa"/>
                  <w:vMerge w:val="restart"/>
                  <w:vAlign w:val="center"/>
                </w:tcPr>
                <w:p>
                  <w:pPr>
                    <w:pStyle w:val="64"/>
                    <w:jc w:val="center"/>
                    <w:rPr>
                      <w:b/>
                      <w:bCs/>
                      <w:color w:val="auto"/>
                      <w:sz w:val="21"/>
                      <w:szCs w:val="21"/>
                      <w:u w:val="none"/>
                    </w:rPr>
                  </w:pPr>
                  <w:r>
                    <w:rPr>
                      <w:b/>
                      <w:bCs/>
                      <w:color w:val="auto"/>
                      <w:sz w:val="21"/>
                      <w:szCs w:val="21"/>
                      <w:u w:val="none"/>
                    </w:rPr>
                    <w:t>评价标准</w:t>
                  </w:r>
                </w:p>
              </w:tc>
              <w:tc>
                <w:tcPr>
                  <w:tcW w:w="1481" w:type="dxa"/>
                  <w:vMerge w:val="restart"/>
                  <w:vAlign w:val="center"/>
                </w:tcPr>
                <w:p>
                  <w:pPr>
                    <w:pStyle w:val="64"/>
                    <w:jc w:val="center"/>
                    <w:rPr>
                      <w:b/>
                      <w:bCs/>
                      <w:color w:val="auto"/>
                      <w:sz w:val="21"/>
                      <w:szCs w:val="21"/>
                      <w:u w:val="none"/>
                    </w:rPr>
                  </w:pPr>
                  <w:r>
                    <w:rPr>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32" w:type="dxa"/>
                  <w:vMerge w:val="continue"/>
                  <w:vAlign w:val="center"/>
                </w:tcPr>
                <w:p>
                  <w:pPr>
                    <w:pStyle w:val="64"/>
                    <w:jc w:val="center"/>
                    <w:rPr>
                      <w:color w:val="auto"/>
                      <w:sz w:val="21"/>
                      <w:szCs w:val="21"/>
                      <w:u w:val="none"/>
                    </w:rPr>
                  </w:pPr>
                </w:p>
              </w:tc>
              <w:tc>
                <w:tcPr>
                  <w:tcW w:w="1144" w:type="dxa"/>
                  <w:vMerge w:val="continue"/>
                  <w:vAlign w:val="center"/>
                </w:tcPr>
                <w:p>
                  <w:pPr>
                    <w:pStyle w:val="64"/>
                    <w:jc w:val="center"/>
                    <w:rPr>
                      <w:color w:val="auto"/>
                      <w:sz w:val="21"/>
                      <w:szCs w:val="21"/>
                      <w:u w:val="none"/>
                    </w:rPr>
                  </w:pPr>
                </w:p>
              </w:tc>
              <w:tc>
                <w:tcPr>
                  <w:tcW w:w="1374" w:type="dxa"/>
                  <w:vAlign w:val="center"/>
                </w:tcPr>
                <w:p>
                  <w:pPr>
                    <w:pStyle w:val="64"/>
                    <w:jc w:val="center"/>
                    <w:rPr>
                      <w:rFonts w:hint="default" w:eastAsia="宋体"/>
                      <w:b/>
                      <w:bCs/>
                      <w:color w:val="auto"/>
                      <w:sz w:val="21"/>
                      <w:szCs w:val="21"/>
                      <w:u w:val="none"/>
                      <w:lang w:val="en-US" w:eastAsia="zh-CN"/>
                    </w:rPr>
                  </w:pPr>
                  <w:r>
                    <w:rPr>
                      <w:rFonts w:hint="eastAsia"/>
                      <w:b/>
                      <w:bCs/>
                      <w:color w:val="auto"/>
                      <w:sz w:val="21"/>
                      <w:szCs w:val="21"/>
                      <w:u w:val="none"/>
                    </w:rPr>
                    <w:t>2</w:t>
                  </w:r>
                  <w:r>
                    <w:rPr>
                      <w:b/>
                      <w:bCs/>
                      <w:color w:val="auto"/>
                      <w:sz w:val="21"/>
                      <w:szCs w:val="21"/>
                      <w:u w:val="none"/>
                    </w:rPr>
                    <w:t>0</w:t>
                  </w:r>
                  <w:r>
                    <w:rPr>
                      <w:rFonts w:hint="eastAsia"/>
                      <w:b/>
                      <w:bCs/>
                      <w:color w:val="auto"/>
                      <w:sz w:val="21"/>
                      <w:szCs w:val="21"/>
                      <w:u w:val="none"/>
                    </w:rPr>
                    <w:t>2</w:t>
                  </w:r>
                  <w:r>
                    <w:rPr>
                      <w:rFonts w:hint="eastAsia"/>
                      <w:b/>
                      <w:bCs/>
                      <w:color w:val="auto"/>
                      <w:sz w:val="21"/>
                      <w:szCs w:val="21"/>
                      <w:u w:val="none"/>
                      <w:lang w:val="en-US" w:eastAsia="zh-CN"/>
                    </w:rPr>
                    <w:t>1.1.28</w:t>
                  </w:r>
                </w:p>
              </w:tc>
              <w:tc>
                <w:tcPr>
                  <w:tcW w:w="1286" w:type="dxa"/>
                  <w:vAlign w:val="center"/>
                </w:tcPr>
                <w:p>
                  <w:pPr>
                    <w:pStyle w:val="64"/>
                    <w:jc w:val="center"/>
                    <w:rPr>
                      <w:rFonts w:hint="default" w:eastAsia="宋体"/>
                      <w:b/>
                      <w:bCs/>
                      <w:color w:val="auto"/>
                      <w:sz w:val="21"/>
                      <w:szCs w:val="21"/>
                      <w:u w:val="none"/>
                      <w:lang w:val="en-US" w:eastAsia="zh-CN"/>
                    </w:rPr>
                  </w:pPr>
                  <w:r>
                    <w:rPr>
                      <w:rFonts w:hint="eastAsia"/>
                      <w:b/>
                      <w:bCs/>
                      <w:color w:val="auto"/>
                      <w:sz w:val="21"/>
                      <w:szCs w:val="21"/>
                      <w:u w:val="none"/>
                    </w:rPr>
                    <w:t>2</w:t>
                  </w:r>
                  <w:r>
                    <w:rPr>
                      <w:b/>
                      <w:bCs/>
                      <w:color w:val="auto"/>
                      <w:sz w:val="21"/>
                      <w:szCs w:val="21"/>
                      <w:u w:val="none"/>
                    </w:rPr>
                    <w:t>0</w:t>
                  </w:r>
                  <w:r>
                    <w:rPr>
                      <w:rFonts w:hint="eastAsia"/>
                      <w:b/>
                      <w:bCs/>
                      <w:color w:val="auto"/>
                      <w:sz w:val="21"/>
                      <w:szCs w:val="21"/>
                      <w:u w:val="none"/>
                    </w:rPr>
                    <w:t>2</w:t>
                  </w:r>
                  <w:r>
                    <w:rPr>
                      <w:rFonts w:hint="eastAsia"/>
                      <w:b/>
                      <w:bCs/>
                      <w:color w:val="auto"/>
                      <w:sz w:val="21"/>
                      <w:szCs w:val="21"/>
                      <w:u w:val="none"/>
                      <w:lang w:val="en-US" w:eastAsia="zh-CN"/>
                    </w:rPr>
                    <w:t>1</w:t>
                  </w:r>
                  <w:r>
                    <w:rPr>
                      <w:rFonts w:hint="eastAsia"/>
                      <w:b/>
                      <w:bCs/>
                      <w:color w:val="auto"/>
                      <w:sz w:val="21"/>
                      <w:szCs w:val="21"/>
                      <w:u w:val="none"/>
                    </w:rPr>
                    <w:t>.</w:t>
                  </w:r>
                  <w:r>
                    <w:rPr>
                      <w:rFonts w:hint="eastAsia"/>
                      <w:b/>
                      <w:bCs/>
                      <w:color w:val="auto"/>
                      <w:sz w:val="21"/>
                      <w:szCs w:val="21"/>
                      <w:u w:val="none"/>
                      <w:lang w:val="en-US" w:eastAsia="zh-CN"/>
                    </w:rPr>
                    <w:t>1.29</w:t>
                  </w:r>
                </w:p>
              </w:tc>
              <w:tc>
                <w:tcPr>
                  <w:tcW w:w="1117" w:type="dxa"/>
                  <w:vMerge w:val="continue"/>
                  <w:vAlign w:val="center"/>
                </w:tcPr>
                <w:p>
                  <w:pPr>
                    <w:pStyle w:val="64"/>
                    <w:jc w:val="center"/>
                    <w:rPr>
                      <w:color w:val="auto"/>
                      <w:sz w:val="21"/>
                      <w:szCs w:val="21"/>
                      <w:u w:val="none"/>
                    </w:rPr>
                  </w:pPr>
                </w:p>
              </w:tc>
              <w:tc>
                <w:tcPr>
                  <w:tcW w:w="1481" w:type="dxa"/>
                  <w:vMerge w:val="continue"/>
                  <w:vAlign w:val="center"/>
                </w:tcPr>
                <w:p>
                  <w:pPr>
                    <w:pStyle w:val="64"/>
                    <w:jc w:val="center"/>
                    <w:rPr>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东侧厂界1#</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53.0</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56.7</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45.1</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44.7</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restart"/>
                  <w:vAlign w:val="center"/>
                </w:tcPr>
                <w:p>
                  <w:pPr>
                    <w:pStyle w:val="66"/>
                    <w:bidi w:val="0"/>
                    <w:rPr>
                      <w:color w:val="auto"/>
                    </w:rPr>
                  </w:pPr>
                  <w:r>
                    <w:rPr>
                      <w:color w:val="auto"/>
                    </w:rPr>
                    <w:t>南侧厂界2#</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56.5</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57.9</w:t>
                  </w:r>
                </w:p>
              </w:tc>
              <w:tc>
                <w:tcPr>
                  <w:tcW w:w="1117" w:type="dxa"/>
                  <w:vAlign w:val="center"/>
                </w:tcPr>
                <w:p>
                  <w:pPr>
                    <w:pStyle w:val="66"/>
                    <w:bidi w:val="0"/>
                    <w:rPr>
                      <w:rFonts w:hint="eastAsia" w:eastAsia="宋体"/>
                      <w:color w:val="auto"/>
                      <w:lang w:val="en-US" w:eastAsia="zh-CN"/>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46.7</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46.1</w:t>
                  </w:r>
                </w:p>
              </w:tc>
              <w:tc>
                <w:tcPr>
                  <w:tcW w:w="1117" w:type="dxa"/>
                  <w:vAlign w:val="center"/>
                </w:tcPr>
                <w:p>
                  <w:pPr>
                    <w:pStyle w:val="66"/>
                    <w:bidi w:val="0"/>
                    <w:rPr>
                      <w:rFonts w:hint="eastAsia" w:eastAsia="宋体"/>
                      <w:color w:val="auto"/>
                      <w:lang w:val="en-US" w:eastAsia="zh-CN"/>
                    </w:rPr>
                  </w:pPr>
                  <w:r>
                    <w:rPr>
                      <w:rFonts w:hint="eastAsia"/>
                      <w:color w:val="auto"/>
                    </w:rPr>
                    <w:t>50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西侧厂界3#</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54.2</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55.6</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45.2</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北侧厂界4#</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58.0</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54.5</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44.2</w:t>
                  </w:r>
                </w:p>
              </w:tc>
              <w:tc>
                <w:tcPr>
                  <w:tcW w:w="1286"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bl>
          <w:p>
            <w:pPr>
              <w:pStyle w:val="66"/>
              <w:bidi w:val="0"/>
              <w:rPr>
                <w:rFonts w:hint="eastAsia"/>
                <w:b/>
                <w:bCs/>
                <w:color w:val="auto"/>
                <w:lang w:val="en-US" w:eastAsia="zh-CN"/>
              </w:rPr>
            </w:pPr>
            <w:r>
              <w:rPr>
                <w:rFonts w:hint="eastAsia"/>
                <w:b/>
                <w:bCs/>
                <w:color w:val="auto"/>
                <w:sz w:val="21"/>
                <w:szCs w:val="21"/>
                <w:u w:val="none"/>
                <w:lang w:eastAsia="zh-CN"/>
              </w:rPr>
              <w:t>表</w:t>
            </w:r>
            <w:r>
              <w:rPr>
                <w:rFonts w:hint="eastAsia"/>
                <w:b/>
                <w:bCs/>
                <w:color w:val="auto"/>
                <w:sz w:val="21"/>
                <w:szCs w:val="21"/>
                <w:u w:val="none"/>
              </w:rPr>
              <w:t>3-4</w:t>
            </w:r>
            <w:r>
              <w:rPr>
                <w:rFonts w:hint="eastAsia"/>
                <w:b/>
                <w:bCs/>
                <w:color w:val="auto"/>
                <w:sz w:val="21"/>
                <w:szCs w:val="21"/>
                <w:u w:val="none"/>
                <w:lang w:val="en-US" w:eastAsia="zh-CN"/>
              </w:rPr>
              <w:t xml:space="preserve"> </w:t>
            </w:r>
            <w:r>
              <w:rPr>
                <w:rFonts w:hint="eastAsia"/>
                <w:b/>
                <w:bCs/>
                <w:color w:val="auto"/>
                <w:lang w:eastAsia="zh-CN"/>
              </w:rPr>
              <w:t>项目周边</w:t>
            </w:r>
            <w:r>
              <w:rPr>
                <w:rFonts w:hint="eastAsia"/>
                <w:b/>
                <w:bCs/>
                <w:color w:val="auto"/>
                <w:lang w:val="en-US" w:eastAsia="zh-CN"/>
              </w:rPr>
              <w:t>50m范围内噪声监测结果Leq（单位：dB(A)）</w:t>
            </w:r>
          </w:p>
          <w:tbl>
            <w:tblPr>
              <w:tblStyle w:val="26"/>
              <w:tblW w:w="7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64"/>
              <w:gridCol w:w="1066"/>
              <w:gridCol w:w="1377"/>
              <w:gridCol w:w="1307"/>
              <w:gridCol w:w="130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 w:hRule="atLeast"/>
                <w:jc w:val="center"/>
              </w:trPr>
              <w:tc>
                <w:tcPr>
                  <w:tcW w:w="1564"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日期</w:t>
                  </w:r>
                </w:p>
              </w:tc>
              <w:tc>
                <w:tcPr>
                  <w:tcW w:w="2443" w:type="dxa"/>
                  <w:gridSpan w:val="2"/>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检测点位</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cs="Times New Roman"/>
                      <w:b/>
                      <w:bCs/>
                      <w:color w:val="auto"/>
                      <w:sz w:val="21"/>
                      <w:szCs w:val="21"/>
                      <w:u w:val="none"/>
                    </w:rPr>
                    <w:t>监测结果</w:t>
                  </w:r>
                </w:p>
              </w:tc>
              <w:tc>
                <w:tcPr>
                  <w:tcW w:w="1307" w:type="dxa"/>
                  <w:shd w:val="clear" w:color="auto" w:fill="auto"/>
                  <w:tcMar>
                    <w:top w:w="0" w:type="dxa"/>
                    <w:left w:w="108" w:type="dxa"/>
                    <w:bottom w:w="0" w:type="dxa"/>
                    <w:right w:w="108" w:type="dxa"/>
                  </w:tcMar>
                  <w:vAlign w:val="center"/>
                </w:tcPr>
                <w:p>
                  <w:pPr>
                    <w:pStyle w:val="64"/>
                    <w:jc w:val="center"/>
                    <w:rPr>
                      <w:rFonts w:hint="default" w:ascii="Times New Roman" w:hAnsi="Times New Roman" w:eastAsia="宋体" w:cs="Times New Roman"/>
                      <w:b/>
                      <w:bCs/>
                      <w:i w:val="0"/>
                      <w:color w:val="auto"/>
                      <w:kern w:val="0"/>
                      <w:sz w:val="22"/>
                      <w:szCs w:val="22"/>
                      <w:u w:val="none"/>
                      <w:lang w:val="en-US" w:eastAsia="zh-CN" w:bidi="ar"/>
                    </w:rPr>
                  </w:pPr>
                  <w:r>
                    <w:rPr>
                      <w:rFonts w:hint="default" w:ascii="Times New Roman" w:hAnsi="Times New Roman" w:cs="Times New Roman"/>
                      <w:b/>
                      <w:bCs/>
                      <w:color w:val="auto"/>
                      <w:sz w:val="21"/>
                      <w:szCs w:val="21"/>
                      <w:u w:val="none"/>
                    </w:rPr>
                    <w:t>评价标准</w:t>
                  </w:r>
                </w:p>
              </w:tc>
              <w:tc>
                <w:tcPr>
                  <w:tcW w:w="1310" w:type="dxa"/>
                  <w:shd w:val="clear" w:color="auto" w:fill="auto"/>
                  <w:tcMar>
                    <w:top w:w="0" w:type="dxa"/>
                    <w:left w:w="108" w:type="dxa"/>
                    <w:bottom w:w="0" w:type="dxa"/>
                    <w:right w:w="108" w:type="dxa"/>
                  </w:tcMar>
                  <w:vAlign w:val="center"/>
                </w:tcPr>
                <w:p>
                  <w:pPr>
                    <w:pStyle w:val="64"/>
                    <w:jc w:val="center"/>
                    <w:rPr>
                      <w:rFonts w:hint="default" w:ascii="Times New Roman" w:hAnsi="Times New Roman" w:eastAsia="宋体" w:cs="Times New Roman"/>
                      <w:b/>
                      <w:bCs/>
                      <w:i w:val="0"/>
                      <w:color w:val="auto"/>
                      <w:kern w:val="0"/>
                      <w:sz w:val="22"/>
                      <w:szCs w:val="22"/>
                      <w:u w:val="none"/>
                      <w:lang w:val="en-US" w:eastAsia="zh-CN" w:bidi="ar"/>
                    </w:rPr>
                  </w:pPr>
                  <w:r>
                    <w:rPr>
                      <w:rFonts w:hint="default" w:ascii="Times New Roman" w:hAnsi="Times New Roman" w:cs="Times New Roman"/>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564"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2021.2.26</w:t>
                  </w: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49.9</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45.8</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43.4</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44.1</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56.1</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45.9</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57.3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46.4</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54.3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45.8</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48.3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45.9</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59.1</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46.3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cs="Times New Roman"/>
                      <w:color w:val="auto"/>
                    </w:rPr>
                  </w:pPr>
                  <w:r>
                    <w:rPr>
                      <w:rFonts w:hint="default" w:ascii="Times New Roman" w:hAnsi="Times New Roman" w:cs="Times New Roman"/>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cs="Times New Roman"/>
                      <w:color w:val="auto"/>
                    </w:rPr>
                    <w:t>达标</w:t>
                  </w:r>
                </w:p>
              </w:tc>
            </w:tr>
          </w:tbl>
          <w:p>
            <w:pPr>
              <w:spacing w:line="360" w:lineRule="auto"/>
              <w:ind w:firstLine="480" w:firstLineChars="200"/>
              <w:rPr>
                <w:color w:val="auto"/>
                <w:sz w:val="24"/>
                <w:szCs w:val="24"/>
                <w:highlight w:val="none"/>
              </w:rPr>
            </w:pPr>
            <w:r>
              <w:rPr>
                <w:rFonts w:hint="eastAsia"/>
                <w:color w:val="auto"/>
                <w:sz w:val="24"/>
                <w:szCs w:val="24"/>
                <w:u w:val="none"/>
              </w:rPr>
              <w:t>由</w:t>
            </w:r>
            <w:r>
              <w:rPr>
                <w:rFonts w:hint="eastAsia"/>
                <w:color w:val="auto"/>
                <w:sz w:val="24"/>
                <w:szCs w:val="24"/>
                <w:u w:val="none"/>
                <w:lang w:eastAsia="zh-CN"/>
              </w:rPr>
              <w:t>上表</w:t>
            </w:r>
            <w:r>
              <w:rPr>
                <w:rFonts w:hint="eastAsia"/>
                <w:color w:val="auto"/>
                <w:sz w:val="24"/>
                <w:szCs w:val="24"/>
                <w:u w:val="none"/>
              </w:rPr>
              <w:t>可知，项目</w:t>
            </w:r>
            <w:r>
              <w:rPr>
                <w:rFonts w:hint="eastAsia"/>
                <w:color w:val="auto"/>
                <w:sz w:val="24"/>
                <w:szCs w:val="24"/>
                <w:u w:val="none"/>
                <w:lang w:eastAsia="zh-CN"/>
              </w:rPr>
              <w:t>厂界</w:t>
            </w:r>
            <w:r>
              <w:rPr>
                <w:rFonts w:hint="eastAsia"/>
                <w:color w:val="auto"/>
                <w:sz w:val="24"/>
                <w:szCs w:val="24"/>
                <w:u w:val="none"/>
              </w:rPr>
              <w:t>东、西、</w:t>
            </w:r>
            <w:r>
              <w:rPr>
                <w:rFonts w:hint="eastAsia"/>
                <w:color w:val="auto"/>
                <w:sz w:val="24"/>
                <w:szCs w:val="24"/>
                <w:u w:val="none"/>
                <w:lang w:eastAsia="zh-CN"/>
              </w:rPr>
              <w:t>南、</w:t>
            </w:r>
            <w:r>
              <w:rPr>
                <w:rFonts w:hint="eastAsia"/>
                <w:color w:val="auto"/>
                <w:sz w:val="24"/>
                <w:szCs w:val="24"/>
                <w:u w:val="none"/>
              </w:rPr>
              <w:t>北侧符合</w:t>
            </w:r>
            <w:r>
              <w:rPr>
                <w:rFonts w:hint="eastAsia"/>
                <w:color w:val="auto"/>
                <w:sz w:val="24"/>
                <w:szCs w:val="24"/>
                <w:highlight w:val="none"/>
                <w:u w:val="none"/>
              </w:rPr>
              <w:t>《工业企业厂界环境噪声排放标准》（GB12348-2008）</w:t>
            </w:r>
            <w:r>
              <w:rPr>
                <w:rFonts w:hint="eastAsia"/>
                <w:color w:val="auto"/>
                <w:sz w:val="24"/>
                <w:szCs w:val="24"/>
                <w:u w:val="none"/>
                <w:lang w:val="en-US" w:eastAsia="zh-CN"/>
              </w:rPr>
              <w:t>2</w:t>
            </w:r>
            <w:r>
              <w:rPr>
                <w:rFonts w:hint="eastAsia"/>
                <w:color w:val="auto"/>
                <w:sz w:val="24"/>
                <w:szCs w:val="24"/>
                <w:u w:val="none"/>
              </w:rPr>
              <w:t>类标准</w:t>
            </w:r>
            <w:r>
              <w:rPr>
                <w:rFonts w:hint="eastAsia"/>
                <w:color w:val="auto"/>
                <w:sz w:val="24"/>
                <w:szCs w:val="24"/>
                <w:u w:val="none"/>
                <w:lang w:eastAsia="zh-CN"/>
              </w:rPr>
              <w:t>。</w:t>
            </w:r>
            <w:r>
              <w:rPr>
                <w:rFonts w:hint="eastAsia"/>
                <w:color w:val="auto"/>
                <w:sz w:val="24"/>
                <w:szCs w:val="24"/>
                <w:u w:val="none"/>
                <w:lang w:val="en-US" w:eastAsia="zh-CN"/>
              </w:rPr>
              <w:t>周边居民点</w:t>
            </w:r>
            <w:r>
              <w:rPr>
                <w:rFonts w:hint="eastAsia"/>
                <w:color w:val="auto"/>
                <w:sz w:val="24"/>
                <w:szCs w:val="24"/>
                <w:u w:val="none"/>
              </w:rPr>
              <w:t>声环境符合</w:t>
            </w:r>
            <w:r>
              <w:rPr>
                <w:color w:val="auto"/>
                <w:sz w:val="24"/>
                <w:szCs w:val="24"/>
                <w:u w:val="none"/>
              </w:rPr>
              <w:t>《声环境质量标准》（GB3096-2008）</w:t>
            </w:r>
            <w:r>
              <w:rPr>
                <w:rFonts w:hint="eastAsia"/>
                <w:color w:val="auto"/>
                <w:sz w:val="24"/>
                <w:szCs w:val="24"/>
                <w:u w:val="none"/>
                <w:lang w:val="en-US" w:eastAsia="zh-CN"/>
              </w:rPr>
              <w:t>2</w:t>
            </w:r>
            <w:r>
              <w:rPr>
                <w:rFonts w:hint="eastAsia"/>
                <w:color w:val="auto"/>
                <w:sz w:val="24"/>
                <w:szCs w:val="24"/>
                <w:u w:val="none"/>
              </w:rPr>
              <w:t>类标准</w:t>
            </w:r>
            <w:r>
              <w:rPr>
                <w:rFonts w:hint="eastAsia"/>
                <w:color w:val="auto"/>
                <w:sz w:val="24"/>
                <w:szCs w:val="24"/>
                <w:u w:val="none"/>
                <w:lang w:eastAsia="zh-CN"/>
              </w:rPr>
              <w:t>。综上，</w:t>
            </w:r>
            <w:r>
              <w:rPr>
                <w:rFonts w:hint="eastAsia"/>
                <w:color w:val="auto"/>
                <w:sz w:val="24"/>
                <w:szCs w:val="24"/>
                <w:highlight w:val="none"/>
                <w:u w:val="none"/>
              </w:rPr>
              <w:t>声</w:t>
            </w:r>
            <w:r>
              <w:rPr>
                <w:color w:val="auto"/>
                <w:sz w:val="24"/>
                <w:szCs w:val="24"/>
                <w:highlight w:val="none"/>
                <w:u w:val="none"/>
              </w:rPr>
              <w:t>环境质量良好</w:t>
            </w:r>
            <w:r>
              <w:rPr>
                <w:rFonts w:hint="eastAsia"/>
                <w:color w:val="auto"/>
                <w:sz w:val="24"/>
                <w:szCs w:val="24"/>
                <w:highlight w:val="none"/>
                <w:u w:val="none"/>
              </w:rPr>
              <w:t>。</w:t>
            </w:r>
          </w:p>
          <w:p>
            <w:pPr>
              <w:spacing w:line="360" w:lineRule="auto"/>
              <w:rPr>
                <w:color w:val="auto"/>
                <w:sz w:val="24"/>
                <w:szCs w:val="24"/>
                <w:highlight w:val="none"/>
              </w:rPr>
            </w:pPr>
            <w:r>
              <w:rPr>
                <w:color w:val="auto"/>
                <w:sz w:val="24"/>
                <w:szCs w:val="24"/>
                <w:highlight w:val="none"/>
              </w:rPr>
              <w:t>4、土壤环境</w:t>
            </w:r>
          </w:p>
          <w:p>
            <w:pPr>
              <w:widowControl/>
              <w:spacing w:line="360" w:lineRule="auto"/>
              <w:ind w:firstLine="480" w:firstLineChars="200"/>
              <w:jc w:val="left"/>
              <w:rPr>
                <w:rFonts w:hint="eastAsia"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highlight w:val="none"/>
              </w:rPr>
              <w:t>根据《环境影响</w:t>
            </w:r>
            <w:r>
              <w:rPr>
                <w:rFonts w:hint="eastAsia" w:ascii="Times New Roman" w:hAnsi="Times New Roman" w:eastAsia="宋体" w:cs="Times New Roman"/>
                <w:b w:val="0"/>
                <w:bCs/>
                <w:color w:val="auto"/>
                <w:sz w:val="24"/>
                <w:szCs w:val="24"/>
              </w:rPr>
              <w:t>评价技术导则-土壤环境(试行)》，本项目属于</w:t>
            </w:r>
            <w:r>
              <w:rPr>
                <w:rFonts w:hint="eastAsia" w:ascii="Times New Roman" w:hAnsi="Times New Roman" w:eastAsia="宋体" w:cs="Times New Roman"/>
                <w:b w:val="0"/>
                <w:bCs/>
                <w:color w:val="auto"/>
                <w:sz w:val="24"/>
                <w:szCs w:val="24"/>
                <w:lang w:val="en-US" w:eastAsia="zh-CN"/>
              </w:rPr>
              <w:t>社会事业与服务业</w:t>
            </w:r>
            <w:r>
              <w:rPr>
                <w:rFonts w:hint="eastAsia" w:ascii="Times New Roman" w:hAnsi="Times New Roman" w:eastAsia="宋体" w:cs="Times New Roman"/>
                <w:b w:val="0"/>
                <w:bCs/>
                <w:color w:val="auto"/>
                <w:sz w:val="24"/>
                <w:szCs w:val="24"/>
              </w:rPr>
              <w:t>：其他类，属于Ⅳ类项目，因此，本项目无需进行土壤环境质量调查。</w:t>
            </w:r>
          </w:p>
          <w:p>
            <w:pPr>
              <w:widowControl/>
              <w:spacing w:line="360" w:lineRule="auto"/>
              <w:jc w:val="left"/>
              <w:rPr>
                <w:rFonts w:ascii="Times New Roman" w:hAnsi="Times New Roman" w:eastAsia="宋体" w:cs="Times New Roman"/>
                <w:b w:val="0"/>
                <w:bCs/>
                <w:color w:val="auto"/>
                <w:sz w:val="24"/>
                <w:szCs w:val="24"/>
              </w:rPr>
            </w:pPr>
            <w:r>
              <w:rPr>
                <w:rFonts w:hint="eastAsia" w:ascii="Times New Roman" w:hAnsi="Times New Roman" w:cs="Times New Roman"/>
                <w:b w:val="0"/>
                <w:bCs/>
                <w:color w:val="auto"/>
                <w:sz w:val="24"/>
                <w:szCs w:val="24"/>
                <w:lang w:val="en-US" w:eastAsia="zh-CN"/>
              </w:rPr>
              <w:t>5</w:t>
            </w:r>
            <w:r>
              <w:rPr>
                <w:rFonts w:hint="eastAsia" w:ascii="Times New Roman" w:hAnsi="Times New Roman" w:eastAsia="宋体" w:cs="Times New Roman"/>
                <w:b w:val="0"/>
                <w:bCs/>
                <w:color w:val="auto"/>
                <w:sz w:val="24"/>
                <w:szCs w:val="24"/>
              </w:rPr>
              <w:t>、生态环境现状调查</w:t>
            </w:r>
          </w:p>
          <w:p>
            <w:pPr>
              <w:adjustRightInd w:val="0"/>
              <w:snapToGrid w:val="0"/>
              <w:spacing w:line="360" w:lineRule="auto"/>
              <w:ind w:firstLine="480" w:firstLineChars="200"/>
              <w:jc w:val="left"/>
              <w:rPr>
                <w:rFonts w:hint="eastAsia" w:eastAsia="宋体"/>
                <w:color w:val="auto"/>
                <w:kern w:val="0"/>
                <w:szCs w:val="21"/>
                <w:lang w:val="en-US" w:eastAsia="zh-CN"/>
              </w:rPr>
            </w:pPr>
            <w:r>
              <w:rPr>
                <w:rFonts w:hint="eastAsia" w:ascii="Times New Roman" w:hAnsi="Times New Roman" w:eastAsia="宋体" w:cs="Times New Roman"/>
                <w:color w:val="auto"/>
                <w:sz w:val="24"/>
                <w:szCs w:val="24"/>
              </w:rPr>
              <w:t>本项目位于</w:t>
            </w:r>
            <w:r>
              <w:rPr>
                <w:rFonts w:hint="eastAsia" w:ascii="Times New Roman" w:hAnsi="Times New Roman" w:cs="Times New Roman"/>
                <w:color w:val="auto"/>
                <w:sz w:val="24"/>
                <w:szCs w:val="24"/>
                <w:lang w:val="en-US" w:eastAsia="zh-CN"/>
              </w:rPr>
              <w:t>桃源县</w:t>
            </w:r>
            <w:r>
              <w:rPr>
                <w:rFonts w:hint="eastAsia" w:cs="Times New Roman"/>
                <w:color w:val="auto"/>
                <w:sz w:val="24"/>
                <w:szCs w:val="24"/>
                <w:lang w:val="en-US" w:eastAsia="zh-CN"/>
              </w:rPr>
              <w:t>漆河镇</w:t>
            </w:r>
            <w:r>
              <w:rPr>
                <w:rFonts w:hint="eastAsia" w:ascii="Times New Roman" w:hAnsi="Times New Roman" w:eastAsia="宋体" w:cs="Times New Roman"/>
                <w:color w:val="auto"/>
                <w:sz w:val="24"/>
                <w:szCs w:val="24"/>
              </w:rPr>
              <w:t>，总</w:t>
            </w:r>
            <w:r>
              <w:rPr>
                <w:rFonts w:hint="eastAsia" w:cs="Times New Roman"/>
                <w:color w:val="auto"/>
                <w:sz w:val="24"/>
                <w:szCs w:val="24"/>
                <w:lang w:val="en-US" w:eastAsia="zh-CN"/>
              </w:rPr>
              <w:t>建筑</w:t>
            </w:r>
            <w:r>
              <w:rPr>
                <w:rFonts w:hint="eastAsia" w:ascii="Times New Roman" w:hAnsi="Times New Roman" w:eastAsia="宋体" w:cs="Times New Roman"/>
                <w:color w:val="auto"/>
                <w:sz w:val="24"/>
                <w:szCs w:val="24"/>
                <w:highlight w:val="none"/>
              </w:rPr>
              <w:t>面积为</w:t>
            </w:r>
            <w:r>
              <w:rPr>
                <w:rFonts w:hint="eastAsia" w:cs="Times New Roman"/>
                <w:color w:val="auto"/>
                <w:sz w:val="24"/>
                <w:szCs w:val="24"/>
                <w:highlight w:val="none"/>
                <w:lang w:val="en-US" w:eastAsia="zh-CN"/>
              </w:rPr>
              <w:t>1567</w:t>
            </w:r>
            <w:r>
              <w:rPr>
                <w:rFonts w:hint="eastAsia"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rPr>
              <w:t>2</w:t>
            </w:r>
            <w:r>
              <w:rPr>
                <w:rFonts w:hint="eastAsia" w:ascii="Times New Roman" w:hAnsi="Times New Roman" w:eastAsia="宋体" w:cs="Times New Roman"/>
                <w:color w:val="auto"/>
                <w:sz w:val="24"/>
                <w:szCs w:val="24"/>
                <w:highlight w:val="none"/>
              </w:rPr>
              <w:t>，根据环评人员对建设项目所在地及周边环境现状的踏勘，项目周边基本为民居。项目周边无天然林和珍稀类、濒危动植物。生态现状良好。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环境</w:t>
            </w:r>
          </w:p>
          <w:p>
            <w:pPr>
              <w:adjustRightInd w:val="0"/>
              <w:snapToGrid w:val="0"/>
              <w:jc w:val="center"/>
              <w:rPr>
                <w:color w:val="auto"/>
                <w:kern w:val="0"/>
                <w:sz w:val="24"/>
                <w:szCs w:val="24"/>
              </w:rPr>
            </w:pPr>
            <w:r>
              <w:rPr>
                <w:color w:val="auto"/>
                <w:kern w:val="0"/>
                <w:sz w:val="24"/>
                <w:szCs w:val="24"/>
              </w:rPr>
              <w:t>保护</w:t>
            </w:r>
          </w:p>
          <w:p>
            <w:pPr>
              <w:adjustRightInd w:val="0"/>
              <w:snapToGrid w:val="0"/>
              <w:jc w:val="center"/>
              <w:rPr>
                <w:color w:val="auto"/>
                <w:kern w:val="0"/>
                <w:szCs w:val="21"/>
              </w:rPr>
            </w:pPr>
            <w:r>
              <w:rPr>
                <w:color w:val="auto"/>
                <w:kern w:val="0"/>
                <w:sz w:val="24"/>
                <w:szCs w:val="24"/>
              </w:rPr>
              <w:t>目标</w:t>
            </w:r>
          </w:p>
        </w:tc>
        <w:tc>
          <w:tcPr>
            <w:tcW w:w="8581" w:type="dxa"/>
            <w:vAlign w:val="center"/>
          </w:tcPr>
          <w:p>
            <w:pPr>
              <w:spacing w:line="360" w:lineRule="auto"/>
              <w:ind w:firstLine="512"/>
              <w:textAlignment w:val="baseline"/>
              <w:rPr>
                <w:snapToGrid w:val="0"/>
                <w:color w:val="auto"/>
                <w:spacing w:val="8"/>
                <w:kern w:val="0"/>
                <w:sz w:val="24"/>
                <w:szCs w:val="24"/>
                <w:highlight w:val="none"/>
              </w:rPr>
            </w:pPr>
            <w:r>
              <w:rPr>
                <w:snapToGrid w:val="0"/>
                <w:color w:val="auto"/>
                <w:spacing w:val="8"/>
                <w:kern w:val="0"/>
                <w:sz w:val="24"/>
                <w:szCs w:val="24"/>
                <w:highlight w:val="none"/>
              </w:rPr>
              <w:t>通过现场实地调查，该项目评价区域内无自然保护区、风景名胜区、遗址公园、文物古迹和文化遗产等特殊环境敏感点。</w:t>
            </w:r>
          </w:p>
          <w:p>
            <w:pPr>
              <w:spacing w:line="360" w:lineRule="auto"/>
              <w:ind w:firstLine="512"/>
              <w:textAlignment w:val="baseline"/>
              <w:rPr>
                <w:snapToGrid w:val="0"/>
                <w:color w:val="auto"/>
                <w:spacing w:val="8"/>
                <w:kern w:val="0"/>
                <w:sz w:val="24"/>
                <w:szCs w:val="32"/>
                <w:highlight w:val="none"/>
                <w:u w:val="none"/>
              </w:rPr>
            </w:pPr>
            <w:r>
              <w:rPr>
                <w:snapToGrid w:val="0"/>
                <w:color w:val="auto"/>
                <w:spacing w:val="8"/>
                <w:kern w:val="0"/>
                <w:sz w:val="24"/>
                <w:szCs w:val="24"/>
                <w:highlight w:val="none"/>
                <w:u w:val="none"/>
              </w:rPr>
              <w:t>项目周边500m范围内</w:t>
            </w:r>
            <w:r>
              <w:rPr>
                <w:rFonts w:hint="eastAsia"/>
                <w:snapToGrid w:val="0"/>
                <w:color w:val="auto"/>
                <w:spacing w:val="8"/>
                <w:kern w:val="0"/>
                <w:sz w:val="24"/>
                <w:szCs w:val="24"/>
                <w:highlight w:val="none"/>
                <w:u w:val="none"/>
                <w:lang w:eastAsia="zh-CN"/>
              </w:rPr>
              <w:t>存在</w:t>
            </w:r>
            <w:r>
              <w:rPr>
                <w:snapToGrid w:val="0"/>
                <w:color w:val="auto"/>
                <w:spacing w:val="8"/>
                <w:kern w:val="0"/>
                <w:sz w:val="24"/>
                <w:szCs w:val="24"/>
                <w:highlight w:val="none"/>
                <w:u w:val="none"/>
              </w:rPr>
              <w:t>大气环境敏感目标</w:t>
            </w:r>
            <w:r>
              <w:rPr>
                <w:rFonts w:hint="eastAsia"/>
                <w:snapToGrid w:val="0"/>
                <w:color w:val="auto"/>
                <w:spacing w:val="8"/>
                <w:kern w:val="0"/>
                <w:sz w:val="24"/>
                <w:szCs w:val="24"/>
                <w:highlight w:val="none"/>
                <w:u w:val="none"/>
                <w:lang w:eastAsia="zh-CN"/>
              </w:rPr>
              <w:t>（具体见下表</w:t>
            </w:r>
            <w:r>
              <w:rPr>
                <w:rFonts w:hint="eastAsia"/>
                <w:snapToGrid w:val="0"/>
                <w:color w:val="auto"/>
                <w:spacing w:val="8"/>
                <w:kern w:val="0"/>
                <w:sz w:val="24"/>
                <w:szCs w:val="24"/>
                <w:highlight w:val="none"/>
                <w:u w:val="none"/>
                <w:lang w:val="en-US" w:eastAsia="zh-CN"/>
              </w:rPr>
              <w:t>3-5所示</w:t>
            </w:r>
            <w:r>
              <w:rPr>
                <w:rFonts w:hint="eastAsia"/>
                <w:snapToGrid w:val="0"/>
                <w:color w:val="auto"/>
                <w:spacing w:val="8"/>
                <w:kern w:val="0"/>
                <w:sz w:val="24"/>
                <w:szCs w:val="24"/>
                <w:highlight w:val="none"/>
                <w:u w:val="none"/>
                <w:lang w:eastAsia="zh-CN"/>
              </w:rPr>
              <w:t>），不存在</w:t>
            </w:r>
            <w:r>
              <w:rPr>
                <w:snapToGrid w:val="0"/>
                <w:color w:val="auto"/>
                <w:spacing w:val="8"/>
                <w:kern w:val="0"/>
                <w:sz w:val="24"/>
                <w:szCs w:val="24"/>
                <w:highlight w:val="none"/>
                <w:u w:val="none"/>
              </w:rPr>
              <w:t>地下水声环境敏感目标，厂界外50米范围内</w:t>
            </w:r>
            <w:r>
              <w:rPr>
                <w:rFonts w:hint="eastAsia"/>
                <w:snapToGrid w:val="0"/>
                <w:color w:val="auto"/>
                <w:spacing w:val="8"/>
                <w:kern w:val="0"/>
                <w:sz w:val="24"/>
                <w:szCs w:val="24"/>
                <w:highlight w:val="none"/>
                <w:u w:val="none"/>
                <w:lang w:eastAsia="zh-CN"/>
              </w:rPr>
              <w:t>存在</w:t>
            </w:r>
            <w:r>
              <w:rPr>
                <w:snapToGrid w:val="0"/>
                <w:color w:val="auto"/>
                <w:spacing w:val="8"/>
                <w:kern w:val="0"/>
                <w:sz w:val="24"/>
                <w:szCs w:val="24"/>
                <w:highlight w:val="none"/>
                <w:u w:val="none"/>
              </w:rPr>
              <w:t>声环境保护目标</w:t>
            </w:r>
            <w:r>
              <w:rPr>
                <w:rFonts w:hint="eastAsia"/>
                <w:snapToGrid w:val="0"/>
                <w:color w:val="auto"/>
                <w:spacing w:val="8"/>
                <w:kern w:val="0"/>
                <w:sz w:val="24"/>
                <w:szCs w:val="24"/>
                <w:highlight w:val="none"/>
                <w:u w:val="none"/>
                <w:lang w:eastAsia="zh-CN"/>
              </w:rPr>
              <w:t>（具体如下表</w:t>
            </w:r>
            <w:r>
              <w:rPr>
                <w:rFonts w:hint="eastAsia"/>
                <w:snapToGrid w:val="0"/>
                <w:color w:val="auto"/>
                <w:spacing w:val="8"/>
                <w:kern w:val="0"/>
                <w:sz w:val="24"/>
                <w:szCs w:val="24"/>
                <w:highlight w:val="none"/>
                <w:u w:val="none"/>
                <w:lang w:val="en-US" w:eastAsia="zh-CN"/>
              </w:rPr>
              <w:t>3-6</w:t>
            </w:r>
            <w:r>
              <w:rPr>
                <w:rFonts w:hint="eastAsia"/>
                <w:snapToGrid w:val="0"/>
                <w:color w:val="auto"/>
                <w:spacing w:val="8"/>
                <w:kern w:val="0"/>
                <w:sz w:val="24"/>
                <w:szCs w:val="24"/>
                <w:highlight w:val="none"/>
                <w:u w:val="none"/>
                <w:lang w:eastAsia="zh-CN"/>
              </w:rPr>
              <w:t>所示）</w:t>
            </w:r>
            <w:r>
              <w:rPr>
                <w:snapToGrid w:val="0"/>
                <w:color w:val="auto"/>
                <w:spacing w:val="8"/>
                <w:kern w:val="0"/>
                <w:sz w:val="24"/>
                <w:szCs w:val="24"/>
                <w:highlight w:val="none"/>
                <w:u w:val="none"/>
              </w:rPr>
              <w:t>。</w:t>
            </w:r>
          </w:p>
          <w:p>
            <w:pPr>
              <w:widowControl w:val="0"/>
              <w:snapToGrid w:val="0"/>
              <w:jc w:val="center"/>
              <w:rPr>
                <w:rFonts w:ascii="Times New Roman" w:hAnsi="Times New Roman" w:cs="Times New Roman"/>
                <w:b/>
                <w:color w:val="auto"/>
                <w:kern w:val="2"/>
                <w:sz w:val="21"/>
                <w:szCs w:val="21"/>
                <w:highlight w:val="none"/>
                <w:u w:val="none"/>
              </w:rPr>
            </w:pPr>
            <w:r>
              <w:rPr>
                <w:rFonts w:ascii="Times New Roman" w:hAnsi="Times New Roman" w:cs="Times New Roman"/>
                <w:b/>
                <w:color w:val="auto"/>
                <w:kern w:val="2"/>
                <w:sz w:val="21"/>
                <w:szCs w:val="21"/>
                <w:highlight w:val="none"/>
                <w:u w:val="none"/>
              </w:rPr>
              <w:t>表</w:t>
            </w:r>
            <w:r>
              <w:rPr>
                <w:rFonts w:hint="eastAsia" w:ascii="Times New Roman" w:hAnsi="Times New Roman" w:cs="Times New Roman"/>
                <w:b/>
                <w:color w:val="auto"/>
                <w:kern w:val="2"/>
                <w:sz w:val="21"/>
                <w:szCs w:val="21"/>
                <w:highlight w:val="none"/>
                <w:u w:val="none"/>
                <w:lang w:val="en-US" w:eastAsia="zh-CN"/>
              </w:rPr>
              <w:t>3-5</w:t>
            </w:r>
            <w:r>
              <w:rPr>
                <w:rFonts w:ascii="Times New Roman" w:hAnsi="Times New Roman" w:cs="Times New Roman"/>
                <w:b/>
                <w:color w:val="auto"/>
                <w:kern w:val="2"/>
                <w:sz w:val="21"/>
                <w:szCs w:val="21"/>
                <w:highlight w:val="none"/>
                <w:u w:val="none"/>
              </w:rPr>
              <w:t>环境空气保护目标</w:t>
            </w:r>
          </w:p>
          <w:tbl>
            <w:tblPr>
              <w:tblStyle w:val="26"/>
              <w:tblW w:w="83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93"/>
              <w:gridCol w:w="1346"/>
              <w:gridCol w:w="1270"/>
              <w:gridCol w:w="504"/>
              <w:gridCol w:w="1434"/>
              <w:gridCol w:w="1237"/>
              <w:gridCol w:w="69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893" w:type="dxa"/>
                  <w:vMerge w:val="restart"/>
                  <w:vAlign w:val="center"/>
                </w:tcPr>
                <w:p>
                  <w:pPr>
                    <w:pStyle w:val="35"/>
                    <w:jc w:val="center"/>
                    <w:rPr>
                      <w:rFonts w:cs="Times New Roman"/>
                      <w:b/>
                      <w:bCs/>
                      <w:color w:val="auto"/>
                      <w:highlight w:val="none"/>
                      <w:u w:val="none"/>
                    </w:rPr>
                  </w:pPr>
                  <w:r>
                    <w:rPr>
                      <w:rFonts w:cs="Times New Roman"/>
                      <w:b/>
                      <w:bCs/>
                      <w:color w:val="auto"/>
                      <w:highlight w:val="none"/>
                      <w:u w:val="none"/>
                    </w:rPr>
                    <w:t>名称</w:t>
                  </w:r>
                </w:p>
              </w:tc>
              <w:tc>
                <w:tcPr>
                  <w:tcW w:w="2616" w:type="dxa"/>
                  <w:gridSpan w:val="2"/>
                  <w:vAlign w:val="center"/>
                </w:tcPr>
                <w:p>
                  <w:pPr>
                    <w:pStyle w:val="35"/>
                    <w:jc w:val="center"/>
                    <w:rPr>
                      <w:rFonts w:cs="Times New Roman"/>
                      <w:b/>
                      <w:bCs/>
                      <w:color w:val="auto"/>
                      <w:highlight w:val="none"/>
                      <w:u w:val="none"/>
                    </w:rPr>
                  </w:pPr>
                  <w:r>
                    <w:rPr>
                      <w:rFonts w:cs="Times New Roman"/>
                      <w:b/>
                      <w:bCs/>
                      <w:color w:val="auto"/>
                      <w:highlight w:val="none"/>
                      <w:u w:val="none"/>
                    </w:rPr>
                    <w:t>坐标</w:t>
                  </w:r>
                </w:p>
              </w:tc>
              <w:tc>
                <w:tcPr>
                  <w:tcW w:w="504" w:type="dxa"/>
                  <w:vMerge w:val="restart"/>
                  <w:vAlign w:val="center"/>
                </w:tcPr>
                <w:p>
                  <w:pPr>
                    <w:pStyle w:val="35"/>
                    <w:jc w:val="center"/>
                    <w:rPr>
                      <w:rFonts w:cs="Times New Roman"/>
                      <w:b/>
                      <w:bCs/>
                      <w:color w:val="auto"/>
                      <w:highlight w:val="none"/>
                      <w:u w:val="none"/>
                    </w:rPr>
                  </w:pPr>
                  <w:r>
                    <w:rPr>
                      <w:rFonts w:cs="Times New Roman"/>
                      <w:b/>
                      <w:bCs/>
                      <w:color w:val="auto"/>
                      <w:highlight w:val="none"/>
                      <w:u w:val="none"/>
                    </w:rPr>
                    <w:t>保护对象</w:t>
                  </w:r>
                </w:p>
              </w:tc>
              <w:tc>
                <w:tcPr>
                  <w:tcW w:w="1434" w:type="dxa"/>
                  <w:vMerge w:val="restart"/>
                  <w:vAlign w:val="center"/>
                </w:tcPr>
                <w:p>
                  <w:pPr>
                    <w:pStyle w:val="35"/>
                    <w:jc w:val="center"/>
                    <w:rPr>
                      <w:rFonts w:cs="Times New Roman"/>
                      <w:b/>
                      <w:bCs/>
                      <w:color w:val="auto"/>
                      <w:highlight w:val="none"/>
                      <w:u w:val="none"/>
                    </w:rPr>
                  </w:pPr>
                  <w:r>
                    <w:rPr>
                      <w:rFonts w:cs="Times New Roman"/>
                      <w:b/>
                      <w:bCs/>
                      <w:color w:val="auto"/>
                      <w:highlight w:val="none"/>
                      <w:u w:val="none"/>
                    </w:rPr>
                    <w:t>保护内容</w:t>
                  </w:r>
                </w:p>
              </w:tc>
              <w:tc>
                <w:tcPr>
                  <w:tcW w:w="1237" w:type="dxa"/>
                  <w:vMerge w:val="restart"/>
                  <w:vAlign w:val="center"/>
                </w:tcPr>
                <w:p>
                  <w:pPr>
                    <w:pStyle w:val="35"/>
                    <w:jc w:val="center"/>
                    <w:rPr>
                      <w:rFonts w:cs="Times New Roman"/>
                      <w:b/>
                      <w:bCs/>
                      <w:color w:val="auto"/>
                      <w:highlight w:val="none"/>
                      <w:u w:val="none"/>
                    </w:rPr>
                  </w:pPr>
                  <w:r>
                    <w:rPr>
                      <w:rFonts w:cs="Times New Roman"/>
                      <w:b/>
                      <w:bCs/>
                      <w:color w:val="auto"/>
                      <w:highlight w:val="none"/>
                      <w:u w:val="none"/>
                    </w:rPr>
                    <w:t>环境功能区</w:t>
                  </w:r>
                </w:p>
              </w:tc>
              <w:tc>
                <w:tcPr>
                  <w:tcW w:w="691" w:type="dxa"/>
                  <w:vMerge w:val="restart"/>
                  <w:vAlign w:val="center"/>
                </w:tcPr>
                <w:p>
                  <w:pPr>
                    <w:pStyle w:val="35"/>
                    <w:jc w:val="center"/>
                    <w:rPr>
                      <w:rFonts w:cs="Times New Roman"/>
                      <w:b/>
                      <w:bCs/>
                      <w:color w:val="auto"/>
                      <w:highlight w:val="none"/>
                      <w:u w:val="none"/>
                    </w:rPr>
                  </w:pPr>
                  <w:r>
                    <w:rPr>
                      <w:rFonts w:cs="Times New Roman"/>
                      <w:b/>
                      <w:bCs/>
                      <w:color w:val="auto"/>
                      <w:highlight w:val="none"/>
                      <w:u w:val="none"/>
                    </w:rPr>
                    <w:t>相对厂址方位</w:t>
                  </w:r>
                </w:p>
              </w:tc>
              <w:tc>
                <w:tcPr>
                  <w:tcW w:w="965" w:type="dxa"/>
                  <w:vMerge w:val="restart"/>
                  <w:vAlign w:val="center"/>
                </w:tcPr>
                <w:p>
                  <w:pPr>
                    <w:pStyle w:val="35"/>
                    <w:jc w:val="center"/>
                    <w:rPr>
                      <w:rFonts w:cs="Times New Roman"/>
                      <w:b/>
                      <w:bCs/>
                      <w:color w:val="auto"/>
                      <w:highlight w:val="none"/>
                      <w:u w:val="none"/>
                    </w:rPr>
                  </w:pPr>
                  <w:r>
                    <w:rPr>
                      <w:rFonts w:hint="eastAsia" w:cs="Times New Roman"/>
                      <w:b/>
                      <w:bCs/>
                      <w:color w:val="auto"/>
                      <w:highlight w:val="none"/>
                      <w:u w:val="none"/>
                    </w:rPr>
                    <w:t>最近居民点</w:t>
                  </w:r>
                  <w:r>
                    <w:rPr>
                      <w:rFonts w:cs="Times New Roman"/>
                      <w:b/>
                      <w:bCs/>
                      <w:color w:val="auto"/>
                      <w:highlight w:val="none"/>
                      <w:u w:val="none"/>
                    </w:rPr>
                    <w:t>相对厂界距离/m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93" w:type="dxa"/>
                  <w:vMerge w:val="continue"/>
                  <w:vAlign w:val="center"/>
                </w:tcPr>
                <w:p>
                  <w:pPr>
                    <w:pStyle w:val="35"/>
                    <w:jc w:val="center"/>
                    <w:rPr>
                      <w:rFonts w:cs="Times New Roman"/>
                      <w:color w:val="auto"/>
                      <w:highlight w:val="yellow"/>
                      <w:u w:val="none"/>
                    </w:rPr>
                  </w:pPr>
                </w:p>
              </w:tc>
              <w:tc>
                <w:tcPr>
                  <w:tcW w:w="1346" w:type="dxa"/>
                  <w:vAlign w:val="center"/>
                </w:tcPr>
                <w:p>
                  <w:pPr>
                    <w:pStyle w:val="35"/>
                    <w:jc w:val="center"/>
                    <w:rPr>
                      <w:rFonts w:hint="eastAsia" w:cs="Times New Roman"/>
                      <w:b/>
                      <w:bCs/>
                      <w:color w:val="auto"/>
                      <w:highlight w:val="none"/>
                      <w:u w:val="none"/>
                    </w:rPr>
                  </w:pPr>
                  <w:r>
                    <w:rPr>
                      <w:rFonts w:hint="eastAsia" w:cs="Times New Roman"/>
                      <w:b/>
                      <w:bCs/>
                      <w:color w:val="auto"/>
                      <w:highlight w:val="none"/>
                      <w:u w:val="none"/>
                    </w:rPr>
                    <w:t>经度</w:t>
                  </w:r>
                </w:p>
              </w:tc>
              <w:tc>
                <w:tcPr>
                  <w:tcW w:w="1270" w:type="dxa"/>
                  <w:vAlign w:val="center"/>
                </w:tcPr>
                <w:p>
                  <w:pPr>
                    <w:pStyle w:val="35"/>
                    <w:jc w:val="center"/>
                    <w:rPr>
                      <w:rFonts w:hint="eastAsia" w:cs="Times New Roman"/>
                      <w:b/>
                      <w:bCs/>
                      <w:color w:val="auto"/>
                      <w:highlight w:val="none"/>
                      <w:u w:val="none"/>
                    </w:rPr>
                  </w:pPr>
                  <w:r>
                    <w:rPr>
                      <w:rFonts w:hint="eastAsia" w:cs="Times New Roman"/>
                      <w:b/>
                      <w:bCs/>
                      <w:color w:val="auto"/>
                      <w:highlight w:val="none"/>
                      <w:u w:val="none"/>
                    </w:rPr>
                    <w:t>纬度</w:t>
                  </w:r>
                </w:p>
              </w:tc>
              <w:tc>
                <w:tcPr>
                  <w:tcW w:w="504" w:type="dxa"/>
                  <w:vMerge w:val="continue"/>
                  <w:vAlign w:val="center"/>
                </w:tcPr>
                <w:p>
                  <w:pPr>
                    <w:pStyle w:val="35"/>
                    <w:jc w:val="center"/>
                    <w:rPr>
                      <w:rFonts w:cs="Times New Roman"/>
                      <w:color w:val="auto"/>
                      <w:highlight w:val="none"/>
                      <w:u w:val="none"/>
                    </w:rPr>
                  </w:pPr>
                </w:p>
              </w:tc>
              <w:tc>
                <w:tcPr>
                  <w:tcW w:w="1434" w:type="dxa"/>
                  <w:vMerge w:val="continue"/>
                  <w:vAlign w:val="center"/>
                </w:tcPr>
                <w:p>
                  <w:pPr>
                    <w:pStyle w:val="35"/>
                    <w:jc w:val="center"/>
                    <w:rPr>
                      <w:rFonts w:cs="Times New Roman"/>
                      <w:color w:val="auto"/>
                      <w:highlight w:val="yellow"/>
                      <w:u w:val="none"/>
                    </w:rPr>
                  </w:pPr>
                </w:p>
              </w:tc>
              <w:tc>
                <w:tcPr>
                  <w:tcW w:w="1237" w:type="dxa"/>
                  <w:vMerge w:val="continue"/>
                  <w:vAlign w:val="center"/>
                </w:tcPr>
                <w:p>
                  <w:pPr>
                    <w:pStyle w:val="35"/>
                    <w:jc w:val="center"/>
                    <w:rPr>
                      <w:rFonts w:cs="Times New Roman"/>
                      <w:color w:val="auto"/>
                      <w:highlight w:val="yellow"/>
                      <w:u w:val="none"/>
                    </w:rPr>
                  </w:pPr>
                </w:p>
              </w:tc>
              <w:tc>
                <w:tcPr>
                  <w:tcW w:w="691" w:type="dxa"/>
                  <w:vMerge w:val="continue"/>
                  <w:vAlign w:val="center"/>
                </w:tcPr>
                <w:p>
                  <w:pPr>
                    <w:pStyle w:val="35"/>
                    <w:jc w:val="center"/>
                    <w:rPr>
                      <w:rFonts w:cs="Times New Roman"/>
                      <w:color w:val="auto"/>
                      <w:highlight w:val="yellow"/>
                      <w:u w:val="none"/>
                    </w:rPr>
                  </w:pPr>
                </w:p>
              </w:tc>
              <w:tc>
                <w:tcPr>
                  <w:tcW w:w="965" w:type="dxa"/>
                  <w:vMerge w:val="continue"/>
                  <w:vAlign w:val="center"/>
                </w:tcPr>
                <w:p>
                  <w:pPr>
                    <w:pStyle w:val="35"/>
                    <w:jc w:val="center"/>
                    <w:rPr>
                      <w:rFonts w:cs="Times New Roman"/>
                      <w:color w:val="auto"/>
                      <w:highlight w:val="yellow"/>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 w:type="dxa"/>
                  <w:vMerge w:val="restart"/>
                  <w:vAlign w:val="center"/>
                </w:tcPr>
                <w:p>
                  <w:pPr>
                    <w:pStyle w:val="35"/>
                    <w:jc w:val="center"/>
                    <w:rPr>
                      <w:rFonts w:hint="eastAsia" w:eastAsia="宋体" w:cs="Times New Roman"/>
                      <w:color w:val="auto"/>
                      <w:highlight w:val="yellow"/>
                      <w:u w:val="none"/>
                      <w:lang w:eastAsia="zh-CN"/>
                    </w:rPr>
                  </w:pPr>
                  <w:r>
                    <w:rPr>
                      <w:rFonts w:hint="default" w:ascii="Times New Roman" w:hAnsi="Times New Roman" w:eastAsia="宋体" w:cs="Times New Roman"/>
                      <w:i w:val="0"/>
                      <w:color w:val="auto"/>
                      <w:kern w:val="0"/>
                      <w:sz w:val="21"/>
                      <w:szCs w:val="21"/>
                      <w:u w:val="none"/>
                      <w:lang w:val="en-US" w:eastAsia="zh-CN" w:bidi="ar"/>
                    </w:rPr>
                    <w:t>兴隆祠社区</w:t>
                  </w:r>
                </w:p>
              </w:tc>
              <w:tc>
                <w:tcPr>
                  <w:tcW w:w="1346" w:type="dxa"/>
                  <w:vAlign w:val="center"/>
                </w:tcPr>
                <w:p>
                  <w:pPr>
                    <w:pStyle w:val="35"/>
                    <w:jc w:val="center"/>
                    <w:rPr>
                      <w:rFonts w:cs="Times New Roman"/>
                      <w:color w:val="auto"/>
                      <w:highlight w:val="none"/>
                      <w:u w:val="none"/>
                    </w:rPr>
                  </w:pPr>
                  <w:r>
                    <w:rPr>
                      <w:rFonts w:hint="eastAsia" w:cs="Times New Roman"/>
                      <w:color w:val="auto"/>
                      <w:highlight w:val="none"/>
                      <w:u w:val="none"/>
                    </w:rPr>
                    <w:t>111.376905941</w:t>
                  </w:r>
                </w:p>
              </w:tc>
              <w:tc>
                <w:tcPr>
                  <w:tcW w:w="1270" w:type="dxa"/>
                  <w:vAlign w:val="center"/>
                </w:tcPr>
                <w:p>
                  <w:pPr>
                    <w:pStyle w:val="35"/>
                    <w:jc w:val="center"/>
                    <w:rPr>
                      <w:rFonts w:cs="Times New Roman"/>
                      <w:color w:val="auto"/>
                      <w:highlight w:val="none"/>
                      <w:u w:val="none"/>
                    </w:rPr>
                  </w:pPr>
                  <w:r>
                    <w:rPr>
                      <w:rFonts w:hint="eastAsia" w:cs="Times New Roman"/>
                      <w:color w:val="auto"/>
                      <w:highlight w:val="none"/>
                      <w:u w:val="none"/>
                    </w:rPr>
                    <w:t>29.129957242</w:t>
                  </w:r>
                </w:p>
              </w:tc>
              <w:tc>
                <w:tcPr>
                  <w:tcW w:w="504" w:type="dxa"/>
                  <w:vAlign w:val="center"/>
                </w:tcPr>
                <w:p>
                  <w:pPr>
                    <w:pStyle w:val="35"/>
                    <w:jc w:val="center"/>
                    <w:rPr>
                      <w:rFonts w:cs="Times New Roman"/>
                      <w:color w:val="auto"/>
                      <w:highlight w:val="none"/>
                      <w:u w:val="none"/>
                    </w:rPr>
                  </w:pPr>
                  <w:r>
                    <w:rPr>
                      <w:rFonts w:cs="Times New Roman"/>
                      <w:color w:val="auto"/>
                      <w:highlight w:val="none"/>
                      <w:u w:val="none"/>
                    </w:rPr>
                    <w:t>居民</w:t>
                  </w:r>
                </w:p>
              </w:tc>
              <w:tc>
                <w:tcPr>
                  <w:tcW w:w="1434" w:type="dxa"/>
                  <w:vAlign w:val="center"/>
                </w:tcPr>
                <w:p>
                  <w:pPr>
                    <w:pStyle w:val="35"/>
                    <w:jc w:val="center"/>
                    <w:rPr>
                      <w:rFonts w:cs="Times New Roman"/>
                      <w:color w:val="auto"/>
                      <w:highlight w:val="none"/>
                      <w:u w:val="none"/>
                    </w:rPr>
                  </w:pPr>
                  <w:r>
                    <w:rPr>
                      <w:rFonts w:hint="eastAsia"/>
                      <w:color w:val="auto"/>
                      <w:lang w:val="en-US" w:eastAsia="zh-CN"/>
                    </w:rPr>
                    <w:t>500</w:t>
                  </w:r>
                  <w:r>
                    <w:rPr>
                      <w:color w:val="auto"/>
                    </w:rPr>
                    <w:t>户，</w:t>
                  </w:r>
                  <w:r>
                    <w:rPr>
                      <w:rFonts w:hint="eastAsia"/>
                      <w:color w:val="auto"/>
                      <w:lang w:val="en-US" w:eastAsia="zh-CN"/>
                    </w:rPr>
                    <w:t>15</w:t>
                  </w:r>
                  <w:r>
                    <w:rPr>
                      <w:rFonts w:hint="eastAsia"/>
                      <w:color w:val="auto"/>
                    </w:rPr>
                    <w:t>00</w:t>
                  </w:r>
                  <w:r>
                    <w:rPr>
                      <w:color w:val="auto"/>
                    </w:rPr>
                    <w:t>人</w:t>
                  </w:r>
                </w:p>
              </w:tc>
              <w:tc>
                <w:tcPr>
                  <w:tcW w:w="1237" w:type="dxa"/>
                  <w:vMerge w:val="restart"/>
                  <w:vAlign w:val="center"/>
                </w:tcPr>
                <w:p>
                  <w:pPr>
                    <w:pStyle w:val="35"/>
                    <w:jc w:val="center"/>
                    <w:rPr>
                      <w:rFonts w:cs="Times New Roman"/>
                      <w:color w:val="auto"/>
                      <w:highlight w:val="yellow"/>
                      <w:u w:val="none"/>
                    </w:rPr>
                  </w:pPr>
                  <w:r>
                    <w:rPr>
                      <w:rFonts w:cs="Times New Roman"/>
                      <w:color w:val="auto"/>
                      <w:highlight w:val="none"/>
                      <w:u w:val="none"/>
                      <w:shd w:val="clear"/>
                    </w:rPr>
                    <w:t>GB3095-2012二级标准</w:t>
                  </w:r>
                </w:p>
              </w:tc>
              <w:tc>
                <w:tcPr>
                  <w:tcW w:w="69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N</w:t>
                  </w:r>
                </w:p>
              </w:tc>
              <w:tc>
                <w:tcPr>
                  <w:tcW w:w="965" w:type="dxa"/>
                  <w:vAlign w:val="center"/>
                </w:tcPr>
                <w:p>
                  <w:pPr>
                    <w:jc w:val="center"/>
                    <w:rPr>
                      <w:rFonts w:hint="default" w:eastAsia="宋体" w:cs="Times New Roman"/>
                      <w:color w:val="auto"/>
                      <w:highlight w:val="none"/>
                      <w:u w:val="none"/>
                      <w:lang w:val="en-US" w:eastAsia="zh-CN"/>
                    </w:rPr>
                  </w:pPr>
                  <w:r>
                    <w:rPr>
                      <w:rFonts w:hint="eastAsia" w:ascii="Times New Roman" w:hAnsi="Times New Roman" w:eastAsia="宋体" w:cs="Times New Roman"/>
                      <w:color w:val="auto"/>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3" w:type="dxa"/>
                  <w:vMerge w:val="continue"/>
                  <w:vAlign w:val="center"/>
                </w:tcPr>
                <w:p>
                  <w:pPr>
                    <w:pStyle w:val="35"/>
                    <w:jc w:val="center"/>
                    <w:rPr>
                      <w:rFonts w:hint="eastAsia" w:eastAsia="宋体" w:cs="Times New Roman"/>
                      <w:color w:val="auto"/>
                      <w:highlight w:val="yellow"/>
                      <w:u w:val="none"/>
                      <w:lang w:eastAsia="zh-CN"/>
                    </w:rPr>
                  </w:pPr>
                </w:p>
              </w:tc>
              <w:tc>
                <w:tcPr>
                  <w:tcW w:w="1346" w:type="dxa"/>
                  <w:vAlign w:val="center"/>
                </w:tcPr>
                <w:p>
                  <w:pPr>
                    <w:pStyle w:val="35"/>
                    <w:ind w:firstLine="0" w:firstLineChars="0"/>
                    <w:jc w:val="center"/>
                    <w:rPr>
                      <w:rFonts w:hint="eastAsia" w:ascii="Times New Roman" w:hAnsi="Times New Roman" w:eastAsia="宋体" w:cs="Times New Roman"/>
                      <w:color w:val="auto"/>
                      <w:kern w:val="2"/>
                      <w:sz w:val="21"/>
                      <w:szCs w:val="24"/>
                      <w:highlight w:val="none"/>
                      <w:u w:val="none"/>
                      <w:lang w:val="en-US" w:eastAsia="zh-CN" w:bidi="ar-SA"/>
                    </w:rPr>
                  </w:pPr>
                  <w:r>
                    <w:rPr>
                      <w:rFonts w:hint="eastAsia" w:ascii="Times New Roman" w:hAnsi="Times New Roman" w:eastAsia="宋体" w:cs="Times New Roman"/>
                      <w:color w:val="auto"/>
                      <w:kern w:val="2"/>
                      <w:sz w:val="21"/>
                      <w:szCs w:val="24"/>
                      <w:highlight w:val="none"/>
                      <w:u w:val="none"/>
                      <w:lang w:val="en-US" w:eastAsia="zh-CN" w:bidi="ar-SA"/>
                    </w:rPr>
                    <w:t>111.376954221</w:t>
                  </w:r>
                </w:p>
              </w:tc>
              <w:tc>
                <w:tcPr>
                  <w:tcW w:w="1270" w:type="dxa"/>
                  <w:vAlign w:val="center"/>
                </w:tcPr>
                <w:p>
                  <w:pPr>
                    <w:pStyle w:val="35"/>
                    <w:ind w:firstLine="0" w:firstLineChars="0"/>
                    <w:jc w:val="center"/>
                    <w:rPr>
                      <w:rFonts w:hint="eastAsia" w:ascii="Times New Roman" w:hAnsi="Times New Roman" w:eastAsia="宋体" w:cs="Times New Roman"/>
                      <w:color w:val="auto"/>
                      <w:kern w:val="2"/>
                      <w:sz w:val="21"/>
                      <w:szCs w:val="24"/>
                      <w:highlight w:val="none"/>
                      <w:u w:val="none"/>
                      <w:lang w:val="en-US" w:eastAsia="zh-CN" w:bidi="ar-SA"/>
                    </w:rPr>
                  </w:pPr>
                  <w:r>
                    <w:rPr>
                      <w:rFonts w:hint="eastAsia" w:ascii="Times New Roman" w:hAnsi="Times New Roman" w:eastAsia="宋体" w:cs="Times New Roman"/>
                      <w:color w:val="auto"/>
                      <w:kern w:val="2"/>
                      <w:sz w:val="21"/>
                      <w:szCs w:val="24"/>
                      <w:highlight w:val="none"/>
                      <w:u w:val="none"/>
                      <w:lang w:val="en-US" w:eastAsia="zh-CN" w:bidi="ar-SA"/>
                    </w:rPr>
                    <w:t>29.128822668</w:t>
                  </w:r>
                </w:p>
              </w:tc>
              <w:tc>
                <w:tcPr>
                  <w:tcW w:w="504" w:type="dxa"/>
                  <w:vAlign w:val="center"/>
                </w:tcPr>
                <w:p>
                  <w:pPr>
                    <w:pStyle w:val="35"/>
                    <w:jc w:val="center"/>
                    <w:rPr>
                      <w:rFonts w:cs="Times New Roman"/>
                      <w:color w:val="auto"/>
                      <w:highlight w:val="none"/>
                      <w:u w:val="none"/>
                    </w:rPr>
                  </w:pPr>
                  <w:r>
                    <w:rPr>
                      <w:rFonts w:cs="Times New Roman"/>
                      <w:color w:val="auto"/>
                      <w:highlight w:val="none"/>
                      <w:u w:val="none"/>
                    </w:rPr>
                    <w:t>居民</w:t>
                  </w:r>
                </w:p>
              </w:tc>
              <w:tc>
                <w:tcPr>
                  <w:tcW w:w="1434" w:type="dxa"/>
                  <w:vAlign w:val="center"/>
                </w:tcPr>
                <w:p>
                  <w:pPr>
                    <w:pStyle w:val="35"/>
                    <w:jc w:val="center"/>
                    <w:rPr>
                      <w:rFonts w:cs="Times New Roman"/>
                      <w:color w:val="auto"/>
                      <w:highlight w:val="none"/>
                      <w:u w:val="none"/>
                    </w:rPr>
                  </w:pPr>
                  <w:r>
                    <w:rPr>
                      <w:rFonts w:hint="eastAsia"/>
                      <w:color w:val="auto"/>
                      <w:lang w:val="en-US" w:eastAsia="zh-CN"/>
                    </w:rPr>
                    <w:t>20</w:t>
                  </w:r>
                  <w:r>
                    <w:rPr>
                      <w:color w:val="auto"/>
                    </w:rPr>
                    <w:t>户，</w:t>
                  </w:r>
                  <w:r>
                    <w:rPr>
                      <w:rFonts w:hint="eastAsia"/>
                      <w:color w:val="auto"/>
                      <w:lang w:val="en-US" w:eastAsia="zh-CN"/>
                    </w:rPr>
                    <w:t>6</w:t>
                  </w:r>
                  <w:r>
                    <w:rPr>
                      <w:rFonts w:hint="eastAsia"/>
                      <w:color w:val="auto"/>
                    </w:rPr>
                    <w:t>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w:t>
                  </w:r>
                </w:p>
              </w:tc>
              <w:tc>
                <w:tcPr>
                  <w:tcW w:w="965" w:type="dxa"/>
                  <w:vAlign w:val="center"/>
                </w:tcPr>
                <w:p>
                  <w:pPr>
                    <w:jc w:val="center"/>
                    <w:rPr>
                      <w:rFonts w:hint="default" w:eastAsia="宋体" w:cs="Times New Roman"/>
                      <w:color w:val="auto"/>
                      <w:highlight w:val="none"/>
                      <w:u w:val="none"/>
                      <w:lang w:val="en-US" w:eastAsia="zh-CN"/>
                    </w:rPr>
                  </w:pPr>
                  <w:r>
                    <w:rPr>
                      <w:rFonts w:hint="eastAsia" w:ascii="Times New Roman" w:hAnsi="Times New Roman" w:eastAsia="宋体" w:cs="Times New Roman"/>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3" w:type="dxa"/>
                  <w:vMerge w:val="continue"/>
                  <w:vAlign w:val="center"/>
                </w:tcPr>
                <w:p>
                  <w:pPr>
                    <w:pStyle w:val="35"/>
                    <w:jc w:val="center"/>
                    <w:rPr>
                      <w:rFonts w:hint="eastAsia" w:cs="Times New Roman"/>
                      <w:color w:val="auto"/>
                      <w:highlight w:val="none"/>
                      <w:u w:val="none"/>
                      <w:lang w:eastAsia="zh-CN"/>
                    </w:rPr>
                  </w:pPr>
                </w:p>
              </w:tc>
              <w:tc>
                <w:tcPr>
                  <w:tcW w:w="1346" w:type="dxa"/>
                  <w:vAlign w:val="center"/>
                </w:tcPr>
                <w:p>
                  <w:pPr>
                    <w:pStyle w:val="35"/>
                    <w:ind w:firstLine="0" w:firstLineChars="0"/>
                    <w:jc w:val="center"/>
                    <w:rPr>
                      <w:rFonts w:hint="eastAsia" w:ascii="Times New Roman" w:hAnsi="Times New Roman" w:eastAsia="宋体" w:cs="Times New Roman"/>
                      <w:color w:val="auto"/>
                      <w:kern w:val="2"/>
                      <w:sz w:val="21"/>
                      <w:szCs w:val="24"/>
                      <w:highlight w:val="none"/>
                      <w:u w:val="none"/>
                      <w:lang w:val="en-US" w:eastAsia="zh-CN" w:bidi="ar-SA"/>
                    </w:rPr>
                  </w:pPr>
                  <w:r>
                    <w:rPr>
                      <w:rFonts w:hint="eastAsia" w:ascii="Times New Roman" w:hAnsi="Times New Roman" w:eastAsia="宋体" w:cs="Times New Roman"/>
                      <w:color w:val="auto"/>
                      <w:kern w:val="2"/>
                      <w:sz w:val="21"/>
                      <w:szCs w:val="24"/>
                      <w:highlight w:val="none"/>
                      <w:u w:val="none"/>
                      <w:lang w:val="en-US" w:eastAsia="zh-CN" w:bidi="ar-SA"/>
                    </w:rPr>
                    <w:t>111.376120054</w:t>
                  </w:r>
                </w:p>
              </w:tc>
              <w:tc>
                <w:tcPr>
                  <w:tcW w:w="1270" w:type="dxa"/>
                  <w:vAlign w:val="center"/>
                </w:tcPr>
                <w:p>
                  <w:pPr>
                    <w:pStyle w:val="35"/>
                    <w:ind w:firstLine="0" w:firstLineChars="0"/>
                    <w:jc w:val="center"/>
                    <w:rPr>
                      <w:rFonts w:hint="eastAsia" w:ascii="Times New Roman" w:hAnsi="Times New Roman" w:eastAsia="宋体" w:cs="Times New Roman"/>
                      <w:color w:val="auto"/>
                      <w:kern w:val="2"/>
                      <w:sz w:val="21"/>
                      <w:szCs w:val="24"/>
                      <w:highlight w:val="none"/>
                      <w:u w:val="none"/>
                      <w:lang w:val="en-US" w:eastAsia="zh-CN" w:bidi="ar-SA"/>
                    </w:rPr>
                  </w:pPr>
                  <w:r>
                    <w:rPr>
                      <w:rFonts w:hint="eastAsia" w:ascii="Times New Roman" w:hAnsi="Times New Roman" w:eastAsia="宋体" w:cs="Times New Roman"/>
                      <w:color w:val="auto"/>
                      <w:kern w:val="2"/>
                      <w:sz w:val="21"/>
                      <w:szCs w:val="24"/>
                      <w:highlight w:val="none"/>
                      <w:u w:val="none"/>
                      <w:lang w:val="en-US" w:eastAsia="zh-CN" w:bidi="ar-SA"/>
                    </w:rPr>
                    <w:t>29.129474444</w:t>
                  </w:r>
                </w:p>
              </w:tc>
              <w:tc>
                <w:tcPr>
                  <w:tcW w:w="504" w:type="dxa"/>
                  <w:vAlign w:val="center"/>
                </w:tcPr>
                <w:p>
                  <w:pPr>
                    <w:pStyle w:val="35"/>
                    <w:jc w:val="center"/>
                    <w:rPr>
                      <w:rFonts w:cs="Times New Roman"/>
                      <w:color w:val="auto"/>
                      <w:highlight w:val="none"/>
                      <w:u w:val="none"/>
                    </w:rPr>
                  </w:pPr>
                  <w:r>
                    <w:rPr>
                      <w:rFonts w:cs="Times New Roman"/>
                      <w:color w:val="auto"/>
                      <w:highlight w:val="none"/>
                      <w:u w:val="none"/>
                    </w:rPr>
                    <w:t>居民</w:t>
                  </w:r>
                </w:p>
              </w:tc>
              <w:tc>
                <w:tcPr>
                  <w:tcW w:w="1434" w:type="dxa"/>
                  <w:vAlign w:val="center"/>
                </w:tcPr>
                <w:p>
                  <w:pPr>
                    <w:pStyle w:val="35"/>
                    <w:jc w:val="center"/>
                    <w:rPr>
                      <w:rFonts w:hint="eastAsia" w:cs="Times New Roman"/>
                      <w:color w:val="auto"/>
                      <w:highlight w:val="none"/>
                      <w:u w:val="none"/>
                      <w:lang w:val="en-US" w:eastAsia="zh-CN"/>
                    </w:rPr>
                  </w:pPr>
                  <w:r>
                    <w:rPr>
                      <w:rFonts w:hint="eastAsia"/>
                      <w:color w:val="auto"/>
                      <w:lang w:val="en-US" w:eastAsia="zh-CN"/>
                    </w:rPr>
                    <w:t>1</w:t>
                  </w:r>
                  <w:r>
                    <w:rPr>
                      <w:rFonts w:hint="eastAsia"/>
                      <w:color w:val="auto"/>
                    </w:rPr>
                    <w:t>00</w:t>
                  </w:r>
                  <w:r>
                    <w:rPr>
                      <w:color w:val="auto"/>
                    </w:rPr>
                    <w:t>户，</w:t>
                  </w:r>
                  <w:r>
                    <w:rPr>
                      <w:rFonts w:hint="eastAsia"/>
                      <w:color w:val="auto"/>
                      <w:lang w:val="en-US" w:eastAsia="zh-CN"/>
                    </w:rPr>
                    <w:t>3</w:t>
                  </w:r>
                  <w:r>
                    <w:rPr>
                      <w:rFonts w:hint="eastAsia"/>
                      <w:color w:val="auto"/>
                    </w:rPr>
                    <w:t>00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w:t>
                  </w:r>
                </w:p>
              </w:tc>
              <w:tc>
                <w:tcPr>
                  <w:tcW w:w="965" w:type="dxa"/>
                  <w:vAlign w:val="center"/>
                </w:tcPr>
                <w:p>
                  <w:pPr>
                    <w:jc w:val="center"/>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Merge w:val="continue"/>
                  <w:vAlign w:val="center"/>
                </w:tcPr>
                <w:p>
                  <w:pPr>
                    <w:pStyle w:val="35"/>
                    <w:jc w:val="center"/>
                    <w:rPr>
                      <w:rFonts w:hint="eastAsia" w:cs="Times New Roman"/>
                      <w:color w:val="auto"/>
                      <w:highlight w:val="yellow"/>
                      <w:u w:val="none"/>
                      <w:lang w:eastAsia="zh-CN"/>
                    </w:rPr>
                  </w:pP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111.377721332</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29.129434211</w:t>
                  </w:r>
                </w:p>
              </w:tc>
              <w:tc>
                <w:tcPr>
                  <w:tcW w:w="504" w:type="dxa"/>
                  <w:vAlign w:val="center"/>
                </w:tcPr>
                <w:p>
                  <w:pPr>
                    <w:jc w:val="center"/>
                    <w:rPr>
                      <w:rFonts w:hint="eastAsia" w:eastAsia="宋体" w:cs="Times New Roman"/>
                      <w:color w:val="auto"/>
                      <w:highlight w:val="yellow"/>
                      <w:u w:val="none"/>
                      <w:lang w:val="en-US" w:eastAsia="zh-CN"/>
                    </w:rPr>
                  </w:pPr>
                  <w:r>
                    <w:rPr>
                      <w:rFonts w:cs="Times New Roman"/>
                      <w:color w:val="auto"/>
                      <w:highlight w:val="none"/>
                      <w:u w:val="none"/>
                    </w:rPr>
                    <w:t>居民</w:t>
                  </w:r>
                </w:p>
              </w:tc>
              <w:tc>
                <w:tcPr>
                  <w:tcW w:w="1434" w:type="dxa"/>
                  <w:vAlign w:val="center"/>
                </w:tcPr>
                <w:p>
                  <w:pPr>
                    <w:pStyle w:val="35"/>
                    <w:jc w:val="center"/>
                    <w:rPr>
                      <w:rFonts w:hint="default" w:cs="Times New Roman"/>
                      <w:color w:val="auto"/>
                      <w:highlight w:val="yellow"/>
                      <w:u w:val="none"/>
                      <w:lang w:val="en-US" w:eastAsia="zh-CN"/>
                    </w:rPr>
                  </w:pPr>
                  <w:r>
                    <w:rPr>
                      <w:rFonts w:hint="eastAsia"/>
                      <w:color w:val="auto"/>
                      <w:lang w:val="en-US" w:eastAsia="zh-CN"/>
                    </w:rPr>
                    <w:t>500</w:t>
                  </w:r>
                  <w:r>
                    <w:rPr>
                      <w:color w:val="auto"/>
                    </w:rPr>
                    <w:t>户，</w:t>
                  </w:r>
                  <w:r>
                    <w:rPr>
                      <w:rFonts w:hint="eastAsia"/>
                      <w:color w:val="auto"/>
                      <w:lang w:val="en-US" w:eastAsia="zh-CN"/>
                    </w:rPr>
                    <w:t>15</w:t>
                  </w:r>
                  <w:r>
                    <w:rPr>
                      <w:rFonts w:hint="eastAsia"/>
                      <w:color w:val="auto"/>
                    </w:rPr>
                    <w:t>00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E</w:t>
                  </w:r>
                </w:p>
              </w:tc>
              <w:tc>
                <w:tcPr>
                  <w:tcW w:w="965" w:type="dxa"/>
                  <w:vAlign w:val="center"/>
                </w:tcPr>
                <w:p>
                  <w:pPr>
                    <w:jc w:val="center"/>
                    <w:rPr>
                      <w:rFonts w:hint="default" w:cs="Times New Roman"/>
                      <w:color w:val="auto"/>
                      <w:highlight w:val="yellow"/>
                      <w:u w:val="none"/>
                      <w:lang w:val="en-US" w:eastAsia="zh-CN"/>
                    </w:rPr>
                  </w:pPr>
                  <w:r>
                    <w:rPr>
                      <w:rFonts w:hint="eastAsia" w:ascii="Times New Roman" w:hAnsi="Times New Roman" w:eastAsia="宋体" w:cs="Times New Roman"/>
                      <w:color w:val="auto"/>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0" w:hRule="atLeast"/>
              </w:trPr>
              <w:tc>
                <w:tcPr>
                  <w:tcW w:w="893" w:type="dxa"/>
                  <w:vMerge w:val="continue"/>
                  <w:vAlign w:val="center"/>
                </w:tcPr>
                <w:p>
                  <w:pPr>
                    <w:pStyle w:val="35"/>
                    <w:jc w:val="center"/>
                    <w:rPr>
                      <w:rFonts w:hint="eastAsia" w:cs="Times New Roman"/>
                      <w:color w:val="auto"/>
                      <w:highlight w:val="none"/>
                      <w:u w:val="none"/>
                      <w:lang w:eastAsia="zh-CN"/>
                    </w:rPr>
                  </w:pP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111.377313637</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29.129855318</w:t>
                  </w:r>
                </w:p>
              </w:tc>
              <w:tc>
                <w:tcPr>
                  <w:tcW w:w="504" w:type="dxa"/>
                  <w:vAlign w:val="center"/>
                </w:tcPr>
                <w:p>
                  <w:pPr>
                    <w:ind w:firstLine="0" w:firstLineChars="0"/>
                    <w:jc w:val="center"/>
                    <w:rPr>
                      <w:rFonts w:ascii="Times New Roman" w:hAnsi="Times New Roman" w:eastAsia="宋体" w:cs="Times New Roman"/>
                      <w:color w:val="auto"/>
                      <w:kern w:val="2"/>
                      <w:sz w:val="21"/>
                      <w:szCs w:val="24"/>
                      <w:highlight w:val="none"/>
                      <w:u w:val="none"/>
                      <w:lang w:val="en-US" w:eastAsia="zh-CN" w:bidi="ar-SA"/>
                    </w:rPr>
                  </w:pPr>
                  <w:r>
                    <w:rPr>
                      <w:rFonts w:cs="Times New Roman"/>
                      <w:color w:val="auto"/>
                      <w:highlight w:val="none"/>
                      <w:u w:val="none"/>
                    </w:rPr>
                    <w:t>居民</w:t>
                  </w:r>
                </w:p>
              </w:tc>
              <w:tc>
                <w:tcPr>
                  <w:tcW w:w="1434" w:type="dxa"/>
                  <w:vAlign w:val="center"/>
                </w:tcPr>
                <w:p>
                  <w:pPr>
                    <w:pStyle w:val="35"/>
                    <w:ind w:firstLine="0" w:firstLineChars="0"/>
                    <w:jc w:val="center"/>
                    <w:rPr>
                      <w:rFonts w:hint="eastAsia" w:ascii="Times New Roman" w:hAnsi="Times New Roman" w:eastAsia="宋体" w:cs="Times New Roman"/>
                      <w:color w:val="auto"/>
                      <w:kern w:val="2"/>
                      <w:sz w:val="21"/>
                      <w:szCs w:val="24"/>
                      <w:highlight w:val="none"/>
                      <w:u w:val="none"/>
                      <w:lang w:val="en-US" w:eastAsia="zh-CN" w:bidi="ar-SA"/>
                    </w:rPr>
                  </w:pPr>
                  <w:r>
                    <w:rPr>
                      <w:rFonts w:hint="eastAsia"/>
                      <w:color w:val="auto"/>
                      <w:lang w:val="en-US" w:eastAsia="zh-CN"/>
                    </w:rPr>
                    <w:t>400</w:t>
                  </w:r>
                  <w:r>
                    <w:rPr>
                      <w:color w:val="auto"/>
                    </w:rPr>
                    <w:t>户，</w:t>
                  </w:r>
                  <w:r>
                    <w:rPr>
                      <w:rFonts w:hint="eastAsia"/>
                      <w:color w:val="auto"/>
                      <w:lang w:val="en-US" w:eastAsia="zh-CN"/>
                    </w:rPr>
                    <w:t>12</w:t>
                  </w:r>
                  <w:r>
                    <w:rPr>
                      <w:rFonts w:hint="eastAsia"/>
                      <w:color w:val="auto"/>
                    </w:rPr>
                    <w:t>00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eastAsia"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N</w:t>
                  </w:r>
                  <w:r>
                    <w:rPr>
                      <w:rFonts w:hint="eastAsia" w:ascii="Times New Roman" w:hAnsi="Times New Roman" w:eastAsia="宋体" w:cs="Times New Roman"/>
                      <w:color w:val="auto"/>
                      <w:sz w:val="21"/>
                      <w:szCs w:val="21"/>
                      <w:highlight w:val="none"/>
                      <w:lang w:val="en-US" w:eastAsia="zh-CN"/>
                    </w:rPr>
                    <w:t>E</w:t>
                  </w:r>
                </w:p>
              </w:tc>
              <w:tc>
                <w:tcPr>
                  <w:tcW w:w="965" w:type="dxa"/>
                  <w:vAlign w:val="center"/>
                </w:tcPr>
                <w:p>
                  <w:pPr>
                    <w:jc w:val="center"/>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漆河镇实验幼儿园</w:t>
                  </w: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111.375462913</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29.130873216</w:t>
                  </w:r>
                </w:p>
              </w:tc>
              <w:tc>
                <w:tcPr>
                  <w:tcW w:w="504"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学校</w:t>
                  </w:r>
                </w:p>
              </w:tc>
              <w:tc>
                <w:tcPr>
                  <w:tcW w:w="1434" w:type="dxa"/>
                  <w:vAlign w:val="center"/>
                </w:tcPr>
                <w:p>
                  <w:pPr>
                    <w:pStyle w:val="35"/>
                    <w:jc w:val="center"/>
                    <w:rPr>
                      <w:rFonts w:hint="default" w:cs="Times New Roman"/>
                      <w:color w:val="auto"/>
                      <w:highlight w:val="yellow"/>
                      <w:u w:val="none"/>
                      <w:lang w:val="en-US" w:eastAsia="zh-CN"/>
                    </w:rPr>
                  </w:pPr>
                  <w:r>
                    <w:rPr>
                      <w:rFonts w:hint="eastAsia" w:cs="Times New Roman"/>
                      <w:color w:val="auto"/>
                      <w:highlight w:val="none"/>
                      <w:u w:val="none"/>
                      <w:lang w:val="en-US" w:eastAsia="zh-CN"/>
                    </w:rPr>
                    <w:t>约100师生</w:t>
                  </w:r>
                </w:p>
              </w:tc>
              <w:tc>
                <w:tcPr>
                  <w:tcW w:w="1237" w:type="dxa"/>
                  <w:vMerge w:val="continue"/>
                  <w:vAlign w:val="center"/>
                </w:tcPr>
                <w:p>
                  <w:pPr>
                    <w:pStyle w:val="35"/>
                    <w:jc w:val="center"/>
                    <w:rPr>
                      <w:rFonts w:cs="Times New Roman"/>
                      <w:color w:val="auto"/>
                      <w:highlight w:val="yellow"/>
                      <w:u w:val="none"/>
                    </w:rPr>
                  </w:pPr>
                </w:p>
              </w:tc>
              <w:tc>
                <w:tcPr>
                  <w:tcW w:w="69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N</w:t>
                  </w:r>
                  <w:r>
                    <w:rPr>
                      <w:rFonts w:hint="eastAsia" w:ascii="Times New Roman" w:hAnsi="Times New Roman" w:eastAsia="宋体" w:cs="Times New Roman"/>
                      <w:color w:val="auto"/>
                      <w:sz w:val="21"/>
                      <w:szCs w:val="21"/>
                      <w:lang w:val="en-US" w:eastAsia="zh-CN"/>
                    </w:rPr>
                    <w:t>W</w:t>
                  </w:r>
                </w:p>
              </w:tc>
              <w:tc>
                <w:tcPr>
                  <w:tcW w:w="965"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长寿街社区</w:t>
                  </w: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111.374776267</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29.130465521</w:t>
                  </w:r>
                </w:p>
              </w:tc>
              <w:tc>
                <w:tcPr>
                  <w:tcW w:w="504"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居民</w:t>
                  </w:r>
                </w:p>
              </w:tc>
              <w:tc>
                <w:tcPr>
                  <w:tcW w:w="1434" w:type="dxa"/>
                  <w:vAlign w:val="center"/>
                </w:tcPr>
                <w:p>
                  <w:pPr>
                    <w:pStyle w:val="35"/>
                    <w:jc w:val="center"/>
                    <w:rPr>
                      <w:rFonts w:hint="default" w:cs="Times New Roman"/>
                      <w:color w:val="auto"/>
                      <w:highlight w:val="yellow"/>
                      <w:u w:val="none"/>
                      <w:lang w:val="en-US" w:eastAsia="zh-CN"/>
                    </w:rPr>
                  </w:pPr>
                  <w:r>
                    <w:rPr>
                      <w:rFonts w:hint="eastAsia"/>
                      <w:color w:val="auto"/>
                      <w:lang w:val="en-US" w:eastAsia="zh-CN"/>
                    </w:rPr>
                    <w:t>600</w:t>
                  </w:r>
                  <w:r>
                    <w:rPr>
                      <w:color w:val="auto"/>
                    </w:rPr>
                    <w:t>户，</w:t>
                  </w:r>
                  <w:r>
                    <w:rPr>
                      <w:rFonts w:hint="eastAsia"/>
                      <w:color w:val="auto"/>
                      <w:lang w:val="en-US" w:eastAsia="zh-CN"/>
                    </w:rPr>
                    <w:t>18</w:t>
                  </w:r>
                  <w:r>
                    <w:rPr>
                      <w:rFonts w:hint="eastAsia"/>
                      <w:color w:val="auto"/>
                    </w:rPr>
                    <w:t>00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N</w:t>
                  </w:r>
                  <w:r>
                    <w:rPr>
                      <w:rFonts w:hint="eastAsia" w:ascii="Times New Roman" w:hAnsi="Times New Roman" w:eastAsia="宋体" w:cs="Times New Roman"/>
                      <w:color w:val="auto"/>
                      <w:sz w:val="21"/>
                      <w:szCs w:val="21"/>
                      <w:lang w:val="en-US" w:eastAsia="zh-CN"/>
                    </w:rPr>
                    <w:t>W</w:t>
                  </w:r>
                </w:p>
              </w:tc>
              <w:tc>
                <w:tcPr>
                  <w:tcW w:w="96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桃源县第四中学</w:t>
                  </w: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111.377689146</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29.134002013</w:t>
                  </w:r>
                </w:p>
              </w:tc>
              <w:tc>
                <w:tcPr>
                  <w:tcW w:w="504"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学校</w:t>
                  </w:r>
                </w:p>
              </w:tc>
              <w:tc>
                <w:tcPr>
                  <w:tcW w:w="1434" w:type="dxa"/>
                  <w:vAlign w:val="center"/>
                </w:tcPr>
                <w:p>
                  <w:pPr>
                    <w:pStyle w:val="35"/>
                    <w:jc w:val="center"/>
                    <w:rPr>
                      <w:rFonts w:hint="default" w:cs="Times New Roman"/>
                      <w:color w:val="auto"/>
                      <w:highlight w:val="none"/>
                      <w:u w:val="none"/>
                      <w:lang w:val="en-US" w:eastAsia="zh-CN"/>
                    </w:rPr>
                  </w:pPr>
                  <w:r>
                    <w:rPr>
                      <w:rFonts w:hint="eastAsia" w:cs="Times New Roman"/>
                      <w:color w:val="auto"/>
                      <w:highlight w:val="none"/>
                      <w:u w:val="none"/>
                      <w:lang w:val="en-US" w:eastAsia="zh-CN"/>
                    </w:rPr>
                    <w:t>约300师生</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N</w:t>
                  </w:r>
                </w:p>
              </w:tc>
              <w:tc>
                <w:tcPr>
                  <w:tcW w:w="96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仙鹤路社区</w:t>
                  </w: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111.373177670</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29.127461447</w:t>
                  </w:r>
                </w:p>
              </w:tc>
              <w:tc>
                <w:tcPr>
                  <w:tcW w:w="504"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居民</w:t>
                  </w:r>
                </w:p>
              </w:tc>
              <w:tc>
                <w:tcPr>
                  <w:tcW w:w="1434" w:type="dxa"/>
                  <w:vAlign w:val="center"/>
                </w:tcPr>
                <w:p>
                  <w:pPr>
                    <w:pStyle w:val="35"/>
                    <w:jc w:val="center"/>
                    <w:rPr>
                      <w:rFonts w:hint="default" w:cs="Times New Roman"/>
                      <w:color w:val="auto"/>
                      <w:highlight w:val="yellow"/>
                      <w:u w:val="none"/>
                      <w:lang w:val="en-US" w:eastAsia="zh-CN"/>
                    </w:rPr>
                  </w:pPr>
                  <w:r>
                    <w:rPr>
                      <w:rFonts w:hint="eastAsia"/>
                      <w:color w:val="auto"/>
                      <w:lang w:val="en-US" w:eastAsia="zh-CN"/>
                    </w:rPr>
                    <w:t>50</w:t>
                  </w:r>
                  <w:r>
                    <w:rPr>
                      <w:color w:val="auto"/>
                    </w:rPr>
                    <w:t>户，</w:t>
                  </w:r>
                  <w:r>
                    <w:rPr>
                      <w:rFonts w:hint="eastAsia"/>
                      <w:color w:val="auto"/>
                      <w:lang w:val="en-US" w:eastAsia="zh-CN"/>
                    </w:rPr>
                    <w:t>15</w:t>
                  </w:r>
                  <w:r>
                    <w:rPr>
                      <w:rFonts w:hint="eastAsia"/>
                      <w:color w:val="auto"/>
                    </w:rPr>
                    <w:t>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SW</w:t>
                  </w:r>
                </w:p>
              </w:tc>
              <w:tc>
                <w:tcPr>
                  <w:tcW w:w="96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文昌阁</w:t>
                  </w:r>
                </w:p>
              </w:tc>
              <w:tc>
                <w:tcPr>
                  <w:tcW w:w="1346"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111.379175090</w:t>
                  </w:r>
                </w:p>
              </w:tc>
              <w:tc>
                <w:tcPr>
                  <w:tcW w:w="1270" w:type="dxa"/>
                  <w:vAlign w:val="center"/>
                </w:tcPr>
                <w:p>
                  <w:pPr>
                    <w:pStyle w:val="35"/>
                    <w:jc w:val="center"/>
                    <w:rPr>
                      <w:rFonts w:hint="eastAsia" w:cs="Times New Roman"/>
                      <w:color w:val="auto"/>
                      <w:highlight w:val="none"/>
                      <w:u w:val="none"/>
                    </w:rPr>
                  </w:pPr>
                  <w:r>
                    <w:rPr>
                      <w:rFonts w:hint="eastAsia" w:cs="Times New Roman"/>
                      <w:color w:val="auto"/>
                      <w:highlight w:val="none"/>
                      <w:u w:val="none"/>
                    </w:rPr>
                    <w:t>29.126747979</w:t>
                  </w:r>
                </w:p>
              </w:tc>
              <w:tc>
                <w:tcPr>
                  <w:tcW w:w="504" w:type="dxa"/>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1434" w:type="dxa"/>
                  <w:vAlign w:val="center"/>
                </w:tcPr>
                <w:p>
                  <w:pPr>
                    <w:pStyle w:val="35"/>
                    <w:jc w:val="center"/>
                    <w:rPr>
                      <w:rFonts w:hint="eastAsia"/>
                      <w:color w:val="auto"/>
                      <w:lang w:val="en-US" w:eastAsia="zh-CN"/>
                    </w:rPr>
                  </w:pPr>
                  <w:r>
                    <w:rPr>
                      <w:rFonts w:hint="eastAsia"/>
                      <w:color w:val="auto"/>
                      <w:lang w:val="en-US" w:eastAsia="zh-CN"/>
                    </w:rPr>
                    <w:t>700</w:t>
                  </w:r>
                  <w:r>
                    <w:rPr>
                      <w:color w:val="auto"/>
                    </w:rPr>
                    <w:t>户，</w:t>
                  </w:r>
                  <w:r>
                    <w:rPr>
                      <w:rFonts w:hint="eastAsia"/>
                      <w:color w:val="auto"/>
                      <w:lang w:val="en-US" w:eastAsia="zh-CN"/>
                    </w:rPr>
                    <w:t>21</w:t>
                  </w:r>
                  <w:r>
                    <w:rPr>
                      <w:rFonts w:hint="eastAsia"/>
                      <w:color w:val="auto"/>
                    </w:rPr>
                    <w:t>00</w:t>
                  </w:r>
                  <w:r>
                    <w:rPr>
                      <w:color w:val="auto"/>
                    </w:rPr>
                    <w:t>人</w:t>
                  </w:r>
                </w:p>
              </w:tc>
              <w:tc>
                <w:tcPr>
                  <w:tcW w:w="1237" w:type="dxa"/>
                  <w:vMerge w:val="continue"/>
                  <w:vAlign w:val="center"/>
                </w:tcPr>
                <w:p>
                  <w:pPr>
                    <w:pStyle w:val="35"/>
                    <w:jc w:val="center"/>
                    <w:rPr>
                      <w:rFonts w:cs="Times New Roman"/>
                      <w:color w:val="auto"/>
                      <w:highlight w:val="yellow"/>
                      <w:u w:val="none"/>
                    </w:rPr>
                  </w:pPr>
                </w:p>
              </w:tc>
              <w:tc>
                <w:tcPr>
                  <w:tcW w:w="691"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SE</w:t>
                  </w:r>
                </w:p>
              </w:tc>
              <w:tc>
                <w:tcPr>
                  <w:tcW w:w="965" w:type="dxa"/>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330</w:t>
                  </w: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bCs w:val="0"/>
                <w:color w:val="auto"/>
                <w:sz w:val="21"/>
                <w:szCs w:val="21"/>
                <w:highlight w:val="none"/>
                <w:u w:val="none"/>
                <w:lang w:val="en-US" w:eastAsia="zh-CN"/>
              </w:rPr>
            </w:pPr>
            <w:r>
              <w:rPr>
                <w:rFonts w:hint="eastAsia" w:ascii="Times New Roman" w:hAnsi="Times New Roman" w:eastAsia="新宋体" w:cs="Times New Roman"/>
                <w:b/>
                <w:bCs w:val="0"/>
                <w:color w:val="auto"/>
                <w:sz w:val="21"/>
                <w:szCs w:val="21"/>
                <w:highlight w:val="none"/>
                <w:u w:val="none"/>
                <w:lang w:val="en-US" w:eastAsia="zh-CN"/>
              </w:rPr>
              <w:t>表3-</w:t>
            </w:r>
            <w:r>
              <w:rPr>
                <w:rFonts w:hint="default" w:ascii="Times New Roman" w:hAnsi="Times New Roman" w:eastAsia="宋体" w:cs="Times New Roman"/>
                <w:b/>
                <w:bCs/>
                <w:color w:val="auto"/>
                <w:szCs w:val="21"/>
                <w:highlight w:val="none"/>
                <w:lang w:val="en-US" w:eastAsia="zh-CN"/>
              </w:rPr>
              <w:t>6</w:t>
            </w:r>
            <w:r>
              <w:rPr>
                <w:rFonts w:hint="default" w:ascii="Times New Roman" w:hAnsi="Times New Roman" w:eastAsia="宋体" w:cs="Times New Roman"/>
                <w:b/>
                <w:bCs/>
                <w:color w:val="auto"/>
                <w:szCs w:val="21"/>
                <w:highlight w:val="none"/>
              </w:rPr>
              <w:t>声环境保护目标</w:t>
            </w:r>
            <w:r>
              <w:rPr>
                <w:rFonts w:hint="default" w:ascii="Times New Roman" w:hAnsi="Times New Roman" w:eastAsia="宋体" w:cs="Times New Roman"/>
                <w:b/>
                <w:bCs/>
                <w:color w:val="auto"/>
                <w:szCs w:val="21"/>
                <w:highlight w:val="none"/>
                <w:lang w:eastAsia="zh-CN"/>
              </w:rPr>
              <w:t>一览表</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021"/>
              <w:gridCol w:w="1595"/>
              <w:gridCol w:w="132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868"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环境保护目标</w:t>
                  </w:r>
                </w:p>
              </w:tc>
              <w:tc>
                <w:tcPr>
                  <w:tcW w:w="1021" w:type="dxa"/>
                  <w:vAlign w:val="center"/>
                </w:tcPr>
                <w:p>
                  <w:pPr>
                    <w:jc w:val="center"/>
                    <w:rPr>
                      <w:rFonts w:hint="eastAsia" w:ascii="Times New Roman" w:hAnsi="Times New Roman" w:eastAsia="宋体" w:cs="Times New Roman"/>
                      <w:b/>
                      <w:bCs w:val="0"/>
                      <w:color w:val="auto"/>
                      <w:sz w:val="21"/>
                      <w:szCs w:val="21"/>
                      <w:highlight w:val="none"/>
                      <w:lang w:eastAsia="zh-CN"/>
                    </w:rPr>
                  </w:pPr>
                  <w:r>
                    <w:rPr>
                      <w:rFonts w:hint="eastAsia" w:ascii="Times New Roman" w:hAnsi="Times New Roman" w:eastAsia="宋体" w:cs="Times New Roman"/>
                      <w:b/>
                      <w:bCs w:val="0"/>
                      <w:color w:val="auto"/>
                      <w:sz w:val="21"/>
                      <w:szCs w:val="21"/>
                      <w:highlight w:val="none"/>
                      <w:lang w:eastAsia="zh-CN"/>
                    </w:rPr>
                    <w:t>相对厂址方位</w:t>
                  </w:r>
                </w:p>
              </w:tc>
              <w:tc>
                <w:tcPr>
                  <w:tcW w:w="1595"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eastAsia" w:ascii="Times New Roman" w:hAnsi="Times New Roman" w:eastAsia="宋体" w:cs="Times New Roman"/>
                      <w:b/>
                      <w:bCs w:val="0"/>
                      <w:color w:val="auto"/>
                      <w:sz w:val="21"/>
                      <w:szCs w:val="21"/>
                      <w:highlight w:val="none"/>
                      <w:lang w:eastAsia="zh-CN"/>
                    </w:rPr>
                    <w:t>与厂界</w:t>
                  </w:r>
                  <w:r>
                    <w:rPr>
                      <w:rFonts w:hint="default" w:ascii="Times New Roman" w:hAnsi="Times New Roman" w:eastAsia="宋体" w:cs="Times New Roman"/>
                      <w:b/>
                      <w:bCs w:val="0"/>
                      <w:color w:val="auto"/>
                      <w:sz w:val="21"/>
                      <w:szCs w:val="21"/>
                      <w:highlight w:val="none"/>
                    </w:rPr>
                    <w:t>距离</w:t>
                  </w:r>
                  <w:r>
                    <w:rPr>
                      <w:rFonts w:hint="eastAsia" w:cs="Times New Roman"/>
                      <w:b/>
                      <w:bCs w:val="0"/>
                      <w:color w:val="auto"/>
                      <w:sz w:val="21"/>
                      <w:szCs w:val="21"/>
                      <w:highlight w:val="none"/>
                      <w:lang w:val="en-US" w:eastAsia="zh-CN"/>
                    </w:rPr>
                    <w:t>/m</w:t>
                  </w:r>
                </w:p>
              </w:tc>
              <w:tc>
                <w:tcPr>
                  <w:tcW w:w="1329"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规模特征</w:t>
                  </w:r>
                </w:p>
              </w:tc>
              <w:tc>
                <w:tcPr>
                  <w:tcW w:w="2539"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color w:val="auto"/>
                      <w:kern w:val="0"/>
                      <w:sz w:val="21"/>
                      <w:szCs w:val="21"/>
                      <w:u w:val="none"/>
                      <w:lang w:val="en-US" w:eastAsia="zh-CN" w:bidi="ar"/>
                    </w:rPr>
                    <w:t>兴隆祠社区</w:t>
                  </w:r>
                </w:p>
              </w:tc>
              <w:tc>
                <w:tcPr>
                  <w:tcW w:w="1021"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N</w:t>
                  </w:r>
                </w:p>
              </w:tc>
              <w:tc>
                <w:tcPr>
                  <w:tcW w:w="159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olor w:val="auto"/>
                      <w:lang w:val="en-US" w:eastAsia="zh-CN"/>
                    </w:rPr>
                    <w:t>5</w:t>
                  </w:r>
                  <w:r>
                    <w:rPr>
                      <w:color w:val="auto"/>
                    </w:rPr>
                    <w:t>户，</w:t>
                  </w:r>
                  <w:r>
                    <w:rPr>
                      <w:rFonts w:hint="eastAsia"/>
                      <w:color w:val="auto"/>
                      <w:lang w:val="en-US" w:eastAsia="zh-CN"/>
                    </w:rPr>
                    <w:t>15</w:t>
                  </w:r>
                  <w:r>
                    <w:rPr>
                      <w:color w:val="auto"/>
                    </w:rPr>
                    <w:t>人</w:t>
                  </w:r>
                </w:p>
              </w:tc>
              <w:tc>
                <w:tcPr>
                  <w:tcW w:w="253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《声环境质量标准》（GB3096-2002）2类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highlight w:val="none"/>
                      <w:u w:val="none"/>
                      <w:lang w:eastAsia="zh-CN"/>
                    </w:rPr>
                  </w:pPr>
                </w:p>
              </w:tc>
              <w:tc>
                <w:tcPr>
                  <w:tcW w:w="1021"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w:t>
                  </w:r>
                </w:p>
              </w:tc>
              <w:tc>
                <w:tcPr>
                  <w:tcW w:w="159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12</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olor w:val="auto"/>
                      <w:lang w:val="en-US" w:eastAsia="zh-CN"/>
                    </w:rPr>
                    <w:t>20</w:t>
                  </w:r>
                  <w:r>
                    <w:rPr>
                      <w:color w:val="auto"/>
                    </w:rPr>
                    <w:t>户，</w:t>
                  </w:r>
                  <w:r>
                    <w:rPr>
                      <w:rFonts w:hint="eastAsia"/>
                      <w:color w:val="auto"/>
                      <w:lang w:val="en-US" w:eastAsia="zh-CN"/>
                    </w:rPr>
                    <w:t>60</w:t>
                  </w:r>
                  <w:r>
                    <w:rPr>
                      <w:color w:val="auto"/>
                    </w:rPr>
                    <w:t>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1021"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w:t>
                  </w:r>
                </w:p>
              </w:tc>
              <w:tc>
                <w:tcPr>
                  <w:tcW w:w="159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olor w:val="auto"/>
                      <w:lang w:val="en-US" w:eastAsia="zh-CN"/>
                    </w:rPr>
                    <w:t>8</w:t>
                  </w:r>
                  <w:r>
                    <w:rPr>
                      <w:color w:val="auto"/>
                    </w:rPr>
                    <w:t>户，</w:t>
                  </w:r>
                  <w:r>
                    <w:rPr>
                      <w:rFonts w:hint="eastAsia"/>
                      <w:color w:val="auto"/>
                      <w:lang w:val="en-US" w:eastAsia="zh-CN"/>
                    </w:rPr>
                    <w:t>24</w:t>
                  </w:r>
                  <w:r>
                    <w:rPr>
                      <w:color w:val="auto"/>
                    </w:rPr>
                    <w:t>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868"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1021"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E</w:t>
                  </w:r>
                </w:p>
              </w:tc>
              <w:tc>
                <w:tcPr>
                  <w:tcW w:w="159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olor w:val="auto"/>
                      <w:lang w:val="en-US" w:eastAsia="zh-CN"/>
                    </w:rPr>
                    <w:t>12</w:t>
                  </w:r>
                  <w:r>
                    <w:rPr>
                      <w:color w:val="auto"/>
                    </w:rPr>
                    <w:t>户，</w:t>
                  </w:r>
                  <w:r>
                    <w:rPr>
                      <w:rFonts w:hint="eastAsia"/>
                      <w:color w:val="auto"/>
                      <w:lang w:val="en-US" w:eastAsia="zh-CN"/>
                    </w:rPr>
                    <w:t>36</w:t>
                  </w:r>
                  <w:r>
                    <w:rPr>
                      <w:color w:val="auto"/>
                    </w:rPr>
                    <w:t>人</w:t>
                  </w:r>
                </w:p>
              </w:tc>
              <w:tc>
                <w:tcPr>
                  <w:tcW w:w="253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pPr>
              <w:adjustRightInd w:val="0"/>
              <w:snapToGrid w:val="0"/>
              <w:spacing w:line="360" w:lineRule="auto"/>
              <w:ind w:firstLine="480" w:firstLineChars="200"/>
              <w:rPr>
                <w:color w:val="auto"/>
                <w:kern w:val="0"/>
                <w:szCs w:val="21"/>
              </w:rPr>
            </w:pPr>
            <w:r>
              <w:rPr>
                <w:color w:val="auto"/>
                <w:kern w:val="0"/>
                <w:sz w:val="24"/>
                <w:szCs w:val="24"/>
              </w:rPr>
              <w:t>本项目位于</w:t>
            </w:r>
            <w:r>
              <w:rPr>
                <w:rStyle w:val="53"/>
                <w:rFonts w:hint="default" w:ascii="Times New Roman" w:hAnsi="Times New Roman"/>
                <w:color w:val="auto"/>
                <w:sz w:val="24"/>
                <w:szCs w:val="24"/>
              </w:rPr>
              <w:t>湖南</w:t>
            </w:r>
            <w:r>
              <w:rPr>
                <w:rStyle w:val="53"/>
                <w:rFonts w:hint="eastAsia"/>
                <w:color w:val="auto"/>
                <w:sz w:val="24"/>
                <w:szCs w:val="24"/>
                <w:lang w:eastAsia="zh-CN"/>
              </w:rPr>
              <w:t>桃源</w:t>
            </w:r>
            <w:r>
              <w:rPr>
                <w:rStyle w:val="53"/>
                <w:rFonts w:hint="default" w:ascii="Times New Roman" w:hAnsi="Times New Roman"/>
                <w:color w:val="auto"/>
                <w:sz w:val="24"/>
                <w:szCs w:val="24"/>
              </w:rPr>
              <w:t>县</w:t>
            </w:r>
            <w:r>
              <w:rPr>
                <w:rStyle w:val="53"/>
                <w:rFonts w:hint="eastAsia"/>
                <w:color w:val="auto"/>
                <w:sz w:val="24"/>
                <w:szCs w:val="24"/>
                <w:lang w:eastAsia="zh-CN"/>
              </w:rPr>
              <w:t>漆河镇</w:t>
            </w:r>
            <w:r>
              <w:rPr>
                <w:rStyle w:val="53"/>
                <w:rFonts w:hint="default" w:ascii="Times New Roman" w:hAnsi="Times New Roman"/>
                <w:color w:val="auto"/>
                <w:sz w:val="24"/>
                <w:szCs w:val="24"/>
              </w:rPr>
              <w:t>，不属于工业园区，且</w:t>
            </w:r>
            <w:r>
              <w:rPr>
                <w:rStyle w:val="53"/>
                <w:rFonts w:hint="eastAsia"/>
                <w:color w:val="auto"/>
                <w:sz w:val="24"/>
                <w:szCs w:val="24"/>
                <w:lang w:eastAsia="zh-CN"/>
              </w:rPr>
              <w:t>不</w:t>
            </w:r>
            <w:r>
              <w:rPr>
                <w:rStyle w:val="53"/>
                <w:rFonts w:hint="default" w:ascii="Times New Roman" w:hAnsi="Times New Roman"/>
                <w:color w:val="auto"/>
                <w:sz w:val="24"/>
                <w:szCs w:val="24"/>
              </w:rPr>
              <w:t>属于新建新增用地项目，因此</w:t>
            </w:r>
            <w:r>
              <w:rPr>
                <w:rStyle w:val="53"/>
                <w:rFonts w:hint="eastAsia"/>
                <w:color w:val="auto"/>
                <w:sz w:val="24"/>
                <w:szCs w:val="24"/>
                <w:lang w:eastAsia="zh-CN"/>
              </w:rPr>
              <w:t>不</w:t>
            </w:r>
            <w:r>
              <w:rPr>
                <w:rStyle w:val="53"/>
                <w:rFonts w:hint="default" w:ascii="Times New Roman" w:hAnsi="Times New Roman"/>
                <w:color w:val="auto"/>
                <w:sz w:val="24"/>
                <w:szCs w:val="24"/>
              </w:rPr>
              <w:t>需要设置生态环境保护目标。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0" w:type="dxa"/>
            <w:tcMar>
              <w:left w:w="28" w:type="dxa"/>
              <w:right w:w="28" w:type="dxa"/>
            </w:tcMar>
            <w:vAlign w:val="center"/>
          </w:tcPr>
          <w:p>
            <w:pPr>
              <w:adjustRightInd w:val="0"/>
              <w:snapToGrid w:val="0"/>
              <w:jc w:val="center"/>
              <w:rPr>
                <w:color w:val="auto"/>
                <w:kern w:val="0"/>
                <w:sz w:val="24"/>
                <w:szCs w:val="24"/>
              </w:rPr>
            </w:pPr>
            <w:r>
              <w:rPr>
                <w:color w:val="auto"/>
                <w:kern w:val="0"/>
                <w:sz w:val="24"/>
                <w:szCs w:val="24"/>
              </w:rPr>
              <w:t>污染</w:t>
            </w:r>
          </w:p>
          <w:p>
            <w:pPr>
              <w:adjustRightInd w:val="0"/>
              <w:snapToGrid w:val="0"/>
              <w:jc w:val="center"/>
              <w:rPr>
                <w:color w:val="auto"/>
                <w:kern w:val="0"/>
                <w:sz w:val="24"/>
                <w:szCs w:val="24"/>
              </w:rPr>
            </w:pPr>
            <w:r>
              <w:rPr>
                <w:color w:val="auto"/>
                <w:kern w:val="0"/>
                <w:sz w:val="24"/>
                <w:szCs w:val="24"/>
              </w:rPr>
              <w:t>物排</w:t>
            </w:r>
          </w:p>
          <w:p>
            <w:pPr>
              <w:adjustRightInd w:val="0"/>
              <w:snapToGrid w:val="0"/>
              <w:jc w:val="center"/>
              <w:rPr>
                <w:color w:val="auto"/>
                <w:kern w:val="0"/>
                <w:sz w:val="24"/>
                <w:szCs w:val="24"/>
              </w:rPr>
            </w:pPr>
            <w:r>
              <w:rPr>
                <w:color w:val="auto"/>
                <w:kern w:val="0"/>
                <w:sz w:val="24"/>
                <w:szCs w:val="24"/>
              </w:rPr>
              <w:t>放控</w:t>
            </w:r>
          </w:p>
          <w:p>
            <w:pPr>
              <w:adjustRightInd w:val="0"/>
              <w:snapToGrid w:val="0"/>
              <w:jc w:val="center"/>
              <w:rPr>
                <w:color w:val="auto"/>
                <w:kern w:val="0"/>
                <w:sz w:val="24"/>
                <w:szCs w:val="24"/>
              </w:rPr>
            </w:pPr>
            <w:r>
              <w:rPr>
                <w:color w:val="auto"/>
                <w:kern w:val="0"/>
                <w:sz w:val="24"/>
                <w:szCs w:val="24"/>
              </w:rPr>
              <w:t>制标</w:t>
            </w:r>
          </w:p>
          <w:p>
            <w:pPr>
              <w:adjustRightInd w:val="0"/>
              <w:snapToGrid w:val="0"/>
              <w:jc w:val="center"/>
              <w:rPr>
                <w:color w:val="auto"/>
                <w:kern w:val="0"/>
                <w:szCs w:val="21"/>
              </w:rPr>
            </w:pPr>
            <w:r>
              <w:rPr>
                <w:color w:val="auto"/>
                <w:kern w:val="0"/>
                <w:sz w:val="24"/>
                <w:szCs w:val="24"/>
              </w:rPr>
              <w:t>准</w:t>
            </w:r>
          </w:p>
        </w:tc>
        <w:tc>
          <w:tcPr>
            <w:tcW w:w="8581" w:type="dxa"/>
            <w:vAlign w:val="center"/>
          </w:tcPr>
          <w:p>
            <w:pPr>
              <w:widowControl/>
              <w:spacing w:line="360" w:lineRule="auto"/>
              <w:jc w:val="left"/>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1、废水</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项</w:t>
            </w:r>
            <w:r>
              <w:rPr>
                <w:rFonts w:hint="default" w:ascii="Times New Roman" w:hAnsi="Times New Roman" w:eastAsia="宋体" w:cs="Times New Roman"/>
                <w:color w:val="auto"/>
                <w:sz w:val="24"/>
                <w:szCs w:val="24"/>
                <w:lang w:val="en-US" w:eastAsia="zh-CN"/>
              </w:rPr>
              <w:t>目污水排放执行《医疗机构水污染物排放标准》（GB18466-2005）表2（预处理）标准及</w:t>
            </w:r>
            <w:r>
              <w:rPr>
                <w:rFonts w:hint="eastAsia" w:cs="Times New Roman"/>
                <w:color w:val="auto"/>
                <w:sz w:val="24"/>
                <w:szCs w:val="24"/>
                <w:lang w:val="en-US" w:eastAsia="zh-CN"/>
              </w:rPr>
              <w:t>漆河镇</w:t>
            </w:r>
            <w:r>
              <w:rPr>
                <w:rFonts w:hint="default" w:ascii="Times New Roman" w:hAnsi="Times New Roman" w:eastAsia="宋体" w:cs="Times New Roman"/>
                <w:color w:val="auto"/>
                <w:sz w:val="24"/>
                <w:szCs w:val="24"/>
                <w:lang w:val="en-US" w:eastAsia="zh-CN"/>
              </w:rPr>
              <w:t>污水厂进水水质要求，排放限值详见表</w:t>
            </w:r>
            <w:r>
              <w:rPr>
                <w:rFonts w:hint="eastAsia" w:ascii="Times New Roman" w:hAnsi="Times New Roman" w:eastAsia="宋体" w:cs="Times New Roman"/>
                <w:color w:val="auto"/>
                <w:sz w:val="24"/>
                <w:szCs w:val="24"/>
                <w:lang w:val="en-US" w:eastAsia="zh-CN"/>
              </w:rPr>
              <w:t>3-7</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eastAsia="新宋体" w:cs="Times New Roman"/>
                <w:b/>
                <w:bCs w:val="0"/>
                <w:color w:val="auto"/>
                <w:sz w:val="21"/>
                <w:szCs w:val="21"/>
                <w:u w:val="none"/>
                <w:lang w:val="en-US" w:eastAsia="zh-CN"/>
              </w:rPr>
              <w:t>表3-</w:t>
            </w: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lang w:val="en-US" w:eastAsia="zh-CN"/>
              </w:rPr>
              <w:t>污水排放标准</w:t>
            </w:r>
          </w:p>
          <w:tbl>
            <w:tblPr>
              <w:tblStyle w:val="27"/>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679"/>
              <w:gridCol w:w="1972"/>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08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mc:AlternateContent>
                      <mc:Choice Requires="wpsCustomData">
                        <wpsCustomData:diagonalParaType/>
                      </mc:Choice>
                    </mc:AlternateContent>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控制项目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排放标准</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《医疗机构水污染物排放标准》（GB</w:t>
                  </w:r>
                  <w:r>
                    <w:rPr>
                      <w:rFonts w:hint="eastAsia" w:ascii="Times New Roman" w:hAnsi="Times New Roman" w:eastAsia="宋体" w:cs="Times New Roman"/>
                      <w:b/>
                      <w:bCs/>
                      <w:color w:val="auto"/>
                      <w:sz w:val="21"/>
                      <w:szCs w:val="21"/>
                      <w:vertAlign w:val="baseline"/>
                      <w:lang w:val="en-US" w:eastAsia="zh-CN"/>
                    </w:rPr>
                    <w:t xml:space="preserve"> </w:t>
                  </w:r>
                  <w:r>
                    <w:rPr>
                      <w:rFonts w:hint="default" w:ascii="Times New Roman" w:hAnsi="Times New Roman" w:eastAsia="宋体" w:cs="Times New Roman"/>
                      <w:b/>
                      <w:bCs/>
                      <w:color w:val="auto"/>
                      <w:sz w:val="21"/>
                      <w:szCs w:val="21"/>
                      <w:vertAlign w:val="baseline"/>
                      <w:lang w:val="en-US" w:eastAsia="zh-CN"/>
                    </w:rPr>
                    <w:t>18466-2005）表2（预处理）标准</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漆河镇</w:t>
                  </w:r>
                  <w:r>
                    <w:rPr>
                      <w:rFonts w:hint="default" w:ascii="Times New Roman" w:hAnsi="Times New Roman" w:eastAsia="宋体" w:cs="Times New Roman"/>
                      <w:b/>
                      <w:bCs/>
                      <w:color w:val="auto"/>
                      <w:sz w:val="21"/>
                      <w:szCs w:val="21"/>
                      <w:highlight w:val="none"/>
                      <w:vertAlign w:val="baseline"/>
                      <w:lang w:val="en-US" w:eastAsia="zh-CN"/>
                    </w:rPr>
                    <w:t>污水厂进水水质要求</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本项目标准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pH（无量纲）</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6-9</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化学需氧量(mg/L)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w:t>
                  </w:r>
                  <w:r>
                    <w:rPr>
                      <w:rFonts w:hint="eastAsia" w:cs="Times New Roman"/>
                      <w:color w:val="auto"/>
                      <w:sz w:val="21"/>
                      <w:szCs w:val="21"/>
                      <w:highlight w:val="none"/>
                      <w:vertAlign w:val="baseline"/>
                      <w:lang w:val="en-US" w:eastAsia="zh-CN"/>
                    </w:rPr>
                    <w:t>5</w:t>
                  </w:r>
                  <w:r>
                    <w:rPr>
                      <w:rFonts w:hint="eastAsia" w:ascii="Times New Roman" w:hAnsi="Times New Roman" w:eastAsia="宋体" w:cs="Times New Roman"/>
                      <w:color w:val="auto"/>
                      <w:sz w:val="21"/>
                      <w:szCs w:val="21"/>
                      <w:highlight w:val="none"/>
                      <w:vertAlign w:val="baseline"/>
                      <w:lang w:val="en-US" w:eastAsia="zh-CN"/>
                    </w:rPr>
                    <w:t>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r>
                    <w:rPr>
                      <w:rFonts w:hint="eastAsia" w:cs="Times New Roman"/>
                      <w:color w:val="auto"/>
                      <w:sz w:val="21"/>
                      <w:szCs w:val="21"/>
                      <w:vertAlign w:val="baseline"/>
                      <w:lang w:val="en-US" w:eastAsia="zh-CN"/>
                    </w:rPr>
                    <w:t>5</w:t>
                  </w:r>
                  <w:r>
                    <w:rPr>
                      <w:rFonts w:hint="eastAsia" w:ascii="Times New Roman" w:hAnsi="Times New Roman" w:eastAsia="宋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30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石油类(mg/L)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vertAlign w:val="baseline"/>
                      <w:lang w:val="en-US" w:eastAsia="zh-CN"/>
                    </w:rPr>
                    <w:t>(mg/L)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110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余氯(mg/L)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总磷(mg/L)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粪大肠菌群(MPN/L)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5000</w:t>
                  </w:r>
                </w:p>
              </w:tc>
            </w:tr>
          </w:tbl>
          <w:p>
            <w:pPr>
              <w:widowControl/>
              <w:spacing w:line="360"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Pr>
                <w:rFonts w:hint="eastAsia" w:ascii="Times New Roman" w:hAnsi="Times New Roman" w:cs="Times New Roman"/>
                <w:b/>
                <w:bCs/>
                <w:color w:val="auto"/>
                <w:sz w:val="24"/>
                <w:szCs w:val="24"/>
                <w:lang w:eastAsia="zh-CN"/>
              </w:rPr>
              <w:t>废气</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56" w:firstLineChars="200"/>
              <w:textAlignment w:val="auto"/>
              <w:rPr>
                <w:rFonts w:ascii="宋体" w:hAnsi="宋体"/>
                <w:b/>
                <w:color w:val="auto"/>
                <w:sz w:val="24"/>
                <w:szCs w:val="24"/>
              </w:rPr>
            </w:pPr>
            <w:r>
              <w:rPr>
                <w:rFonts w:hint="eastAsia" w:ascii="宋体" w:hAnsi="宋体"/>
                <w:color w:val="auto"/>
                <w:spacing w:val="-6"/>
                <w:sz w:val="24"/>
                <w:szCs w:val="24"/>
              </w:rPr>
              <w:t>污水处理站恶臭执行</w:t>
            </w:r>
            <w:r>
              <w:rPr>
                <w:rFonts w:hAnsi="宋体"/>
                <w:color w:val="auto"/>
                <w:sz w:val="24"/>
                <w:szCs w:val="24"/>
              </w:rPr>
              <w:t>《</w:t>
            </w:r>
            <w:r>
              <w:rPr>
                <w:color w:val="auto"/>
                <w:sz w:val="24"/>
                <w:szCs w:val="24"/>
              </w:rPr>
              <w:t>医疗机构水污染物排放标准</w:t>
            </w:r>
            <w:r>
              <w:rPr>
                <w:rFonts w:hAnsi="宋体"/>
                <w:color w:val="auto"/>
                <w:sz w:val="24"/>
                <w:szCs w:val="24"/>
              </w:rPr>
              <w:t>》（</w:t>
            </w:r>
            <w:r>
              <w:rPr>
                <w:color w:val="auto"/>
                <w:sz w:val="24"/>
                <w:szCs w:val="24"/>
              </w:rPr>
              <w:t>GB</w:t>
            </w:r>
            <w:r>
              <w:rPr>
                <w:rFonts w:hint="eastAsia"/>
                <w:color w:val="auto"/>
                <w:sz w:val="24"/>
                <w:szCs w:val="24"/>
              </w:rPr>
              <w:t>18466</w:t>
            </w:r>
            <w:r>
              <w:rPr>
                <w:color w:val="auto"/>
                <w:sz w:val="24"/>
                <w:szCs w:val="24"/>
              </w:rPr>
              <w:t>-</w:t>
            </w:r>
            <w:r>
              <w:rPr>
                <w:rFonts w:hint="eastAsia"/>
                <w:color w:val="auto"/>
                <w:sz w:val="24"/>
                <w:szCs w:val="24"/>
              </w:rPr>
              <w:t>2005</w:t>
            </w:r>
            <w:r>
              <w:rPr>
                <w:rFonts w:hAnsi="宋体"/>
                <w:color w:val="auto"/>
                <w:sz w:val="24"/>
                <w:szCs w:val="24"/>
              </w:rPr>
              <w:t>）</w:t>
            </w:r>
            <w:r>
              <w:rPr>
                <w:rFonts w:hint="eastAsia" w:hAnsi="宋体"/>
                <w:color w:val="auto"/>
                <w:sz w:val="24"/>
                <w:szCs w:val="24"/>
              </w:rPr>
              <w:t>中表3污水处理站周边大气污染物最高允许浓度，具体见表</w:t>
            </w:r>
            <w:r>
              <w:rPr>
                <w:rFonts w:hint="eastAsia" w:hAnsi="宋体"/>
                <w:color w:val="auto"/>
                <w:sz w:val="24"/>
                <w:szCs w:val="24"/>
                <w:lang w:val="en-US" w:eastAsia="zh-CN"/>
              </w:rPr>
              <w:t>3-9</w:t>
            </w:r>
            <w:r>
              <w:rPr>
                <w:rFonts w:hint="eastAsia" w:hAnsi="宋体"/>
                <w:color w:val="auto"/>
                <w:sz w:val="24"/>
                <w:szCs w:val="24"/>
              </w:rPr>
              <w:t>。</w:t>
            </w:r>
          </w:p>
          <w:p>
            <w:pPr>
              <w:spacing w:line="360" w:lineRule="auto"/>
              <w:jc w:val="center"/>
              <w:rPr>
                <w:b/>
                <w:color w:val="auto"/>
                <w:szCs w:val="21"/>
              </w:rPr>
            </w:pPr>
            <w:r>
              <w:rPr>
                <w:rFonts w:hAnsi="宋体"/>
                <w:b/>
                <w:color w:val="auto"/>
                <w:szCs w:val="21"/>
              </w:rPr>
              <w:t>表</w:t>
            </w:r>
            <w:r>
              <w:rPr>
                <w:rFonts w:hint="eastAsia"/>
                <w:b/>
                <w:color w:val="auto"/>
                <w:szCs w:val="21"/>
                <w:lang w:val="en-US" w:eastAsia="zh-CN"/>
              </w:rPr>
              <w:t>3-9</w:t>
            </w:r>
            <w:r>
              <w:rPr>
                <w:rFonts w:hint="eastAsia"/>
                <w:b/>
                <w:color w:val="auto"/>
                <w:szCs w:val="21"/>
              </w:rPr>
              <w:t>污水处理站周边大气污染物最高允许浓度</w:t>
            </w:r>
            <w:r>
              <w:rPr>
                <w:rFonts w:hAnsi="宋体"/>
                <w:b/>
                <w:color w:val="auto"/>
                <w:szCs w:val="21"/>
              </w:rPr>
              <w:t>一览表</w:t>
            </w:r>
          </w:p>
          <w:tbl>
            <w:tblPr>
              <w:tblStyle w:val="26"/>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583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037" w:type="dxa"/>
                  <w:vAlign w:val="center"/>
                </w:tcPr>
                <w:p>
                  <w:pPr>
                    <w:jc w:val="center"/>
                    <w:rPr>
                      <w:b/>
                      <w:bCs/>
                      <w:color w:val="auto"/>
                      <w:szCs w:val="21"/>
                    </w:rPr>
                  </w:pPr>
                  <w:r>
                    <w:rPr>
                      <w:rFonts w:hint="eastAsia" w:hAnsi="宋体"/>
                      <w:b/>
                      <w:bCs/>
                      <w:color w:val="auto"/>
                      <w:szCs w:val="21"/>
                    </w:rPr>
                    <w:t>序号</w:t>
                  </w:r>
                </w:p>
              </w:tc>
              <w:tc>
                <w:tcPr>
                  <w:tcW w:w="5830" w:type="dxa"/>
                  <w:vAlign w:val="center"/>
                </w:tcPr>
                <w:p>
                  <w:pPr>
                    <w:jc w:val="center"/>
                    <w:rPr>
                      <w:b/>
                      <w:bCs/>
                      <w:color w:val="auto"/>
                      <w:szCs w:val="21"/>
                    </w:rPr>
                  </w:pPr>
                  <w:r>
                    <w:rPr>
                      <w:rFonts w:hint="eastAsia" w:hAnsi="宋体"/>
                      <w:b/>
                      <w:bCs/>
                      <w:color w:val="auto"/>
                      <w:szCs w:val="21"/>
                    </w:rPr>
                    <w:t>控制项目</w:t>
                  </w:r>
                </w:p>
              </w:tc>
              <w:tc>
                <w:tcPr>
                  <w:tcW w:w="1488" w:type="dxa"/>
                  <w:vAlign w:val="center"/>
                </w:tcPr>
                <w:p>
                  <w:pPr>
                    <w:jc w:val="center"/>
                    <w:rPr>
                      <w:b/>
                      <w:bCs/>
                      <w:color w:val="auto"/>
                      <w:szCs w:val="21"/>
                    </w:rPr>
                  </w:pPr>
                  <w:r>
                    <w:rPr>
                      <w:rFonts w:hint="eastAsia" w:hAnsi="宋体"/>
                      <w:b/>
                      <w:bCs/>
                      <w:color w:val="auto"/>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37" w:type="dxa"/>
                  <w:vAlign w:val="center"/>
                </w:tcPr>
                <w:p>
                  <w:pPr>
                    <w:jc w:val="center"/>
                    <w:rPr>
                      <w:color w:val="auto"/>
                      <w:szCs w:val="21"/>
                    </w:rPr>
                  </w:pPr>
                  <w:r>
                    <w:rPr>
                      <w:rFonts w:hint="eastAsia"/>
                      <w:color w:val="auto"/>
                    </w:rPr>
                    <w:t>1</w:t>
                  </w:r>
                </w:p>
              </w:tc>
              <w:tc>
                <w:tcPr>
                  <w:tcW w:w="5830" w:type="dxa"/>
                  <w:vAlign w:val="center"/>
                </w:tcPr>
                <w:p>
                  <w:pPr>
                    <w:jc w:val="center"/>
                    <w:rPr>
                      <w:color w:val="auto"/>
                      <w:szCs w:val="21"/>
                    </w:rPr>
                  </w:pPr>
                  <w:r>
                    <w:rPr>
                      <w:rFonts w:hint="eastAsia"/>
                      <w:color w:val="auto"/>
                      <w:szCs w:val="21"/>
                    </w:rPr>
                    <w:t>氨/（mg/m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1037" w:type="dxa"/>
                  <w:vAlign w:val="center"/>
                </w:tcPr>
                <w:p>
                  <w:pPr>
                    <w:jc w:val="center"/>
                    <w:rPr>
                      <w:color w:val="auto"/>
                    </w:rPr>
                  </w:pPr>
                  <w:r>
                    <w:rPr>
                      <w:rFonts w:hint="eastAsia"/>
                      <w:color w:val="auto"/>
                    </w:rPr>
                    <w:t>2</w:t>
                  </w:r>
                </w:p>
              </w:tc>
              <w:tc>
                <w:tcPr>
                  <w:tcW w:w="5830" w:type="dxa"/>
                  <w:vAlign w:val="center"/>
                </w:tcPr>
                <w:p>
                  <w:pPr>
                    <w:jc w:val="center"/>
                    <w:rPr>
                      <w:color w:val="auto"/>
                      <w:szCs w:val="21"/>
                    </w:rPr>
                  </w:pPr>
                  <w:r>
                    <w:rPr>
                      <w:rFonts w:hint="eastAsia"/>
                      <w:color w:val="auto"/>
                      <w:szCs w:val="21"/>
                    </w:rPr>
                    <w:t>硫化氢/（mg/m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1037" w:type="dxa"/>
                  <w:vAlign w:val="center"/>
                </w:tcPr>
                <w:p>
                  <w:pPr>
                    <w:jc w:val="center"/>
                    <w:rPr>
                      <w:color w:val="auto"/>
                    </w:rPr>
                  </w:pPr>
                  <w:r>
                    <w:rPr>
                      <w:rFonts w:hint="eastAsia"/>
                      <w:color w:val="auto"/>
                    </w:rPr>
                    <w:t>3</w:t>
                  </w:r>
                </w:p>
              </w:tc>
              <w:tc>
                <w:tcPr>
                  <w:tcW w:w="5830" w:type="dxa"/>
                  <w:vAlign w:val="center"/>
                </w:tcPr>
                <w:p>
                  <w:pPr>
                    <w:jc w:val="center"/>
                    <w:rPr>
                      <w:color w:val="auto"/>
                      <w:szCs w:val="21"/>
                    </w:rPr>
                  </w:pPr>
                  <w:r>
                    <w:rPr>
                      <w:rFonts w:hint="eastAsia"/>
                      <w:color w:val="auto"/>
                      <w:szCs w:val="21"/>
                    </w:rPr>
                    <w:t>臭气浓度/（无量纲）</w:t>
                  </w:r>
                </w:p>
              </w:tc>
              <w:tc>
                <w:tcPr>
                  <w:tcW w:w="1488" w:type="dxa"/>
                  <w:vAlign w:val="center"/>
                </w:tcPr>
                <w:p>
                  <w:pPr>
                    <w:jc w:val="center"/>
                    <w:rPr>
                      <w:color w:val="auto"/>
                      <w:szCs w:val="21"/>
                    </w:rPr>
                  </w:pPr>
                  <w:r>
                    <w:rPr>
                      <w:rFonts w:hint="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1037" w:type="dxa"/>
                  <w:vAlign w:val="center"/>
                </w:tcPr>
                <w:p>
                  <w:pPr>
                    <w:jc w:val="center"/>
                    <w:rPr>
                      <w:color w:val="auto"/>
                      <w:szCs w:val="21"/>
                    </w:rPr>
                  </w:pPr>
                  <w:r>
                    <w:rPr>
                      <w:rFonts w:hint="eastAsia"/>
                      <w:color w:val="auto"/>
                    </w:rPr>
                    <w:t>4</w:t>
                  </w:r>
                </w:p>
              </w:tc>
              <w:tc>
                <w:tcPr>
                  <w:tcW w:w="5830" w:type="dxa"/>
                  <w:vAlign w:val="center"/>
                </w:tcPr>
                <w:p>
                  <w:pPr>
                    <w:jc w:val="center"/>
                    <w:rPr>
                      <w:color w:val="auto"/>
                      <w:szCs w:val="21"/>
                    </w:rPr>
                  </w:pPr>
                  <w:r>
                    <w:rPr>
                      <w:rFonts w:hint="eastAsia"/>
                      <w:color w:val="auto"/>
                      <w:szCs w:val="21"/>
                    </w:rPr>
                    <w:t>氯气（mg/m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37" w:type="dxa"/>
                  <w:vAlign w:val="center"/>
                </w:tcPr>
                <w:p>
                  <w:pPr>
                    <w:jc w:val="center"/>
                    <w:rPr>
                      <w:color w:val="auto"/>
                      <w:szCs w:val="21"/>
                    </w:rPr>
                  </w:pPr>
                  <w:r>
                    <w:rPr>
                      <w:rFonts w:hint="eastAsia"/>
                      <w:color w:val="auto"/>
                    </w:rPr>
                    <w:t>5</w:t>
                  </w:r>
                </w:p>
              </w:tc>
              <w:tc>
                <w:tcPr>
                  <w:tcW w:w="5830" w:type="dxa"/>
                  <w:vAlign w:val="center"/>
                </w:tcPr>
                <w:p>
                  <w:pPr>
                    <w:jc w:val="center"/>
                    <w:rPr>
                      <w:color w:val="auto"/>
                      <w:szCs w:val="21"/>
                    </w:rPr>
                  </w:pPr>
                  <w:r>
                    <w:rPr>
                      <w:rFonts w:hint="eastAsia"/>
                      <w:color w:val="auto"/>
                      <w:szCs w:val="21"/>
                    </w:rPr>
                    <w:t>甲烷（指处理站内最高体积百分数/%）</w:t>
                  </w:r>
                </w:p>
              </w:tc>
              <w:tc>
                <w:tcPr>
                  <w:tcW w:w="1488" w:type="dxa"/>
                  <w:vAlign w:val="center"/>
                </w:tcPr>
                <w:p>
                  <w:pPr>
                    <w:jc w:val="center"/>
                    <w:rPr>
                      <w:color w:val="auto"/>
                      <w:szCs w:val="21"/>
                    </w:rPr>
                  </w:pPr>
                  <w:r>
                    <w:rPr>
                      <w:rFonts w:hint="eastAsia"/>
                      <w:color w:val="auto"/>
                      <w:szCs w:val="21"/>
                    </w:rPr>
                    <w:t>1</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color w:val="auto"/>
                <w:sz w:val="24"/>
              </w:rPr>
            </w:pPr>
            <w:r>
              <w:rPr>
                <w:b/>
                <w:color w:val="auto"/>
                <w:sz w:val="24"/>
              </w:rPr>
              <w:t>3、噪声</w:t>
            </w:r>
          </w:p>
          <w:p>
            <w:pPr>
              <w:spacing w:line="360" w:lineRule="auto"/>
              <w:ind w:firstLine="480" w:firstLineChars="200"/>
              <w:rPr>
                <w:color w:val="auto"/>
                <w:sz w:val="24"/>
                <w:szCs w:val="24"/>
                <w:highlight w:val="none"/>
              </w:rPr>
            </w:pPr>
            <w:r>
              <w:rPr>
                <w:color w:val="auto"/>
                <w:sz w:val="24"/>
                <w:szCs w:val="24"/>
              </w:rPr>
              <w:t>根据《声环境功能区划分技术规范》（GB/T15190-2014）的规定，营运期噪声</w:t>
            </w:r>
            <w:r>
              <w:rPr>
                <w:rFonts w:hint="eastAsia"/>
                <w:color w:val="auto"/>
                <w:sz w:val="24"/>
                <w:szCs w:val="24"/>
                <w:lang w:val="en-US" w:eastAsia="zh-CN"/>
              </w:rPr>
              <w:t>东、南、西、北侧</w:t>
            </w:r>
            <w:r>
              <w:rPr>
                <w:color w:val="auto"/>
                <w:sz w:val="24"/>
                <w:szCs w:val="24"/>
              </w:rPr>
              <w:t>执行《工业企业厂界环境噪声排放标准》（GB12348-2008）2类标准</w:t>
            </w:r>
            <w:r>
              <w:rPr>
                <w:color w:val="auto"/>
                <w:sz w:val="24"/>
                <w:szCs w:val="24"/>
                <w:highlight w:val="none"/>
              </w:rPr>
              <w:t>。</w:t>
            </w:r>
          </w:p>
          <w:p>
            <w:pPr>
              <w:snapToGrid w:val="0"/>
              <w:contextualSpacing/>
              <w:jc w:val="center"/>
              <w:rPr>
                <w:b/>
                <w:color w:val="auto"/>
                <w:szCs w:val="21"/>
                <w:highlight w:val="none"/>
              </w:rPr>
            </w:pPr>
            <w:r>
              <w:rPr>
                <w:b/>
                <w:color w:val="auto"/>
                <w:szCs w:val="21"/>
                <w:highlight w:val="none"/>
              </w:rPr>
              <w:t>表3-</w:t>
            </w:r>
            <w:r>
              <w:rPr>
                <w:rFonts w:hint="eastAsia"/>
                <w:b/>
                <w:color w:val="auto"/>
                <w:szCs w:val="21"/>
                <w:highlight w:val="none"/>
                <w:lang w:val="en-US" w:eastAsia="zh-CN"/>
              </w:rPr>
              <w:t>10</w:t>
            </w:r>
            <w:r>
              <w:rPr>
                <w:b/>
                <w:color w:val="auto"/>
                <w:szCs w:val="21"/>
                <w:highlight w:val="none"/>
              </w:rPr>
              <w:t>工业企业厂界噪声排放标准（摘录）单位：dB（A）</w:t>
            </w:r>
          </w:p>
          <w:tbl>
            <w:tblPr>
              <w:tblStyle w:val="26"/>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1"/>
              <w:gridCol w:w="1152"/>
              <w:gridCol w:w="115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881" w:type="dxa"/>
                  <w:tcBorders>
                    <w:tl2br w:val="nil"/>
                    <w:tr2bl w:val="nil"/>
                  </w:tcBorders>
                  <w:vAlign w:val="center"/>
                </w:tcPr>
                <w:p>
                  <w:pPr>
                    <w:spacing w:line="360" w:lineRule="exact"/>
                    <w:jc w:val="center"/>
                    <w:rPr>
                      <w:b/>
                      <w:color w:val="auto"/>
                      <w:highlight w:val="none"/>
                    </w:rPr>
                  </w:pPr>
                  <w:r>
                    <w:rPr>
                      <w:b/>
                      <w:color w:val="auto"/>
                      <w:highlight w:val="none"/>
                    </w:rPr>
                    <w:t>标准名称及代号</w:t>
                  </w:r>
                </w:p>
              </w:tc>
              <w:tc>
                <w:tcPr>
                  <w:tcW w:w="1152" w:type="dxa"/>
                  <w:tcBorders>
                    <w:tl2br w:val="nil"/>
                    <w:tr2bl w:val="nil"/>
                  </w:tcBorders>
                  <w:vAlign w:val="center"/>
                </w:tcPr>
                <w:p>
                  <w:pPr>
                    <w:spacing w:line="360" w:lineRule="exact"/>
                    <w:jc w:val="center"/>
                    <w:rPr>
                      <w:b/>
                      <w:color w:val="auto"/>
                      <w:highlight w:val="none"/>
                    </w:rPr>
                  </w:pPr>
                  <w:r>
                    <w:rPr>
                      <w:b/>
                      <w:color w:val="auto"/>
                      <w:highlight w:val="none"/>
                    </w:rPr>
                    <w:t>功能区</w:t>
                  </w:r>
                </w:p>
              </w:tc>
              <w:tc>
                <w:tcPr>
                  <w:tcW w:w="1152" w:type="dxa"/>
                  <w:tcBorders>
                    <w:tl2br w:val="nil"/>
                    <w:tr2bl w:val="nil"/>
                  </w:tcBorders>
                  <w:vAlign w:val="center"/>
                </w:tcPr>
                <w:p>
                  <w:pPr>
                    <w:spacing w:line="360" w:lineRule="exact"/>
                    <w:jc w:val="center"/>
                    <w:rPr>
                      <w:b/>
                      <w:color w:val="auto"/>
                      <w:highlight w:val="none"/>
                    </w:rPr>
                  </w:pPr>
                  <w:r>
                    <w:rPr>
                      <w:b/>
                      <w:color w:val="auto"/>
                      <w:highlight w:val="none"/>
                    </w:rPr>
                    <w:t>昼间</w:t>
                  </w:r>
                </w:p>
              </w:tc>
              <w:tc>
                <w:tcPr>
                  <w:tcW w:w="1150" w:type="dxa"/>
                  <w:tcBorders>
                    <w:tl2br w:val="nil"/>
                    <w:tr2bl w:val="nil"/>
                  </w:tcBorders>
                  <w:vAlign w:val="center"/>
                </w:tcPr>
                <w:p>
                  <w:pPr>
                    <w:spacing w:line="360" w:lineRule="exact"/>
                    <w:jc w:val="center"/>
                    <w:rPr>
                      <w:b/>
                      <w:color w:val="auto"/>
                      <w:highlight w:val="none"/>
                    </w:rPr>
                  </w:pPr>
                  <w:r>
                    <w:rPr>
                      <w:b/>
                      <w:color w:val="auto"/>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881" w:type="dxa"/>
                  <w:tcBorders>
                    <w:tl2br w:val="nil"/>
                    <w:tr2bl w:val="nil"/>
                  </w:tcBorders>
                  <w:vAlign w:val="center"/>
                </w:tcPr>
                <w:p>
                  <w:pPr>
                    <w:spacing w:line="360" w:lineRule="exact"/>
                    <w:jc w:val="center"/>
                    <w:rPr>
                      <w:color w:val="auto"/>
                      <w:highlight w:val="none"/>
                    </w:rPr>
                  </w:pPr>
                  <w:r>
                    <w:rPr>
                      <w:color w:val="auto"/>
                      <w:highlight w:val="none"/>
                    </w:rPr>
                    <w:t>《工业企业厂界环境噪声排放标准》（GB12348-2008）</w:t>
                  </w:r>
                </w:p>
              </w:tc>
              <w:tc>
                <w:tcPr>
                  <w:tcW w:w="1152" w:type="dxa"/>
                  <w:tcBorders>
                    <w:tl2br w:val="nil"/>
                    <w:tr2bl w:val="nil"/>
                  </w:tcBorders>
                  <w:vAlign w:val="center"/>
                </w:tcPr>
                <w:p>
                  <w:pPr>
                    <w:spacing w:line="360" w:lineRule="exact"/>
                    <w:jc w:val="center"/>
                    <w:rPr>
                      <w:color w:val="auto"/>
                      <w:highlight w:val="none"/>
                    </w:rPr>
                  </w:pPr>
                  <w:r>
                    <w:rPr>
                      <w:color w:val="auto"/>
                      <w:highlight w:val="none"/>
                    </w:rPr>
                    <w:t>2类</w:t>
                  </w:r>
                </w:p>
              </w:tc>
              <w:tc>
                <w:tcPr>
                  <w:tcW w:w="1152" w:type="dxa"/>
                  <w:tcBorders>
                    <w:tl2br w:val="nil"/>
                    <w:tr2bl w:val="nil"/>
                  </w:tcBorders>
                  <w:vAlign w:val="center"/>
                </w:tcPr>
                <w:p>
                  <w:pPr>
                    <w:spacing w:line="360" w:lineRule="exact"/>
                    <w:jc w:val="center"/>
                    <w:rPr>
                      <w:color w:val="auto"/>
                      <w:highlight w:val="none"/>
                    </w:rPr>
                  </w:pPr>
                  <w:r>
                    <w:rPr>
                      <w:color w:val="auto"/>
                      <w:highlight w:val="none"/>
                    </w:rPr>
                    <w:t>60</w:t>
                  </w:r>
                </w:p>
              </w:tc>
              <w:tc>
                <w:tcPr>
                  <w:tcW w:w="1150" w:type="dxa"/>
                  <w:tcBorders>
                    <w:tl2br w:val="nil"/>
                    <w:tr2bl w:val="nil"/>
                  </w:tcBorders>
                  <w:vAlign w:val="center"/>
                </w:tcPr>
                <w:p>
                  <w:pPr>
                    <w:spacing w:line="360" w:lineRule="exact"/>
                    <w:jc w:val="center"/>
                    <w:rPr>
                      <w:color w:val="auto"/>
                      <w:highlight w:val="none"/>
                    </w:rPr>
                  </w:pPr>
                  <w:r>
                    <w:rPr>
                      <w:color w:val="auto"/>
                      <w:highlight w:val="none"/>
                    </w:rPr>
                    <w:t>50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color w:val="auto"/>
                <w:sz w:val="24"/>
              </w:rPr>
            </w:pPr>
            <w:r>
              <w:rPr>
                <w:b/>
                <w:color w:val="auto"/>
                <w:sz w:val="24"/>
              </w:rPr>
              <w:t>4、固体废物</w:t>
            </w:r>
          </w:p>
          <w:p>
            <w:pPr>
              <w:adjustRightInd w:val="0"/>
              <w:snapToGrid w:val="0"/>
              <w:spacing w:line="360" w:lineRule="auto"/>
              <w:ind w:firstLine="480" w:firstLineChars="200"/>
              <w:jc w:val="left"/>
              <w:rPr>
                <w:rFonts w:hint="eastAsia"/>
                <w:color w:val="auto"/>
              </w:rPr>
            </w:pPr>
            <w:r>
              <w:rPr>
                <w:rFonts w:hint="default" w:ascii="Times New Roman" w:hAnsi="Times New Roman" w:eastAsia="宋体" w:cs="Times New Roman"/>
                <w:bCs/>
                <w:color w:val="auto"/>
                <w:sz w:val="24"/>
                <w:szCs w:val="24"/>
                <w:u w:val="none"/>
                <w:lang w:val="en-US" w:eastAsia="zh-CN"/>
              </w:rPr>
              <w:t>生活垃圾执行</w:t>
            </w:r>
            <w:r>
              <w:rPr>
                <w:rFonts w:hint="default" w:ascii="Times New Roman" w:hAnsi="Times New Roman" w:eastAsia="宋体" w:cs="Times New Roman"/>
                <w:bCs/>
                <w:color w:val="auto"/>
                <w:sz w:val="24"/>
                <w:szCs w:val="24"/>
                <w:u w:val="none"/>
              </w:rPr>
              <w:t>《生活垃圾填埋场污染控制标准》（GB16889-2008）</w:t>
            </w:r>
            <w:r>
              <w:rPr>
                <w:rFonts w:hint="eastAsia" w:ascii="Times New Roman" w:hAnsi="Times New Roman" w:cs="Times New Roman"/>
                <w:bCs/>
                <w:color w:val="auto"/>
                <w:sz w:val="24"/>
                <w:szCs w:val="24"/>
                <w:lang w:eastAsia="zh-CN"/>
              </w:rPr>
              <w:t>和</w:t>
            </w:r>
            <w:r>
              <w:rPr>
                <w:rFonts w:hint="default" w:ascii="Times New Roman" w:hAnsi="Times New Roman" w:eastAsia="宋体" w:cs="Times New Roman"/>
                <w:bCs/>
                <w:color w:val="auto"/>
                <w:sz w:val="24"/>
                <w:szCs w:val="24"/>
                <w:u w:val="none"/>
              </w:rPr>
              <w:t>《一般工业固体废物贮存、处置场污染控制标准》（GB 18599-2001）及2013年修改单标准</w:t>
            </w:r>
            <w:r>
              <w:rPr>
                <w:rFonts w:hint="eastAsia" w:ascii="Times New Roman" w:hAnsi="Times New Roman" w:eastAsia="宋体" w:cs="Times New Roman"/>
                <w:bCs/>
                <w:color w:val="auto"/>
                <w:sz w:val="24"/>
                <w:szCs w:val="24"/>
                <w:u w:val="none"/>
                <w:lang w:eastAsia="zh-CN"/>
              </w:rPr>
              <w:t>。</w:t>
            </w:r>
            <w:r>
              <w:rPr>
                <w:rFonts w:hint="default" w:ascii="Times New Roman" w:hAnsi="Times New Roman" w:eastAsia="宋体" w:cs="Times New Roman"/>
                <w:bCs/>
                <w:color w:val="auto"/>
                <w:sz w:val="24"/>
                <w:szCs w:val="24"/>
                <w:u w:val="none"/>
              </w:rPr>
              <w:t>医疗废物及污水处理系统污泥执行《危险废物贮存污染控制标准》（GB18597-2</w:t>
            </w:r>
            <w:r>
              <w:rPr>
                <w:rFonts w:hint="default" w:ascii="Times New Roman" w:hAnsi="Times New Roman" w:cs="Times New Roman"/>
                <w:bCs/>
                <w:color w:val="auto"/>
                <w:sz w:val="24"/>
                <w:szCs w:val="24"/>
              </w:rPr>
              <w:t>001）</w:t>
            </w:r>
            <w:r>
              <w:rPr>
                <w:rFonts w:hint="default" w:ascii="Times New Roman" w:hAnsi="Times New Roman" w:cs="Times New Roman"/>
                <w:color w:val="auto"/>
                <w:sz w:val="24"/>
                <w:szCs w:val="24"/>
              </w:rPr>
              <w:t>及其2013年修改单</w:t>
            </w:r>
            <w:r>
              <w:rPr>
                <w:rFonts w:hint="default" w:ascii="Times New Roman" w:hAnsi="Times New Roman"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总量</w:t>
            </w:r>
          </w:p>
          <w:p>
            <w:pPr>
              <w:adjustRightInd w:val="0"/>
              <w:snapToGrid w:val="0"/>
              <w:jc w:val="center"/>
              <w:rPr>
                <w:color w:val="auto"/>
                <w:kern w:val="0"/>
                <w:sz w:val="24"/>
                <w:szCs w:val="24"/>
              </w:rPr>
            </w:pPr>
            <w:r>
              <w:rPr>
                <w:color w:val="auto"/>
                <w:kern w:val="0"/>
                <w:sz w:val="24"/>
                <w:szCs w:val="24"/>
              </w:rPr>
              <w:t>控制</w:t>
            </w:r>
          </w:p>
          <w:p>
            <w:pPr>
              <w:adjustRightInd w:val="0"/>
              <w:snapToGrid w:val="0"/>
              <w:jc w:val="center"/>
              <w:rPr>
                <w:color w:val="auto"/>
                <w:kern w:val="0"/>
                <w:sz w:val="24"/>
                <w:szCs w:val="24"/>
              </w:rPr>
            </w:pPr>
            <w:r>
              <w:rPr>
                <w:color w:val="auto"/>
                <w:kern w:val="0"/>
                <w:sz w:val="24"/>
                <w:szCs w:val="24"/>
              </w:rPr>
              <w:t>指标</w:t>
            </w:r>
          </w:p>
        </w:tc>
        <w:tc>
          <w:tcPr>
            <w:tcW w:w="8581" w:type="dxa"/>
            <w:vAlign w:val="center"/>
          </w:tcPr>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本</w:t>
            </w:r>
            <w:r>
              <w:rPr>
                <w:rFonts w:ascii="宋体" w:hAnsi="宋体"/>
                <w:color w:val="auto"/>
                <w:sz w:val="24"/>
                <w:szCs w:val="24"/>
              </w:rPr>
              <w:t>项目生活污水均进入桃源县</w:t>
            </w:r>
            <w:r>
              <w:rPr>
                <w:rFonts w:hint="eastAsia" w:ascii="宋体" w:hAnsi="宋体"/>
                <w:color w:val="auto"/>
                <w:sz w:val="24"/>
                <w:szCs w:val="24"/>
                <w:lang w:eastAsia="zh-CN"/>
              </w:rPr>
              <w:t>漆河</w:t>
            </w:r>
            <w:r>
              <w:rPr>
                <w:rFonts w:ascii="宋体" w:hAnsi="宋体"/>
                <w:color w:val="auto"/>
                <w:sz w:val="24"/>
                <w:szCs w:val="24"/>
              </w:rPr>
              <w:t>污水处理厂进一步处理</w:t>
            </w:r>
            <w:r>
              <w:rPr>
                <w:rFonts w:hint="eastAsia" w:ascii="宋体" w:hAnsi="宋体"/>
                <w:color w:val="auto"/>
                <w:sz w:val="24"/>
                <w:szCs w:val="24"/>
              </w:rPr>
              <w:t>，</w:t>
            </w:r>
            <w:r>
              <w:rPr>
                <w:rFonts w:ascii="宋体" w:hAnsi="宋体"/>
                <w:color w:val="auto"/>
                <w:sz w:val="24"/>
                <w:szCs w:val="24"/>
              </w:rPr>
              <w:t>生活污水中的</w:t>
            </w:r>
            <w:r>
              <w:rPr>
                <w:color w:val="auto"/>
                <w:sz w:val="24"/>
                <w:szCs w:val="24"/>
              </w:rPr>
              <w:t>CODcr、NH</w:t>
            </w:r>
            <w:r>
              <w:rPr>
                <w:color w:val="auto"/>
                <w:sz w:val="24"/>
                <w:szCs w:val="24"/>
                <w:vertAlign w:val="subscript"/>
              </w:rPr>
              <w:t>3</w:t>
            </w:r>
            <w:r>
              <w:rPr>
                <w:color w:val="auto"/>
                <w:sz w:val="24"/>
                <w:szCs w:val="24"/>
              </w:rPr>
              <w:t>-N</w:t>
            </w:r>
            <w:r>
              <w:rPr>
                <w:rFonts w:hint="eastAsia" w:ascii="宋体" w:hAnsi="宋体"/>
                <w:color w:val="auto"/>
                <w:sz w:val="24"/>
                <w:szCs w:val="24"/>
              </w:rPr>
              <w:t>总量已经包含在污水处理厂总量指标中，因此，不再单独给总量指标。</w:t>
            </w:r>
          </w:p>
          <w:p>
            <w:pPr>
              <w:pStyle w:val="6"/>
              <w:rPr>
                <w:rFonts w:hint="eastAsia"/>
                <w:color w:val="auto"/>
                <w:sz w:val="24"/>
                <w:szCs w:val="24"/>
              </w:rPr>
            </w:pPr>
          </w:p>
        </w:tc>
      </w:tr>
    </w:tbl>
    <w:p>
      <w:pPr>
        <w:pStyle w:val="23"/>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10" w:name="_Toc20449"/>
      <w:r>
        <w:rPr>
          <w:rStyle w:val="69"/>
          <w:rFonts w:ascii="Times New Roman" w:hAnsi="Times New Roman"/>
          <w:color w:val="auto"/>
          <w:highlight w:val="none"/>
        </w:rPr>
        <w:t>四、主要环境影响和保护措施</w:t>
      </w:r>
      <w:bookmarkEnd w:id="10"/>
    </w:p>
    <w:tbl>
      <w:tblPr>
        <w:tblStyle w:val="26"/>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5"/>
        <w:gridCol w:w="8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 w:type="dxa"/>
            <w:tcMar>
              <w:left w:w="28" w:type="dxa"/>
              <w:right w:w="28" w:type="dxa"/>
            </w:tcMar>
            <w:vAlign w:val="center"/>
          </w:tcPr>
          <w:p>
            <w:pPr>
              <w:pStyle w:val="23"/>
              <w:adjustRightInd w:val="0"/>
              <w:snapToGrid w:val="0"/>
              <w:jc w:val="center"/>
              <w:rPr>
                <w:rFonts w:ascii="Times New Roman" w:hAnsi="Times New Roman"/>
                <w:color w:val="auto"/>
                <w:kern w:val="2"/>
                <w:sz w:val="24"/>
                <w:szCs w:val="24"/>
              </w:rPr>
            </w:pPr>
            <w:r>
              <w:rPr>
                <w:rFonts w:ascii="Times New Roman" w:hAnsi="Times New Roman"/>
                <w:color w:val="auto"/>
                <w:kern w:val="2"/>
                <w:sz w:val="24"/>
                <w:szCs w:val="24"/>
              </w:rPr>
              <w:t>施工期环境</w:t>
            </w:r>
            <w:r>
              <w:rPr>
                <w:rFonts w:hint="eastAsia" w:ascii="Times New Roman" w:hAnsi="Times New Roman"/>
                <w:color w:val="auto"/>
                <w:kern w:val="2"/>
                <w:sz w:val="24"/>
                <w:szCs w:val="24"/>
                <w:lang w:eastAsia="zh-CN"/>
              </w:rPr>
              <w:t>影响及</w:t>
            </w:r>
            <w:r>
              <w:rPr>
                <w:rFonts w:ascii="Times New Roman" w:hAnsi="Times New Roman"/>
                <w:color w:val="auto"/>
                <w:kern w:val="2"/>
                <w:sz w:val="24"/>
                <w:szCs w:val="24"/>
              </w:rPr>
              <w:t>保</w:t>
            </w:r>
          </w:p>
          <w:p>
            <w:pPr>
              <w:pStyle w:val="23"/>
              <w:adjustRightInd w:val="0"/>
              <w:snapToGrid w:val="0"/>
              <w:jc w:val="center"/>
              <w:rPr>
                <w:rFonts w:ascii="Times New Roman" w:hAnsi="Times New Roman"/>
                <w:bCs/>
                <w:color w:val="auto"/>
                <w:kern w:val="2"/>
                <w:sz w:val="21"/>
                <w:szCs w:val="21"/>
              </w:rPr>
            </w:pPr>
            <w:r>
              <w:rPr>
                <w:rFonts w:ascii="Times New Roman" w:hAnsi="Times New Roman"/>
                <w:color w:val="auto"/>
                <w:kern w:val="2"/>
                <w:sz w:val="24"/>
                <w:szCs w:val="24"/>
              </w:rPr>
              <w:t>护措施</w:t>
            </w:r>
          </w:p>
        </w:tc>
        <w:tc>
          <w:tcPr>
            <w:tcW w:w="8715" w:type="dxa"/>
            <w:vAlign w:val="center"/>
          </w:tcPr>
          <w:p>
            <w:pPr>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rPr>
              <w:t>本项目</w:t>
            </w:r>
            <w:r>
              <w:rPr>
                <w:rFonts w:hint="eastAsia" w:cs="Times New Roman"/>
                <w:bCs/>
                <w:color w:val="auto"/>
                <w:sz w:val="24"/>
                <w:szCs w:val="24"/>
                <w:lang w:val="en-US" w:eastAsia="zh-CN"/>
              </w:rPr>
              <w:t>新建医技</w:t>
            </w:r>
            <w:r>
              <w:rPr>
                <w:rFonts w:hint="eastAsia" w:eastAsia="宋体" w:cs="Times New Roman"/>
                <w:bCs/>
                <w:color w:val="auto"/>
                <w:sz w:val="24"/>
                <w:szCs w:val="24"/>
                <w:lang w:val="en-US" w:eastAsia="zh-CN"/>
              </w:rPr>
              <w:t>楼，</w:t>
            </w:r>
            <w:r>
              <w:rPr>
                <w:rFonts w:hint="eastAsia" w:cs="Times New Roman"/>
                <w:bCs/>
                <w:color w:val="auto"/>
                <w:sz w:val="24"/>
                <w:szCs w:val="24"/>
                <w:lang w:val="en-US" w:eastAsia="zh-CN"/>
              </w:rPr>
              <w:t>本项目</w:t>
            </w:r>
            <w:r>
              <w:rPr>
                <w:rFonts w:ascii="Times New Roman" w:hAnsi="Times New Roman" w:eastAsia="宋体" w:cs="Times New Roman"/>
                <w:bCs/>
                <w:color w:val="auto"/>
                <w:sz w:val="24"/>
                <w:szCs w:val="24"/>
              </w:rPr>
              <w:t>建筑面积</w:t>
            </w:r>
            <w:r>
              <w:rPr>
                <w:rFonts w:hint="eastAsia" w:cs="Times New Roman"/>
                <w:bCs/>
                <w:color w:val="auto"/>
                <w:sz w:val="24"/>
                <w:szCs w:val="24"/>
                <w:highlight w:val="none"/>
                <w:lang w:val="en-US" w:eastAsia="zh-CN"/>
              </w:rPr>
              <w:t>1567</w:t>
            </w:r>
            <w:r>
              <w:rPr>
                <w:rFonts w:ascii="Times New Roman" w:hAnsi="Times New Roman" w:eastAsia="宋体" w:cs="Times New Roman"/>
                <w:bCs/>
                <w:color w:val="auto"/>
                <w:sz w:val="24"/>
                <w:szCs w:val="24"/>
                <w:highlight w:val="none"/>
              </w:rPr>
              <w:t>平方米，同时包括供配电工程、给排水及消防工程等配套设施建设工程。项目建成后病床数将从</w:t>
            </w:r>
            <w:r>
              <w:rPr>
                <w:rFonts w:hint="eastAsia" w:cs="Times New Roman"/>
                <w:bCs/>
                <w:color w:val="auto"/>
                <w:sz w:val="24"/>
                <w:szCs w:val="24"/>
                <w:highlight w:val="none"/>
                <w:lang w:val="en-US" w:eastAsia="zh-CN"/>
              </w:rPr>
              <w:t>150</w:t>
            </w:r>
            <w:r>
              <w:rPr>
                <w:rFonts w:ascii="Times New Roman" w:hAnsi="Times New Roman" w:eastAsia="宋体" w:cs="Times New Roman"/>
                <w:bCs/>
                <w:color w:val="auto"/>
                <w:sz w:val="24"/>
                <w:szCs w:val="24"/>
                <w:highlight w:val="none"/>
              </w:rPr>
              <w:t>张增加至</w:t>
            </w:r>
            <w:r>
              <w:rPr>
                <w:rFonts w:hint="eastAsia" w:cs="Times New Roman"/>
                <w:bCs/>
                <w:color w:val="auto"/>
                <w:sz w:val="24"/>
                <w:szCs w:val="24"/>
                <w:highlight w:val="none"/>
                <w:lang w:val="en-US" w:eastAsia="zh-CN"/>
              </w:rPr>
              <w:t>240</w:t>
            </w:r>
            <w:r>
              <w:rPr>
                <w:rFonts w:ascii="Times New Roman" w:hAnsi="Times New Roman" w:eastAsia="宋体" w:cs="Times New Roman"/>
                <w:bCs/>
                <w:color w:val="auto"/>
                <w:sz w:val="24"/>
                <w:szCs w:val="24"/>
                <w:highlight w:val="none"/>
              </w:rPr>
              <w:t>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val="0"/>
                <w:color w:val="auto"/>
                <w:spacing w:val="0"/>
                <w:sz w:val="24"/>
                <w:szCs w:val="24"/>
                <w:highlight w:val="yellow"/>
                <w:lang w:val="en-US" w:eastAsia="zh-CN"/>
              </w:rPr>
            </w:pPr>
            <w:r>
              <w:rPr>
                <w:rFonts w:hint="eastAsia" w:ascii="Times New Roman" w:hAnsi="Times New Roman" w:cs="Times New Roman"/>
                <w:b/>
                <w:bCs w:val="0"/>
                <w:color w:val="auto"/>
                <w:spacing w:val="0"/>
                <w:sz w:val="24"/>
                <w:szCs w:val="24"/>
                <w:highlight w:val="none"/>
                <w:lang w:val="en-US" w:eastAsia="zh-CN"/>
              </w:rPr>
              <w:t>1、</w:t>
            </w:r>
            <w:r>
              <w:rPr>
                <w:rFonts w:hint="eastAsia" w:ascii="Times New Roman" w:hAnsi="Times New Roman" w:eastAsia="宋体" w:cs="Times New Roman"/>
                <w:b/>
                <w:bCs w:val="0"/>
                <w:color w:val="auto"/>
                <w:spacing w:val="0"/>
                <w:sz w:val="24"/>
                <w:szCs w:val="24"/>
                <w:highlight w:val="none"/>
                <w:lang w:val="en-US" w:eastAsia="zh-CN"/>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lang w:val="en-US" w:eastAsia="zh-CN"/>
              </w:rPr>
              <w:t>施工废水主要来自混凝土灌注、施工机械及运输车辆清洗、维修，工程养护过程。施工废水含有石油类污染物及大量悬浮物。SS浓度约为1000～6000mg/L，石油类浓度为15mg/L。根据《湖南</w:t>
            </w:r>
            <w:r>
              <w:rPr>
                <w:rFonts w:hint="eastAsia" w:ascii="Times New Roman" w:hAnsi="Times New Roman" w:eastAsia="宋体" w:cs="Times New Roman"/>
                <w:bCs/>
                <w:color w:val="auto"/>
                <w:spacing w:val="0"/>
                <w:sz w:val="24"/>
                <w:szCs w:val="24"/>
                <w:highlight w:val="none"/>
                <w:lang w:val="en-US" w:eastAsia="zh-CN"/>
              </w:rPr>
              <w:t>省用水定额》，施工用水定额为0.65m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，本项目总建筑面积为</w:t>
            </w:r>
            <w:r>
              <w:rPr>
                <w:rFonts w:hint="eastAsia" w:cs="Times New Roman"/>
                <w:bCs/>
                <w:color w:val="auto"/>
                <w:spacing w:val="0"/>
                <w:sz w:val="24"/>
                <w:szCs w:val="24"/>
                <w:highlight w:val="none"/>
                <w:lang w:val="en-US" w:eastAsia="zh-CN"/>
              </w:rPr>
              <w:t>1567</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，则施工用水产生量为</w:t>
            </w:r>
            <w:r>
              <w:rPr>
                <w:rFonts w:hint="eastAsia" w:cs="Times New Roman"/>
                <w:bCs/>
                <w:color w:val="auto"/>
                <w:spacing w:val="0"/>
                <w:sz w:val="24"/>
                <w:szCs w:val="24"/>
                <w:highlight w:val="none"/>
                <w:lang w:val="en-US" w:eastAsia="zh-CN"/>
              </w:rPr>
              <w:t>1018.55</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，废水产生量按用水量的60%计算，则施工废水产生量为</w:t>
            </w:r>
            <w:r>
              <w:rPr>
                <w:rFonts w:hint="eastAsia" w:cs="Times New Roman"/>
                <w:bCs/>
                <w:color w:val="auto"/>
                <w:spacing w:val="0"/>
                <w:sz w:val="24"/>
                <w:szCs w:val="24"/>
                <w:highlight w:val="none"/>
                <w:lang w:val="en-US" w:eastAsia="zh-CN"/>
              </w:rPr>
              <w:t>611.13</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。本项目施工期间施工废水经沉淀池处理后回用。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highlight w:val="none"/>
                <w:lang w:val="en-US" w:eastAsia="zh-CN"/>
              </w:rPr>
              <w:t>本项目不设施工营地，施工人员为20人，施工期为1年，工作时间按180天计。施工人员日常生活中产生的生活废水主要来自卫生间废水，主要污染物为COD、BOD、SS、氨氮等。类比同类型生活废水，废水中COD</w:t>
            </w:r>
            <w:r>
              <w:rPr>
                <w:rFonts w:hint="eastAsia" w:ascii="Times New Roman" w:hAnsi="Times New Roman" w:eastAsia="宋体" w:cs="Times New Roman"/>
                <w:bCs/>
                <w:color w:val="auto"/>
                <w:spacing w:val="0"/>
                <w:sz w:val="24"/>
                <w:szCs w:val="24"/>
                <w:highlight w:val="none"/>
                <w:vertAlign w:val="subscript"/>
                <w:lang w:val="en-US" w:eastAsia="zh-CN"/>
              </w:rPr>
              <w:t>Cr</w:t>
            </w:r>
            <w:r>
              <w:rPr>
                <w:rFonts w:hint="eastAsia" w:ascii="Times New Roman" w:hAnsi="Times New Roman" w:eastAsia="宋体" w:cs="Times New Roman"/>
                <w:bCs/>
                <w:color w:val="auto"/>
                <w:spacing w:val="0"/>
                <w:sz w:val="24"/>
                <w:szCs w:val="24"/>
                <w:highlight w:val="none"/>
                <w:lang w:val="en-US" w:eastAsia="zh-CN"/>
              </w:rPr>
              <w:t>、BOD</w:t>
            </w:r>
            <w:r>
              <w:rPr>
                <w:rFonts w:hint="eastAsia" w:ascii="Times New Roman" w:hAnsi="Times New Roman" w:eastAsia="宋体" w:cs="Times New Roman"/>
                <w:bCs/>
                <w:color w:val="auto"/>
                <w:spacing w:val="0"/>
                <w:sz w:val="24"/>
                <w:szCs w:val="24"/>
                <w:highlight w:val="none"/>
                <w:vertAlign w:val="subscript"/>
                <w:lang w:val="en-US" w:eastAsia="zh-CN"/>
              </w:rPr>
              <w:t>5</w:t>
            </w:r>
            <w:r>
              <w:rPr>
                <w:rFonts w:hint="eastAsia" w:ascii="Times New Roman" w:hAnsi="Times New Roman" w:eastAsia="宋体" w:cs="Times New Roman"/>
                <w:bCs/>
                <w:color w:val="auto"/>
                <w:spacing w:val="0"/>
                <w:sz w:val="24"/>
                <w:szCs w:val="24"/>
                <w:highlight w:val="none"/>
                <w:lang w:val="en-US" w:eastAsia="zh-CN"/>
              </w:rPr>
              <w:t>、SS、氨氮浓度分别为250mg/L、150mg/L、200mg/L、30mg/L。按人均用水50L/人·天计算，施工期施工人员生活用水量为</w:t>
            </w:r>
            <w:r>
              <w:rPr>
                <w:rFonts w:hint="eastAsia" w:ascii="Times New Roman" w:hAnsi="Times New Roman" w:cs="Times New Roman"/>
                <w:bCs/>
                <w:color w:val="auto"/>
                <w:spacing w:val="0"/>
                <w:sz w:val="24"/>
                <w:szCs w:val="24"/>
                <w:highlight w:val="none"/>
                <w:lang w:val="en-US" w:eastAsia="zh-CN"/>
              </w:rPr>
              <w:t>188</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，废水量按用水量的80%计，施工人员生活污水产生量为</w:t>
            </w:r>
            <w:r>
              <w:rPr>
                <w:rFonts w:hint="eastAsia" w:ascii="Times New Roman" w:hAnsi="Times New Roman" w:cs="Times New Roman"/>
                <w:bCs/>
                <w:color w:val="auto"/>
                <w:spacing w:val="0"/>
                <w:sz w:val="24"/>
                <w:szCs w:val="24"/>
                <w:highlight w:val="none"/>
                <w:lang w:val="en-US" w:eastAsia="zh-CN"/>
              </w:rPr>
              <w:t>144</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w:t>
            </w:r>
            <w:r>
              <w:rPr>
                <w:rFonts w:hint="eastAsia" w:ascii="Times New Roman" w:hAnsi="Times New Roman" w:cs="Times New Roman"/>
                <w:bCs/>
                <w:color w:val="auto"/>
                <w:spacing w:val="0"/>
                <w:sz w:val="24"/>
                <w:szCs w:val="24"/>
                <w:highlight w:val="none"/>
                <w:lang w:val="en-US" w:eastAsia="zh-CN"/>
              </w:rPr>
              <w:t>本项目施工人员废水依托项目附近居民房舍排水系统处理。</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highlight w:val="none"/>
              </w:rPr>
              <w:t>对于施工期的废水防治还应采取以下措施加</w:t>
            </w:r>
            <w:r>
              <w:rPr>
                <w:rFonts w:hint="eastAsia" w:ascii="Times New Roman" w:hAnsi="Times New Roman" w:eastAsia="宋体" w:cs="宋体"/>
                <w:color w:val="auto"/>
                <w:spacing w:val="0"/>
                <w:sz w:val="24"/>
                <w:szCs w:val="24"/>
              </w:rPr>
              <w:t>以控制。</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①</w:t>
            </w:r>
            <w:r>
              <w:rPr>
                <w:rFonts w:hint="eastAsia" w:ascii="Times New Roman" w:hAnsi="Times New Roman" w:eastAsia="宋体" w:cs="宋体"/>
                <w:color w:val="auto"/>
                <w:spacing w:val="0"/>
                <w:sz w:val="24"/>
                <w:szCs w:val="24"/>
              </w:rPr>
              <w:t>施工期间，安排好施工计划，减少弃土和泥土的裸露时间，以避免受到暴雨的直接冲刷；</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②</w:t>
            </w:r>
            <w:r>
              <w:rPr>
                <w:rFonts w:hint="eastAsia" w:ascii="Times New Roman" w:hAnsi="Times New Roman" w:eastAsia="宋体" w:cs="宋体"/>
                <w:color w:val="auto"/>
                <w:spacing w:val="0"/>
                <w:sz w:val="24"/>
                <w:szCs w:val="24"/>
              </w:rPr>
              <w:t>做好各项排水、截水、防止水土流失工作；</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③</w:t>
            </w:r>
            <w:r>
              <w:rPr>
                <w:rFonts w:hint="eastAsia" w:ascii="Times New Roman" w:hAnsi="Times New Roman" w:eastAsia="宋体" w:cs="宋体"/>
                <w:color w:val="auto"/>
                <w:spacing w:val="0"/>
                <w:sz w:val="24"/>
                <w:szCs w:val="24"/>
              </w:rPr>
              <w:t>运土、运沙石要保持完好，运输时不宜太满，保证运载过程中不散落；</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宋体"/>
                <w:color w:val="auto"/>
                <w:spacing w:val="0"/>
                <w:sz w:val="24"/>
                <w:szCs w:val="24"/>
              </w:rPr>
            </w:pPr>
            <w:r>
              <w:rPr>
                <w:rFonts w:hint="eastAsia" w:ascii="宋体" w:hAnsi="宋体" w:eastAsia="宋体" w:cs="宋体"/>
                <w:color w:val="auto"/>
                <w:spacing w:val="0"/>
                <w:sz w:val="24"/>
                <w:szCs w:val="24"/>
              </w:rPr>
              <w:t>④</w:t>
            </w:r>
            <w:r>
              <w:rPr>
                <w:rFonts w:hint="eastAsia" w:ascii="Times New Roman" w:hAnsi="Times New Roman" w:eastAsia="宋体" w:cs="宋体"/>
                <w:color w:val="auto"/>
                <w:spacing w:val="0"/>
                <w:sz w:val="24"/>
                <w:szCs w:val="24"/>
              </w:rPr>
              <w:t>施工期空地种树植草以绿化，输水管道铺设等施工完毕后应及时恢复原来绿化带，增加工程地面绿化覆盖，美化环境。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0"/>
                <w:sz w:val="24"/>
                <w:szCs w:val="24"/>
                <w:lang w:val="en-US" w:eastAsia="zh-CN"/>
              </w:rPr>
            </w:pPr>
            <w:r>
              <w:rPr>
                <w:rFonts w:hint="eastAsia" w:ascii="Times New Roman" w:hAnsi="Times New Roman" w:cs="Times New Roman"/>
                <w:b/>
                <w:bCs w:val="0"/>
                <w:color w:val="auto"/>
                <w:spacing w:val="0"/>
                <w:sz w:val="24"/>
                <w:szCs w:val="24"/>
                <w:lang w:val="en-US" w:eastAsia="zh-CN"/>
              </w:rPr>
              <w:t>2、废气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施工废气主要来源于施工场地内扬尘、汽车行驶产生的道路扬尘、施工机械和运输车辆的燃油废气、装修废气等。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①施工场地扬尘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由于施工的需要，一些建材需露天堆放；一些施工点表层土壤需人工开挖、堆放，在气候干燥又有风的情况下，会产生扬尘，扬尘量可按堆场起尘的经验公式计算：</w:t>
            </w:r>
          </w:p>
          <w:p>
            <w:pPr>
              <w:widowControl/>
              <w:spacing w:line="360" w:lineRule="auto"/>
              <w:ind w:left="0" w:leftChars="0" w:right="0" w:rightChars="0" w:firstLine="0" w:firstLineChars="0"/>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drawing>
                <wp:inline distT="0" distB="0" distL="114300" distR="114300">
                  <wp:extent cx="1533525" cy="257175"/>
                  <wp:effectExtent l="0" t="0" r="0" b="8255"/>
                  <wp:docPr id="7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5"/>
                          <pic:cNvPicPr>
                            <a:picLocks noChangeAspect="1"/>
                          </pic:cNvPicPr>
                        </pic:nvPicPr>
                        <pic:blipFill>
                          <a:blip r:embed="rId13"/>
                          <a:stretch>
                            <a:fillRect/>
                          </a:stretch>
                        </pic:blipFill>
                        <pic:spPr>
                          <a:xfrm>
                            <a:off x="0" y="0"/>
                            <a:ext cx="1533525" cy="25717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其中：</w:t>
            </w:r>
            <w:r>
              <w:rPr>
                <w:rFonts w:ascii="Times New Roman" w:hAnsi="Times New Roman" w:eastAsia="宋体" w:cs="Times New Roman"/>
                <w:color w:val="auto"/>
                <w:spacing w:val="0"/>
                <w:sz w:val="24"/>
                <w:szCs w:val="24"/>
              </w:rPr>
              <w:t>Q—</w:t>
            </w:r>
            <w:r>
              <w:rPr>
                <w:rFonts w:hint="eastAsia" w:ascii="Times New Roman" w:hAnsi="Times New Roman" w:eastAsia="宋体" w:cs="宋体"/>
                <w:color w:val="auto"/>
                <w:spacing w:val="0"/>
                <w:sz w:val="24"/>
                <w:szCs w:val="24"/>
              </w:rPr>
              <w:t>起尘量，</w:t>
            </w:r>
            <w:r>
              <w:rPr>
                <w:rFonts w:ascii="Times New Roman" w:hAnsi="Times New Roman" w:eastAsia="宋体" w:cs="Times New Roman"/>
                <w:color w:val="auto"/>
                <w:spacing w:val="0"/>
                <w:sz w:val="24"/>
                <w:szCs w:val="24"/>
              </w:rPr>
              <w:t>kg/t·a</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V</w:t>
            </w:r>
            <w:r>
              <w:rPr>
                <w:rFonts w:ascii="Times New Roman" w:hAnsi="Times New Roman" w:eastAsia="宋体" w:cs="Times New Roman"/>
                <w:color w:val="auto"/>
                <w:spacing w:val="0"/>
                <w:sz w:val="24"/>
                <w:szCs w:val="24"/>
                <w:vertAlign w:val="subscript"/>
              </w:rPr>
              <w:t>50</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距地面</w:t>
            </w:r>
            <w:r>
              <w:rPr>
                <w:rFonts w:ascii="Times New Roman" w:hAnsi="Times New Roman" w:eastAsia="宋体" w:cs="Times New Roman"/>
                <w:color w:val="auto"/>
                <w:spacing w:val="0"/>
                <w:sz w:val="24"/>
                <w:szCs w:val="24"/>
              </w:rPr>
              <w:t>50</w:t>
            </w:r>
            <w:r>
              <w:rPr>
                <w:rFonts w:hint="eastAsia" w:ascii="Times New Roman" w:hAnsi="Times New Roman" w:eastAsia="宋体" w:cs="宋体"/>
                <w:color w:val="auto"/>
                <w:spacing w:val="0"/>
                <w:sz w:val="24"/>
                <w:szCs w:val="24"/>
              </w:rPr>
              <w:t>米处风速，</w:t>
            </w:r>
            <w:r>
              <w:rPr>
                <w:rFonts w:ascii="Times New Roman" w:hAnsi="Times New Roman" w:eastAsia="宋体" w:cs="Times New Roman"/>
                <w:color w:val="auto"/>
                <w:spacing w:val="0"/>
                <w:sz w:val="24"/>
                <w:szCs w:val="24"/>
              </w:rPr>
              <w:t>m/s</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V</w:t>
            </w:r>
            <w:r>
              <w:rPr>
                <w:rFonts w:ascii="Times New Roman" w:hAnsi="Times New Roman" w:eastAsia="宋体" w:cs="Times New Roman"/>
                <w:color w:val="auto"/>
                <w:spacing w:val="0"/>
                <w:sz w:val="24"/>
                <w:szCs w:val="24"/>
                <w:vertAlign w:val="subscript"/>
              </w:rPr>
              <w:t>0</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起尘风速，</w:t>
            </w:r>
            <w:r>
              <w:rPr>
                <w:rFonts w:ascii="Times New Roman" w:hAnsi="Times New Roman" w:eastAsia="宋体" w:cs="Times New Roman"/>
                <w:color w:val="auto"/>
                <w:spacing w:val="0"/>
                <w:sz w:val="24"/>
                <w:szCs w:val="24"/>
              </w:rPr>
              <w:t>m/s</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W—</w:t>
            </w:r>
            <w:r>
              <w:rPr>
                <w:rFonts w:hint="eastAsia" w:ascii="Times New Roman" w:hAnsi="Times New Roman" w:eastAsia="宋体" w:cs="宋体"/>
                <w:color w:val="auto"/>
                <w:spacing w:val="0"/>
                <w:sz w:val="24"/>
                <w:szCs w:val="24"/>
              </w:rPr>
              <w:t>尘粒的含水率，</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起尘量和含水率有关，因此，减少露天堆放和保证一定的含水率及减少裸露地面是减少风力起尘的有效手段。尘粒在空气中的传播扩散情况与风速等气象条件有关，也与尘粒本身的沉降速度有关。不同粒径尘粒的沉降速度见表</w:t>
            </w:r>
            <w:r>
              <w:rPr>
                <w:rFonts w:hint="eastAsia" w:ascii="Times New Roman" w:hAnsi="Times New Roman" w:eastAsia="宋体" w:cs="Times New Roman"/>
                <w:color w:val="auto"/>
                <w:spacing w:val="0"/>
                <w:sz w:val="24"/>
                <w:szCs w:val="24"/>
                <w:lang w:val="en-US" w:eastAsia="zh-CN"/>
              </w:rPr>
              <w:t>4</w:t>
            </w:r>
            <w:r>
              <w:rPr>
                <w:rFonts w:hint="eastAsia" w:ascii="Times New Roman" w:hAnsi="Times New Roman" w:eastAsia="宋体" w:cs="Times New Roman"/>
                <w:color w:val="auto"/>
                <w:spacing w:val="0"/>
                <w:sz w:val="24"/>
                <w:szCs w:val="24"/>
              </w:rPr>
              <w:t>-</w:t>
            </w:r>
            <w:r>
              <w:rPr>
                <w:rFonts w:ascii="Times New Roman" w:hAnsi="Times New Roman" w:eastAsia="宋体" w:cs="Times New Roman"/>
                <w:color w:val="auto"/>
                <w:spacing w:val="0"/>
                <w:sz w:val="24"/>
                <w:szCs w:val="24"/>
              </w:rPr>
              <w:t>1</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表</w:t>
            </w:r>
            <w:r>
              <w:rPr>
                <w:rFonts w:hint="eastAsia" w:ascii="Times New Roman" w:hAnsi="Times New Roman" w:eastAsia="宋体" w:cs="Times New Roman"/>
                <w:b/>
                <w:bCs/>
                <w:color w:val="auto"/>
                <w:spacing w:val="0"/>
                <w:sz w:val="21"/>
                <w:szCs w:val="21"/>
                <w:lang w:val="en-US" w:eastAsia="zh-CN"/>
              </w:rPr>
              <w:t>4</w:t>
            </w:r>
            <w:r>
              <w:rPr>
                <w:rFonts w:hint="eastAsia" w:ascii="Times New Roman" w:hAnsi="Times New Roman" w:eastAsia="宋体" w:cs="Times New Roman"/>
                <w:b/>
                <w:bCs/>
                <w:color w:val="auto"/>
                <w:spacing w:val="0"/>
                <w:sz w:val="21"/>
                <w:szCs w:val="21"/>
              </w:rPr>
              <w:t>-</w:t>
            </w:r>
            <w:r>
              <w:rPr>
                <w:rFonts w:ascii="Times New Roman" w:hAnsi="Times New Roman" w:eastAsia="宋体" w:cs="Times New Roman"/>
                <w:b/>
                <w:bCs/>
                <w:color w:val="auto"/>
                <w:spacing w:val="0"/>
                <w:sz w:val="21"/>
                <w:szCs w:val="21"/>
              </w:rPr>
              <w:t>1</w:t>
            </w:r>
            <w:r>
              <w:rPr>
                <w:rFonts w:hint="eastAsia" w:ascii="Times New Roman" w:hAnsi="Times New Roman" w:eastAsia="宋体" w:cs="宋体"/>
                <w:b/>
                <w:bCs/>
                <w:color w:val="auto"/>
                <w:spacing w:val="0"/>
                <w:sz w:val="21"/>
                <w:szCs w:val="21"/>
              </w:rPr>
              <w:t>不同粒径尘粒的沉降速度</w:t>
            </w:r>
          </w:p>
          <w:tbl>
            <w:tblPr>
              <w:tblStyle w:val="26"/>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910"/>
              <w:gridCol w:w="909"/>
              <w:gridCol w:w="909"/>
              <w:gridCol w:w="909"/>
              <w:gridCol w:w="910"/>
              <w:gridCol w:w="9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60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0.03</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0.012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0.027</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0.048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0.075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0.108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80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90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0.158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0.170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0.182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0.239</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0.804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1.005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550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650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750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850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950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2.211</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2.614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3.016</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3.418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3.820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4.222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4.624</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由上表可知，尘粒的沉降速度随粒径的增大而迅速增大，当粒径为</w:t>
            </w:r>
            <w:r>
              <w:rPr>
                <w:rFonts w:ascii="Times New Roman" w:hAnsi="Times New Roman" w:eastAsia="宋体" w:cs="Times New Roman"/>
                <w:color w:val="auto"/>
                <w:spacing w:val="0"/>
                <w:sz w:val="24"/>
                <w:szCs w:val="24"/>
              </w:rPr>
              <w:t>250μm</w:t>
            </w:r>
            <w:r>
              <w:rPr>
                <w:rFonts w:hint="eastAsia" w:ascii="Times New Roman" w:hAnsi="Times New Roman" w:eastAsia="宋体" w:cs="宋体"/>
                <w:color w:val="auto"/>
                <w:spacing w:val="0"/>
                <w:sz w:val="24"/>
                <w:szCs w:val="24"/>
              </w:rPr>
              <w:t>时，沉降速度为</w:t>
            </w:r>
            <w:r>
              <w:rPr>
                <w:rFonts w:ascii="Times New Roman" w:hAnsi="Times New Roman" w:eastAsia="宋体" w:cs="Times New Roman"/>
                <w:color w:val="auto"/>
                <w:spacing w:val="0"/>
                <w:sz w:val="24"/>
                <w:szCs w:val="24"/>
              </w:rPr>
              <w:t>1.005m/s</w:t>
            </w:r>
            <w:r>
              <w:rPr>
                <w:rFonts w:hint="eastAsia" w:ascii="Times New Roman" w:hAnsi="Times New Roman" w:eastAsia="宋体" w:cs="宋体"/>
                <w:color w:val="auto"/>
                <w:spacing w:val="0"/>
                <w:sz w:val="24"/>
                <w:szCs w:val="24"/>
              </w:rPr>
              <w:t>，因此可以认为当尘粒大于</w:t>
            </w:r>
            <w:r>
              <w:rPr>
                <w:rFonts w:ascii="Times New Roman" w:hAnsi="Times New Roman" w:eastAsia="宋体" w:cs="Times New Roman"/>
                <w:color w:val="auto"/>
                <w:spacing w:val="0"/>
                <w:sz w:val="24"/>
                <w:szCs w:val="24"/>
              </w:rPr>
              <w:t>250μm</w:t>
            </w:r>
            <w:r>
              <w:rPr>
                <w:rFonts w:hint="eastAsia" w:ascii="Times New Roman" w:hAnsi="Times New Roman" w:eastAsia="宋体" w:cs="宋体"/>
                <w:color w:val="auto"/>
                <w:spacing w:val="0"/>
                <w:sz w:val="24"/>
                <w:szCs w:val="24"/>
              </w:rPr>
              <w:t>时，主要影响范围在扬尘点下风向近距离范围内，而真正对外环境产生影响的是一些微小尘粒。根据现场的气候情况不同，其影响范围也有所不同。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②</w:t>
            </w:r>
            <w:r>
              <w:rPr>
                <w:rFonts w:hint="eastAsia" w:ascii="Times New Roman" w:hAnsi="Times New Roman" w:eastAsia="宋体" w:cs="宋体"/>
                <w:color w:val="auto"/>
                <w:spacing w:val="0"/>
                <w:sz w:val="24"/>
                <w:szCs w:val="24"/>
              </w:rPr>
              <w:t>施工道路扬尘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据有关文献报道，车辆行驶产生的扬尘占总扬尘的</w:t>
            </w:r>
            <w:r>
              <w:rPr>
                <w:rFonts w:ascii="Times New Roman" w:hAnsi="Times New Roman" w:eastAsia="宋体" w:cs="Times New Roman"/>
                <w:color w:val="auto"/>
                <w:spacing w:val="0"/>
                <w:sz w:val="24"/>
                <w:szCs w:val="24"/>
              </w:rPr>
              <w:t>60%</w:t>
            </w:r>
            <w:r>
              <w:rPr>
                <w:rFonts w:hint="eastAsia" w:ascii="Times New Roman" w:hAnsi="Times New Roman" w:eastAsia="宋体" w:cs="宋体"/>
                <w:color w:val="auto"/>
                <w:spacing w:val="0"/>
                <w:sz w:val="24"/>
                <w:szCs w:val="24"/>
              </w:rPr>
              <w:t>以上，车辆行驶产生的扬尘，在尘土完全干燥情况下，可按下列经验公式计算：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drawing>
                <wp:inline distT="0" distB="0" distL="114300" distR="114300">
                  <wp:extent cx="2171700" cy="342900"/>
                  <wp:effectExtent l="0" t="0" r="0" b="0"/>
                  <wp:docPr id="7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pic:cNvPicPr>
                            <a:picLocks noChangeAspect="1"/>
                          </pic:cNvPicPr>
                        </pic:nvPicPr>
                        <pic:blipFill>
                          <a:blip r:embed="rId14"/>
                          <a:stretch>
                            <a:fillRect/>
                          </a:stretch>
                        </pic:blipFill>
                        <pic:spPr>
                          <a:xfrm>
                            <a:off x="0" y="0"/>
                            <a:ext cx="2171700" cy="3429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其中：</w:t>
            </w:r>
            <w:r>
              <w:rPr>
                <w:rFonts w:ascii="Times New Roman" w:hAnsi="Times New Roman" w:eastAsia="宋体" w:cs="Times New Roman"/>
                <w:color w:val="auto"/>
                <w:sz w:val="24"/>
                <w:szCs w:val="24"/>
              </w:rPr>
              <w:t>Q—</w:t>
            </w:r>
            <w:r>
              <w:rPr>
                <w:rFonts w:hint="eastAsia" w:ascii="Times New Roman" w:hAnsi="Times New Roman" w:eastAsia="宋体" w:cs="宋体"/>
                <w:color w:val="auto"/>
                <w:sz w:val="24"/>
                <w:szCs w:val="24"/>
              </w:rPr>
              <w:t>汽车行驶时的扬尘，</w:t>
            </w:r>
            <w:r>
              <w:rPr>
                <w:rFonts w:ascii="Times New Roman" w:hAnsi="Times New Roman" w:eastAsia="宋体" w:cs="Times New Roman"/>
                <w:color w:val="auto"/>
                <w:sz w:val="24"/>
                <w:szCs w:val="24"/>
              </w:rPr>
              <w:t>kg/km·</w:t>
            </w:r>
            <w:r>
              <w:rPr>
                <w:rFonts w:hint="eastAsia" w:ascii="Times New Roman" w:hAnsi="Times New Roman" w:eastAsia="宋体" w:cs="宋体"/>
                <w:color w:val="auto"/>
                <w:sz w:val="24"/>
                <w:szCs w:val="24"/>
              </w:rPr>
              <w:t>辆；</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V—</w:t>
            </w:r>
            <w:r>
              <w:rPr>
                <w:rFonts w:hint="eastAsia" w:ascii="Times New Roman" w:hAnsi="Times New Roman" w:eastAsia="宋体" w:cs="宋体"/>
                <w:color w:val="auto"/>
                <w:sz w:val="24"/>
                <w:szCs w:val="24"/>
              </w:rPr>
              <w:t>汽车车速，</w:t>
            </w:r>
            <w:r>
              <w:rPr>
                <w:rFonts w:ascii="Times New Roman" w:hAnsi="Times New Roman" w:eastAsia="宋体" w:cs="Times New Roman"/>
                <w:color w:val="auto"/>
                <w:sz w:val="24"/>
                <w:szCs w:val="24"/>
              </w:rPr>
              <w:t>km/h</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w:t>
            </w:r>
            <w:r>
              <w:rPr>
                <w:rFonts w:hint="eastAsia" w:ascii="Times New Roman" w:hAnsi="Times New Roman" w:eastAsia="宋体" w:cs="宋体"/>
                <w:color w:val="auto"/>
                <w:sz w:val="24"/>
                <w:szCs w:val="24"/>
              </w:rPr>
              <w:t>汽车载重量，</w:t>
            </w:r>
            <w:r>
              <w:rPr>
                <w:rFonts w:ascii="Times New Roman" w:hAnsi="Times New Roman" w:eastAsia="宋体" w:cs="Times New Roman"/>
                <w:color w:val="auto"/>
                <w:sz w:val="24"/>
                <w:szCs w:val="24"/>
              </w:rPr>
              <w:t>t</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P—</w:t>
            </w:r>
            <w:r>
              <w:rPr>
                <w:rFonts w:hint="eastAsia" w:ascii="Times New Roman" w:hAnsi="Times New Roman" w:eastAsia="宋体" w:cs="宋体"/>
                <w:color w:val="auto"/>
                <w:sz w:val="24"/>
                <w:szCs w:val="24"/>
              </w:rPr>
              <w:t>道路表面粉尘量，</w:t>
            </w:r>
            <w:r>
              <w:rPr>
                <w:rFonts w:ascii="Times New Roman" w:hAnsi="Times New Roman" w:eastAsia="宋体" w:cs="Times New Roman"/>
                <w:color w:val="auto"/>
                <w:sz w:val="24"/>
                <w:szCs w:val="24"/>
              </w:rPr>
              <w:t>kg/m</w:t>
            </w:r>
            <w:r>
              <w:rPr>
                <w:rFonts w:ascii="Times New Roman" w:hAnsi="Times New Roman" w:eastAsia="宋体" w:cs="Times New Roman"/>
                <w:color w:val="auto"/>
                <w:sz w:val="24"/>
                <w:szCs w:val="24"/>
                <w:vertAlign w:val="superscript"/>
              </w:rPr>
              <w:t>2</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表</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2</w:t>
            </w:r>
            <w:r>
              <w:rPr>
                <w:rFonts w:hint="eastAsia" w:ascii="Times New Roman" w:hAnsi="Times New Roman" w:eastAsia="宋体" w:cs="宋体"/>
                <w:color w:val="auto"/>
                <w:sz w:val="24"/>
                <w:szCs w:val="24"/>
              </w:rPr>
              <w:t>中为一辆</w:t>
            </w:r>
            <w:r>
              <w:rPr>
                <w:rFonts w:ascii="Times New Roman" w:hAnsi="Times New Roman" w:eastAsia="宋体" w:cs="Times New Roman"/>
                <w:color w:val="auto"/>
                <w:sz w:val="24"/>
                <w:szCs w:val="24"/>
              </w:rPr>
              <w:t>10</w:t>
            </w:r>
            <w:r>
              <w:rPr>
                <w:rFonts w:hint="eastAsia" w:ascii="Times New Roman" w:hAnsi="Times New Roman" w:eastAsia="宋体" w:cs="宋体"/>
                <w:color w:val="auto"/>
                <w:sz w:val="24"/>
                <w:szCs w:val="24"/>
              </w:rPr>
              <w:t>吨卡车，通过长度为</w:t>
            </w:r>
            <w:r>
              <w:rPr>
                <w:rFonts w:ascii="Times New Roman" w:hAnsi="Times New Roman" w:eastAsia="宋体" w:cs="Times New Roman"/>
                <w:color w:val="auto"/>
                <w:sz w:val="24"/>
                <w:szCs w:val="24"/>
              </w:rPr>
              <w:t>1km</w:t>
            </w:r>
            <w:r>
              <w:rPr>
                <w:rFonts w:hint="eastAsia" w:ascii="Times New Roman" w:hAnsi="Times New Roman" w:eastAsia="宋体" w:cs="宋体"/>
                <w:color w:val="auto"/>
                <w:sz w:val="24"/>
                <w:szCs w:val="24"/>
              </w:rPr>
              <w:t>的路面时，路面不同清洁程度，不同行驶速度情况下的扬尘量。</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Times New Roman" w:hAnsi="Times New Roman" w:eastAsia="宋体" w:cs="Times New Roman"/>
                <w:b/>
                <w:bCs/>
                <w:color w:val="auto"/>
                <w:sz w:val="21"/>
                <w:szCs w:val="21"/>
              </w:rPr>
            </w:pPr>
            <w:r>
              <w:rPr>
                <w:rFonts w:hint="eastAsia" w:ascii="Times New Roman" w:hAnsi="Times New Roman" w:eastAsia="宋体" w:cs="宋体"/>
                <w:b/>
                <w:bCs/>
                <w:color w:val="auto"/>
                <w:sz w:val="21"/>
                <w:szCs w:val="21"/>
              </w:rPr>
              <w:t>表</w:t>
            </w:r>
            <w:r>
              <w:rPr>
                <w:rFonts w:hint="eastAsia" w:ascii="Times New Roman" w:hAnsi="Times New Roman" w:eastAsia="宋体" w:cs="Times New Roman"/>
                <w:b/>
                <w:bCs/>
                <w:color w:val="auto"/>
                <w:sz w:val="21"/>
                <w:szCs w:val="21"/>
                <w:lang w:val="en-US" w:eastAsia="zh-CN"/>
              </w:rPr>
              <w:t>4</w:t>
            </w:r>
            <w:r>
              <w:rPr>
                <w:rFonts w:hint="eastAsia"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2</w:t>
            </w:r>
            <w:r>
              <w:rPr>
                <w:rFonts w:hint="eastAsia" w:ascii="Times New Roman" w:hAnsi="Times New Roman" w:eastAsia="宋体" w:cs="宋体"/>
                <w:b/>
                <w:bCs/>
                <w:color w:val="auto"/>
                <w:sz w:val="21"/>
                <w:szCs w:val="21"/>
              </w:rPr>
              <w:t>在不同车速和地面清洁程度的汽车扬尘</w:t>
            </w:r>
          </w:p>
          <w:tbl>
            <w:tblPr>
              <w:tblStyle w:val="26"/>
              <w:tblW w:w="8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124"/>
              <w:gridCol w:w="1124"/>
              <w:gridCol w:w="1124"/>
              <w:gridCol w:w="1124"/>
              <w:gridCol w:w="112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right"/>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P</w:t>
                  </w:r>
                </w:p>
                <w:p>
                  <w:pPr>
                    <w:keepNext w:val="0"/>
                    <w:keepLines w:val="0"/>
                    <w:pageBreakBefore w:val="0"/>
                    <w:widowControl w:val="0"/>
                    <w:kinsoku/>
                    <w:wordWrap/>
                    <w:overflowPunct/>
                    <w:topLinePunct w:val="0"/>
                    <w:autoSpaceDE/>
                    <w:autoSpaceDN/>
                    <w:bidi w:val="0"/>
                    <w:adjustRightInd/>
                    <w:snapToGrid/>
                    <w:ind w:right="0"/>
                    <w:textAlignment w:val="auto"/>
                    <w:outlineLvl w:val="9"/>
                    <w:rPr>
                      <w:rFonts w:ascii="Times New Roman" w:hAnsi="Times New Roman" w:eastAsia="宋体" w:cs="Times New Roman"/>
                      <w:b/>
                      <w:bCs/>
                      <w:color w:val="auto"/>
                      <w:sz w:val="21"/>
                      <w:szCs w:val="21"/>
                    </w:rPr>
                  </w:pPr>
                  <w:r>
                    <w:rPr>
                      <w:rFonts w:hint="eastAsia" w:ascii="Times New Roman" w:hAnsi="Times New Roman" w:eastAsia="宋体" w:cs="宋体"/>
                      <w:b/>
                      <w:bCs/>
                      <w:color w:val="auto"/>
                      <w:sz w:val="21"/>
                      <w:szCs w:val="21"/>
                    </w:rPr>
                    <w:t>车速</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5(km/h)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0.051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0.086</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0.116</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0.144</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0.171</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10(km/h)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0.102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0.171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0.232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0.289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0.341</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15(km/h)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0.153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0.257</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0.349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0.433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0.512</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20(km/h)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0.255</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0.429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0.582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0.722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0.853</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1.435</w:t>
                  </w:r>
                </w:p>
              </w:tc>
            </w:tr>
          </w:tbl>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由上表可知，在路面同样清洁程度下，车速越快，扬尘量越大；而在同样车速情况下，路面越脏，扬尘量越大。</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color w:val="auto"/>
                <w:sz w:val="24"/>
                <w:szCs w:val="24"/>
              </w:rPr>
            </w:pPr>
            <w:r>
              <w:rPr>
                <w:rFonts w:hint="eastAsia" w:ascii="宋体" w:hAnsi="宋体" w:eastAsia="宋体" w:cs="宋体"/>
                <w:color w:val="auto"/>
                <w:sz w:val="24"/>
                <w:szCs w:val="24"/>
              </w:rPr>
              <w:t>③</w:t>
            </w:r>
            <w:r>
              <w:rPr>
                <w:rFonts w:hint="eastAsia" w:ascii="Times New Roman" w:hAnsi="Times New Roman" w:eastAsia="宋体" w:cs="宋体"/>
                <w:color w:val="auto"/>
                <w:sz w:val="24"/>
                <w:szCs w:val="24"/>
              </w:rPr>
              <w:t>汽车及施工机械废气</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施工运输车辆、各类燃油动力机械在建筑施工、物料运输等施工作业时，会排出各类燃油废气，主要污染物为</w:t>
            </w:r>
            <w:r>
              <w:rPr>
                <w:rFonts w:ascii="Times New Roman" w:hAnsi="Times New Roman" w:eastAsia="宋体" w:cs="Times New Roman"/>
                <w:color w:val="auto"/>
                <w:sz w:val="24"/>
                <w:szCs w:val="24"/>
              </w:rPr>
              <w:t>CO</w:t>
            </w:r>
            <w:r>
              <w:rPr>
                <w:rFonts w:hint="eastAsia" w:ascii="Times New Roman" w:hAnsi="Times New Roman" w:eastAsia="宋体" w:cs="宋体"/>
                <w:color w:val="auto"/>
                <w:sz w:val="24"/>
                <w:szCs w:val="24"/>
              </w:rPr>
              <w:t>、</w:t>
            </w:r>
            <w:r>
              <w:rPr>
                <w:rFonts w:ascii="Times New Roman" w:hAnsi="Times New Roman" w:eastAsia="宋体" w:cs="Times New Roman"/>
                <w:color w:val="auto"/>
                <w:sz w:val="24"/>
                <w:szCs w:val="24"/>
              </w:rPr>
              <w:t>NO</w:t>
            </w:r>
            <w:r>
              <w:rPr>
                <w:rFonts w:ascii="Times New Roman" w:hAnsi="Times New Roman" w:eastAsia="宋体" w:cs="Times New Roman"/>
                <w:color w:val="auto"/>
                <w:sz w:val="24"/>
                <w:szCs w:val="24"/>
                <w:vertAlign w:val="subscript"/>
              </w:rPr>
              <w:t>X</w:t>
            </w:r>
            <w:r>
              <w:rPr>
                <w:rFonts w:hint="eastAsia" w:ascii="Times New Roman" w:hAnsi="Times New Roman" w:eastAsia="宋体" w:cs="宋体"/>
                <w:color w:val="auto"/>
                <w:sz w:val="24"/>
                <w:szCs w:val="24"/>
              </w:rPr>
              <w:t>、</w:t>
            </w:r>
            <w:r>
              <w:rPr>
                <w:rFonts w:ascii="Times New Roman" w:hAnsi="Times New Roman" w:eastAsia="宋体" w:cs="Times New Roman"/>
                <w:color w:val="auto"/>
                <w:sz w:val="24"/>
                <w:szCs w:val="24"/>
              </w:rPr>
              <w:t>SO</w:t>
            </w:r>
            <w:r>
              <w:rPr>
                <w:rFonts w:ascii="Times New Roman" w:hAnsi="Times New Roman" w:eastAsia="宋体" w:cs="Times New Roman"/>
                <w:color w:val="auto"/>
                <w:sz w:val="24"/>
                <w:szCs w:val="24"/>
                <w:vertAlign w:val="subscript"/>
              </w:rPr>
              <w:t>2</w:t>
            </w:r>
            <w:r>
              <w:rPr>
                <w:rFonts w:hint="eastAsia" w:ascii="Times New Roman" w:hAnsi="Times New Roman" w:eastAsia="宋体" w:cs="宋体"/>
                <w:color w:val="auto"/>
                <w:sz w:val="24"/>
                <w:szCs w:val="24"/>
              </w:rPr>
              <w:t>、烟尘。</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bCs/>
                <w:color w:val="auto"/>
                <w:sz w:val="24"/>
                <w:szCs w:val="24"/>
              </w:rPr>
            </w:pPr>
            <w:r>
              <w:rPr>
                <w:rFonts w:hint="eastAsia" w:ascii="宋体" w:hAnsi="宋体" w:eastAsia="宋体" w:cs="宋体"/>
                <w:color w:val="auto"/>
                <w:sz w:val="24"/>
                <w:szCs w:val="24"/>
                <w:u w:val="none"/>
              </w:rPr>
              <w:t>④</w:t>
            </w:r>
            <w:r>
              <w:rPr>
                <w:rFonts w:ascii="Times New Roman" w:hAnsi="Times New Roman" w:eastAsia="宋体" w:cs="宋体"/>
                <w:bCs/>
                <w:color w:val="auto"/>
                <w:sz w:val="24"/>
                <w:szCs w:val="24"/>
              </w:rPr>
              <w:t>装修废气</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装修废气主要来自于房屋装修阶段，该废气的排放属无组织排放，其主要污染因子为二甲苯、甲苯、氨气和甲醛等，此外还有极少量的汽油、丁醇和丙醇等。由于住宅居民装修时间也有先后差异，因此，对周围环境的影响较难预测。本次评价只对该废气作</w:t>
            </w:r>
            <w:r>
              <w:rPr>
                <w:rFonts w:hint="eastAsia" w:ascii="Times New Roman" w:hAnsi="Times New Roman" w:eastAsia="宋体" w:cs="宋体"/>
                <w:color w:val="auto"/>
                <w:sz w:val="24"/>
                <w:szCs w:val="24"/>
                <w:lang w:eastAsia="zh-CN"/>
              </w:rPr>
              <w:t>定</w:t>
            </w:r>
            <w:r>
              <w:rPr>
                <w:rFonts w:hint="eastAsia" w:ascii="Times New Roman" w:hAnsi="Times New Roman" w:eastAsia="宋体" w:cs="宋体"/>
                <w:color w:val="auto"/>
                <w:sz w:val="24"/>
                <w:szCs w:val="24"/>
              </w:rPr>
              <w:t>性分析。</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Times New Roman" w:hAnsi="Times New Roman" w:eastAsia="宋体" w:cs="宋体"/>
                <w:color w:val="auto"/>
                <w:sz w:val="24"/>
                <w:szCs w:val="24"/>
                <w:u w:val="none"/>
                <w:lang w:val="en-US" w:eastAsia="zh-CN"/>
              </w:rPr>
            </w:pPr>
            <w:r>
              <w:rPr>
                <w:rFonts w:hint="eastAsia" w:ascii="Times New Roman" w:hAnsi="Times New Roman" w:eastAsia="宋体" w:cs="宋体"/>
                <w:bCs/>
                <w:color w:val="auto"/>
                <w:sz w:val="24"/>
                <w:szCs w:val="24"/>
                <w:u w:val="none"/>
              </w:rPr>
              <w:t>⑤</w:t>
            </w:r>
            <w:r>
              <w:rPr>
                <w:rFonts w:hint="eastAsia" w:ascii="Times New Roman" w:hAnsi="Times New Roman" w:eastAsia="宋体" w:cs="宋体"/>
                <w:color w:val="auto"/>
                <w:sz w:val="24"/>
                <w:szCs w:val="24"/>
                <w:u w:val="none"/>
                <w:lang w:val="en-US" w:eastAsia="zh-CN"/>
              </w:rPr>
              <w:t>废气环境影响分析及污染防治措施</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default" w:ascii="Times New Roman" w:hAnsi="Times New Roman" w:eastAsia="宋体" w:cs="宋体"/>
                <w:color w:val="auto"/>
                <w:sz w:val="24"/>
                <w:szCs w:val="24"/>
                <w:u w:val="none"/>
                <w:lang w:val="en-US" w:eastAsia="zh-CN"/>
              </w:rPr>
            </w:pPr>
            <w:r>
              <w:rPr>
                <w:rFonts w:hint="eastAsia" w:ascii="Times New Roman" w:hAnsi="Times New Roman" w:eastAsia="宋体" w:cs="宋体"/>
                <w:color w:val="auto"/>
                <w:sz w:val="24"/>
                <w:szCs w:val="24"/>
                <w:u w:val="none"/>
                <w:lang w:eastAsia="zh-CN"/>
              </w:rPr>
              <w:t>（</w:t>
            </w:r>
            <w:r>
              <w:rPr>
                <w:rFonts w:hint="eastAsia" w:ascii="Times New Roman" w:hAnsi="Times New Roman" w:eastAsia="宋体" w:cs="宋体"/>
                <w:color w:val="auto"/>
                <w:sz w:val="24"/>
                <w:szCs w:val="24"/>
                <w:u w:val="none"/>
                <w:lang w:val="en-US" w:eastAsia="zh-CN"/>
              </w:rPr>
              <w:t>1</w:t>
            </w:r>
            <w:r>
              <w:rPr>
                <w:rFonts w:hint="eastAsia" w:ascii="Times New Roman" w:hAnsi="Times New Roman" w:eastAsia="宋体" w:cs="宋体"/>
                <w:color w:val="auto"/>
                <w:sz w:val="24"/>
                <w:szCs w:val="24"/>
                <w:u w:val="none"/>
                <w:lang w:eastAsia="zh-CN"/>
              </w:rPr>
              <w:t>）</w:t>
            </w:r>
            <w:r>
              <w:rPr>
                <w:rFonts w:hint="eastAsia" w:ascii="Times New Roman" w:hAnsi="Times New Roman" w:eastAsia="宋体" w:cs="宋体"/>
                <w:color w:val="auto"/>
                <w:sz w:val="24"/>
                <w:szCs w:val="24"/>
                <w:u w:val="none"/>
                <w:lang w:val="en-US" w:eastAsia="zh-CN"/>
              </w:rPr>
              <w:t>扬尘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outlineLvl w:val="9"/>
              <w:rPr>
                <w:rFonts w:ascii="Times New Roman" w:hAnsi="Times New Roman" w:eastAsia="宋体" w:cs="Times New Roman"/>
                <w:color w:val="auto"/>
                <w:kern w:val="24"/>
                <w:sz w:val="24"/>
                <w:szCs w:val="24"/>
                <w:u w:val="none"/>
              </w:rPr>
            </w:pPr>
            <w:r>
              <w:rPr>
                <w:rFonts w:hint="eastAsia" w:ascii="Times New Roman" w:hAnsi="Times New Roman" w:eastAsia="宋体" w:cs="宋体"/>
                <w:color w:val="auto"/>
                <w:kern w:val="24"/>
                <w:sz w:val="24"/>
                <w:szCs w:val="24"/>
                <w:u w:val="none"/>
              </w:rPr>
              <w:t>施工过程中产生的扬尘将对周围地区人群身体健康，以及景观等带来不利影响。另外施工机械和车辆燃烧柴油排放的废气污染对建设地块附近的环境空气质量有影响。</w:t>
            </w:r>
          </w:p>
          <w:p>
            <w:pPr>
              <w:keepNext w:val="0"/>
              <w:keepLines w:val="0"/>
              <w:pageBreakBefore w:val="0"/>
              <w:widowControl w:val="0"/>
              <w:kinsoku/>
              <w:wordWrap/>
              <w:overflowPunct/>
              <w:topLinePunct w:val="0"/>
              <w:bidi w:val="0"/>
              <w:spacing w:line="360" w:lineRule="auto"/>
              <w:ind w:firstLine="480" w:firstLineChars="200"/>
              <w:outlineLvl w:val="9"/>
              <w:rPr>
                <w:rFonts w:ascii="Times New Roman" w:hAnsi="Times New Roman" w:eastAsia="宋体" w:cs="宋体"/>
                <w:color w:val="auto"/>
                <w:sz w:val="24"/>
                <w:szCs w:val="24"/>
                <w:u w:val="none"/>
              </w:rPr>
            </w:pPr>
            <w:r>
              <w:rPr>
                <w:rFonts w:hint="eastAsia" w:ascii="Times New Roman" w:hAnsi="Times New Roman" w:eastAsia="宋体" w:cs="宋体"/>
                <w:color w:val="auto"/>
                <w:sz w:val="24"/>
                <w:szCs w:val="24"/>
                <w:u w:val="none"/>
              </w:rPr>
              <w:t>扬尘防治措施主要是围挡、洒水和覆盖。</w:t>
            </w:r>
            <w:r>
              <w:rPr>
                <w:rFonts w:ascii="Times New Roman" w:hAnsi="Times New Roman" w:eastAsia="宋体" w:cs="宋体"/>
                <w:color w:val="auto"/>
                <w:sz w:val="24"/>
                <w:szCs w:val="24"/>
                <w:u w:val="none"/>
              </w:rPr>
              <w:t>建设单位应在施工现场每一个大门口醒目位置按要求设置建筑施工扬尘防治公示牌</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房屋建筑工程（含拆除工程）施工现场四周应连续设置硬质密闭围挡，不得留有缺口，底边要封闭，不得有泥浆外漏。位于城市主干路段的围挡高度不低于2.5米，城市次干道路段不低于2米，其他路段不低于1.8米</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围挡应保持整洁、美观</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施工现场的围挡上方必须沿围挡加装喷雾系统，每隔2米设置1个高压雾化喷头，施工区域要能形成大量水雾，吸附工地上扬起的粉尘颗粒物；施工期间除雨天外每小时开动喷雾系统不少于30分钟，时间间隔为10分钟</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喷雾系统参数应满足规定标准</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施工现场的塔吊应安装喷淋系统</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施工现场必须配备不少于1台满足规定标准的可移动、风送式喷雾机，适时开启降尘</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施工现场所有车辆出口应按规定设置自动冲洗设施，包括冲洗平台、自动洗车机、过水槽、冲洗软管、冲洗枪、排水沟、循环用水装置等，必须收集洗车过程中产生的废水和泥浆，确保车辆不带泥上路、净车出场</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在非降雨期间，施工现场必须定期洒水降尘，洒水次数每天不得少于3次，确保施工现场道路保持潮湿状态，鼓励施工单位沿道路设置自动喷淋设施，实现自动洒水降尘</w:t>
            </w:r>
            <w:r>
              <w:rPr>
                <w:rFonts w:hint="eastAsia" w:ascii="Times New Roman" w:hAnsi="Times New Roman" w:eastAsia="宋体" w:cs="宋体"/>
                <w:color w:val="auto"/>
                <w:sz w:val="24"/>
                <w:szCs w:val="24"/>
                <w:u w:val="none"/>
              </w:rPr>
              <w:t>；</w:t>
            </w:r>
            <w:r>
              <w:rPr>
                <w:rFonts w:ascii="Times New Roman" w:hAnsi="Times New Roman" w:eastAsia="宋体" w:cs="宋体"/>
                <w:color w:val="auto"/>
                <w:sz w:val="24"/>
                <w:szCs w:val="24"/>
                <w:u w:val="none"/>
              </w:rPr>
              <w:t>施工现场围墙范围内所有闲置场地应进行硬化或绿化，闲置场地裸露地面的裸露时间不得超过7天。闲置时间在2个月以内的可采用满铺防尘网覆盖，闲置时间在2个月及以上的必须硬化或绿化</w:t>
            </w:r>
            <w:r>
              <w:rPr>
                <w:rFonts w:hint="eastAsia" w:ascii="Times New Roman" w:hAnsi="Times New Roman" w:eastAsia="宋体" w:cs="宋体"/>
                <w:color w:val="auto"/>
                <w:sz w:val="24"/>
                <w:szCs w:val="24"/>
                <w:u w:val="none"/>
              </w:rPr>
              <w:t>。</w:t>
            </w:r>
          </w:p>
          <w:p>
            <w:pPr>
              <w:keepNext w:val="0"/>
              <w:keepLines w:val="0"/>
              <w:pageBreakBefore w:val="0"/>
              <w:widowControl w:val="0"/>
              <w:kinsoku/>
              <w:wordWrap/>
              <w:overflowPunct/>
              <w:topLinePunct w:val="0"/>
              <w:bidi w:val="0"/>
              <w:spacing w:line="360" w:lineRule="auto"/>
              <w:ind w:firstLine="480" w:firstLineChars="200"/>
              <w:outlineLvl w:val="9"/>
              <w:rPr>
                <w:rFonts w:ascii="Times New Roman" w:hAnsi="Times New Roman" w:eastAsia="宋体" w:cs="宋体"/>
                <w:color w:val="auto"/>
                <w:sz w:val="24"/>
                <w:szCs w:val="24"/>
                <w:u w:val="none"/>
              </w:rPr>
            </w:pPr>
            <w:r>
              <w:rPr>
                <w:rFonts w:hint="eastAsia" w:ascii="Times New Roman" w:hAnsi="Times New Roman" w:eastAsia="宋体" w:cs="宋体"/>
                <w:color w:val="auto"/>
                <w:sz w:val="24"/>
                <w:szCs w:val="24"/>
                <w:u w:val="none"/>
              </w:rPr>
              <w:t>根据资料分析，洒水对控制施工扬尘很有效，特别是对施工近场（</w:t>
            </w:r>
            <w:r>
              <w:rPr>
                <w:rFonts w:ascii="Times New Roman" w:hAnsi="Times New Roman" w:eastAsia="宋体" w:cs="宋体"/>
                <w:color w:val="auto"/>
                <w:sz w:val="24"/>
                <w:szCs w:val="24"/>
                <w:u w:val="none"/>
              </w:rPr>
              <w:t>30m</w:t>
            </w:r>
            <w:r>
              <w:rPr>
                <w:rFonts w:hint="eastAsia" w:ascii="Times New Roman" w:hAnsi="Times New Roman" w:eastAsia="宋体" w:cs="宋体"/>
                <w:color w:val="auto"/>
                <w:sz w:val="24"/>
                <w:szCs w:val="24"/>
                <w:u w:val="none"/>
              </w:rPr>
              <w:t>以内）降尘效果达</w:t>
            </w:r>
            <w:r>
              <w:rPr>
                <w:rFonts w:ascii="Times New Roman" w:hAnsi="Times New Roman" w:eastAsia="宋体" w:cs="宋体"/>
                <w:color w:val="auto"/>
                <w:sz w:val="24"/>
                <w:szCs w:val="24"/>
                <w:u w:val="none"/>
              </w:rPr>
              <w:t>60%</w:t>
            </w:r>
            <w:r>
              <w:rPr>
                <w:rFonts w:hint="eastAsia" w:ascii="Times New Roman" w:hAnsi="Times New Roman" w:eastAsia="宋体" w:cs="宋体"/>
                <w:color w:val="auto"/>
                <w:sz w:val="24"/>
                <w:szCs w:val="24"/>
                <w:u w:val="none"/>
              </w:rPr>
              <w:t>以上，同时扬尘的影响范围也减</w:t>
            </w:r>
            <w:r>
              <w:rPr>
                <w:rFonts w:ascii="Times New Roman" w:hAnsi="Times New Roman" w:eastAsia="宋体" w:cs="宋体"/>
                <w:color w:val="auto"/>
                <w:sz w:val="24"/>
                <w:szCs w:val="24"/>
                <w:u w:val="none"/>
              </w:rPr>
              <w:t>70%</w:t>
            </w:r>
            <w:r>
              <w:rPr>
                <w:rFonts w:hint="eastAsia" w:ascii="Times New Roman" w:hAnsi="Times New Roman" w:eastAsia="宋体" w:cs="宋体"/>
                <w:color w:val="auto"/>
                <w:sz w:val="24"/>
                <w:szCs w:val="24"/>
                <w:u w:val="none"/>
              </w:rPr>
              <w:t>左右，严格按照上述措施治理后，拟建项目施工期扬尘对周围环境空气质量的影响较小。</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ascii="Times New Roman" w:hAnsi="Times New Roman" w:eastAsia="宋体" w:cs="宋体"/>
                <w:color w:val="auto"/>
                <w:sz w:val="24"/>
                <w:szCs w:val="24"/>
              </w:rPr>
              <w:t>2</w:t>
            </w:r>
            <w:r>
              <w:rPr>
                <w:rFonts w:hint="eastAsia" w:ascii="Times New Roman" w:hAnsi="Times New Roman" w:eastAsia="宋体" w:cs="宋体"/>
                <w:color w:val="auto"/>
                <w:sz w:val="24"/>
                <w:szCs w:val="24"/>
              </w:rPr>
              <w:t>）施工机械废气和装修废气</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施工机械和装修阶段产生的废气，在不采取措施的情况下即可实现达标排放，但是，为了避免施工机械故障等原因导致其废气的超标排放，本环评建议在施工期内多注意施工设备的维护，使其能够正常的运行，从而可以避免不必要的环境损失。项目装修过程会产生一定量的装修烟气，</w:t>
            </w:r>
            <w:r>
              <w:rPr>
                <w:rFonts w:ascii="Times New Roman" w:hAnsi="Times New Roman" w:eastAsia="宋体" w:cs="宋体"/>
                <w:color w:val="auto"/>
                <w:sz w:val="24"/>
                <w:szCs w:val="24"/>
              </w:rPr>
              <w:t>但这种污染源较分散且为流动性，污染物排放量不大，表现为局部和间歇性，故对周边大气环境的影响程度较轻</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综上所述，当施工单位严格执行本环评提出的措施之后，可以使其对大气环境质量影响降到最低，项目对大气影响将随着施工期的结束而结束，不会对项目周边的敏感点产生影响。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lang w:val="en-US" w:eastAsia="zh-CN"/>
              </w:rPr>
            </w:pPr>
            <w:r>
              <w:rPr>
                <w:rFonts w:hint="eastAsia" w:ascii="Times New Roman" w:hAnsi="Times New Roman" w:cs="Times New Roman"/>
                <w:b/>
                <w:bCs w:val="0"/>
                <w:color w:val="auto"/>
                <w:spacing w:val="-10"/>
                <w:sz w:val="24"/>
                <w:szCs w:val="24"/>
                <w:lang w:val="en-US" w:eastAsia="zh-CN"/>
              </w:rPr>
              <w:t>3、噪声</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噪声污染是施工期的主要环境问题，噪声源主要为施工机械产生的噪声。建筑施工阶段噪声源主要有装载机、打桩机和各种运输车辆，基本为移动式声源，无明显指向性，各种平地车、空压等基本属固定源安装队伍施工一般时间较短，声源数量少。</w:t>
            </w:r>
            <w:r>
              <w:rPr>
                <w:rFonts w:ascii="Times New Roman" w:hAnsi="Times New Roman" w:eastAsia="宋体" w:cs="宋体"/>
                <w:color w:val="auto"/>
                <w:sz w:val="24"/>
                <w:szCs w:val="24"/>
              </w:rPr>
              <w:t>噪声源强约</w:t>
            </w:r>
            <w:r>
              <w:rPr>
                <w:rFonts w:hint="eastAsia" w:ascii="Times New Roman" w:hAnsi="Times New Roman" w:eastAsia="宋体" w:cs="宋体"/>
                <w:color w:val="auto"/>
                <w:sz w:val="24"/>
                <w:szCs w:val="24"/>
              </w:rPr>
              <w:t>75</w:t>
            </w:r>
            <w:r>
              <w:rPr>
                <w:rFonts w:ascii="Times New Roman" w:hAnsi="Times New Roman" w:eastAsia="宋体" w:cs="宋体"/>
                <w:color w:val="auto"/>
                <w:sz w:val="24"/>
                <w:szCs w:val="24"/>
              </w:rPr>
              <w:t>~</w:t>
            </w:r>
            <w:r>
              <w:rPr>
                <w:rFonts w:hint="eastAsia" w:ascii="Times New Roman" w:hAnsi="Times New Roman" w:eastAsia="宋体" w:cs="宋体"/>
                <w:color w:val="auto"/>
                <w:sz w:val="24"/>
                <w:szCs w:val="24"/>
              </w:rPr>
              <w:t>105</w:t>
            </w:r>
            <w:r>
              <w:rPr>
                <w:rFonts w:ascii="Times New Roman" w:hAnsi="Times New Roman" w:eastAsia="宋体" w:cs="宋体"/>
                <w:color w:val="auto"/>
                <w:sz w:val="24"/>
                <w:szCs w:val="24"/>
              </w:rPr>
              <w:t>dB（A）。</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建议</w:t>
            </w:r>
            <w:r>
              <w:rPr>
                <w:rFonts w:hint="eastAsia" w:ascii="Times New Roman" w:hAnsi="Times New Roman" w:eastAsia="宋体" w:cs="宋体"/>
                <w:color w:val="auto"/>
                <w:sz w:val="24"/>
                <w:szCs w:val="24"/>
              </w:rPr>
              <w:t>施工单位采取以下措施以减轻噪声对周边环境的影响。</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（1）从源头上控制</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选用低噪声及振动的机械设备，如低噪声和振动的液压机械。同时在施工过程中设专人对设备进行定期保养和维护，并负责对现场工作人员进行培训，严格按操作规范使用各类机械。</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（2）合理布置施工设备</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合理布置施工设备，在不影响施工情况下将噪声设备尽量安置在远离环境敏感点一侧，通过距离和围墙等隔声装置进行噪声衰减。</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（3）合理安排时间</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科学管理、精心施工，加快施工进度，将噪声级较大的施工活动尽量安排在白天，夜间进行噪声级较小的施工活动，对主要噪声源在夜间（22：00-06：00）禁止施工，除工程必须并取得区级以上人民政府或环保部门证明，同时事先告知周围居民、单位，以取得谅解，严禁在22：00-6：00期间施工。</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（4）加强施工场地的噪声管理</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施工企业对施工噪声进行自律，文明施工，砂石等原料选择在白天运输、卸落，避免因施工噪声产生纠纷。</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（5）加强运输车辆的管理</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为减轻运输车辆的运输噪声对周边敏感点的影响，本环评建议建设单位加强车辆进入施工场地的管理，禁止鸣笛。</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rPr>
              <w:t>以上各项措施是可行的，关键是在施工时要严格加强管理，切实落实各项治理措施，在此前提下，本项目</w:t>
            </w:r>
            <w:r>
              <w:rPr>
                <w:rFonts w:hint="eastAsia" w:ascii="Times New Roman" w:hAnsi="Times New Roman" w:eastAsia="宋体" w:cs="宋体"/>
                <w:color w:val="auto"/>
                <w:sz w:val="24"/>
                <w:szCs w:val="24"/>
                <w:highlight w:val="none"/>
              </w:rPr>
              <w:t>在施工期对声环境质量的影响可降至最低。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highlight w:val="none"/>
                <w:lang w:val="en-US" w:eastAsia="zh-CN"/>
              </w:rPr>
            </w:pPr>
            <w:r>
              <w:rPr>
                <w:rFonts w:hint="eastAsia" w:ascii="Times New Roman" w:hAnsi="Times New Roman" w:cs="Times New Roman"/>
                <w:b/>
                <w:bCs w:val="0"/>
                <w:color w:val="auto"/>
                <w:spacing w:val="-10"/>
                <w:sz w:val="24"/>
                <w:szCs w:val="24"/>
                <w:highlight w:val="none"/>
                <w:lang w:val="en-US" w:eastAsia="zh-CN"/>
              </w:rPr>
              <w:t>4、固体废物</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本建设项目施工期固体废物的产生来源主要为施工过程中产生的建筑垃圾以及施工人员生活垃圾等。</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①建筑垃圾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lang w:val="en-US" w:eastAsia="zh-CN"/>
              </w:rPr>
              <w:t>本项目</w:t>
            </w:r>
            <w:r>
              <w:rPr>
                <w:rFonts w:hint="eastAsia" w:ascii="Times New Roman" w:hAnsi="Times New Roman" w:eastAsia="宋体" w:cs="Times New Roman"/>
                <w:bCs/>
                <w:color w:val="auto"/>
                <w:spacing w:val="0"/>
                <w:sz w:val="24"/>
                <w:szCs w:val="24"/>
                <w:highlight w:val="none"/>
                <w:lang w:val="en-US" w:eastAsia="zh-CN"/>
              </w:rPr>
              <w:t>建筑及装修垃圾产生量约4.4kg/m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，本项目总建筑面积</w:t>
            </w:r>
            <w:r>
              <w:rPr>
                <w:rFonts w:hint="eastAsia" w:cs="Times New Roman"/>
                <w:bCs/>
                <w:color w:val="auto"/>
                <w:spacing w:val="0"/>
                <w:sz w:val="24"/>
                <w:szCs w:val="24"/>
                <w:highlight w:val="none"/>
                <w:lang w:val="en-US" w:eastAsia="zh-CN"/>
              </w:rPr>
              <w:t>1567</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，施工期产生的建筑垃圾</w:t>
            </w:r>
            <w:r>
              <w:rPr>
                <w:rFonts w:hint="eastAsia" w:cs="Times New Roman"/>
                <w:bCs/>
                <w:color w:val="auto"/>
                <w:spacing w:val="0"/>
                <w:sz w:val="24"/>
                <w:szCs w:val="24"/>
                <w:highlight w:val="none"/>
                <w:lang w:val="en-US" w:eastAsia="zh-CN"/>
              </w:rPr>
              <w:t>6.89</w:t>
            </w:r>
            <w:r>
              <w:rPr>
                <w:rFonts w:hint="eastAsia" w:ascii="Times New Roman" w:hAnsi="Times New Roman" w:eastAsia="宋体" w:cs="Times New Roman"/>
                <w:bCs/>
                <w:color w:val="auto"/>
                <w:spacing w:val="0"/>
                <w:sz w:val="24"/>
                <w:szCs w:val="24"/>
                <w:highlight w:val="none"/>
                <w:lang w:val="en-US" w:eastAsia="zh-CN"/>
              </w:rPr>
              <w:t>t。经集中收集后，由施工单位统一清运至渣土管理部门指定地点。</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②生活垃圾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项目施工人数20人，生活垃圾产生系数以0.5kg/人·d计，施工期按180天计，则施工期生活垃圾产生量为1.8t。建筑单位采取定点堆放、即产即清的方法交由环卫部门收集处置。</w:t>
            </w:r>
          </w:p>
          <w:p>
            <w:pPr>
              <w:spacing w:line="360" w:lineRule="auto"/>
              <w:rPr>
                <w:b/>
                <w:bCs/>
                <w:color w:val="auto"/>
                <w:sz w:val="24"/>
                <w:szCs w:val="24"/>
              </w:rPr>
            </w:pPr>
            <w:r>
              <w:rPr>
                <w:b/>
                <w:bCs/>
                <w:color w:val="auto"/>
                <w:sz w:val="24"/>
                <w:szCs w:val="24"/>
              </w:rPr>
              <w:t>5</w:t>
            </w:r>
            <w:r>
              <w:rPr>
                <w:rFonts w:hint="eastAsia"/>
                <w:b/>
                <w:bCs/>
                <w:color w:val="auto"/>
                <w:sz w:val="24"/>
                <w:szCs w:val="24"/>
                <w:lang w:eastAsia="zh-CN"/>
              </w:rPr>
              <w:t>、</w:t>
            </w:r>
            <w:r>
              <w:rPr>
                <w:b/>
                <w:bCs/>
                <w:color w:val="auto"/>
                <w:sz w:val="24"/>
                <w:szCs w:val="24"/>
              </w:rPr>
              <w:t>生态环境</w:t>
            </w:r>
          </w:p>
          <w:p>
            <w:pPr>
              <w:spacing w:line="360" w:lineRule="auto"/>
              <w:ind w:firstLine="480" w:firstLineChars="200"/>
              <w:rPr>
                <w:color w:val="auto"/>
                <w:sz w:val="24"/>
                <w:szCs w:val="24"/>
              </w:rPr>
            </w:pPr>
            <w:r>
              <w:rPr>
                <w:color w:val="auto"/>
                <w:sz w:val="24"/>
                <w:szCs w:val="24"/>
              </w:rPr>
              <w:t>本项目利用现有场地进行建设，不占用</w:t>
            </w:r>
            <w:r>
              <w:rPr>
                <w:rFonts w:hint="eastAsia"/>
                <w:color w:val="auto"/>
                <w:sz w:val="24"/>
                <w:szCs w:val="24"/>
                <w:lang w:eastAsia="zh-CN"/>
              </w:rPr>
              <w:t>医院</w:t>
            </w:r>
            <w:r>
              <w:rPr>
                <w:color w:val="auto"/>
                <w:sz w:val="24"/>
                <w:szCs w:val="24"/>
              </w:rPr>
              <w:t>外土地，项目建设对生态的最大影响体现在建设期间，遇上暴雨天气，裸露地面会产生一定的水土流失。</w:t>
            </w:r>
          </w:p>
          <w:p>
            <w:pPr>
              <w:spacing w:line="360" w:lineRule="auto"/>
              <w:ind w:firstLine="480" w:firstLineChars="200"/>
              <w:rPr>
                <w:color w:val="auto"/>
                <w:sz w:val="24"/>
                <w:szCs w:val="24"/>
              </w:rPr>
            </w:pPr>
            <w:r>
              <w:rPr>
                <w:color w:val="auto"/>
                <w:sz w:val="24"/>
                <w:szCs w:val="24"/>
              </w:rPr>
              <w:t>本项目建设过程中，会扰动表土结构，破坏道路沿线原有地貌和植被，造成部分土地裸露，导致不同程度的土壤侵蚀、水土流失现象。这种现象尤其是在雨季或暴雨天气会变得更为突出。主要是项目建设时场地平整、施工车辆往来频繁，将造成表土流失。</w:t>
            </w:r>
          </w:p>
          <w:p>
            <w:pPr>
              <w:spacing w:line="360" w:lineRule="auto"/>
              <w:ind w:firstLine="480" w:firstLineChars="200"/>
              <w:rPr>
                <w:color w:val="auto"/>
                <w:sz w:val="24"/>
                <w:szCs w:val="24"/>
              </w:rPr>
            </w:pPr>
            <w:r>
              <w:rPr>
                <w:color w:val="auto"/>
                <w:sz w:val="24"/>
                <w:szCs w:val="24"/>
              </w:rPr>
              <w:t>场地开挖等活动将会使地表土松散，在大雨或暴雨天气下受地表径流的冲刷作用而发生水土流失，施工产生的弃土处置不当也可能发生水土流失。</w:t>
            </w:r>
          </w:p>
          <w:p>
            <w:pPr>
              <w:spacing w:line="360" w:lineRule="auto"/>
              <w:ind w:firstLine="480" w:firstLineChars="200"/>
              <w:rPr>
                <w:bCs/>
                <w:color w:val="auto"/>
                <w:sz w:val="24"/>
                <w:szCs w:val="24"/>
              </w:rPr>
            </w:pPr>
            <w:r>
              <w:rPr>
                <w:bCs/>
                <w:color w:val="auto"/>
                <w:sz w:val="24"/>
                <w:szCs w:val="24"/>
              </w:rPr>
              <w:t>本项目施工期的生态保护措施如下：</w:t>
            </w:r>
          </w:p>
          <w:p>
            <w:pPr>
              <w:spacing w:line="360" w:lineRule="auto"/>
              <w:ind w:firstLine="480" w:firstLineChars="200"/>
              <w:rPr>
                <w:bCs/>
                <w:color w:val="auto"/>
                <w:sz w:val="24"/>
                <w:szCs w:val="24"/>
              </w:rPr>
            </w:pPr>
            <w:r>
              <w:rPr>
                <w:bCs/>
                <w:color w:val="auto"/>
                <w:sz w:val="24"/>
                <w:szCs w:val="24"/>
              </w:rPr>
              <w:t>（1）在工程设计和施工方案实施时充分考虑裸露地表的水土保持问题。尽可能使土建大面积破土阶段避开雨季；</w:t>
            </w:r>
          </w:p>
          <w:p>
            <w:pPr>
              <w:spacing w:line="360" w:lineRule="auto"/>
              <w:ind w:firstLine="480" w:firstLineChars="200"/>
              <w:rPr>
                <w:bCs/>
                <w:color w:val="auto"/>
                <w:sz w:val="24"/>
                <w:szCs w:val="24"/>
              </w:rPr>
            </w:pPr>
            <w:r>
              <w:rPr>
                <w:bCs/>
                <w:color w:val="auto"/>
                <w:sz w:val="24"/>
                <w:szCs w:val="24"/>
              </w:rPr>
              <w:t>（2）减少施工面的裸露时间，进行及时的防护工作，施工单位在施工同时进行及时的水土保持；</w:t>
            </w:r>
          </w:p>
          <w:p>
            <w:pPr>
              <w:spacing w:line="360" w:lineRule="auto"/>
              <w:ind w:firstLine="480" w:firstLineChars="200"/>
              <w:rPr>
                <w:bCs/>
                <w:color w:val="auto"/>
                <w:sz w:val="24"/>
                <w:szCs w:val="24"/>
              </w:rPr>
            </w:pPr>
            <w:r>
              <w:rPr>
                <w:bCs/>
                <w:color w:val="auto"/>
                <w:sz w:val="24"/>
                <w:szCs w:val="24"/>
              </w:rPr>
              <w:t>（3）施工区地表水出口建设沉沙池并经常清理，地表水经沉降后方排放，同时沉砂池定期清理。</w:t>
            </w:r>
          </w:p>
          <w:p>
            <w:pPr>
              <w:spacing w:line="360" w:lineRule="auto"/>
              <w:ind w:firstLine="480" w:firstLineChars="200"/>
              <w:rPr>
                <w:bCs/>
                <w:color w:val="auto"/>
                <w:sz w:val="24"/>
                <w:szCs w:val="24"/>
              </w:rPr>
            </w:pPr>
            <w:r>
              <w:rPr>
                <w:bCs/>
                <w:color w:val="auto"/>
                <w:sz w:val="24"/>
                <w:szCs w:val="24"/>
              </w:rPr>
              <w:t>（4）严格限制在雨季施工时，禁止在暴雨时进行施工。</w:t>
            </w:r>
          </w:p>
          <w:p>
            <w:pPr>
              <w:spacing w:line="360" w:lineRule="auto"/>
              <w:ind w:firstLine="480" w:firstLineChars="200"/>
              <w:rPr>
                <w:bCs/>
                <w:color w:val="auto"/>
                <w:sz w:val="24"/>
                <w:szCs w:val="24"/>
              </w:rPr>
            </w:pPr>
            <w:r>
              <w:rPr>
                <w:bCs/>
                <w:color w:val="auto"/>
                <w:sz w:val="24"/>
                <w:szCs w:val="24"/>
              </w:rPr>
              <w:t>项目施工期间相对较短，随着施工的结束，施工期影响也随之消除。</w:t>
            </w:r>
          </w:p>
          <w:p>
            <w:pPr>
              <w:adjustRightInd w:val="0"/>
              <w:snapToGrid w:val="0"/>
              <w:spacing w:line="360" w:lineRule="auto"/>
              <w:ind w:firstLine="480" w:firstLineChars="200"/>
              <w:rPr>
                <w:bCs/>
                <w:color w:val="auto"/>
                <w:spacing w:val="-10"/>
                <w:szCs w:val="21"/>
              </w:rPr>
            </w:pPr>
            <w:r>
              <w:rPr>
                <w:rFonts w:hint="eastAsia" w:ascii="Times New Roman" w:hAnsi="Times New Roman" w:eastAsia="宋体" w:cs="Times New Roman"/>
                <w:bCs/>
                <w:color w:val="auto"/>
                <w:spacing w:val="0"/>
                <w:sz w:val="24"/>
                <w:szCs w:val="24"/>
                <w:lang w:val="en-US" w:eastAsia="zh-CN"/>
              </w:rPr>
              <w:t>采取上述有效措施后项目施工期固体废物对周围环境影响不大。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7" w:hRule="atLeast"/>
          <w:jc w:val="center"/>
        </w:trPr>
        <w:tc>
          <w:tcPr>
            <w:tcW w:w="266" w:type="dxa"/>
            <w:tcMar>
              <w:left w:w="28" w:type="dxa"/>
              <w:right w:w="28" w:type="dxa"/>
            </w:tcMar>
            <w:vAlign w:val="center"/>
          </w:tcPr>
          <w:p>
            <w:pPr>
              <w:adjustRightInd w:val="0"/>
              <w:snapToGrid w:val="0"/>
              <w:jc w:val="center"/>
              <w:rPr>
                <w:bCs/>
                <w:color w:val="auto"/>
                <w:sz w:val="24"/>
                <w:szCs w:val="24"/>
              </w:rPr>
            </w:pPr>
            <w:r>
              <w:rPr>
                <w:bCs/>
                <w:color w:val="auto"/>
                <w:sz w:val="24"/>
                <w:szCs w:val="24"/>
              </w:rPr>
              <w:t>运营</w:t>
            </w:r>
          </w:p>
          <w:p>
            <w:pPr>
              <w:adjustRightInd w:val="0"/>
              <w:snapToGrid w:val="0"/>
              <w:jc w:val="center"/>
              <w:rPr>
                <w:bCs/>
                <w:color w:val="auto"/>
                <w:sz w:val="24"/>
                <w:szCs w:val="24"/>
              </w:rPr>
            </w:pPr>
            <w:r>
              <w:rPr>
                <w:bCs/>
                <w:color w:val="auto"/>
                <w:sz w:val="24"/>
                <w:szCs w:val="24"/>
              </w:rPr>
              <w:t>期环</w:t>
            </w:r>
          </w:p>
          <w:p>
            <w:pPr>
              <w:adjustRightInd w:val="0"/>
              <w:snapToGrid w:val="0"/>
              <w:jc w:val="center"/>
              <w:rPr>
                <w:bCs/>
                <w:color w:val="auto"/>
                <w:sz w:val="24"/>
                <w:szCs w:val="24"/>
              </w:rPr>
            </w:pPr>
            <w:r>
              <w:rPr>
                <w:bCs/>
                <w:color w:val="auto"/>
                <w:sz w:val="24"/>
                <w:szCs w:val="24"/>
              </w:rPr>
              <w:t>境影</w:t>
            </w:r>
          </w:p>
          <w:p>
            <w:pPr>
              <w:adjustRightInd w:val="0"/>
              <w:snapToGrid w:val="0"/>
              <w:jc w:val="center"/>
              <w:rPr>
                <w:bCs/>
                <w:color w:val="auto"/>
                <w:sz w:val="24"/>
                <w:szCs w:val="24"/>
              </w:rPr>
            </w:pPr>
            <w:r>
              <w:rPr>
                <w:bCs/>
                <w:color w:val="auto"/>
                <w:sz w:val="24"/>
                <w:szCs w:val="24"/>
              </w:rPr>
              <w:t>响和</w:t>
            </w:r>
          </w:p>
          <w:p>
            <w:pPr>
              <w:adjustRightInd w:val="0"/>
              <w:snapToGrid w:val="0"/>
              <w:jc w:val="center"/>
              <w:rPr>
                <w:bCs/>
                <w:color w:val="auto"/>
                <w:sz w:val="24"/>
                <w:szCs w:val="24"/>
              </w:rPr>
            </w:pPr>
            <w:r>
              <w:rPr>
                <w:bCs/>
                <w:color w:val="auto"/>
                <w:sz w:val="24"/>
                <w:szCs w:val="24"/>
              </w:rPr>
              <w:t>保护</w:t>
            </w:r>
          </w:p>
          <w:p>
            <w:pPr>
              <w:adjustRightInd w:val="0"/>
              <w:snapToGrid w:val="0"/>
              <w:jc w:val="center"/>
              <w:rPr>
                <w:bCs/>
                <w:color w:val="auto"/>
                <w:szCs w:val="21"/>
              </w:rPr>
            </w:pPr>
            <w:r>
              <w:rPr>
                <w:bCs/>
                <w:color w:val="auto"/>
                <w:sz w:val="24"/>
                <w:szCs w:val="24"/>
              </w:rPr>
              <w:t>措施</w:t>
            </w:r>
          </w:p>
        </w:tc>
        <w:tc>
          <w:tcPr>
            <w:tcW w:w="8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highlight w:val="none"/>
                <w:lang w:val="en-US" w:eastAsia="zh-CN"/>
              </w:rPr>
            </w:pPr>
            <w:r>
              <w:rPr>
                <w:rFonts w:hint="eastAsia" w:ascii="Times New Roman" w:hAnsi="Times New Roman" w:cs="Times New Roman"/>
                <w:b/>
                <w:bCs w:val="0"/>
                <w:color w:val="auto"/>
                <w:spacing w:val="-10"/>
                <w:sz w:val="24"/>
                <w:szCs w:val="24"/>
                <w:highlight w:val="none"/>
                <w:lang w:val="en-US" w:eastAsia="zh-CN"/>
              </w:rPr>
              <w:t>1、废气</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ascii="Times New Roman" w:hAnsi="Times New Roman" w:eastAsia="宋体" w:cs="宋体"/>
                <w:bCs/>
                <w:color w:val="auto"/>
                <w:sz w:val="24"/>
                <w:szCs w:val="24"/>
                <w:highlight w:val="none"/>
              </w:rPr>
              <w:t>本项</w:t>
            </w:r>
            <w:r>
              <w:rPr>
                <w:rFonts w:ascii="Times New Roman" w:hAnsi="Times New Roman" w:eastAsia="宋体" w:cs="宋体"/>
                <w:bCs/>
                <w:color w:val="auto"/>
                <w:sz w:val="24"/>
                <w:szCs w:val="24"/>
              </w:rPr>
              <w:t>目</w:t>
            </w:r>
            <w:r>
              <w:rPr>
                <w:rFonts w:hint="eastAsia" w:ascii="Times New Roman" w:hAnsi="Times New Roman" w:eastAsia="宋体" w:cs="宋体"/>
                <w:bCs/>
                <w:color w:val="auto"/>
                <w:sz w:val="24"/>
                <w:szCs w:val="24"/>
                <w:lang w:val="en-US" w:eastAsia="zh-CN"/>
              </w:rPr>
              <w:t>建有</w:t>
            </w:r>
            <w:r>
              <w:rPr>
                <w:rFonts w:hint="eastAsia" w:ascii="Times New Roman" w:hAnsi="Times New Roman" w:eastAsia="宋体" w:cs="宋体"/>
                <w:bCs/>
                <w:color w:val="auto"/>
                <w:sz w:val="24"/>
                <w:szCs w:val="24"/>
              </w:rPr>
              <w:t>污水一体化处理设备，故</w:t>
            </w:r>
            <w:r>
              <w:rPr>
                <w:rFonts w:ascii="Times New Roman" w:hAnsi="Times New Roman" w:eastAsia="宋体" w:cs="宋体"/>
                <w:bCs/>
                <w:color w:val="auto"/>
                <w:sz w:val="24"/>
                <w:szCs w:val="24"/>
              </w:rPr>
              <w:t>本项目产生的废气主要来源于</w:t>
            </w:r>
            <w:r>
              <w:rPr>
                <w:rFonts w:hint="eastAsia" w:ascii="Times New Roman" w:hAnsi="Times New Roman" w:eastAsia="宋体" w:cs="宋体"/>
                <w:bCs/>
                <w:color w:val="auto"/>
                <w:sz w:val="24"/>
                <w:szCs w:val="24"/>
              </w:rPr>
              <w:t>一体化污水处理系统产生的恶臭。</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4"/>
                <w:szCs w:val="24"/>
                <w:highlight w:val="none"/>
                <w:lang w:eastAsia="zh-CN"/>
              </w:rPr>
            </w:pPr>
            <w:r>
              <w:rPr>
                <w:rFonts w:ascii="Times New Roman" w:hAnsi="Times New Roman" w:eastAsia="宋体" w:cs="宋体"/>
                <w:bCs/>
                <w:color w:val="auto"/>
                <w:sz w:val="24"/>
                <w:szCs w:val="24"/>
                <w:highlight w:val="none"/>
              </w:rPr>
              <w:t>项目废水处理站产生的恶臭气体成分主要是H</w:t>
            </w:r>
            <w:r>
              <w:rPr>
                <w:rFonts w:ascii="Times New Roman" w:hAnsi="Times New Roman" w:eastAsia="宋体" w:cs="宋体"/>
                <w:bCs/>
                <w:color w:val="auto"/>
                <w:sz w:val="24"/>
                <w:szCs w:val="24"/>
                <w:highlight w:val="none"/>
                <w:vertAlign w:val="subscript"/>
              </w:rPr>
              <w:t>2</w:t>
            </w:r>
            <w:r>
              <w:rPr>
                <w:rFonts w:ascii="Times New Roman" w:hAnsi="Times New Roman" w:eastAsia="宋体" w:cs="宋体"/>
                <w:bCs/>
                <w:color w:val="auto"/>
                <w:sz w:val="24"/>
                <w:szCs w:val="24"/>
                <w:highlight w:val="none"/>
              </w:rPr>
              <w:t>S和NH</w:t>
            </w:r>
            <w:r>
              <w:rPr>
                <w:rFonts w:ascii="Times New Roman" w:hAnsi="Times New Roman" w:eastAsia="宋体" w:cs="宋体"/>
                <w:bCs/>
                <w:color w:val="auto"/>
                <w:sz w:val="24"/>
                <w:szCs w:val="24"/>
                <w:highlight w:val="none"/>
                <w:vertAlign w:val="subscript"/>
              </w:rPr>
              <w:t>3</w:t>
            </w:r>
            <w:r>
              <w:rPr>
                <w:rFonts w:hint="eastAsia" w:ascii="Times New Roman" w:hAnsi="Times New Roman" w:eastAsia="宋体" w:cs="宋体"/>
                <w:bCs/>
                <w:color w:val="auto"/>
                <w:sz w:val="24"/>
                <w:szCs w:val="24"/>
                <w:highlight w:val="none"/>
              </w:rPr>
              <w:t>。恶臭气体的产生量随污水水质、气温（或水温）及曝气量的不同而变化，有机废水产生的恶臭量大于一般工业废水，夏秋季较多。本项目污水处理系统为一体化设施，处理过程及反应过程封闭化、自动化，设置有废水消毒处理间，医疗废水消毒采用</w:t>
            </w:r>
            <w:r>
              <w:rPr>
                <w:rFonts w:hint="eastAsia" w:ascii="Times New Roman" w:hAnsi="Times New Roman" w:eastAsia="宋体" w:cs="宋体"/>
                <w:bCs/>
                <w:color w:val="auto"/>
                <w:sz w:val="24"/>
                <w:szCs w:val="24"/>
                <w:highlight w:val="none"/>
                <w:lang w:val="en-US" w:eastAsia="zh-CN"/>
              </w:rPr>
              <w:t>缓释消毒器</w:t>
            </w:r>
            <w:r>
              <w:rPr>
                <w:rFonts w:hint="eastAsia" w:ascii="Times New Roman" w:hAnsi="Times New Roman" w:eastAsia="宋体" w:cs="宋体"/>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1"/>
                <w:szCs w:val="21"/>
                <w:highlight w:val="none"/>
              </w:rPr>
            </w:pPr>
            <w:r>
              <w:rPr>
                <w:rFonts w:hint="default" w:ascii="Times New Roman" w:hAnsi="Times New Roman" w:cs="Times New Roman"/>
                <w:color w:val="auto"/>
                <w:sz w:val="24"/>
                <w:szCs w:val="24"/>
                <w:highlight w:val="none"/>
                <w:u w:val="none"/>
              </w:rPr>
              <w:t>本次评价采用美国EPA对城市污水处理厂恶臭污染物产生情况的研究中相关系数对恶臭气体产生情况进行计算，每处理1gBOD</w:t>
            </w:r>
            <w:r>
              <w:rPr>
                <w:rFonts w:hint="default" w:ascii="Times New Roman" w:hAnsi="Times New Roman" w:cs="Times New Roman"/>
                <w:color w:val="auto"/>
                <w:sz w:val="24"/>
                <w:szCs w:val="24"/>
                <w:highlight w:val="none"/>
                <w:u w:val="none"/>
                <w:vertAlign w:val="subscript"/>
              </w:rPr>
              <w:t>5</w:t>
            </w:r>
            <w:r>
              <w:rPr>
                <w:rFonts w:hint="default" w:ascii="Times New Roman" w:hAnsi="Times New Roman" w:cs="Times New Roman"/>
                <w:color w:val="auto"/>
                <w:sz w:val="24"/>
                <w:szCs w:val="24"/>
                <w:highlight w:val="none"/>
                <w:u w:val="none"/>
              </w:rPr>
              <w:t>可产生0.0031gNH</w:t>
            </w:r>
            <w:r>
              <w:rPr>
                <w:rFonts w:hint="default" w:ascii="Times New Roman" w:hAnsi="Times New Roman" w:cs="Times New Roman"/>
                <w:color w:val="auto"/>
                <w:sz w:val="24"/>
                <w:szCs w:val="24"/>
                <w:highlight w:val="none"/>
                <w:u w:val="none"/>
                <w:vertAlign w:val="subscript"/>
              </w:rPr>
              <w:t>3</w:t>
            </w:r>
            <w:r>
              <w:rPr>
                <w:rFonts w:hint="default" w:ascii="Times New Roman" w:hAnsi="Times New Roman" w:cs="Times New Roman"/>
                <w:color w:val="auto"/>
                <w:sz w:val="24"/>
                <w:szCs w:val="24"/>
                <w:highlight w:val="none"/>
                <w:u w:val="none"/>
              </w:rPr>
              <w:t>和0.00012gH</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S，根据分析，本项目BOD</w:t>
            </w:r>
            <w:r>
              <w:rPr>
                <w:rFonts w:hint="default" w:ascii="Times New Roman" w:hAnsi="Times New Roman" w:cs="Times New Roman"/>
                <w:color w:val="auto"/>
                <w:sz w:val="24"/>
                <w:szCs w:val="24"/>
                <w:highlight w:val="none"/>
                <w:u w:val="none"/>
                <w:vertAlign w:val="subscript"/>
              </w:rPr>
              <w:t>5</w:t>
            </w:r>
            <w:r>
              <w:rPr>
                <w:rFonts w:hint="default" w:ascii="Times New Roman" w:hAnsi="Times New Roman" w:cs="Times New Roman"/>
                <w:color w:val="auto"/>
                <w:sz w:val="24"/>
                <w:szCs w:val="24"/>
                <w:highlight w:val="none"/>
                <w:u w:val="none"/>
              </w:rPr>
              <w:t>的去除量为</w:t>
            </w:r>
            <w:r>
              <w:rPr>
                <w:rFonts w:hint="eastAsia" w:cs="Times New Roman"/>
                <w:color w:val="auto"/>
                <w:sz w:val="24"/>
                <w:szCs w:val="24"/>
                <w:highlight w:val="none"/>
                <w:u w:val="none"/>
                <w:lang w:val="en-US" w:eastAsia="zh-CN"/>
              </w:rPr>
              <w:t>0.56</w:t>
            </w:r>
            <w:r>
              <w:rPr>
                <w:rFonts w:hint="default" w:ascii="Times New Roman" w:hAnsi="Times New Roman" w:cs="Times New Roman"/>
                <w:color w:val="auto"/>
                <w:sz w:val="24"/>
                <w:szCs w:val="24"/>
                <w:highlight w:val="none"/>
                <w:u w:val="none"/>
              </w:rPr>
              <w:t>t/a。据此计算项目污水处理过程恶臭气体产生量为NH</w:t>
            </w:r>
            <w:r>
              <w:rPr>
                <w:rFonts w:hint="default" w:ascii="Times New Roman" w:hAnsi="Times New Roman" w:cs="Times New Roman"/>
                <w:color w:val="auto"/>
                <w:sz w:val="24"/>
                <w:szCs w:val="24"/>
                <w:highlight w:val="none"/>
                <w:u w:val="none"/>
                <w:vertAlign w:val="subscript"/>
              </w:rPr>
              <w:t>3</w:t>
            </w:r>
            <w:r>
              <w:rPr>
                <w:rFonts w:hint="eastAsia" w:cs="Times New Roman"/>
                <w:color w:val="auto"/>
                <w:sz w:val="24"/>
                <w:szCs w:val="24"/>
                <w:highlight w:val="none"/>
                <w:u w:val="none"/>
                <w:lang w:val="en-US" w:eastAsia="zh-CN"/>
              </w:rPr>
              <w:t>1.74</w:t>
            </w:r>
            <w:r>
              <w:rPr>
                <w:rFonts w:hint="eastAsia" w:ascii="Times New Roman" w:hAnsi="Times New Roman" w:cs="Times New Roman"/>
                <w:color w:val="auto"/>
                <w:sz w:val="24"/>
                <w:szCs w:val="24"/>
                <w:highlight w:val="none"/>
                <w:u w:val="none"/>
                <w:lang w:val="en-US" w:eastAsia="zh-CN"/>
              </w:rPr>
              <w:t>kg</w:t>
            </w:r>
            <w:r>
              <w:rPr>
                <w:rFonts w:hint="default" w:ascii="Times New Roman" w:hAnsi="Times New Roman" w:cs="Times New Roman"/>
                <w:color w:val="auto"/>
                <w:sz w:val="24"/>
                <w:szCs w:val="24"/>
                <w:highlight w:val="none"/>
                <w:u w:val="none"/>
              </w:rPr>
              <w:t>/a</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g/s</w:t>
            </w:r>
            <w:r>
              <w:rPr>
                <w:rFonts w:hint="eastAsia"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、H</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S</w:t>
            </w:r>
            <w:r>
              <w:rPr>
                <w:rFonts w:hint="eastAsia" w:cs="Times New Roman"/>
                <w:color w:val="auto"/>
                <w:sz w:val="24"/>
                <w:szCs w:val="24"/>
                <w:highlight w:val="none"/>
                <w:u w:val="none"/>
                <w:lang w:val="en-US" w:eastAsia="zh-CN"/>
              </w:rPr>
              <w:t>0.067</w:t>
            </w:r>
            <w:r>
              <w:rPr>
                <w:rFonts w:hint="eastAsia" w:ascii="Times New Roman" w:hAnsi="Times New Roman" w:cs="Times New Roman"/>
                <w:color w:val="auto"/>
                <w:sz w:val="24"/>
                <w:szCs w:val="24"/>
                <w:highlight w:val="none"/>
                <w:u w:val="none"/>
                <w:lang w:val="en-US" w:eastAsia="zh-CN"/>
              </w:rPr>
              <w:t>kg</w:t>
            </w:r>
            <w:r>
              <w:rPr>
                <w:rFonts w:hint="default" w:ascii="Times New Roman" w:hAnsi="Times New Roman" w:cs="Times New Roman"/>
                <w:color w:val="auto"/>
                <w:sz w:val="24"/>
                <w:szCs w:val="24"/>
                <w:highlight w:val="none"/>
                <w:u w:val="none"/>
              </w:rPr>
              <w:t>/a。</w:t>
            </w:r>
            <w:r>
              <w:rPr>
                <w:rFonts w:hint="eastAsia" w:ascii="Times New Roman" w:hAnsi="Times New Roman" w:eastAsia="宋体" w:cs="宋体"/>
                <w:bCs/>
                <w:color w:val="auto"/>
                <w:sz w:val="24"/>
                <w:szCs w:val="24"/>
                <w:highlight w:val="none"/>
                <w:lang w:eastAsia="zh-CN"/>
              </w:rPr>
              <w:t>项目</w:t>
            </w:r>
            <w:r>
              <w:rPr>
                <w:rFonts w:hint="eastAsia" w:ascii="Times New Roman" w:hAnsi="Times New Roman" w:eastAsia="宋体" w:cs="宋体"/>
                <w:bCs/>
                <w:color w:val="auto"/>
                <w:sz w:val="24"/>
                <w:szCs w:val="24"/>
                <w:highlight w:val="none"/>
              </w:rPr>
              <w:t>项目总体臭气产生量较小。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s="宋体"/>
                <w:bCs/>
                <w:color w:val="auto"/>
                <w:sz w:val="24"/>
                <w:szCs w:val="24"/>
                <w:highlight w:val="none"/>
                <w:lang w:val="en-US" w:eastAsia="zh-CN"/>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3</w:t>
            </w:r>
            <w:r>
              <w:rPr>
                <w:rFonts w:hint="eastAsia"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废</w:t>
            </w:r>
            <w:r>
              <w:rPr>
                <w:rFonts w:hint="eastAsia" w:eastAsia="宋体" w:cs="Times New Roman"/>
                <w:b/>
                <w:color w:val="auto"/>
                <w:sz w:val="21"/>
                <w:szCs w:val="21"/>
                <w:highlight w:val="none"/>
                <w:lang w:val="en-US" w:eastAsia="zh-CN"/>
              </w:rPr>
              <w:t>水处理站臭气产生情况一览表</w:t>
            </w:r>
            <w:r>
              <w:rPr>
                <w:rFonts w:hint="eastAsia" w:cs="宋体"/>
                <w:bCs/>
                <w:color w:val="auto"/>
                <w:sz w:val="24"/>
                <w:szCs w:val="24"/>
                <w:highlight w:val="none"/>
                <w:lang w:val="en-US" w:eastAsia="zh-CN"/>
              </w:rPr>
              <w:t xml:space="preserve">  </w:t>
            </w:r>
          </w:p>
          <w:tbl>
            <w:tblPr>
              <w:tblStyle w:val="26"/>
              <w:tblW w:w="7848" w:type="dxa"/>
              <w:jc w:val="center"/>
              <w:shd w:val="clear" w:color="auto" w:fill="auto"/>
              <w:tblLayout w:type="autofit"/>
              <w:tblCellMar>
                <w:top w:w="0" w:type="dxa"/>
                <w:left w:w="108" w:type="dxa"/>
                <w:bottom w:w="0" w:type="dxa"/>
                <w:right w:w="108" w:type="dxa"/>
              </w:tblCellMar>
            </w:tblPr>
            <w:tblGrid>
              <w:gridCol w:w="1156"/>
              <w:gridCol w:w="1069"/>
              <w:gridCol w:w="1179"/>
              <w:gridCol w:w="1078"/>
              <w:gridCol w:w="1171"/>
              <w:gridCol w:w="1023"/>
              <w:gridCol w:w="1172"/>
            </w:tblGrid>
            <w:tr>
              <w:tblPrEx>
                <w:shd w:val="clear" w:color="auto" w:fill="auto"/>
                <w:tblCellMar>
                  <w:top w:w="0" w:type="dxa"/>
                  <w:left w:w="108" w:type="dxa"/>
                  <w:bottom w:w="0" w:type="dxa"/>
                  <w:right w:w="108" w:type="dxa"/>
                </w:tblCellMar>
              </w:tblPrEx>
              <w:trPr>
                <w:trHeight w:val="540"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BOD</w:t>
                  </w:r>
                  <w:r>
                    <w:rPr>
                      <w:rFonts w:hint="eastAsia" w:ascii="Times New Roman" w:hAnsi="Times New Roman" w:eastAsia="宋体" w:cs="Times New Roman"/>
                      <w:b/>
                      <w:bCs/>
                      <w:i w:val="0"/>
                      <w:iCs w:val="0"/>
                      <w:color w:val="auto"/>
                      <w:kern w:val="0"/>
                      <w:sz w:val="21"/>
                      <w:szCs w:val="21"/>
                      <w:highlight w:val="none"/>
                      <w:u w:val="none"/>
                      <w:vertAlign w:val="subscript"/>
                      <w:lang w:val="en-US" w:eastAsia="zh-CN" w:bidi="ar"/>
                    </w:rPr>
                    <w:t>5</w:t>
                  </w:r>
                  <w:r>
                    <w:rPr>
                      <w:rFonts w:hint="default" w:ascii="Times New Roman" w:hAnsi="Times New Roman" w:eastAsia="宋体" w:cs="Times New Roman"/>
                      <w:b/>
                      <w:bCs/>
                      <w:i w:val="0"/>
                      <w:iCs w:val="0"/>
                      <w:color w:val="auto"/>
                      <w:kern w:val="0"/>
                      <w:sz w:val="21"/>
                      <w:szCs w:val="21"/>
                      <w:highlight w:val="none"/>
                      <w:u w:val="none"/>
                      <w:lang w:val="en-US" w:eastAsia="zh-CN" w:bidi="ar"/>
                    </w:rPr>
                    <w:t>处理量（t/a）</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产生系数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产生量（kg/a）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产生速率（g/h）</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S产生系数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S产生量（kg/a）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S产生速率（g/h）</w:t>
                  </w:r>
                </w:p>
              </w:tc>
            </w:tr>
            <w:tr>
              <w:tblPrEx>
                <w:tblCellMar>
                  <w:top w:w="0" w:type="dxa"/>
                  <w:left w:w="108" w:type="dxa"/>
                  <w:bottom w:w="0" w:type="dxa"/>
                  <w:right w:w="108" w:type="dxa"/>
                </w:tblCellMar>
              </w:tblPrEx>
              <w:trPr>
                <w:trHeight w:val="270"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 xml:space="preserve">0.0031 </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1.7</w:t>
                  </w:r>
                  <w:r>
                    <w:rPr>
                      <w:rFonts w:hint="eastAsia" w:ascii="Times New Roman" w:hAnsi="Times New Roman" w:eastAsia="宋体"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20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 xml:space="preserve">0.00012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0.067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0.007</w:t>
                  </w:r>
                  <w:r>
                    <w:rPr>
                      <w:rFonts w:hint="eastAsia" w:ascii="Times New Roman" w:hAnsi="Times New Roman" w:eastAsia="宋体" w:cs="Times New Roman"/>
                      <w:i w:val="0"/>
                      <w:iCs w:val="0"/>
                      <w:color w:val="auto"/>
                      <w:kern w:val="0"/>
                      <w:sz w:val="21"/>
                      <w:szCs w:val="21"/>
                      <w:u w:val="none"/>
                      <w:lang w:val="en-US" w:eastAsia="zh-CN" w:bidi="ar"/>
                    </w:rPr>
                    <w:t>7</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4 项目</w:t>
            </w:r>
            <w:r>
              <w:rPr>
                <w:rFonts w:hint="eastAsia" w:ascii="Times New Roman" w:hAnsi="Times New Roman" w:eastAsia="宋体" w:cs="Times New Roman"/>
                <w:b/>
                <w:color w:val="auto"/>
                <w:sz w:val="21"/>
                <w:szCs w:val="21"/>
                <w:lang w:val="en-US" w:eastAsia="zh-CN"/>
              </w:rPr>
              <w:t>废气污染源源强核算结果</w:t>
            </w:r>
          </w:p>
          <w:tbl>
            <w:tblPr>
              <w:tblStyle w:val="26"/>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67"/>
              <w:gridCol w:w="278"/>
              <w:gridCol w:w="267"/>
              <w:gridCol w:w="1390"/>
              <w:gridCol w:w="748"/>
              <w:gridCol w:w="1007"/>
              <w:gridCol w:w="267"/>
              <w:gridCol w:w="325"/>
              <w:gridCol w:w="325"/>
              <w:gridCol w:w="1427"/>
              <w:gridCol w:w="711"/>
              <w:gridCol w:w="1007"/>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trPr>
              <w:tc>
                <w:tcPr>
                  <w:tcW w:w="267" w:type="dxa"/>
                  <w:vMerge w:val="restart"/>
                  <w:vAlign w:val="center"/>
                </w:tcPr>
                <w:p>
                  <w:pPr>
                    <w:pStyle w:val="76"/>
                    <w:keepNext/>
                    <w:rPr>
                      <w:b/>
                      <w:bCs/>
                      <w:color w:val="auto"/>
                    </w:rPr>
                  </w:pPr>
                  <w:r>
                    <w:rPr>
                      <w:rFonts w:hint="eastAsia"/>
                      <w:b/>
                      <w:bCs/>
                      <w:color w:val="auto"/>
                    </w:rPr>
                    <w:t>工序/生产线</w:t>
                  </w:r>
                </w:p>
              </w:tc>
              <w:tc>
                <w:tcPr>
                  <w:tcW w:w="278" w:type="dxa"/>
                  <w:vMerge w:val="restart"/>
                  <w:vAlign w:val="center"/>
                </w:tcPr>
                <w:p>
                  <w:pPr>
                    <w:pStyle w:val="76"/>
                    <w:keepNext/>
                    <w:rPr>
                      <w:b/>
                      <w:bCs/>
                      <w:color w:val="auto"/>
                    </w:rPr>
                  </w:pPr>
                  <w:r>
                    <w:rPr>
                      <w:rFonts w:hint="eastAsia"/>
                      <w:b/>
                      <w:bCs/>
                      <w:color w:val="auto"/>
                    </w:rPr>
                    <w:t>污染源</w:t>
                  </w:r>
                </w:p>
              </w:tc>
              <w:tc>
                <w:tcPr>
                  <w:tcW w:w="267" w:type="dxa"/>
                  <w:vMerge w:val="restart"/>
                  <w:vAlign w:val="center"/>
                </w:tcPr>
                <w:p>
                  <w:pPr>
                    <w:pStyle w:val="76"/>
                    <w:keepNext/>
                    <w:rPr>
                      <w:b/>
                      <w:bCs/>
                      <w:color w:val="auto"/>
                    </w:rPr>
                  </w:pPr>
                  <w:r>
                    <w:rPr>
                      <w:rFonts w:hint="eastAsia"/>
                      <w:b/>
                      <w:bCs/>
                      <w:color w:val="auto"/>
                    </w:rPr>
                    <w:t>污染物</w:t>
                  </w:r>
                </w:p>
              </w:tc>
              <w:tc>
                <w:tcPr>
                  <w:tcW w:w="3145" w:type="dxa"/>
                  <w:gridSpan w:val="3"/>
                  <w:vAlign w:val="center"/>
                </w:tcPr>
                <w:p>
                  <w:pPr>
                    <w:pStyle w:val="76"/>
                    <w:keepNext/>
                    <w:rPr>
                      <w:b/>
                      <w:bCs/>
                      <w:color w:val="auto"/>
                    </w:rPr>
                  </w:pPr>
                  <w:r>
                    <w:rPr>
                      <w:rFonts w:hint="eastAsia"/>
                      <w:b/>
                      <w:bCs/>
                      <w:color w:val="auto"/>
                    </w:rPr>
                    <w:t>污染物产生</w:t>
                  </w:r>
                </w:p>
              </w:tc>
              <w:tc>
                <w:tcPr>
                  <w:tcW w:w="917" w:type="dxa"/>
                  <w:gridSpan w:val="3"/>
                  <w:vAlign w:val="top"/>
                </w:tcPr>
                <w:p>
                  <w:pPr>
                    <w:pStyle w:val="76"/>
                    <w:keepNext/>
                    <w:rPr>
                      <w:b/>
                      <w:bCs/>
                      <w:color w:val="auto"/>
                    </w:rPr>
                  </w:pPr>
                  <w:r>
                    <w:rPr>
                      <w:rFonts w:hint="eastAsia"/>
                      <w:b/>
                      <w:bCs/>
                      <w:color w:val="auto"/>
                    </w:rPr>
                    <w:t>治理措施</w:t>
                  </w:r>
                </w:p>
              </w:tc>
              <w:tc>
                <w:tcPr>
                  <w:tcW w:w="3145" w:type="dxa"/>
                  <w:gridSpan w:val="3"/>
                  <w:vAlign w:val="center"/>
                </w:tcPr>
                <w:p>
                  <w:pPr>
                    <w:pStyle w:val="76"/>
                    <w:keepNext/>
                    <w:rPr>
                      <w:b/>
                      <w:bCs/>
                      <w:color w:val="auto"/>
                    </w:rPr>
                  </w:pPr>
                  <w:r>
                    <w:rPr>
                      <w:rFonts w:hint="eastAsia"/>
                      <w:b/>
                      <w:bCs/>
                      <w:color w:val="auto"/>
                    </w:rPr>
                    <w:t>污染物</w:t>
                  </w:r>
                  <w:r>
                    <w:rPr>
                      <w:b/>
                      <w:bCs/>
                      <w:color w:val="auto"/>
                    </w:rPr>
                    <w:t>排放</w:t>
                  </w:r>
                </w:p>
              </w:tc>
              <w:tc>
                <w:tcPr>
                  <w:tcW w:w="476" w:type="dxa"/>
                  <w:vMerge w:val="restart"/>
                  <w:vAlign w:val="center"/>
                </w:tcPr>
                <w:p>
                  <w:pPr>
                    <w:pStyle w:val="76"/>
                    <w:keepNext/>
                    <w:rPr>
                      <w:b/>
                      <w:bCs/>
                      <w:color w:val="auto"/>
                    </w:rPr>
                  </w:pPr>
                  <w:r>
                    <w:rPr>
                      <w:rFonts w:hint="eastAsia"/>
                      <w:b/>
                      <w:bCs/>
                      <w:color w:val="auto"/>
                    </w:rPr>
                    <w:t>排放时间/h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rPr>
              <w:tc>
                <w:tcPr>
                  <w:tcW w:w="267" w:type="dxa"/>
                  <w:vMerge w:val="continue"/>
                  <w:vAlign w:val="center"/>
                </w:tcPr>
                <w:p>
                  <w:pPr>
                    <w:pStyle w:val="76"/>
                    <w:keepNext/>
                    <w:rPr>
                      <w:color w:val="auto"/>
                    </w:rPr>
                  </w:pPr>
                </w:p>
              </w:tc>
              <w:tc>
                <w:tcPr>
                  <w:tcW w:w="278" w:type="dxa"/>
                  <w:vMerge w:val="continue"/>
                  <w:vAlign w:val="center"/>
                </w:tcPr>
                <w:p>
                  <w:pPr>
                    <w:pStyle w:val="76"/>
                    <w:keepNext/>
                    <w:rPr>
                      <w:color w:val="auto"/>
                    </w:rPr>
                  </w:pPr>
                </w:p>
              </w:tc>
              <w:tc>
                <w:tcPr>
                  <w:tcW w:w="267" w:type="dxa"/>
                  <w:vMerge w:val="continue"/>
                  <w:vAlign w:val="center"/>
                </w:tcPr>
                <w:p>
                  <w:pPr>
                    <w:pStyle w:val="76"/>
                    <w:keepNext/>
                    <w:rPr>
                      <w:color w:val="auto"/>
                    </w:rPr>
                  </w:pPr>
                </w:p>
              </w:tc>
              <w:tc>
                <w:tcPr>
                  <w:tcW w:w="1390" w:type="dxa"/>
                  <w:vAlign w:val="center"/>
                </w:tcPr>
                <w:p>
                  <w:pPr>
                    <w:pStyle w:val="76"/>
                    <w:keepNext/>
                    <w:rPr>
                      <w:rFonts w:hint="eastAsia" w:eastAsia="宋体"/>
                      <w:b/>
                      <w:bCs/>
                      <w:color w:val="auto"/>
                      <w:lang w:eastAsia="zh-CN"/>
                    </w:rPr>
                  </w:pPr>
                  <w:r>
                    <w:rPr>
                      <w:rFonts w:hint="eastAsia"/>
                      <w:b/>
                      <w:bCs/>
                      <w:color w:val="auto"/>
                    </w:rPr>
                    <w:t>废气产生量</w:t>
                  </w:r>
                  <w:r>
                    <w:rPr>
                      <w:rFonts w:hint="eastAsia"/>
                      <w:b/>
                      <w:bCs/>
                      <w:color w:val="auto"/>
                      <w:lang w:eastAsia="zh-CN"/>
                    </w:rPr>
                    <w:t>（</w:t>
                  </w:r>
                  <w:r>
                    <w:rPr>
                      <w:rFonts w:hint="eastAsia"/>
                      <w:b/>
                      <w:bCs/>
                      <w:color w:val="auto"/>
                      <w:highlight w:val="none"/>
                      <w:lang w:val="en-US" w:eastAsia="zh-CN"/>
                    </w:rPr>
                    <w:t>kg/a</w:t>
                  </w:r>
                  <w:r>
                    <w:rPr>
                      <w:rFonts w:hint="eastAsia"/>
                      <w:b/>
                      <w:bCs/>
                      <w:color w:val="auto"/>
                      <w:lang w:eastAsia="zh-CN"/>
                    </w:rPr>
                    <w:t>）</w:t>
                  </w:r>
                </w:p>
              </w:tc>
              <w:tc>
                <w:tcPr>
                  <w:tcW w:w="748" w:type="dxa"/>
                  <w:vAlign w:val="center"/>
                </w:tcPr>
                <w:p>
                  <w:pPr>
                    <w:pStyle w:val="76"/>
                    <w:keepNext/>
                    <w:rPr>
                      <w:b/>
                      <w:bCs/>
                      <w:color w:val="auto"/>
                    </w:rPr>
                  </w:pPr>
                  <w:r>
                    <w:rPr>
                      <w:rFonts w:hint="eastAsia"/>
                      <w:b/>
                      <w:bCs/>
                      <w:color w:val="auto"/>
                    </w:rPr>
                    <w:t>产生浓度</w:t>
                  </w:r>
                </w:p>
              </w:tc>
              <w:tc>
                <w:tcPr>
                  <w:tcW w:w="1007" w:type="dxa"/>
                  <w:vAlign w:val="center"/>
                </w:tcPr>
                <w:p>
                  <w:pPr>
                    <w:pStyle w:val="76"/>
                    <w:keepNext/>
                    <w:rPr>
                      <w:rFonts w:hint="eastAsia" w:eastAsia="宋体"/>
                      <w:b/>
                      <w:bCs/>
                      <w:color w:val="auto"/>
                      <w:lang w:eastAsia="zh-CN"/>
                    </w:rPr>
                  </w:pPr>
                  <w:r>
                    <w:rPr>
                      <w:rFonts w:hint="eastAsia"/>
                      <w:b/>
                      <w:bCs/>
                      <w:color w:val="auto"/>
                    </w:rPr>
                    <w:t>产生速率</w:t>
                  </w:r>
                  <w:r>
                    <w:rPr>
                      <w:rFonts w:hint="eastAsia"/>
                      <w:b/>
                      <w:bCs/>
                      <w:color w:val="auto"/>
                      <w:lang w:eastAsia="zh-CN"/>
                    </w:rPr>
                    <w:t>（</w:t>
                  </w:r>
                  <w:r>
                    <w:rPr>
                      <w:rFonts w:hint="eastAsia"/>
                      <w:b/>
                      <w:bCs/>
                      <w:color w:val="auto"/>
                      <w:highlight w:val="none"/>
                      <w:lang w:val="en-US" w:eastAsia="zh-CN"/>
                    </w:rPr>
                    <w:t>g/h</w:t>
                  </w:r>
                  <w:r>
                    <w:rPr>
                      <w:rFonts w:hint="eastAsia"/>
                      <w:b/>
                      <w:bCs/>
                      <w:color w:val="auto"/>
                      <w:lang w:eastAsia="zh-CN"/>
                    </w:rPr>
                    <w:t>）</w:t>
                  </w:r>
                </w:p>
              </w:tc>
              <w:tc>
                <w:tcPr>
                  <w:tcW w:w="267" w:type="dxa"/>
                  <w:vAlign w:val="center"/>
                </w:tcPr>
                <w:p>
                  <w:pPr>
                    <w:pStyle w:val="76"/>
                    <w:keepNext/>
                    <w:rPr>
                      <w:b/>
                      <w:bCs/>
                      <w:color w:val="auto"/>
                    </w:rPr>
                  </w:pPr>
                  <w:r>
                    <w:rPr>
                      <w:rFonts w:hint="eastAsia"/>
                      <w:b/>
                      <w:bCs/>
                      <w:color w:val="auto"/>
                    </w:rPr>
                    <w:t>工艺</w:t>
                  </w:r>
                </w:p>
              </w:tc>
              <w:tc>
                <w:tcPr>
                  <w:tcW w:w="325" w:type="dxa"/>
                  <w:vAlign w:val="center"/>
                </w:tcPr>
                <w:p>
                  <w:pPr>
                    <w:pStyle w:val="76"/>
                    <w:keepNext/>
                    <w:rPr>
                      <w:b/>
                      <w:bCs/>
                      <w:color w:val="auto"/>
                    </w:rPr>
                  </w:pPr>
                  <w:r>
                    <w:rPr>
                      <w:b/>
                      <w:bCs/>
                      <w:color w:val="auto"/>
                    </w:rPr>
                    <w:t>收集效率</w:t>
                  </w:r>
                  <w:r>
                    <w:rPr>
                      <w:rFonts w:hint="eastAsia"/>
                      <w:b/>
                      <w:bCs/>
                      <w:color w:val="auto"/>
                    </w:rPr>
                    <w:t>/</w:t>
                  </w:r>
                  <w:r>
                    <w:rPr>
                      <w:b/>
                      <w:bCs/>
                      <w:color w:val="auto"/>
                    </w:rPr>
                    <w:t>%</w:t>
                  </w:r>
                </w:p>
              </w:tc>
              <w:tc>
                <w:tcPr>
                  <w:tcW w:w="325" w:type="dxa"/>
                  <w:vAlign w:val="center"/>
                </w:tcPr>
                <w:p>
                  <w:pPr>
                    <w:pStyle w:val="76"/>
                    <w:keepNext/>
                    <w:rPr>
                      <w:b/>
                      <w:bCs/>
                      <w:color w:val="auto"/>
                    </w:rPr>
                  </w:pPr>
                  <w:r>
                    <w:rPr>
                      <w:rFonts w:hint="eastAsia"/>
                      <w:b/>
                      <w:bCs/>
                      <w:color w:val="auto"/>
                    </w:rPr>
                    <w:t>处理效率/</w:t>
                  </w:r>
                  <w:r>
                    <w:rPr>
                      <w:b/>
                      <w:bCs/>
                      <w:color w:val="auto"/>
                    </w:rPr>
                    <w:t>%</w:t>
                  </w:r>
                </w:p>
              </w:tc>
              <w:tc>
                <w:tcPr>
                  <w:tcW w:w="1427" w:type="dxa"/>
                  <w:vAlign w:val="center"/>
                </w:tcPr>
                <w:p>
                  <w:pPr>
                    <w:pStyle w:val="76"/>
                    <w:rPr>
                      <w:rFonts w:hint="eastAsia" w:eastAsia="宋体"/>
                      <w:b/>
                      <w:bCs/>
                      <w:color w:val="auto"/>
                      <w:lang w:eastAsia="zh-CN"/>
                    </w:rPr>
                  </w:pPr>
                  <w:r>
                    <w:rPr>
                      <w:rFonts w:hint="eastAsia"/>
                      <w:b/>
                      <w:bCs/>
                      <w:color w:val="auto"/>
                    </w:rPr>
                    <w:t>废气排放量</w:t>
                  </w:r>
                  <w:r>
                    <w:rPr>
                      <w:rFonts w:hint="eastAsia"/>
                      <w:b/>
                      <w:bCs/>
                      <w:color w:val="auto"/>
                      <w:lang w:eastAsia="zh-CN"/>
                    </w:rPr>
                    <w:t>（</w:t>
                  </w:r>
                  <w:r>
                    <w:rPr>
                      <w:rFonts w:hint="eastAsia"/>
                      <w:b/>
                      <w:bCs/>
                      <w:color w:val="auto"/>
                      <w:highlight w:val="none"/>
                      <w:lang w:val="en-US" w:eastAsia="zh-CN"/>
                    </w:rPr>
                    <w:t>kg/a</w:t>
                  </w:r>
                  <w:r>
                    <w:rPr>
                      <w:rFonts w:hint="eastAsia"/>
                      <w:b/>
                      <w:bCs/>
                      <w:color w:val="auto"/>
                      <w:lang w:eastAsia="zh-CN"/>
                    </w:rPr>
                    <w:t>）</w:t>
                  </w:r>
                </w:p>
              </w:tc>
              <w:tc>
                <w:tcPr>
                  <w:tcW w:w="711" w:type="dxa"/>
                  <w:vAlign w:val="center"/>
                </w:tcPr>
                <w:p>
                  <w:pPr>
                    <w:pStyle w:val="76"/>
                    <w:keepNext/>
                    <w:rPr>
                      <w:b/>
                      <w:bCs/>
                      <w:color w:val="auto"/>
                    </w:rPr>
                  </w:pPr>
                  <w:r>
                    <w:rPr>
                      <w:rFonts w:hint="eastAsia"/>
                      <w:b/>
                      <w:bCs/>
                      <w:color w:val="auto"/>
                    </w:rPr>
                    <w:t>排放浓度</w:t>
                  </w:r>
                </w:p>
              </w:tc>
              <w:tc>
                <w:tcPr>
                  <w:tcW w:w="1007" w:type="dxa"/>
                  <w:vAlign w:val="center"/>
                </w:tcPr>
                <w:p>
                  <w:pPr>
                    <w:pStyle w:val="76"/>
                    <w:keepNext/>
                    <w:rPr>
                      <w:rFonts w:hint="eastAsia" w:eastAsia="宋体"/>
                      <w:b/>
                      <w:bCs/>
                      <w:color w:val="auto"/>
                      <w:lang w:eastAsia="zh-CN"/>
                    </w:rPr>
                  </w:pPr>
                  <w:r>
                    <w:rPr>
                      <w:rFonts w:hint="eastAsia"/>
                      <w:b/>
                      <w:bCs/>
                      <w:color w:val="auto"/>
                    </w:rPr>
                    <w:t>排放速率</w:t>
                  </w:r>
                  <w:r>
                    <w:rPr>
                      <w:rFonts w:hint="eastAsia"/>
                      <w:b/>
                      <w:bCs/>
                      <w:color w:val="auto"/>
                      <w:lang w:eastAsia="zh-CN"/>
                    </w:rPr>
                    <w:t>（</w:t>
                  </w:r>
                  <w:r>
                    <w:rPr>
                      <w:rFonts w:hint="eastAsia"/>
                      <w:b/>
                      <w:bCs/>
                      <w:color w:val="auto"/>
                      <w:highlight w:val="none"/>
                      <w:lang w:val="en-US" w:eastAsia="zh-CN"/>
                    </w:rPr>
                    <w:t>g/h</w:t>
                  </w:r>
                  <w:r>
                    <w:rPr>
                      <w:rFonts w:hint="eastAsia"/>
                      <w:b/>
                      <w:bCs/>
                      <w:color w:val="auto"/>
                      <w:lang w:eastAsia="zh-CN"/>
                    </w:rPr>
                    <w:t>）</w:t>
                  </w:r>
                </w:p>
              </w:tc>
              <w:tc>
                <w:tcPr>
                  <w:tcW w:w="476" w:type="dxa"/>
                  <w:vMerge w:val="continue"/>
                  <w:vAlign w:val="center"/>
                </w:tcPr>
                <w:p>
                  <w:pPr>
                    <w:pStyle w:val="76"/>
                    <w:keepNex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7" w:type="dxa"/>
                  <w:vAlign w:val="center"/>
                </w:tcPr>
                <w:p>
                  <w:pPr>
                    <w:pStyle w:val="76"/>
                    <w:rPr>
                      <w:rFonts w:hint="eastAsia"/>
                      <w:color w:val="auto"/>
                      <w:highlight w:val="none"/>
                      <w:lang w:val="en-US" w:eastAsia="zh-CN"/>
                    </w:rPr>
                  </w:pPr>
                  <w:r>
                    <w:rPr>
                      <w:rFonts w:hint="eastAsia"/>
                      <w:color w:val="auto"/>
                      <w:highlight w:val="none"/>
                      <w:lang w:val="en-US" w:eastAsia="zh-CN"/>
                    </w:rPr>
                    <w:t>污水处理站</w:t>
                  </w:r>
                </w:p>
              </w:tc>
              <w:tc>
                <w:tcPr>
                  <w:tcW w:w="278" w:type="dxa"/>
                  <w:vAlign w:val="center"/>
                </w:tcPr>
                <w:p>
                  <w:pPr>
                    <w:pStyle w:val="76"/>
                    <w:rPr>
                      <w:rFonts w:hint="default"/>
                      <w:color w:val="auto"/>
                      <w:highlight w:val="none"/>
                      <w:lang w:val="en-US" w:eastAsia="zh-CN"/>
                    </w:rPr>
                  </w:pPr>
                  <w:r>
                    <w:rPr>
                      <w:rFonts w:hint="eastAsia"/>
                      <w:color w:val="auto"/>
                      <w:highlight w:val="none"/>
                      <w:lang w:val="en-US" w:eastAsia="zh-CN"/>
                    </w:rPr>
                    <w:t>P1</w:t>
                  </w:r>
                </w:p>
              </w:tc>
              <w:tc>
                <w:tcPr>
                  <w:tcW w:w="267" w:type="dxa"/>
                  <w:vAlign w:val="center"/>
                </w:tcPr>
                <w:p>
                  <w:pPr>
                    <w:pStyle w:val="76"/>
                    <w:rPr>
                      <w:rFonts w:hint="eastAsia"/>
                      <w:color w:val="auto"/>
                      <w:highlight w:val="none"/>
                      <w:lang w:val="en-US" w:eastAsia="zh-CN"/>
                    </w:rPr>
                  </w:pPr>
                  <w:r>
                    <w:rPr>
                      <w:rFonts w:hint="eastAsia"/>
                      <w:color w:val="auto"/>
                      <w:highlight w:val="none"/>
                      <w:lang w:val="en-US" w:eastAsia="zh-CN"/>
                    </w:rPr>
                    <w:t>臭气</w:t>
                  </w:r>
                </w:p>
              </w:tc>
              <w:tc>
                <w:tcPr>
                  <w:tcW w:w="1390" w:type="dxa"/>
                  <w:vAlign w:val="center"/>
                </w:tcPr>
                <w:p>
                  <w:pPr>
                    <w:pStyle w:val="76"/>
                    <w:rPr>
                      <w:rFonts w:hint="default"/>
                      <w:color w:val="auto"/>
                      <w:highlight w:val="none"/>
                      <w:lang w:val="en-US" w:eastAsia="zh-CN"/>
                    </w:rPr>
                  </w:pPr>
                  <w:r>
                    <w:rPr>
                      <w:rFonts w:hint="eastAsia"/>
                      <w:color w:val="auto"/>
                      <w:highlight w:val="none"/>
                      <w:lang w:val="en-US" w:eastAsia="zh-CN"/>
                    </w:rPr>
                    <w:t>NH</w:t>
                  </w:r>
                  <w:r>
                    <w:rPr>
                      <w:rFonts w:hint="eastAsia"/>
                      <w:color w:val="auto"/>
                      <w:highlight w:val="none"/>
                      <w:vertAlign w:val="subscript"/>
                      <w:lang w:val="en-US" w:eastAsia="zh-CN"/>
                    </w:rPr>
                    <w:t>3</w:t>
                  </w:r>
                  <w:r>
                    <w:rPr>
                      <w:rFonts w:hint="eastAsia"/>
                      <w:color w:val="auto"/>
                      <w:highlight w:val="none"/>
                      <w:lang w:val="en-US" w:eastAsia="zh-CN"/>
                    </w:rPr>
                    <w:t>：1.74</w:t>
                  </w:r>
                </w:p>
                <w:p>
                  <w:pPr>
                    <w:pStyle w:val="76"/>
                    <w:rPr>
                      <w:rFonts w:hint="default"/>
                      <w:color w:val="auto"/>
                      <w:highlight w:val="none"/>
                      <w:lang w:val="en-US" w:eastAsia="zh-CN"/>
                    </w:rPr>
                  </w:pPr>
                  <w:r>
                    <w:rPr>
                      <w:rFonts w:hint="eastAsia"/>
                      <w:color w:val="auto"/>
                      <w:highlight w:val="none"/>
                      <w:lang w:val="en-US" w:eastAsia="zh-CN"/>
                    </w:rPr>
                    <w:t>H</w:t>
                  </w:r>
                  <w:r>
                    <w:rPr>
                      <w:rFonts w:hint="eastAsia"/>
                      <w:color w:val="auto"/>
                      <w:highlight w:val="none"/>
                      <w:vertAlign w:val="subscript"/>
                      <w:lang w:val="en-US" w:eastAsia="zh-CN"/>
                    </w:rPr>
                    <w:t>2</w:t>
                  </w:r>
                  <w:r>
                    <w:rPr>
                      <w:rFonts w:hint="eastAsia"/>
                      <w:color w:val="auto"/>
                      <w:highlight w:val="none"/>
                      <w:lang w:val="en-US" w:eastAsia="zh-CN"/>
                    </w:rPr>
                    <w:t xml:space="preserve">S:0.067 </w:t>
                  </w:r>
                </w:p>
              </w:tc>
              <w:tc>
                <w:tcPr>
                  <w:tcW w:w="748"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1007" w:type="dxa"/>
                  <w:vAlign w:val="center"/>
                </w:tcPr>
                <w:p>
                  <w:pPr>
                    <w:pStyle w:val="76"/>
                    <w:rPr>
                      <w:rFonts w:hint="default"/>
                      <w:color w:val="auto"/>
                      <w:highlight w:val="none"/>
                      <w:lang w:val="en-US" w:eastAsia="zh-CN"/>
                    </w:rPr>
                  </w:pPr>
                  <w:r>
                    <w:rPr>
                      <w:rFonts w:hint="eastAsia"/>
                      <w:color w:val="auto"/>
                      <w:highlight w:val="none"/>
                      <w:lang w:val="en-US" w:eastAsia="zh-CN"/>
                    </w:rPr>
                    <w:t>0.20</w:t>
                  </w:r>
                </w:p>
                <w:p>
                  <w:pPr>
                    <w:pStyle w:val="76"/>
                    <w:rPr>
                      <w:rFonts w:hint="default"/>
                      <w:color w:val="auto"/>
                      <w:highlight w:val="none"/>
                      <w:lang w:val="en-US" w:eastAsia="zh-CN"/>
                    </w:rPr>
                  </w:pPr>
                  <w:r>
                    <w:rPr>
                      <w:rFonts w:hint="eastAsia"/>
                      <w:color w:val="auto"/>
                      <w:highlight w:val="none"/>
                      <w:lang w:val="en-US" w:eastAsia="zh-CN"/>
                    </w:rPr>
                    <w:t>0.0077</w:t>
                  </w:r>
                </w:p>
              </w:tc>
              <w:tc>
                <w:tcPr>
                  <w:tcW w:w="267"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325"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325"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1427" w:type="dxa"/>
                  <w:vAlign w:val="center"/>
                </w:tcPr>
                <w:p>
                  <w:pPr>
                    <w:pStyle w:val="76"/>
                    <w:rPr>
                      <w:rFonts w:hint="default"/>
                      <w:color w:val="auto"/>
                      <w:highlight w:val="none"/>
                      <w:lang w:val="en-US" w:eastAsia="zh-CN"/>
                    </w:rPr>
                  </w:pPr>
                  <w:r>
                    <w:rPr>
                      <w:rFonts w:hint="eastAsia"/>
                      <w:color w:val="auto"/>
                      <w:highlight w:val="none"/>
                      <w:lang w:val="en-US" w:eastAsia="zh-CN"/>
                    </w:rPr>
                    <w:t>NH</w:t>
                  </w:r>
                  <w:r>
                    <w:rPr>
                      <w:rFonts w:hint="eastAsia"/>
                      <w:color w:val="auto"/>
                      <w:highlight w:val="none"/>
                      <w:vertAlign w:val="subscript"/>
                      <w:lang w:val="en-US" w:eastAsia="zh-CN"/>
                    </w:rPr>
                    <w:t>3</w:t>
                  </w:r>
                  <w:r>
                    <w:rPr>
                      <w:rFonts w:hint="eastAsia"/>
                      <w:color w:val="auto"/>
                      <w:highlight w:val="none"/>
                      <w:lang w:val="en-US" w:eastAsia="zh-CN"/>
                    </w:rPr>
                    <w:t>：1.74</w:t>
                  </w:r>
                </w:p>
                <w:p>
                  <w:pPr>
                    <w:pStyle w:val="76"/>
                    <w:rPr>
                      <w:rFonts w:hint="eastAsia"/>
                      <w:color w:val="auto"/>
                      <w:highlight w:val="none"/>
                      <w:lang w:val="en-US" w:eastAsia="zh-CN"/>
                    </w:rPr>
                  </w:pPr>
                  <w:r>
                    <w:rPr>
                      <w:rFonts w:hint="eastAsia"/>
                      <w:color w:val="auto"/>
                      <w:highlight w:val="none"/>
                      <w:lang w:val="en-US" w:eastAsia="zh-CN"/>
                    </w:rPr>
                    <w:t>H</w:t>
                  </w:r>
                  <w:r>
                    <w:rPr>
                      <w:rFonts w:hint="eastAsia"/>
                      <w:color w:val="auto"/>
                      <w:highlight w:val="none"/>
                      <w:vertAlign w:val="subscript"/>
                      <w:lang w:val="en-US" w:eastAsia="zh-CN"/>
                    </w:rPr>
                    <w:t>2</w:t>
                  </w:r>
                  <w:r>
                    <w:rPr>
                      <w:rFonts w:hint="eastAsia"/>
                      <w:color w:val="auto"/>
                      <w:highlight w:val="none"/>
                      <w:lang w:val="en-US" w:eastAsia="zh-CN"/>
                    </w:rPr>
                    <w:t>S:0.067</w:t>
                  </w:r>
                </w:p>
              </w:tc>
              <w:tc>
                <w:tcPr>
                  <w:tcW w:w="711" w:type="dxa"/>
                  <w:vAlign w:val="center"/>
                </w:tcPr>
                <w:p>
                  <w:pPr>
                    <w:pStyle w:val="76"/>
                    <w:rPr>
                      <w:rFonts w:hint="eastAsia"/>
                      <w:color w:val="auto"/>
                      <w:highlight w:val="none"/>
                      <w:lang w:val="en-US" w:eastAsia="zh-CN"/>
                    </w:rPr>
                  </w:pPr>
                  <w:r>
                    <w:rPr>
                      <w:rFonts w:hint="eastAsia"/>
                      <w:color w:val="auto"/>
                      <w:highlight w:val="none"/>
                      <w:lang w:val="en-US" w:eastAsia="zh-CN"/>
                    </w:rPr>
                    <w:t>/</w:t>
                  </w:r>
                </w:p>
              </w:tc>
              <w:tc>
                <w:tcPr>
                  <w:tcW w:w="1007" w:type="dxa"/>
                  <w:vAlign w:val="center"/>
                </w:tcPr>
                <w:p>
                  <w:pPr>
                    <w:pStyle w:val="76"/>
                    <w:rPr>
                      <w:rFonts w:hint="default"/>
                      <w:color w:val="auto"/>
                      <w:highlight w:val="none"/>
                      <w:lang w:val="en-US" w:eastAsia="zh-CN"/>
                    </w:rPr>
                  </w:pPr>
                  <w:r>
                    <w:rPr>
                      <w:rFonts w:hint="eastAsia"/>
                      <w:color w:val="auto"/>
                      <w:highlight w:val="none"/>
                      <w:lang w:val="en-US" w:eastAsia="zh-CN"/>
                    </w:rPr>
                    <w:t>0.20</w:t>
                  </w:r>
                </w:p>
                <w:p>
                  <w:pPr>
                    <w:pStyle w:val="76"/>
                    <w:rPr>
                      <w:rFonts w:hint="eastAsia"/>
                      <w:color w:val="auto"/>
                      <w:highlight w:val="none"/>
                      <w:lang w:val="en-US" w:eastAsia="zh-CN"/>
                    </w:rPr>
                  </w:pPr>
                  <w:r>
                    <w:rPr>
                      <w:rFonts w:hint="eastAsia"/>
                      <w:color w:val="auto"/>
                      <w:highlight w:val="none"/>
                      <w:lang w:val="en-US" w:eastAsia="zh-CN"/>
                    </w:rPr>
                    <w:t>0.0077</w:t>
                  </w:r>
                </w:p>
              </w:tc>
              <w:tc>
                <w:tcPr>
                  <w:tcW w:w="476" w:type="dxa"/>
                  <w:vAlign w:val="center"/>
                </w:tcPr>
                <w:p>
                  <w:pPr>
                    <w:pStyle w:val="76"/>
                    <w:rPr>
                      <w:rFonts w:hint="default"/>
                      <w:color w:val="auto"/>
                      <w:highlight w:val="none"/>
                      <w:lang w:val="en-US" w:eastAsia="zh-CN"/>
                    </w:rPr>
                  </w:pPr>
                  <w:r>
                    <w:rPr>
                      <w:rFonts w:hint="eastAsia"/>
                      <w:color w:val="auto"/>
                      <w:highlight w:val="none"/>
                      <w:lang w:val="en-US" w:eastAsia="zh-CN"/>
                    </w:rPr>
                    <w:t>8760</w:t>
                  </w:r>
                </w:p>
              </w:tc>
            </w:tr>
          </w:tbl>
          <w:p>
            <w:pPr>
              <w:keepNext w:val="0"/>
              <w:keepLines w:val="0"/>
              <w:pageBreakBefore w:val="0"/>
              <w:kinsoku/>
              <w:wordWrap/>
              <w:overflowPunct/>
              <w:topLinePunct w:val="0"/>
              <w:autoSpaceDE/>
              <w:autoSpaceDN/>
              <w:bidi w:val="0"/>
              <w:spacing w:line="360" w:lineRule="auto"/>
              <w:textAlignment w:val="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2</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宋体"/>
                <w:b/>
                <w:bCs/>
                <w:color w:val="auto"/>
                <w:sz w:val="24"/>
                <w:szCs w:val="24"/>
                <w:highlight w:val="none"/>
              </w:rPr>
              <w:t>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eastAsia="zh-CN"/>
              </w:rPr>
            </w:pPr>
            <w:r>
              <w:rPr>
                <w:rFonts w:hint="eastAsia" w:ascii="Times New Roman" w:hAnsi="Times New Roman" w:eastAsia="宋体" w:cs="宋体"/>
                <w:bCs/>
                <w:color w:val="auto"/>
                <w:sz w:val="24"/>
                <w:szCs w:val="24"/>
                <w:highlight w:val="none"/>
                <w:u w:val="none"/>
                <w:lang w:eastAsia="zh-CN"/>
              </w:rPr>
              <w:t>本项目设牙科，配设一张牙椅，门诊牙科采用玻璃离子体水门汀作为补牙材料，不使用含汞或汞作为溶剂的补牙材料，因此本项目牙科不排放含汞废水。故项目产生的医疗废水均为一般医疗废水，无特殊医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val="en-US" w:eastAsia="zh-CN"/>
              </w:rPr>
            </w:pPr>
            <w:r>
              <w:rPr>
                <w:rFonts w:hint="eastAsia" w:eastAsia="宋体" w:cs="宋体"/>
                <w:bCs/>
                <w:color w:val="auto"/>
                <w:sz w:val="24"/>
                <w:szCs w:val="24"/>
                <w:highlight w:val="none"/>
                <w:u w:val="none"/>
                <w:lang w:eastAsia="zh-CN"/>
              </w:rPr>
              <w:t>本项目</w:t>
            </w:r>
            <w:r>
              <w:rPr>
                <w:rFonts w:ascii="Times New Roman" w:hAnsi="Times New Roman" w:eastAsia="宋体" w:cs="宋体"/>
                <w:bCs/>
                <w:color w:val="auto"/>
                <w:sz w:val="24"/>
                <w:szCs w:val="24"/>
                <w:highlight w:val="none"/>
                <w:u w:val="none"/>
              </w:rPr>
              <w:t>废水主要为医疗废水</w:t>
            </w:r>
            <w:r>
              <w:rPr>
                <w:rFonts w:hint="eastAsia" w:cs="宋体"/>
                <w:bCs/>
                <w:color w:val="auto"/>
                <w:sz w:val="24"/>
                <w:szCs w:val="24"/>
                <w:highlight w:val="none"/>
                <w:u w:val="none"/>
                <w:lang w:eastAsia="zh-CN"/>
              </w:rPr>
              <w:t>和住院病房用水</w:t>
            </w:r>
            <w:r>
              <w:rPr>
                <w:rFonts w:hint="eastAsia" w:ascii="Times New Roman" w:hAnsi="Times New Roman" w:eastAsia="宋体" w:cs="宋体"/>
                <w:bCs/>
                <w:color w:val="auto"/>
                <w:sz w:val="24"/>
                <w:szCs w:val="24"/>
                <w:highlight w:val="none"/>
                <w:u w:val="none"/>
                <w:lang w:eastAsia="zh-CN"/>
              </w:rPr>
              <w:t>等</w:t>
            </w:r>
            <w:r>
              <w:rPr>
                <w:rFonts w:hint="eastAsia" w:ascii="Times New Roman" w:hAnsi="Times New Roman" w:eastAsia="宋体" w:cs="宋体"/>
                <w:bCs/>
                <w:color w:val="auto"/>
                <w:sz w:val="24"/>
                <w:szCs w:val="24"/>
                <w:highlight w:val="none"/>
                <w:u w:val="none"/>
              </w:rPr>
              <w:t>。</w:t>
            </w:r>
            <w:r>
              <w:rPr>
                <w:rFonts w:hint="eastAsia" w:ascii="Times New Roman" w:hAnsi="Times New Roman" w:eastAsia="宋体" w:cs="宋体"/>
                <w:bCs/>
                <w:color w:val="auto"/>
                <w:sz w:val="24"/>
                <w:szCs w:val="24"/>
                <w:highlight w:val="none"/>
                <w:u w:val="none"/>
                <w:lang w:eastAsia="zh-CN"/>
              </w:rPr>
              <w:t>具体情况如下表</w:t>
            </w:r>
            <w:r>
              <w:rPr>
                <w:rFonts w:hint="eastAsia" w:eastAsia="宋体" w:cs="宋体"/>
                <w:bCs/>
                <w:color w:val="auto"/>
                <w:sz w:val="24"/>
                <w:szCs w:val="24"/>
                <w:highlight w:val="none"/>
                <w:u w:val="none"/>
                <w:lang w:val="en-US" w:eastAsia="zh-CN"/>
              </w:rPr>
              <w:t>4-</w:t>
            </w:r>
            <w:r>
              <w:rPr>
                <w:rFonts w:hint="eastAsia" w:cs="宋体"/>
                <w:bCs/>
                <w:color w:val="auto"/>
                <w:sz w:val="24"/>
                <w:szCs w:val="24"/>
                <w:highlight w:val="none"/>
                <w:u w:val="none"/>
                <w:lang w:val="en-US" w:eastAsia="zh-CN"/>
              </w:rPr>
              <w:t>5</w:t>
            </w:r>
            <w:r>
              <w:rPr>
                <w:rFonts w:hint="eastAsia" w:ascii="Times New Roman" w:hAnsi="Times New Roman" w:eastAsia="宋体" w:cs="宋体"/>
                <w:bCs/>
                <w:color w:val="auto"/>
                <w:sz w:val="24"/>
                <w:szCs w:val="24"/>
                <w:highlight w:val="none"/>
                <w:u w:val="none"/>
                <w:lang w:val="en-US" w:eastAsia="zh-CN"/>
              </w:rPr>
              <w:t>所示。</w:t>
            </w:r>
          </w:p>
          <w:p>
            <w:pPr>
              <w:pStyle w:val="33"/>
              <w:keepNext w:val="0"/>
              <w:keepLines w:val="0"/>
              <w:pageBreakBefore w:val="0"/>
              <w:widowControl/>
              <w:kinsoku/>
              <w:wordWrap/>
              <w:overflowPunct/>
              <w:topLinePunct w:val="0"/>
              <w:autoSpaceDE/>
              <w:autoSpaceDN/>
              <w:bidi w:val="0"/>
              <w:adjustRightInd w:val="0"/>
              <w:snapToGrid w:val="0"/>
              <w:spacing w:before="0" w:beforeLines="0"/>
              <w:ind w:right="0"/>
              <w:textAlignment w:val="auto"/>
              <w:rPr>
                <w:rFonts w:hint="default"/>
                <w:color w:val="auto"/>
                <w:sz w:val="21"/>
                <w:szCs w:val="16"/>
                <w:highlight w:val="none"/>
                <w:lang w:val="en-US" w:eastAsia="zh-CN"/>
              </w:rPr>
            </w:pPr>
            <w:r>
              <w:rPr>
                <w:rFonts w:hint="eastAsia"/>
                <w:color w:val="auto"/>
                <w:sz w:val="21"/>
                <w:szCs w:val="16"/>
                <w:highlight w:val="none"/>
                <w:lang w:val="en-US" w:eastAsia="zh-CN"/>
              </w:rPr>
              <w:t>表4-5 项目用排水量汇总一览表</w:t>
            </w:r>
          </w:p>
          <w:tbl>
            <w:tblPr>
              <w:tblStyle w:val="26"/>
              <w:tblW w:w="7852" w:type="dxa"/>
              <w:jc w:val="center"/>
              <w:shd w:val="clear" w:color="auto" w:fill="auto"/>
              <w:tblLayout w:type="autofit"/>
              <w:tblCellMar>
                <w:top w:w="0" w:type="dxa"/>
                <w:left w:w="108" w:type="dxa"/>
                <w:bottom w:w="0" w:type="dxa"/>
                <w:right w:w="108" w:type="dxa"/>
              </w:tblCellMar>
            </w:tblPr>
            <w:tblGrid>
              <w:gridCol w:w="427"/>
              <w:gridCol w:w="626"/>
              <w:gridCol w:w="607"/>
              <w:gridCol w:w="567"/>
              <w:gridCol w:w="1056"/>
              <w:gridCol w:w="1044"/>
              <w:gridCol w:w="677"/>
              <w:gridCol w:w="1056"/>
              <w:gridCol w:w="1044"/>
              <w:gridCol w:w="748"/>
            </w:tblGrid>
            <w:tr>
              <w:tblPrEx>
                <w:shd w:val="clear" w:color="auto" w:fill="auto"/>
                <w:tblCellMar>
                  <w:top w:w="0" w:type="dxa"/>
                  <w:left w:w="108" w:type="dxa"/>
                  <w:bottom w:w="0" w:type="dxa"/>
                  <w:right w:w="108" w:type="dxa"/>
                </w:tblCellMar>
              </w:tblPrEx>
              <w:trPr>
                <w:trHeight w:val="109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用水项目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用水单耗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规模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日用水量（m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年用水量（m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污水产生系数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日排水量（m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年排水量（m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57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门诊医疗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0.9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328.5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0.72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262.8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单耗单位L/人•次</w:t>
                  </w:r>
                </w:p>
              </w:tc>
            </w:tr>
            <w:tr>
              <w:trPr>
                <w:trHeight w:val="57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住院病房</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40</w:t>
                  </w:r>
                  <w:r>
                    <w:rPr>
                      <w:rFonts w:hint="default" w:ascii="Times New Roman" w:hAnsi="Times New Roman" w:eastAsia="宋体" w:cs="Times New Roman"/>
                      <w:i w:val="0"/>
                      <w:iCs w:val="0"/>
                      <w:color w:val="auto"/>
                      <w:kern w:val="0"/>
                      <w:sz w:val="21"/>
                      <w:szCs w:val="21"/>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u w:val="none"/>
                      <w:lang w:val="en-US" w:eastAsia="zh-CN" w:bidi="ar"/>
                    </w:rPr>
                    <w:t>3</w:t>
                  </w:r>
                  <w:r>
                    <w:rPr>
                      <w:rFonts w:hint="eastAsia" w:cs="Times New Roman"/>
                      <w:i w:val="0"/>
                      <w:color w:val="auto"/>
                      <w:kern w:val="0"/>
                      <w:sz w:val="21"/>
                      <w:szCs w:val="21"/>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color w:val="auto"/>
                      <w:kern w:val="0"/>
                      <w:sz w:val="21"/>
                      <w:szCs w:val="21"/>
                      <w:u w:val="none"/>
                      <w:lang w:val="en-US" w:eastAsia="zh-CN" w:bidi="ar"/>
                    </w:rPr>
                    <w:t>13140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color w:val="auto"/>
                      <w:kern w:val="0"/>
                      <w:sz w:val="21"/>
                      <w:szCs w:val="21"/>
                      <w:u w:val="none"/>
                      <w:lang w:val="en-US" w:eastAsia="zh-CN" w:bidi="ar"/>
                    </w:rPr>
                    <w:t>2</w:t>
                  </w:r>
                  <w:r>
                    <w:rPr>
                      <w:rFonts w:hint="eastAsia" w:cs="Times New Roman"/>
                      <w:i w:val="0"/>
                      <w:color w:val="auto"/>
                      <w:kern w:val="0"/>
                      <w:sz w:val="21"/>
                      <w:szCs w:val="21"/>
                      <w:u w:val="none"/>
                      <w:lang w:val="en-US" w:eastAsia="zh-CN" w:bidi="ar"/>
                    </w:rPr>
                    <w:t>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color w:val="auto"/>
                      <w:kern w:val="0"/>
                      <w:sz w:val="21"/>
                      <w:szCs w:val="21"/>
                      <w:u w:val="none"/>
                      <w:lang w:val="en-US" w:eastAsia="zh-CN" w:bidi="ar"/>
                    </w:rPr>
                    <w:t>10512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单耗单位L/床·d</w:t>
                  </w:r>
                </w:p>
              </w:tc>
            </w:tr>
            <w:tr>
              <w:tblPrEx>
                <w:tblCellMar>
                  <w:top w:w="0" w:type="dxa"/>
                  <w:left w:w="108" w:type="dxa"/>
                  <w:bottom w:w="0" w:type="dxa"/>
                  <w:right w:w="108" w:type="dxa"/>
                </w:tblCellMar>
              </w:tblPrEx>
              <w:trPr>
                <w:trHeight w:val="499"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3</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r>
                    <w:rPr>
                      <w:rFonts w:hint="eastAsia"/>
                      <w:color w:val="auto"/>
                      <w:highlight w:val="none"/>
                      <w:lang w:val="en-US" w:eastAsia="zh-CN"/>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3</w:t>
                  </w:r>
                  <w:r>
                    <w:rPr>
                      <w:rFonts w:hint="eastAsia" w:cs="Times New Roman"/>
                      <w:i w:val="0"/>
                      <w:color w:val="auto"/>
                      <w:kern w:val="0"/>
                      <w:sz w:val="21"/>
                      <w:szCs w:val="21"/>
                      <w:u w:val="none"/>
                      <w:lang w:val="en-US" w:eastAsia="zh-CN" w:bidi="ar"/>
                    </w:rPr>
                    <w:t>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1</w:t>
                  </w:r>
                  <w:r>
                    <w:rPr>
                      <w:rFonts w:hint="eastAsia" w:cs="Times New Roman"/>
                      <w:i w:val="0"/>
                      <w:color w:val="auto"/>
                      <w:kern w:val="0"/>
                      <w:sz w:val="21"/>
                      <w:szCs w:val="21"/>
                      <w:u w:val="none"/>
                      <w:lang w:val="en-US" w:eastAsia="zh-CN" w:bidi="ar"/>
                    </w:rPr>
                    <w:t>3468.5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highlight w:val="yellow"/>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default" w:ascii="Times New Roman" w:hAnsi="Times New Roman" w:eastAsia="宋体" w:cs="Times New Roman"/>
                      <w:i w:val="0"/>
                      <w:color w:val="auto"/>
                      <w:kern w:val="0"/>
                      <w:sz w:val="21"/>
                      <w:szCs w:val="21"/>
                      <w:u w:val="none"/>
                      <w:lang w:val="en-US" w:eastAsia="zh-CN" w:bidi="ar"/>
                    </w:rPr>
                    <w:t>2</w:t>
                  </w:r>
                  <w:r>
                    <w:rPr>
                      <w:rFonts w:hint="eastAsia" w:ascii="Times New Roman" w:hAnsi="Times New Roman" w:eastAsia="宋体" w:cs="Times New Roman"/>
                      <w:i w:val="0"/>
                      <w:color w:val="auto"/>
                      <w:kern w:val="0"/>
                      <w:sz w:val="21"/>
                      <w:szCs w:val="21"/>
                      <w:u w:val="none"/>
                      <w:lang w:val="en-US" w:eastAsia="zh-CN" w:bidi="ar"/>
                    </w:rPr>
                    <w:t>9</w:t>
                  </w:r>
                  <w:r>
                    <w:rPr>
                      <w:rFonts w:hint="default" w:ascii="Times New Roman" w:hAnsi="Times New Roman" w:eastAsia="宋体" w:cs="Times New Roman"/>
                      <w:i w:val="0"/>
                      <w:color w:val="auto"/>
                      <w:kern w:val="0"/>
                      <w:sz w:val="21"/>
                      <w:szCs w:val="21"/>
                      <w:u w:val="none"/>
                      <w:lang w:val="en-US" w:eastAsia="zh-CN" w:bidi="ar"/>
                    </w:rPr>
                    <w:t>.</w:t>
                  </w:r>
                  <w:r>
                    <w:rPr>
                      <w:rFonts w:hint="eastAsia"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yellow"/>
                      <w:lang w:val="en-US" w:eastAsia="zh-CN"/>
                    </w:rPr>
                  </w:pPr>
                  <w:r>
                    <w:rPr>
                      <w:rFonts w:hint="eastAsia" w:cs="Times New Roman"/>
                      <w:i w:val="0"/>
                      <w:color w:val="auto"/>
                      <w:kern w:val="0"/>
                      <w:sz w:val="21"/>
                      <w:szCs w:val="21"/>
                      <w:u w:val="none"/>
                      <w:lang w:val="en-US" w:eastAsia="zh-CN" w:bidi="ar"/>
                    </w:rPr>
                    <w:t>10774.8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p>
              </w:tc>
            </w:tr>
          </w:tbl>
          <w:p>
            <w:pPr>
              <w:spacing w:line="360" w:lineRule="auto"/>
              <w:ind w:firstLine="480" w:firstLineChars="200"/>
              <w:jc w:val="left"/>
              <w:rPr>
                <w:color w:val="auto"/>
                <w:sz w:val="24"/>
                <w:szCs w:val="24"/>
                <w:highlight w:val="none"/>
              </w:rPr>
            </w:pPr>
            <w:r>
              <w:rPr>
                <w:rFonts w:hint="eastAsia"/>
                <w:color w:val="auto"/>
                <w:sz w:val="24"/>
                <w:szCs w:val="24"/>
                <w:highlight w:val="none"/>
                <w:lang w:eastAsia="zh-CN"/>
              </w:rPr>
              <w:t>本项目</w:t>
            </w:r>
            <w:r>
              <w:rPr>
                <w:color w:val="auto"/>
                <w:sz w:val="24"/>
                <w:szCs w:val="24"/>
                <w:highlight w:val="none"/>
              </w:rPr>
              <w:t>废水总产生量为</w:t>
            </w:r>
            <w:r>
              <w:rPr>
                <w:rFonts w:hint="eastAsia"/>
                <w:color w:val="auto"/>
                <w:sz w:val="24"/>
                <w:szCs w:val="24"/>
                <w:highlight w:val="none"/>
                <w:lang w:val="en-US" w:eastAsia="zh-CN"/>
              </w:rPr>
              <w:t>36.9</w:t>
            </w:r>
            <w:r>
              <w:rPr>
                <w:rFonts w:hint="eastAsia"/>
                <w:color w:val="auto"/>
                <w:sz w:val="24"/>
                <w:szCs w:val="24"/>
                <w:highlight w:val="none"/>
              </w:rPr>
              <w:t>m</w:t>
            </w:r>
            <w:r>
              <w:rPr>
                <w:color w:val="auto"/>
                <w:sz w:val="24"/>
                <w:szCs w:val="24"/>
                <w:highlight w:val="none"/>
                <w:vertAlign w:val="superscript"/>
              </w:rPr>
              <w:t>3</w:t>
            </w:r>
            <w:r>
              <w:rPr>
                <w:color w:val="auto"/>
                <w:sz w:val="24"/>
                <w:szCs w:val="24"/>
                <w:highlight w:val="none"/>
              </w:rPr>
              <w:t>/d，年污水量最大为</w:t>
            </w:r>
            <w:r>
              <w:rPr>
                <w:rFonts w:hint="eastAsia"/>
                <w:color w:val="auto"/>
                <w:sz w:val="24"/>
                <w:szCs w:val="24"/>
                <w:highlight w:val="none"/>
                <w:lang w:val="en-US" w:eastAsia="zh-CN"/>
              </w:rPr>
              <w:t>13468.5</w:t>
            </w:r>
            <w:r>
              <w:rPr>
                <w:color w:val="auto"/>
                <w:sz w:val="24"/>
                <w:szCs w:val="24"/>
                <w:highlight w:val="none"/>
              </w:rPr>
              <w:t>m</w:t>
            </w:r>
            <w:r>
              <w:rPr>
                <w:color w:val="auto"/>
                <w:sz w:val="24"/>
                <w:szCs w:val="24"/>
                <w:highlight w:val="none"/>
                <w:vertAlign w:val="superscript"/>
              </w:rPr>
              <w:t>3</w:t>
            </w:r>
            <w:r>
              <w:rPr>
                <w:color w:val="auto"/>
                <w:sz w:val="24"/>
                <w:szCs w:val="24"/>
                <w:highlight w:val="none"/>
              </w:rPr>
              <w:t>/a。污水中主要有COD</w:t>
            </w:r>
            <w:r>
              <w:rPr>
                <w:color w:val="auto"/>
                <w:sz w:val="24"/>
                <w:szCs w:val="24"/>
                <w:highlight w:val="none"/>
                <w:vertAlign w:val="subscript"/>
              </w:rPr>
              <w:t>Cr</w:t>
            </w:r>
            <w:r>
              <w:rPr>
                <w:color w:val="auto"/>
                <w:sz w:val="24"/>
                <w:szCs w:val="24"/>
                <w:highlight w:val="none"/>
              </w:rPr>
              <w:t>、BOD</w:t>
            </w:r>
            <w:r>
              <w:rPr>
                <w:color w:val="auto"/>
                <w:sz w:val="24"/>
                <w:szCs w:val="24"/>
                <w:highlight w:val="none"/>
                <w:vertAlign w:val="subscript"/>
              </w:rPr>
              <w:t>5</w:t>
            </w:r>
            <w:r>
              <w:rPr>
                <w:color w:val="auto"/>
                <w:sz w:val="24"/>
                <w:szCs w:val="24"/>
                <w:highlight w:val="none"/>
              </w:rPr>
              <w:t>、氨氮等污染因子，</w:t>
            </w:r>
            <w:r>
              <w:rPr>
                <w:rFonts w:hint="eastAsia"/>
                <w:color w:val="auto"/>
                <w:sz w:val="24"/>
                <w:szCs w:val="24"/>
                <w:highlight w:val="none"/>
              </w:rPr>
              <w:t>产生</w:t>
            </w:r>
            <w:r>
              <w:rPr>
                <w:color w:val="auto"/>
                <w:sz w:val="24"/>
                <w:szCs w:val="24"/>
                <w:highlight w:val="none"/>
              </w:rPr>
              <w:t>浓度</w:t>
            </w:r>
            <w:r>
              <w:rPr>
                <w:rFonts w:hint="eastAsia"/>
                <w:color w:val="auto"/>
                <w:sz w:val="24"/>
                <w:szCs w:val="24"/>
                <w:highlight w:val="none"/>
                <w:lang w:eastAsia="zh-CN"/>
              </w:rPr>
              <w:t>以该医院现有工程正常运行时的进水口的监测数据为准，</w:t>
            </w:r>
            <w:r>
              <w:rPr>
                <w:color w:val="auto"/>
                <w:sz w:val="24"/>
                <w:szCs w:val="24"/>
                <w:highlight w:val="none"/>
              </w:rPr>
              <w:t>分别为</w:t>
            </w:r>
            <w:r>
              <w:rPr>
                <w:rFonts w:hint="eastAsia"/>
                <w:color w:val="auto"/>
                <w:sz w:val="24"/>
                <w:szCs w:val="24"/>
                <w:highlight w:val="none"/>
                <w:lang w:val="en-US" w:eastAsia="zh-CN"/>
              </w:rPr>
              <w:t>185</w:t>
            </w:r>
            <w:r>
              <w:rPr>
                <w:rFonts w:hint="eastAsia"/>
                <w:color w:val="auto"/>
                <w:sz w:val="24"/>
                <w:szCs w:val="24"/>
                <w:highlight w:val="none"/>
                <w:lang w:eastAsia="zh-CN"/>
              </w:rPr>
              <w:t>m</w:t>
            </w:r>
            <w:r>
              <w:rPr>
                <w:color w:val="auto"/>
                <w:sz w:val="24"/>
                <w:szCs w:val="24"/>
                <w:highlight w:val="none"/>
              </w:rPr>
              <w:t>g/L、</w:t>
            </w:r>
            <w:r>
              <w:rPr>
                <w:rFonts w:hint="eastAsia"/>
                <w:color w:val="auto"/>
                <w:sz w:val="24"/>
                <w:szCs w:val="24"/>
                <w:highlight w:val="none"/>
                <w:lang w:val="en-US" w:eastAsia="zh-CN"/>
              </w:rPr>
              <w:t>53.6</w:t>
            </w:r>
            <w:r>
              <w:rPr>
                <w:rFonts w:hint="eastAsia"/>
                <w:color w:val="auto"/>
                <w:sz w:val="24"/>
                <w:szCs w:val="24"/>
                <w:highlight w:val="none"/>
                <w:lang w:eastAsia="zh-CN"/>
              </w:rPr>
              <w:t>m</w:t>
            </w:r>
            <w:r>
              <w:rPr>
                <w:color w:val="auto"/>
                <w:sz w:val="24"/>
                <w:szCs w:val="24"/>
                <w:highlight w:val="none"/>
              </w:rPr>
              <w:t>g/L、</w:t>
            </w:r>
            <w:r>
              <w:rPr>
                <w:rFonts w:hint="eastAsia"/>
                <w:color w:val="auto"/>
                <w:sz w:val="24"/>
                <w:szCs w:val="24"/>
                <w:highlight w:val="none"/>
                <w:lang w:val="en-US" w:eastAsia="zh-CN"/>
              </w:rPr>
              <w:t>43.3</w:t>
            </w:r>
            <w:r>
              <w:rPr>
                <w:rFonts w:hint="eastAsia"/>
                <w:color w:val="auto"/>
                <w:sz w:val="24"/>
                <w:szCs w:val="24"/>
                <w:highlight w:val="none"/>
                <w:lang w:eastAsia="zh-CN"/>
              </w:rPr>
              <w:t>m</w:t>
            </w:r>
            <w:r>
              <w:rPr>
                <w:color w:val="auto"/>
                <w:sz w:val="24"/>
                <w:szCs w:val="24"/>
                <w:highlight w:val="none"/>
              </w:rPr>
              <w:t>g/L，COD</w:t>
            </w:r>
            <w:r>
              <w:rPr>
                <w:color w:val="auto"/>
                <w:sz w:val="24"/>
                <w:szCs w:val="24"/>
                <w:highlight w:val="none"/>
                <w:vertAlign w:val="subscript"/>
              </w:rPr>
              <w:t>Cr</w:t>
            </w:r>
            <w:r>
              <w:rPr>
                <w:color w:val="auto"/>
                <w:sz w:val="24"/>
                <w:szCs w:val="24"/>
                <w:highlight w:val="none"/>
              </w:rPr>
              <w:t>、BOD</w:t>
            </w:r>
            <w:r>
              <w:rPr>
                <w:color w:val="auto"/>
                <w:sz w:val="24"/>
                <w:szCs w:val="24"/>
                <w:highlight w:val="none"/>
                <w:vertAlign w:val="subscript"/>
              </w:rPr>
              <w:t>5</w:t>
            </w:r>
            <w:r>
              <w:rPr>
                <w:color w:val="auto"/>
                <w:sz w:val="24"/>
                <w:szCs w:val="24"/>
                <w:highlight w:val="none"/>
              </w:rPr>
              <w:t>、氨氮产生量分别为</w:t>
            </w:r>
            <w:r>
              <w:rPr>
                <w:rFonts w:hint="eastAsia"/>
                <w:color w:val="auto"/>
                <w:sz w:val="24"/>
                <w:szCs w:val="24"/>
                <w:highlight w:val="none"/>
                <w:lang w:val="en-US" w:eastAsia="zh-CN"/>
              </w:rPr>
              <w:t>4.90</w:t>
            </w:r>
            <w:r>
              <w:rPr>
                <w:color w:val="auto"/>
                <w:sz w:val="24"/>
                <w:szCs w:val="24"/>
                <w:highlight w:val="none"/>
              </w:rPr>
              <w:t>t/a、</w:t>
            </w:r>
            <w:r>
              <w:rPr>
                <w:rFonts w:hint="eastAsia"/>
                <w:color w:val="auto"/>
                <w:sz w:val="24"/>
                <w:szCs w:val="24"/>
                <w:highlight w:val="none"/>
                <w:lang w:val="en-US" w:eastAsia="zh-CN"/>
              </w:rPr>
              <w:t>1.42</w:t>
            </w:r>
            <w:r>
              <w:rPr>
                <w:rFonts w:hint="eastAsia"/>
                <w:color w:val="auto"/>
                <w:sz w:val="24"/>
                <w:szCs w:val="24"/>
                <w:highlight w:val="none"/>
                <w:lang w:eastAsia="zh-CN"/>
              </w:rPr>
              <w:t>t</w:t>
            </w:r>
            <w:r>
              <w:rPr>
                <w:color w:val="auto"/>
                <w:sz w:val="24"/>
                <w:szCs w:val="24"/>
                <w:highlight w:val="none"/>
              </w:rPr>
              <w:t>/a、</w:t>
            </w:r>
            <w:r>
              <w:rPr>
                <w:rFonts w:hint="eastAsia"/>
                <w:color w:val="auto"/>
                <w:sz w:val="24"/>
                <w:szCs w:val="24"/>
                <w:highlight w:val="none"/>
                <w:lang w:val="en-US" w:eastAsia="zh-CN"/>
              </w:rPr>
              <w:t>1.15</w:t>
            </w:r>
            <w:r>
              <w:rPr>
                <w:color w:val="auto"/>
                <w:sz w:val="24"/>
                <w:szCs w:val="24"/>
                <w:highlight w:val="none"/>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4"/>
                <w:szCs w:val="24"/>
                <w:highlight w:val="none"/>
                <w:u w:val="none"/>
                <w:lang w:val="en-US" w:eastAsia="zh-CN"/>
              </w:rPr>
            </w:pPr>
            <w:r>
              <w:rPr>
                <w:rFonts w:hint="eastAsia" w:cs="宋体"/>
                <w:bCs/>
                <w:color w:val="auto"/>
                <w:sz w:val="24"/>
                <w:szCs w:val="24"/>
                <w:highlight w:val="none"/>
                <w:u w:val="none"/>
                <w:lang w:val="en-US" w:eastAsia="zh-CN"/>
              </w:rPr>
              <w:t>（1）废水处理规模符合性分析</w:t>
            </w:r>
          </w:p>
          <w:p>
            <w:pPr>
              <w:adjustRightInd w:val="0"/>
              <w:snapToGrid w:val="0"/>
              <w:spacing w:line="360" w:lineRule="auto"/>
              <w:ind w:firstLine="480" w:firstLineChars="200"/>
              <w:rPr>
                <w:color w:val="auto"/>
                <w:kern w:val="0"/>
                <w:sz w:val="24"/>
                <w:szCs w:val="24"/>
                <w:highlight w:val="none"/>
                <w:u w:val="single"/>
              </w:rPr>
            </w:pPr>
            <w:r>
              <w:rPr>
                <w:rFonts w:hint="eastAsia" w:ascii="Times New Roman" w:hAnsi="Times New Roman" w:eastAsia="宋体" w:cs="宋体"/>
                <w:bCs/>
                <w:color w:val="auto"/>
                <w:sz w:val="24"/>
                <w:szCs w:val="24"/>
                <w:highlight w:val="none"/>
                <w:u w:val="single"/>
                <w:lang w:val="en-US" w:eastAsia="zh-CN"/>
              </w:rPr>
              <w:t>根据表</w:t>
            </w:r>
            <w:r>
              <w:rPr>
                <w:rFonts w:hint="eastAsia" w:eastAsia="宋体" w:cs="宋体"/>
                <w:bCs/>
                <w:color w:val="auto"/>
                <w:sz w:val="24"/>
                <w:szCs w:val="24"/>
                <w:highlight w:val="none"/>
                <w:u w:val="single"/>
                <w:lang w:val="en-US" w:eastAsia="zh-CN"/>
              </w:rPr>
              <w:t>4-</w:t>
            </w:r>
            <w:r>
              <w:rPr>
                <w:rFonts w:hint="eastAsia" w:cs="宋体"/>
                <w:bCs/>
                <w:color w:val="auto"/>
                <w:sz w:val="24"/>
                <w:szCs w:val="24"/>
                <w:highlight w:val="none"/>
                <w:u w:val="single"/>
                <w:lang w:val="en-US" w:eastAsia="zh-CN"/>
              </w:rPr>
              <w:t>5</w:t>
            </w:r>
            <w:r>
              <w:rPr>
                <w:rFonts w:hint="eastAsia" w:ascii="Times New Roman" w:hAnsi="Times New Roman" w:eastAsia="宋体" w:cs="宋体"/>
                <w:bCs/>
                <w:color w:val="auto"/>
                <w:sz w:val="24"/>
                <w:szCs w:val="24"/>
                <w:highlight w:val="none"/>
                <w:u w:val="single"/>
                <w:lang w:val="en-US" w:eastAsia="zh-CN"/>
              </w:rPr>
              <w:t>，</w:t>
            </w:r>
            <w:r>
              <w:rPr>
                <w:rFonts w:hint="eastAsia" w:eastAsia="宋体" w:cs="宋体"/>
                <w:bCs/>
                <w:color w:val="auto"/>
                <w:sz w:val="24"/>
                <w:szCs w:val="24"/>
                <w:highlight w:val="none"/>
                <w:u w:val="single"/>
                <w:lang w:val="en-US" w:eastAsia="zh-CN"/>
              </w:rPr>
              <w:t>本项目</w:t>
            </w:r>
            <w:r>
              <w:rPr>
                <w:rFonts w:hint="eastAsia" w:ascii="Times New Roman" w:hAnsi="Times New Roman" w:eastAsia="宋体" w:cs="宋体"/>
                <w:bCs/>
                <w:color w:val="auto"/>
                <w:sz w:val="24"/>
                <w:szCs w:val="24"/>
                <w:highlight w:val="none"/>
                <w:u w:val="single"/>
                <w:lang w:val="en-US" w:eastAsia="zh-CN"/>
              </w:rPr>
              <w:t>污水排放量为</w:t>
            </w:r>
            <w:r>
              <w:rPr>
                <w:rFonts w:hint="eastAsia" w:cs="宋体"/>
                <w:bCs/>
                <w:color w:val="auto"/>
                <w:sz w:val="24"/>
                <w:szCs w:val="24"/>
                <w:highlight w:val="none"/>
                <w:u w:val="single"/>
                <w:lang w:val="en-US" w:eastAsia="zh-CN"/>
              </w:rPr>
              <w:t>29.52</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10774.8</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rFonts w:hint="eastAsia" w:eastAsia="宋体" w:cs="宋体"/>
                <w:bCs/>
                <w:color w:val="auto"/>
                <w:sz w:val="24"/>
                <w:szCs w:val="24"/>
                <w:highlight w:val="none"/>
                <w:u w:val="single"/>
                <w:lang w:val="en-US" w:eastAsia="zh-CN"/>
              </w:rPr>
              <w:t>。</w:t>
            </w:r>
            <w:r>
              <w:rPr>
                <w:rFonts w:hint="eastAsia" w:cs="宋体"/>
                <w:bCs/>
                <w:color w:val="auto"/>
                <w:sz w:val="24"/>
                <w:szCs w:val="24"/>
                <w:highlight w:val="none"/>
                <w:u w:val="single"/>
                <w:lang w:val="en-US" w:eastAsia="zh-CN"/>
              </w:rPr>
              <w:t>根据表2-10可知，现有工程废水量排放量为58.096</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21205.04</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rFonts w:hint="eastAsia" w:eastAsia="宋体" w:cs="宋体"/>
                <w:bCs/>
                <w:color w:val="auto"/>
                <w:sz w:val="24"/>
                <w:szCs w:val="24"/>
                <w:highlight w:val="none"/>
                <w:u w:val="single"/>
                <w:lang w:val="en-US" w:eastAsia="zh-CN"/>
              </w:rPr>
              <w:t>。</w:t>
            </w:r>
            <w:r>
              <w:rPr>
                <w:rFonts w:hint="eastAsia" w:cs="宋体"/>
                <w:bCs/>
                <w:color w:val="auto"/>
                <w:sz w:val="24"/>
                <w:szCs w:val="24"/>
                <w:highlight w:val="none"/>
                <w:u w:val="single"/>
                <w:lang w:val="en-US" w:eastAsia="zh-CN"/>
              </w:rPr>
              <w:t>卫生院</w:t>
            </w:r>
            <w:r>
              <w:rPr>
                <w:rFonts w:hint="eastAsia" w:ascii="宋体" w:hAnsi="宋体" w:cs="宋体"/>
                <w:b w:val="0"/>
                <w:bCs w:val="0"/>
                <w:color w:val="auto"/>
                <w:kern w:val="0"/>
                <w:sz w:val="24"/>
                <w:szCs w:val="24"/>
                <w:highlight w:val="none"/>
                <w:u w:val="single"/>
                <w:lang w:val="en-US" w:eastAsia="zh-CN" w:bidi="ar"/>
              </w:rPr>
              <w:t>废水排放</w:t>
            </w:r>
            <w:r>
              <w:rPr>
                <w:rFonts w:hint="eastAsia" w:eastAsia="宋体" w:cs="宋体"/>
                <w:bCs/>
                <w:color w:val="auto"/>
                <w:sz w:val="24"/>
                <w:szCs w:val="24"/>
                <w:highlight w:val="none"/>
                <w:u w:val="single"/>
                <w:lang w:val="en-US" w:eastAsia="zh-CN"/>
              </w:rPr>
              <w:t>量共</w:t>
            </w:r>
            <w:r>
              <w:rPr>
                <w:rFonts w:hint="eastAsia" w:cs="宋体"/>
                <w:bCs/>
                <w:color w:val="auto"/>
                <w:sz w:val="24"/>
                <w:szCs w:val="24"/>
                <w:highlight w:val="none"/>
                <w:u w:val="single"/>
                <w:lang w:val="en-US" w:eastAsia="zh-CN"/>
              </w:rPr>
              <w:t>87.62</w:t>
            </w:r>
            <w:r>
              <w:rPr>
                <w:rFonts w:hint="eastAsia" w:eastAsia="宋体" w:cs="宋体"/>
                <w:bCs/>
                <w:color w:val="auto"/>
                <w:sz w:val="24"/>
                <w:szCs w:val="24"/>
                <w:highlight w:val="none"/>
                <w:u w:val="single"/>
                <w:lang w:val="en-US" w:eastAsia="zh-CN"/>
              </w:rPr>
              <w:t>m</w:t>
            </w:r>
            <w:r>
              <w:rPr>
                <w:rFonts w:hint="eastAsia" w:eastAsia="宋体" w:cs="宋体"/>
                <w:bCs/>
                <w:color w:val="auto"/>
                <w:sz w:val="24"/>
                <w:szCs w:val="24"/>
                <w:highlight w:val="none"/>
                <w:u w:val="single"/>
                <w:vertAlign w:val="superscript"/>
                <w:lang w:val="en-US" w:eastAsia="zh-CN"/>
              </w:rPr>
              <w:t>3</w:t>
            </w:r>
            <w:r>
              <w:rPr>
                <w:rFonts w:hint="eastAsia" w:eastAsia="宋体"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31978.84</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color w:val="auto"/>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single"/>
                <w:lang w:val="en-US" w:eastAsia="zh-CN"/>
              </w:rPr>
            </w:pPr>
            <w:r>
              <w:rPr>
                <w:rFonts w:hint="eastAsia" w:cs="宋体"/>
                <w:bCs/>
                <w:color w:val="auto"/>
                <w:sz w:val="24"/>
                <w:szCs w:val="24"/>
                <w:highlight w:val="none"/>
                <w:u w:val="single"/>
                <w:lang w:val="en-US" w:eastAsia="zh-CN"/>
              </w:rPr>
              <w:t>目前卫生院的污水处理站规模为90</w:t>
            </w:r>
            <w:r>
              <w:rPr>
                <w:rFonts w:hint="eastAsia" w:eastAsia="宋体" w:cs="宋体"/>
                <w:bCs/>
                <w:color w:val="auto"/>
                <w:sz w:val="24"/>
                <w:szCs w:val="24"/>
                <w:highlight w:val="none"/>
                <w:u w:val="single"/>
                <w:lang w:val="en-US" w:eastAsia="zh-CN"/>
              </w:rPr>
              <w:t>m</w:t>
            </w:r>
            <w:r>
              <w:rPr>
                <w:rFonts w:hint="eastAsia" w:eastAsia="宋体" w:cs="宋体"/>
                <w:bCs/>
                <w:color w:val="auto"/>
                <w:sz w:val="24"/>
                <w:szCs w:val="24"/>
                <w:highlight w:val="none"/>
                <w:u w:val="single"/>
                <w:vertAlign w:val="superscript"/>
                <w:lang w:val="en-US" w:eastAsia="zh-CN"/>
              </w:rPr>
              <w:t>3</w:t>
            </w:r>
            <w:r>
              <w:rPr>
                <w:rFonts w:hint="eastAsia" w:eastAsia="宋体"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d</w:t>
            </w:r>
            <w:r>
              <w:rPr>
                <w:rFonts w:hint="eastAsia" w:eastAsia="宋体" w:cs="宋体"/>
                <w:bCs/>
                <w:color w:val="auto"/>
                <w:sz w:val="24"/>
                <w:szCs w:val="24"/>
                <w:highlight w:val="none"/>
                <w:u w:val="single"/>
                <w:lang w:val="en-US" w:eastAsia="zh-CN"/>
              </w:rPr>
              <w:t>，卫生院实际日排水量小于现有工程根据法规核算出来的废水总量，因此，本项目扩建之后，污水处理站将能容纳医院所有废水。</w:t>
            </w:r>
            <w:r>
              <w:rPr>
                <w:rFonts w:hint="eastAsia" w:cs="宋体"/>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val="en-US" w:eastAsia="zh-CN"/>
              </w:rPr>
            </w:pPr>
            <w:r>
              <w:rPr>
                <w:rFonts w:hint="eastAsia" w:cs="宋体"/>
                <w:bCs/>
                <w:color w:val="auto"/>
                <w:sz w:val="24"/>
                <w:szCs w:val="24"/>
                <w:highlight w:val="none"/>
                <w:u w:val="none"/>
                <w:lang w:val="en-US" w:eastAsia="zh-CN"/>
              </w:rPr>
              <w:t>（2）污水处理工艺可行性分析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lang w:val="en-US" w:eastAsia="zh-CN"/>
              </w:rPr>
            </w:pPr>
            <w:r>
              <w:rPr>
                <w:rFonts w:hint="eastAsia" w:cs="宋体"/>
                <w:bCs/>
                <w:color w:val="auto"/>
                <w:sz w:val="24"/>
                <w:szCs w:val="24"/>
                <w:highlight w:val="none"/>
                <w:u w:val="single"/>
                <w:lang w:val="en-US" w:eastAsia="zh-CN"/>
              </w:rPr>
              <w:t>本项目主要为职工生活污水和卫生院医疗废水，经收集后均进入</w:t>
            </w:r>
            <w:r>
              <w:rPr>
                <w:rFonts w:hint="eastAsia" w:ascii="Times New Roman" w:hAnsi="Times New Roman" w:eastAsia="宋体" w:cs="宋体"/>
                <w:bCs/>
                <w:color w:val="auto"/>
                <w:sz w:val="24"/>
                <w:szCs w:val="24"/>
                <w:highlight w:val="none"/>
                <w:u w:val="single"/>
                <w:lang w:val="en-US" w:eastAsia="zh-CN"/>
              </w:rPr>
              <w:t>一体化污水处理设备</w:t>
            </w:r>
            <w:r>
              <w:rPr>
                <w:rFonts w:hint="eastAsia"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处理工艺为：</w:t>
            </w:r>
            <w:r>
              <w:rPr>
                <w:rFonts w:hint="eastAsia" w:ascii="宋体" w:hAnsi="宋体" w:eastAsia="宋体" w:cs="宋体"/>
                <w:bCs/>
                <w:color w:val="auto"/>
                <w:sz w:val="24"/>
                <w:szCs w:val="24"/>
                <w:highlight w:val="none"/>
                <w:u w:val="single"/>
                <w:lang w:val="en-US" w:eastAsia="zh-CN"/>
              </w:rPr>
              <w:t>机械格栅→调节池→水解池→氧化池→沉淀池→消毒池→</w:t>
            </w:r>
            <w:r>
              <w:rPr>
                <w:rFonts w:hint="eastAsia" w:ascii="宋体" w:hAnsi="宋体" w:cs="宋体"/>
                <w:bCs/>
                <w:color w:val="auto"/>
                <w:sz w:val="24"/>
                <w:szCs w:val="24"/>
                <w:highlight w:val="none"/>
                <w:u w:val="single"/>
                <w:lang w:val="en-US" w:eastAsia="zh-CN"/>
              </w:rPr>
              <w:t>污水管网</w:t>
            </w:r>
            <w:r>
              <w:rPr>
                <w:rFonts w:hint="eastAsia" w:ascii="宋体" w:hAnsi="宋体" w:eastAsia="宋体" w:cs="宋体"/>
                <w:bCs/>
                <w:color w:val="auto"/>
                <w:sz w:val="24"/>
                <w:szCs w:val="24"/>
                <w:highlight w:val="none"/>
                <w:u w:val="single"/>
                <w:lang w:val="en-US" w:eastAsia="zh-CN"/>
              </w:rPr>
              <w:t>→</w:t>
            </w:r>
            <w:r>
              <w:rPr>
                <w:rFonts w:hint="eastAsia" w:ascii="宋体" w:hAnsi="宋体" w:cs="宋体"/>
                <w:bCs/>
                <w:color w:val="auto"/>
                <w:sz w:val="24"/>
                <w:szCs w:val="24"/>
                <w:highlight w:val="none"/>
                <w:u w:val="single"/>
                <w:lang w:val="en-US" w:eastAsia="zh-CN"/>
              </w:rPr>
              <w:t>漆河镇污水处理厂</w:t>
            </w:r>
            <w:r>
              <w:rPr>
                <w:rFonts w:hint="eastAsia" w:ascii="宋体" w:hAnsi="宋体" w:eastAsia="宋体" w:cs="宋体"/>
                <w:bCs/>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目前漆河镇卫生院污水处理交第三方单位运营负责：湖南永蓝新环境服务有限公司。按规定定期巡检维护，并做好相关巡检记录。巡检点维护水处理过程中发现问题时，指派专人负责，及时解决的可以组织人员现场解决。另外，对于产生的污泥拟交由有资质单位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bCs/>
                <w:color w:val="auto"/>
                <w:sz w:val="24"/>
                <w:szCs w:val="24"/>
                <w:highlight w:val="none"/>
                <w:u w:val="none"/>
                <w:lang w:val="en-US" w:eastAsia="zh-CN"/>
              </w:rPr>
              <w:t>工艺流程说明：</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污水站阻碍后续工艺正常进行。</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格栅：格栅主要由5mm间隙的不锈钢网制作，主要拦截大颗粒物，防止垃圾进入。</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调节池：主要调节水质水量，使污水进水均匀。有利于后续处理工艺的稳定运营。</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水解池：水解处理方法是一种介于好氧和厌氧处理法之间的方法，和其它工艺组合可以降低处理成本提高处理效率。将难生物降解的</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HYPERLINK "https://baike.baidu.com/item/%E5%A4%A7%E5%88%86%E5%AD%90%E7%89%A9%E8%B4%A8/12583949" \t "https://baike.baidu.com/item/%E6%B0%B4%E8%A7%A3%E9%85%B8%E5%8C%96/_blank"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大分子物质</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转化为易生物降解的小分子物质的过程，从而改善废水的可生化性，为后续生化处理提供良好的水质环境。</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氧化池：待处理的废水经充氧后以一定流速流经填料，与生物膜接触，生物膜与悬浮的活性污泥共同作用，达到净化废水的作用。</w:t>
            </w:r>
          </w:p>
          <w:p>
            <w:pPr>
              <w:spacing w:line="360" w:lineRule="auto"/>
              <w:ind w:firstLine="480" w:firstLineChars="200"/>
              <w:jc w:val="left"/>
              <w:rPr>
                <w:rFonts w:hint="eastAsia" w:ascii="Arial" w:hAnsi="Arial" w:eastAsia="宋体" w:cs="Arial"/>
                <w:b w:val="0"/>
                <w:i w:val="0"/>
                <w:caps w:val="0"/>
                <w:color w:val="auto"/>
                <w:spacing w:val="0"/>
                <w:sz w:val="24"/>
                <w:szCs w:val="24"/>
                <w:highlight w:val="none"/>
                <w:shd w:val="clear" w:fill="FFFFFF"/>
                <w:lang w:eastAsia="zh-CN"/>
              </w:rPr>
            </w:pPr>
            <w:r>
              <w:rPr>
                <w:rFonts w:hint="eastAsia"/>
                <w:color w:val="auto"/>
                <w:sz w:val="24"/>
                <w:szCs w:val="24"/>
                <w:highlight w:val="none"/>
                <w:lang w:val="en-US" w:eastAsia="zh-CN"/>
              </w:rPr>
              <w:t>沉淀池：在混凝剂的作用下，将废水中的胶体和细微悬浮物凝聚成絮凝体，然后予以分离除去。</w:t>
            </w:r>
          </w:p>
          <w:p>
            <w:pPr>
              <w:spacing w:line="360" w:lineRule="auto"/>
              <w:ind w:firstLine="480" w:firstLineChars="200"/>
              <w:jc w:val="left"/>
              <w:rPr>
                <w:bCs/>
                <w:color w:val="auto"/>
                <w:sz w:val="24"/>
                <w:szCs w:val="24"/>
                <w:highlight w:val="none"/>
                <w:u w:val="none"/>
              </w:rPr>
            </w:pPr>
            <w:r>
              <w:rPr>
                <w:rFonts w:hint="eastAsia"/>
                <w:color w:val="auto"/>
                <w:sz w:val="24"/>
                <w:szCs w:val="24"/>
                <w:highlight w:val="none"/>
                <w:lang w:val="en-US" w:eastAsia="zh-CN"/>
              </w:rPr>
              <w:t>消毒池：医疗废水需消毒后才能排放按规范要求投加二氧化氯进行消毒。</w:t>
            </w:r>
          </w:p>
          <w:p>
            <w:pPr>
              <w:spacing w:line="360" w:lineRule="auto"/>
              <w:ind w:firstLine="480" w:firstLineChars="200"/>
              <w:jc w:val="left"/>
              <w:rPr>
                <w:b w:val="0"/>
                <w:bCs/>
                <w:color w:val="auto"/>
                <w:sz w:val="24"/>
                <w:szCs w:val="24"/>
                <w:highlight w:val="none"/>
                <w:u w:val="none"/>
              </w:rPr>
            </w:pPr>
            <w:r>
              <w:rPr>
                <w:b w:val="0"/>
                <w:bCs/>
                <w:color w:val="auto"/>
                <w:sz w:val="24"/>
                <w:szCs w:val="24"/>
                <w:highlight w:val="none"/>
                <w:u w:val="none"/>
              </w:rPr>
              <w:t>对于污泥的处理：作为医疗废物交由</w:t>
            </w:r>
            <w:r>
              <w:rPr>
                <w:rFonts w:hint="eastAsia"/>
                <w:b w:val="0"/>
                <w:bCs/>
                <w:color w:val="auto"/>
                <w:sz w:val="24"/>
                <w:szCs w:val="24"/>
                <w:highlight w:val="none"/>
                <w:u w:val="none"/>
                <w:lang w:eastAsia="zh-CN"/>
              </w:rPr>
              <w:t>常德安邦医疗固废处置中心</w:t>
            </w:r>
            <w:r>
              <w:rPr>
                <w:b w:val="0"/>
                <w:bCs/>
                <w:color w:val="auto"/>
                <w:sz w:val="24"/>
                <w:szCs w:val="24"/>
                <w:highlight w:val="none"/>
                <w:u w:val="none"/>
              </w:rPr>
              <w:t>代为处理。</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rPr>
            </w:pPr>
            <w:r>
              <w:rPr>
                <w:rFonts w:hint="eastAsia"/>
                <w:b w:val="0"/>
                <w:bCs/>
                <w:color w:val="auto"/>
                <w:sz w:val="24"/>
                <w:szCs w:val="24"/>
                <w:highlight w:val="none"/>
              </w:rPr>
              <w:t>消毒工序的可行性分析</w:t>
            </w:r>
            <w:r>
              <w:rPr>
                <w:rFonts w:hint="eastAsia"/>
                <w:b w:val="0"/>
                <w:bCs/>
                <w:color w:val="auto"/>
                <w:sz w:val="24"/>
                <w:szCs w:val="24"/>
                <w:highlight w:val="none"/>
                <w:lang w:eastAsia="zh-CN"/>
              </w:rPr>
              <w:t>：</w:t>
            </w:r>
            <w:r>
              <w:rPr>
                <w:rFonts w:hint="default" w:ascii="Times New Roman" w:hAnsi="Times New Roman" w:eastAsia="宋体" w:cs="Times New Roman"/>
                <w:color w:val="auto"/>
                <w:sz w:val="24"/>
                <w:szCs w:val="24"/>
                <w:highlight w:val="none"/>
              </w:rPr>
              <w:t>ClO</w:t>
            </w:r>
            <w:r>
              <w:rPr>
                <w:rFonts w:hint="default" w:ascii="Times New Roman" w:hAnsi="Times New Roman" w:eastAsia="宋体" w:cs="Times New Roman"/>
                <w:color w:val="auto"/>
                <w:sz w:val="24"/>
                <w:szCs w:val="24"/>
                <w:highlight w:val="none"/>
                <w:vertAlign w:val="subscript"/>
              </w:rPr>
              <w:t>2</w:t>
            </w:r>
            <w:r>
              <w:rPr>
                <w:rFonts w:hint="eastAsia"/>
                <w:color w:val="auto"/>
                <w:sz w:val="24"/>
                <w:szCs w:val="24"/>
                <w:highlight w:val="none"/>
                <w:lang w:val="en-US" w:eastAsia="zh-CN"/>
              </w:rPr>
              <w:t>是</w:t>
            </w:r>
            <w:r>
              <w:rPr>
                <w:color w:val="auto"/>
                <w:sz w:val="24"/>
                <w:szCs w:val="24"/>
                <w:highlight w:val="none"/>
              </w:rPr>
              <w:t>一种新型的氧化剂和消毒剂</w:t>
            </w:r>
            <w:r>
              <w:rPr>
                <w:rFonts w:hint="eastAsia"/>
                <w:color w:val="auto"/>
                <w:sz w:val="24"/>
                <w:szCs w:val="24"/>
                <w:highlight w:val="none"/>
                <w:lang w:eastAsia="zh-CN"/>
              </w:rPr>
              <w:t>，</w:t>
            </w:r>
            <w:r>
              <w:rPr>
                <w:color w:val="auto"/>
                <w:sz w:val="24"/>
                <w:szCs w:val="24"/>
                <w:highlight w:val="none"/>
              </w:rPr>
              <w:t>以其高效、广谱、无残留、无副产物的消毒能力和脱色、除臭、除异味等强氧化能力已经成为水处理领域的佼佼者。</w:t>
            </w:r>
            <w:r>
              <w:rPr>
                <w:rFonts w:hint="default" w:ascii="Times New Roman" w:hAnsi="Times New Roman" w:eastAsia="宋体" w:cs="Times New Roman"/>
                <w:color w:val="auto"/>
                <w:sz w:val="24"/>
                <w:szCs w:val="24"/>
                <w:highlight w:val="none"/>
              </w:rPr>
              <w:t>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val="en-US" w:eastAsia="zh-CN"/>
              </w:rPr>
              <w:t>颗粒</w:t>
            </w:r>
            <w:r>
              <w:rPr>
                <w:rFonts w:hint="default" w:ascii="Times New Roman" w:hAnsi="Times New Roman" w:eastAsia="宋体" w:cs="Times New Roman"/>
                <w:color w:val="auto"/>
                <w:sz w:val="24"/>
                <w:szCs w:val="24"/>
                <w:highlight w:val="none"/>
              </w:rPr>
              <w:t>溶于水后，基本不与水发生化学反应，也不以二聚或多聚状态存在。它在水中的扩散速度与渗透能力都比氯快，特别在低浓度时更突出。当细菌浓度在10</w:t>
            </w:r>
            <w:r>
              <w:rPr>
                <w:rFonts w:hint="default" w:ascii="Times New Roman" w:hAnsi="Times New Roman" w:eastAsia="宋体" w:cs="Times New Roman"/>
                <w:color w:val="auto"/>
                <w:sz w:val="24"/>
                <w:szCs w:val="24"/>
                <w:highlight w:val="none"/>
                <w:vertAlign w:val="superscript"/>
              </w:rPr>
              <w:t>5</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6</w:t>
            </w:r>
            <w:r>
              <w:rPr>
                <w:rFonts w:hint="default" w:ascii="Times New Roman" w:hAnsi="Times New Roman" w:eastAsia="宋体" w:cs="Times New Roman"/>
                <w:color w:val="auto"/>
                <w:sz w:val="24"/>
                <w:szCs w:val="24"/>
                <w:highlight w:val="none"/>
              </w:rPr>
              <w:t>个／mL时，0.5ppm的ClO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作用5分钟后即可杀灭99％以上的异养菌；而0.5ppm的Cl</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的杀菌率最高只能达到75％，试验表明，0.5ppm的ClO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在12小时内对异养菌的杀灭率保持在99％以上，作用时间长达24小时杀菌率才下降为86.3%。二氧化氯</w:t>
            </w:r>
            <w:r>
              <w:rPr>
                <w:rFonts w:hint="default" w:ascii="Times New Roman" w:hAnsi="Times New Roman" w:eastAsia="宋体" w:cs="Times New Roman"/>
                <w:color w:val="auto"/>
                <w:sz w:val="24"/>
                <w:szCs w:val="24"/>
                <w:highlight w:val="none"/>
                <w:lang w:val="en-US" w:eastAsia="zh-CN"/>
              </w:rPr>
              <w:t>除了</w:t>
            </w:r>
            <w:r>
              <w:rPr>
                <w:rFonts w:hint="default" w:ascii="Times New Roman" w:hAnsi="Times New Roman" w:eastAsia="宋体" w:cs="Times New Roman"/>
                <w:color w:val="auto"/>
                <w:sz w:val="24"/>
                <w:szCs w:val="24"/>
                <w:highlight w:val="none"/>
              </w:rPr>
              <w:t>对一般细菌有杀死作用外，对芽孢、病毒、异养菌、铁细菌、硫酸盐还原和真菌等均有很好的杀灭作用，且不易产生抗药性，尤其是对伤寒，甲肝、乙肝、脊髓灰质炎及艾滋病毒等也有良好的杀灭和抑制效果。ClO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对病毒的灭活比O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和Cl</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更</w:t>
            </w:r>
            <w:r>
              <w:rPr>
                <w:rFonts w:hint="eastAsia" w:eastAsia="宋体" w:cs="Times New Roman"/>
                <w:color w:val="auto"/>
                <w:sz w:val="24"/>
                <w:szCs w:val="24"/>
                <w:highlight w:val="none"/>
                <w:vertAlign w:val="baseline"/>
                <w:lang w:val="en-US" w:eastAsia="zh-CN"/>
              </w:rPr>
              <w:t>被</w:t>
            </w:r>
            <w:r>
              <w:rPr>
                <w:rFonts w:hint="default" w:ascii="Times New Roman" w:hAnsi="Times New Roman" w:eastAsia="宋体" w:cs="Times New Roman"/>
                <w:color w:val="auto"/>
                <w:sz w:val="24"/>
                <w:szCs w:val="24"/>
                <w:highlight w:val="none"/>
              </w:rPr>
              <w:t>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二氧化氯消毒灭菌剂属实际无毒级产品，积累性试验结论为弱蓄积性物质。用其消毒的水体不会对口腔粘膜、皮膜和头皮产生损伤，其在急性毒性和遗传毒理学上都是绝对安全的。</w:t>
            </w:r>
            <w:r>
              <w:rPr>
                <w:rFonts w:hint="default" w:ascii="Times New Roman" w:hAnsi="Times New Roman" w:eastAsia="宋体" w:cs="Times New Roman"/>
                <w:color w:val="auto"/>
                <w:sz w:val="24"/>
                <w:szCs w:val="24"/>
                <w:highlight w:val="none"/>
              </w:rPr>
              <w:t>低剂量的二氧化氯还具有很强的杀蠕虫效果。</w:t>
            </w:r>
            <w:r>
              <w:rPr>
                <w:rFonts w:hint="eastAsia" w:ascii="Times New Roman" w:hAnsi="Times New Roman" w:eastAsia="宋体" w:cs="Times New Roman"/>
                <w:color w:val="auto"/>
                <w:sz w:val="24"/>
                <w:szCs w:val="24"/>
                <w:highlight w:val="none"/>
              </w:rPr>
              <w:t>到目前的研究为止，</w:t>
            </w:r>
            <w:r>
              <w:rPr>
                <w:rFonts w:hint="default" w:ascii="Times New Roman" w:hAnsi="Times New Roman" w:eastAsia="宋体" w:cs="Times New Roman"/>
                <w:color w:val="auto"/>
                <w:sz w:val="24"/>
                <w:szCs w:val="24"/>
                <w:highlight w:val="none"/>
              </w:rPr>
              <w:t>ClO</w:t>
            </w:r>
            <w:r>
              <w:rPr>
                <w:rFonts w:hint="default" w:ascii="Times New Roman" w:hAnsi="Times New Roman" w:eastAsia="宋体" w:cs="Times New Roman"/>
                <w:color w:val="auto"/>
                <w:sz w:val="24"/>
                <w:szCs w:val="24"/>
                <w:highlight w:val="none"/>
                <w:vertAlign w:val="subscript"/>
              </w:rPr>
              <w:t>2</w:t>
            </w:r>
            <w:r>
              <w:rPr>
                <w:rFonts w:hint="eastAsia" w:eastAsia="宋体" w:cs="Times New Roman"/>
                <w:color w:val="auto"/>
                <w:sz w:val="24"/>
                <w:szCs w:val="24"/>
                <w:highlight w:val="none"/>
                <w:vertAlign w:val="baseline"/>
                <w:lang w:val="en-US" w:eastAsia="zh-CN"/>
              </w:rPr>
              <w:t>产品都被</w:t>
            </w:r>
            <w:r>
              <w:rPr>
                <w:rFonts w:hint="eastAsia" w:ascii="Times New Roman" w:hAnsi="Times New Roman" w:eastAsia="宋体" w:cs="Times New Roman"/>
                <w:color w:val="auto"/>
                <w:sz w:val="24"/>
                <w:szCs w:val="24"/>
                <w:highlight w:val="none"/>
              </w:rPr>
              <w:t>证明是无毒害用的，并且ClO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使用剂量极低，因此用ClO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消毒十分安全，无残留毒性。其安全性是被世界卫生组织（WHO）定为AI级。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bCs/>
                <w:color w:val="auto"/>
                <w:sz w:val="24"/>
                <w:szCs w:val="24"/>
                <w:highlight w:val="none"/>
                <w:u w:val="none"/>
                <w:lang w:val="en-US" w:eastAsia="zh-CN"/>
              </w:rPr>
              <w:t>根据《医疗机构排污许可核发技术规范》，进入城镇污水处理厂的医疗废水：一级处理/一级强化处理+消毒工艺。一级处理包括：筛滤法；沉淀法；气浮法；预曝气法。一级强化处理包括：化学混凝处理、机械过滤或不完全生物处理。消毒工艺：加氯消毒，臭氧法消毒，次氯酸钠法、二氧化氯法消毒、紫外线消毒等。本项目医疗废水经医院污水处理站处理之后进入漆河镇污水处理厂进一步深度处理之后再排放至地表水体，因此本项目污水处理是可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4"/>
                <w:szCs w:val="24"/>
                <w:highlight w:val="none"/>
                <w:u w:val="none"/>
                <w:lang w:val="en-US" w:eastAsia="zh-CN"/>
              </w:rPr>
            </w:pPr>
            <w:r>
              <w:rPr>
                <w:rFonts w:hint="eastAsia" w:cs="宋体"/>
                <w:bCs/>
                <w:color w:val="auto"/>
                <w:sz w:val="24"/>
                <w:szCs w:val="24"/>
                <w:highlight w:val="none"/>
                <w:u w:val="none"/>
                <w:lang w:val="en-US" w:eastAsia="zh-CN"/>
              </w:rPr>
              <w:t>现有工程污水处理站的进出口水质监测数据可知污水处理站针对各污染物的处理效率及出水水质浓度。具体见下表所示。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85"/>
                <w:rFonts w:hint="eastAsia"/>
                <w:color w:val="auto"/>
                <w:highlight w:val="none"/>
                <w:lang w:val="en-US" w:eastAsia="zh-CN"/>
              </w:rPr>
            </w:pPr>
            <w:r>
              <w:rPr>
                <w:rStyle w:val="85"/>
                <w:rFonts w:hint="eastAsia"/>
                <w:color w:val="auto"/>
                <w:highlight w:val="none"/>
                <w:lang w:val="en-US" w:eastAsia="zh-CN"/>
              </w:rPr>
              <w:t>表4-6 污水处理站处理可行性分析一览表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075"/>
              <w:gridCol w:w="1391"/>
              <w:gridCol w:w="1366"/>
              <w:gridCol w:w="134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17" w:type="pct"/>
                  <w:vAlign w:val="center"/>
                </w:tcPr>
                <w:p>
                  <w:pPr>
                    <w:pStyle w:val="35"/>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1226" w:type="pct"/>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污染因子</w:t>
                  </w:r>
                </w:p>
              </w:tc>
              <w:tc>
                <w:tcPr>
                  <w:tcW w:w="822" w:type="pct"/>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产生浓度</w:t>
                  </w:r>
                </w:p>
              </w:tc>
              <w:tc>
                <w:tcPr>
                  <w:tcW w:w="807" w:type="pct"/>
                  <w:vAlign w:val="center"/>
                </w:tcPr>
                <w:p>
                  <w:pPr>
                    <w:pStyle w:val="35"/>
                    <w:bidi w:val="0"/>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出水浓度</w:t>
                  </w:r>
                </w:p>
              </w:tc>
              <w:tc>
                <w:tcPr>
                  <w:tcW w:w="794" w:type="pct"/>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出水标准</w:t>
                  </w:r>
                </w:p>
              </w:tc>
              <w:tc>
                <w:tcPr>
                  <w:tcW w:w="831" w:type="pct"/>
                  <w:vAlign w:val="center"/>
                </w:tcPr>
                <w:p>
                  <w:pPr>
                    <w:pStyle w:val="35"/>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pH值（无量纲）</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～7.</w:t>
                  </w:r>
                  <w:r>
                    <w:rPr>
                      <w:rFonts w:hint="default" w:ascii="Times New Roman" w:hAnsi="Times New Roman" w:cs="Times New Roman"/>
                      <w:i w:val="0"/>
                      <w:iCs w:val="0"/>
                      <w:color w:val="auto"/>
                      <w:kern w:val="0"/>
                      <w:sz w:val="21"/>
                      <w:szCs w:val="21"/>
                      <w:u w:val="none"/>
                      <w:lang w:val="en-US" w:eastAsia="zh-CN" w:bidi="ar"/>
                    </w:rPr>
                    <w:t>42</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w:t>
                  </w:r>
                  <w:r>
                    <w:rPr>
                      <w:rFonts w:hint="default" w:ascii="Times New Roman" w:hAnsi="Times New Roman" w:cs="Times New Roman"/>
                      <w:i w:val="0"/>
                      <w:iCs w:val="0"/>
                      <w:color w:val="auto"/>
                      <w:kern w:val="0"/>
                      <w:sz w:val="21"/>
                      <w:szCs w:val="21"/>
                      <w:u w:val="none"/>
                      <w:lang w:val="en-US" w:eastAsia="zh-CN" w:bidi="ar"/>
                    </w:rPr>
                    <w:t>33</w:t>
                  </w:r>
                  <w:r>
                    <w:rPr>
                      <w:rFonts w:hint="default" w:ascii="Times New Roman" w:hAnsi="Times New Roman" w:eastAsia="宋体" w:cs="Times New Roman"/>
                      <w:i w:val="0"/>
                      <w:iCs w:val="0"/>
                      <w:color w:val="auto"/>
                      <w:kern w:val="0"/>
                      <w:sz w:val="21"/>
                      <w:szCs w:val="21"/>
                      <w:u w:val="none"/>
                      <w:lang w:val="en-US" w:eastAsia="zh-CN" w:bidi="ar"/>
                    </w:rPr>
                    <w:t>～7.</w:t>
                  </w:r>
                  <w:r>
                    <w:rPr>
                      <w:rFonts w:hint="default" w:ascii="Times New Roman" w:hAnsi="Times New Roman" w:cs="Times New Roman"/>
                      <w:i w:val="0"/>
                      <w:iCs w:val="0"/>
                      <w:color w:val="auto"/>
                      <w:kern w:val="0"/>
                      <w:sz w:val="21"/>
                      <w:szCs w:val="21"/>
                      <w:u w:val="none"/>
                      <w:lang w:val="en-US" w:eastAsia="zh-CN" w:bidi="ar"/>
                    </w:rPr>
                    <w:t>41</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6-9</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COD（mg/L）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u w:val="none"/>
                      <w:lang w:val="en-US" w:eastAsia="zh-CN" w:bidi="ar"/>
                    </w:rPr>
                    <w:t>185</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i w:val="0"/>
                      <w:iCs w:val="0"/>
                      <w:color w:val="auto"/>
                      <w:kern w:val="0"/>
                      <w:sz w:val="21"/>
                      <w:szCs w:val="21"/>
                      <w:u w:val="none"/>
                      <w:lang w:val="en-US" w:eastAsia="zh-CN" w:bidi="ar"/>
                    </w:rPr>
                    <w:t>47</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240</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氨氮（mg/L）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u w:val="none"/>
                      <w:lang w:val="en-US" w:eastAsia="zh-CN" w:bidi="ar"/>
                    </w:rPr>
                    <w:t>43.3</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i w:val="0"/>
                      <w:iCs w:val="0"/>
                      <w:color w:val="auto"/>
                      <w:kern w:val="0"/>
                      <w:sz w:val="21"/>
                      <w:szCs w:val="21"/>
                      <w:u w:val="none"/>
                      <w:lang w:val="en-US" w:eastAsia="zh-CN" w:bidi="ar"/>
                    </w:rPr>
                    <w:t>26.4</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30</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石油类（mg/L）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53.6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i w:val="0"/>
                      <w:iCs w:val="0"/>
                      <w:color w:val="auto"/>
                      <w:kern w:val="0"/>
                      <w:sz w:val="21"/>
                      <w:szCs w:val="21"/>
                      <w:u w:val="none"/>
                      <w:lang w:val="en-US" w:eastAsia="zh-CN" w:bidi="ar"/>
                    </w:rPr>
                    <w:t>15.2</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余氯（mg/L）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default" w:ascii="Times New Roman" w:hAnsi="Times New Roman" w:cs="Times New Roman"/>
                      <w:i w:val="0"/>
                      <w:iCs w:val="0"/>
                      <w:color w:val="auto"/>
                      <w:kern w:val="0"/>
                      <w:sz w:val="21"/>
                      <w:szCs w:val="21"/>
                      <w:u w:val="none"/>
                      <w:lang w:val="en-US" w:eastAsia="zh-CN" w:bidi="ar"/>
                    </w:rPr>
                    <w:t>04</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0.055</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总磷（mg/L）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i w:val="0"/>
                      <w:iCs w:val="0"/>
                      <w:color w:val="auto"/>
                      <w:kern w:val="0"/>
                      <w:sz w:val="21"/>
                      <w:szCs w:val="21"/>
                      <w:u w:val="none"/>
                      <w:lang w:val="en-US" w:eastAsia="zh-CN" w:bidi="ar"/>
                    </w:rPr>
                    <w:t>4.27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 xml:space="preserve">2.91 </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i w:val="0"/>
                      <w:color w:val="auto"/>
                      <w:kern w:val="0"/>
                      <w:sz w:val="21"/>
                      <w:szCs w:val="21"/>
                      <w:highlight w:val="none"/>
                      <w:u w:val="none"/>
                      <w:lang w:val="en-US" w:eastAsia="zh-CN" w:bidi="ar"/>
                    </w:rPr>
                    <w:t>3</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17"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22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粪大肠菌群(MPN/L)</w:t>
                  </w:r>
                </w:p>
              </w:tc>
              <w:tc>
                <w:tcPr>
                  <w:tcW w:w="822"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807"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794"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5000</w:t>
                  </w:r>
                </w:p>
              </w:tc>
              <w:tc>
                <w:tcPr>
                  <w:tcW w:w="831" w:type="pct"/>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4"/>
                <w:szCs w:val="24"/>
                <w:highlight w:val="none"/>
                <w:u w:val="single"/>
                <w:lang w:val="en-US" w:eastAsia="zh-CN"/>
              </w:rPr>
            </w:pPr>
            <w:r>
              <w:rPr>
                <w:rFonts w:hint="eastAsia" w:hAnsi="宋体" w:cs="Times New Roman"/>
                <w:color w:val="auto"/>
                <w:sz w:val="24"/>
                <w:szCs w:val="24"/>
                <w:u w:val="none"/>
                <w:lang w:val="en-US" w:eastAsia="zh-CN"/>
              </w:rPr>
              <w:t>综上，</w:t>
            </w:r>
            <w:r>
              <w:rPr>
                <w:rFonts w:hint="eastAsia" w:ascii="Times New Roman" w:hAnsi="宋体" w:eastAsia="宋体" w:cs="Times New Roman"/>
                <w:color w:val="auto"/>
                <w:sz w:val="24"/>
                <w:szCs w:val="24"/>
                <w:u w:val="none"/>
                <w:lang w:val="en-US" w:eastAsia="zh-CN"/>
              </w:rPr>
              <w:t>项目废水经过</w:t>
            </w:r>
            <w:r>
              <w:rPr>
                <w:rFonts w:hint="eastAsia" w:ascii="Times New Roman" w:hAnsi="Times New Roman" w:eastAsia="宋体" w:cs="宋体"/>
                <w:bCs/>
                <w:color w:val="auto"/>
                <w:sz w:val="24"/>
                <w:szCs w:val="24"/>
                <w:u w:val="none"/>
                <w:lang w:val="en-US" w:eastAsia="zh-CN"/>
              </w:rPr>
              <w:t>一体化污水处理设备处理后能够</w:t>
            </w:r>
            <w:r>
              <w:rPr>
                <w:rFonts w:hint="eastAsia" w:ascii="Times New Roman" w:hAnsi="宋体" w:eastAsia="宋体" w:cs="Times New Roman"/>
                <w:color w:val="auto"/>
                <w:sz w:val="24"/>
                <w:szCs w:val="24"/>
                <w:u w:val="none"/>
                <w:lang w:val="en-US" w:eastAsia="zh-CN"/>
              </w:rPr>
              <w:t>满足《医疗机构水污染物排放标准》（GB18466-2005）表2（预处理）标准及</w:t>
            </w:r>
            <w:r>
              <w:rPr>
                <w:rFonts w:hint="eastAsia" w:hAnsi="宋体" w:cs="Times New Roman"/>
                <w:color w:val="auto"/>
                <w:sz w:val="24"/>
                <w:szCs w:val="24"/>
                <w:u w:val="none"/>
                <w:lang w:val="en-US" w:eastAsia="zh-CN"/>
              </w:rPr>
              <w:t>漆河镇</w:t>
            </w:r>
            <w:r>
              <w:rPr>
                <w:rFonts w:hint="eastAsia" w:ascii="Times New Roman" w:hAnsi="宋体" w:eastAsia="宋体" w:cs="Times New Roman"/>
                <w:color w:val="auto"/>
                <w:sz w:val="24"/>
                <w:szCs w:val="24"/>
                <w:u w:val="none"/>
                <w:lang w:val="en-US" w:eastAsia="zh-CN"/>
              </w:rPr>
              <w:t>污水厂进水水质要求，不会对周边地表水造成较大影响。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4"/>
                <w:szCs w:val="24"/>
                <w:highlight w:val="none"/>
                <w:u w:val="single"/>
                <w:lang w:val="en-US" w:eastAsia="zh-CN"/>
              </w:rPr>
            </w:pPr>
            <w:r>
              <w:rPr>
                <w:rFonts w:hint="eastAsia" w:cs="宋体"/>
                <w:bCs/>
                <w:color w:val="auto"/>
                <w:sz w:val="24"/>
                <w:szCs w:val="24"/>
                <w:highlight w:val="none"/>
                <w:u w:val="single"/>
                <w:lang w:val="en-US" w:eastAsia="zh-CN"/>
              </w:rPr>
              <w:t>污水进入漆河镇污水处理厂可行性分析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yellow"/>
                <w:u w:val="single"/>
                <w:lang w:val="en-US" w:eastAsia="zh-CN"/>
              </w:rPr>
            </w:pPr>
            <w:r>
              <w:rPr>
                <w:rFonts w:hint="eastAsia" w:cs="宋体"/>
                <w:bCs/>
                <w:color w:val="auto"/>
                <w:sz w:val="24"/>
                <w:szCs w:val="24"/>
                <w:highlight w:val="none"/>
                <w:u w:val="single"/>
                <w:lang w:val="en-US" w:eastAsia="zh-CN"/>
              </w:rPr>
              <w:t>目前卫生院主要为职工生活污水和卫生院医疗废水，经收集后均进入一体化污水处理设备，处理后再进入漆河镇污水处理厂。根据漆河镇污水处理厂环境影响评价报告可知，漆河镇污水处理厂纳污范围为整个镇区规划区域，本项目所在地属于漆河镇污水处理厂的纳污范围内。漆河镇污水处理厂纳污范围详见附图5。综上，本项目的污水收集是可行的。</w:t>
            </w:r>
          </w:p>
          <w:p>
            <w:pPr>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宋体"/>
                <w:b/>
                <w:bCs/>
                <w:color w:val="auto"/>
                <w:sz w:val="24"/>
                <w:szCs w:val="24"/>
              </w:rPr>
              <w:t>噪声</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（1）噪声源强</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营运期噪声主要来源于</w:t>
            </w:r>
            <w:r>
              <w:rPr>
                <w:rFonts w:hint="eastAsia" w:ascii="Times New Roman" w:hAnsi="Times New Roman" w:eastAsia="宋体" w:cs="Times New Roman"/>
                <w:color w:val="auto"/>
                <w:sz w:val="24"/>
                <w:szCs w:val="24"/>
              </w:rPr>
              <w:t>单体式空调外机</w:t>
            </w:r>
            <w:r>
              <w:rPr>
                <w:rFonts w:ascii="Times New Roman" w:hAnsi="Times New Roman" w:eastAsia="宋体" w:cs="Times New Roman"/>
                <w:color w:val="auto"/>
                <w:sz w:val="24"/>
                <w:szCs w:val="24"/>
              </w:rPr>
              <w:t>运行时所产生的噪声</w:t>
            </w:r>
            <w:r>
              <w:rPr>
                <w:rFonts w:hint="eastAsia" w:cs="Times New Roman"/>
                <w:color w:val="auto"/>
                <w:sz w:val="24"/>
                <w:szCs w:val="24"/>
                <w:lang w:eastAsia="zh-CN"/>
              </w:rPr>
              <w:t>、备用发电机运行噪声</w:t>
            </w:r>
            <w:r>
              <w:rPr>
                <w:rFonts w:ascii="Times New Roman" w:hAnsi="Times New Roman" w:eastAsia="宋体" w:cs="Times New Roman"/>
                <w:color w:val="auto"/>
                <w:sz w:val="24"/>
                <w:szCs w:val="24"/>
              </w:rPr>
              <w:t>和</w:t>
            </w:r>
            <w:r>
              <w:rPr>
                <w:rFonts w:hint="eastAsia" w:cs="Times New Roman"/>
                <w:color w:val="auto"/>
                <w:sz w:val="24"/>
                <w:szCs w:val="24"/>
                <w:lang w:eastAsia="zh-CN"/>
              </w:rPr>
              <w:t>污水处理站运行噪声</w:t>
            </w:r>
            <w:r>
              <w:rPr>
                <w:rFonts w:ascii="Times New Roman" w:hAnsi="Times New Roman" w:eastAsia="宋体" w:cs="Times New Roman"/>
                <w:color w:val="auto"/>
                <w:sz w:val="24"/>
                <w:szCs w:val="24"/>
              </w:rPr>
              <w:t>，噪声源强为</w:t>
            </w:r>
            <w:r>
              <w:rPr>
                <w:rFonts w:hint="eastAsia" w:ascii="Times New Roman" w:hAnsi="Times New Roman" w:eastAsia="宋体" w:cs="Times New Roman"/>
                <w:color w:val="auto"/>
                <w:sz w:val="24"/>
                <w:szCs w:val="24"/>
              </w:rPr>
              <w:t>60</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90</w:t>
            </w:r>
            <w:r>
              <w:rPr>
                <w:rFonts w:ascii="Times New Roman" w:hAnsi="Times New Roman" w:eastAsia="宋体" w:cs="Times New Roman"/>
                <w:color w:val="auto"/>
                <w:sz w:val="24"/>
                <w:szCs w:val="24"/>
              </w:rPr>
              <w:t>dB。项目噪声污染源分析结果见下表。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 xml:space="preserve">7 </w:t>
            </w:r>
            <w:r>
              <w:rPr>
                <w:rFonts w:hint="eastAsia" w:ascii="Times New Roman" w:hAnsi="Times New Roman" w:eastAsia="宋体" w:cs="Times New Roman"/>
                <w:b/>
                <w:color w:val="auto"/>
                <w:sz w:val="21"/>
                <w:szCs w:val="21"/>
              </w:rPr>
              <w:t>项目主要噪声源及噪声级单位：dB（A）</w:t>
            </w:r>
          </w:p>
          <w:tbl>
            <w:tblPr>
              <w:tblStyle w:val="26"/>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366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3668"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设备名称</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3668"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空调外机</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65~</w:t>
                  </w:r>
                  <w:r>
                    <w:rPr>
                      <w:rFonts w:ascii="Times New Roman" w:hAnsi="Times New Roman" w:eastAsia="宋体" w:cs="Times New Roman"/>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36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污水处理站水泵</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60~</w:t>
                  </w:r>
                  <w:r>
                    <w:rPr>
                      <w:rFonts w:hint="eastAsia" w:cs="Times New Roman"/>
                      <w:color w:val="auto"/>
                      <w:sz w:val="21"/>
                      <w:szCs w:val="21"/>
                      <w:lang w:val="en-US" w:eastAsia="zh-CN"/>
                    </w:rPr>
                    <w:t>8</w:t>
                  </w:r>
                  <w:r>
                    <w:rPr>
                      <w:rFonts w:ascii="Times New Roman" w:hAnsi="Times New Roman" w:eastAsia="宋体"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36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备用柴油发电机</w:t>
                  </w:r>
                </w:p>
              </w:tc>
              <w:tc>
                <w:tcPr>
                  <w:tcW w:w="2912"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75-90</w:t>
                  </w:r>
                </w:p>
              </w:tc>
            </w:tr>
          </w:tbl>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（2）噪声预测</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本项目噪声预测模式采用《环境影响评价技术导则－声环境》（HJ2.4-2009）中推荐的噪声预测模式，公式如下：</w:t>
            </w:r>
          </w:p>
          <w:p>
            <w:pPr>
              <w:adjustRightInd w:val="0"/>
              <w:snapToGrid w:val="0"/>
              <w:spacing w:line="360" w:lineRule="auto"/>
              <w:ind w:firstLine="470" w:firstLineChars="196"/>
              <w:rPr>
                <w:rFonts w:ascii="Times New Roman" w:hAnsi="Times New Roman" w:eastAsia="宋体" w:cs="Times New Roman"/>
                <w:color w:val="auto"/>
                <w:sz w:val="21"/>
                <w:szCs w:val="21"/>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 1 \* GB3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①</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t>建设项目声源在预测点产生的等效声级贡献值Leqg计算公式：</w:t>
            </w:r>
          </w:p>
          <w:p>
            <w:pPr>
              <w:ind w:firstLine="0" w:firstLineChars="0"/>
              <w:jc w:val="center"/>
              <w:rPr>
                <w:rFonts w:cs="Times New Roman"/>
                <w:color w:val="auto"/>
              </w:rPr>
            </w:pPr>
            <w:r>
              <w:rPr>
                <w:rFonts w:cs="Times New Roman"/>
                <w:color w:val="auto"/>
              </w:rPr>
              <w:drawing>
                <wp:inline distT="0" distB="0" distL="114300" distR="114300">
                  <wp:extent cx="2514600" cy="552450"/>
                  <wp:effectExtent l="0" t="0" r="0" b="0"/>
                  <wp:docPr id="75" name="图片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7" descr="1"/>
                          <pic:cNvPicPr>
                            <a:picLocks noChangeAspect="1"/>
                          </pic:cNvPicPr>
                        </pic:nvPicPr>
                        <pic:blipFill>
                          <a:blip r:embed="rId15"/>
                          <a:stretch>
                            <a:fillRect/>
                          </a:stretch>
                        </pic:blipFill>
                        <pic:spPr>
                          <a:xfrm>
                            <a:off x="0" y="0"/>
                            <a:ext cx="2514600" cy="552450"/>
                          </a:xfrm>
                          <a:prstGeom prst="rect">
                            <a:avLst/>
                          </a:prstGeom>
                          <a:noFill/>
                          <a:ln>
                            <a:noFill/>
                          </a:ln>
                        </pic:spPr>
                      </pic:pic>
                    </a:graphicData>
                  </a:graphic>
                </wp:inline>
              </w:drawing>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Leqg—建设项目声源在预测点的等效声级贡献值，dB(A)；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LAi—声源在预测点产生的A声级，dB(A)；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T—预测计算的时间段，s；</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ti—i声源在T时段内的运行时间，s。</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 2 \* GB3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②</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t>预测点的预测等效声级(Leq)计算公式：</w:t>
            </w:r>
          </w:p>
          <w:p>
            <w:pPr>
              <w:ind w:firstLine="0" w:firstLineChars="0"/>
              <w:jc w:val="center"/>
              <w:rPr>
                <w:rFonts w:cs="Times New Roman"/>
                <w:color w:val="auto"/>
              </w:rPr>
            </w:pPr>
            <w:r>
              <w:rPr>
                <w:rFonts w:cs="Times New Roman"/>
                <w:color w:val="auto"/>
              </w:rPr>
              <w:drawing>
                <wp:inline distT="0" distB="0" distL="114300" distR="114300">
                  <wp:extent cx="2486025" cy="419100"/>
                  <wp:effectExtent l="0" t="0" r="9525" b="0"/>
                  <wp:docPr id="72"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8" descr="2"/>
                          <pic:cNvPicPr>
                            <a:picLocks noChangeAspect="1"/>
                          </pic:cNvPicPr>
                        </pic:nvPicPr>
                        <pic:blipFill>
                          <a:blip r:embed="rId16"/>
                          <a:stretch>
                            <a:fillRect/>
                          </a:stretch>
                        </pic:blipFill>
                        <pic:spPr>
                          <a:xfrm>
                            <a:off x="0" y="0"/>
                            <a:ext cx="2486025" cy="419100"/>
                          </a:xfrm>
                          <a:prstGeom prst="rect">
                            <a:avLst/>
                          </a:prstGeom>
                          <a:noFill/>
                          <a:ln>
                            <a:noFill/>
                          </a:ln>
                        </pic:spPr>
                      </pic:pic>
                    </a:graphicData>
                  </a:graphic>
                </wp:inline>
              </w:drawing>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Leqg—建设项目声源在预测点的等效声级贡献值，dB(A)；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Leqb—预测点的背景值，dB(A)。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（3）预测结果及分析</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对运营期噪声采用点源模式进行预测，点源衰减模式为：</w:t>
            </w:r>
          </w:p>
          <w:p>
            <w:pPr>
              <w:ind w:firstLine="480"/>
              <w:jc w:val="center"/>
              <w:rPr>
                <w:rFonts w:cs="Times New Roman"/>
                <w:color w:val="auto"/>
                <w:sz w:val="21"/>
                <w:szCs w:val="21"/>
              </w:rPr>
            </w:pPr>
            <w:r>
              <w:rPr>
                <w:rFonts w:cs="Times New Roman"/>
                <w:color w:val="auto"/>
                <w:sz w:val="21"/>
                <w:szCs w:val="21"/>
              </w:rPr>
              <w:t>Lp（r）=Lp（r0）-20lg（r/r0）-△L</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Lp（r）—距离声源r处的倍频带声压级，dB；</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Lp（r0）—参考位置r0处的倍频带声压级，dB；</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r0—参考位置距离声源的距离，m；</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r—预测点距离声源的距离，m。</w:t>
            </w:r>
          </w:p>
          <w:p>
            <w:pPr>
              <w:adjustRightInd w:val="0"/>
              <w:snapToGrid w:val="0"/>
              <w:spacing w:line="360" w:lineRule="auto"/>
              <w:ind w:firstLine="470" w:firstLineChars="196"/>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4"/>
                <w:szCs w:val="24"/>
              </w:rPr>
              <w:t>△L—各种因素引起的衰减量（包括声屏障屏蔽、遮挡</w:t>
            </w:r>
            <w:r>
              <w:rPr>
                <w:rFonts w:ascii="Times New Roman" w:hAnsi="Times New Roman" w:eastAsia="宋体" w:cs="Times New Roman"/>
                <w:color w:val="auto"/>
                <w:sz w:val="24"/>
                <w:szCs w:val="24"/>
                <w:highlight w:val="none"/>
              </w:rPr>
              <w:t>物、空气吸收、地面效应等引起的衰减量），本评价计算过程△L取2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dB（A）。得出结果见</w:t>
            </w:r>
            <w:r>
              <w:rPr>
                <w:rFonts w:hint="eastAsia" w:ascii="Times New Roman" w:hAnsi="Times New Roman" w:eastAsia="宋体" w:cs="Times New Roman"/>
                <w:color w:val="auto"/>
                <w:sz w:val="24"/>
                <w:szCs w:val="24"/>
                <w:highlight w:val="none"/>
                <w:lang w:val="en-US" w:eastAsia="zh-CN"/>
              </w:rPr>
              <w:t>下</w:t>
            </w:r>
            <w:r>
              <w:rPr>
                <w:rFonts w:ascii="Times New Roman" w:hAnsi="Times New Roman" w:eastAsia="宋体" w:cs="Times New Roman"/>
                <w:color w:val="auto"/>
                <w:sz w:val="24"/>
                <w:szCs w:val="24"/>
                <w:highlight w:val="none"/>
              </w:rPr>
              <w:t>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highlight w:val="yellow"/>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8</w:t>
            </w:r>
            <w:r>
              <w:rPr>
                <w:rFonts w:hint="eastAsia" w:ascii="Times New Roman" w:hAnsi="Times New Roman" w:eastAsia="宋体" w:cs="Times New Roman"/>
                <w:b/>
                <w:color w:val="auto"/>
                <w:sz w:val="21"/>
                <w:szCs w:val="21"/>
                <w:highlight w:val="none"/>
              </w:rPr>
              <w:t>项目厂界噪声预测结果</w:t>
            </w:r>
            <w:r>
              <w:rPr>
                <w:rFonts w:hint="eastAsia"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rPr>
              <w:t>单位：dB（A）</w:t>
            </w:r>
          </w:p>
          <w:tbl>
            <w:tblPr>
              <w:tblStyle w:val="26"/>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53"/>
              <w:gridCol w:w="885"/>
              <w:gridCol w:w="14"/>
              <w:gridCol w:w="928"/>
              <w:gridCol w:w="1490"/>
              <w:gridCol w:w="939"/>
              <w:gridCol w:w="905"/>
              <w:gridCol w:w="85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vAlign w:val="center"/>
                </w:tcPr>
                <w:p>
                  <w:pPr>
                    <w:pStyle w:val="35"/>
                    <w:bidi w:val="0"/>
                    <w:jc w:val="center"/>
                    <w:rPr>
                      <w:b/>
                      <w:bCs/>
                      <w:color w:val="auto"/>
                      <w:sz w:val="21"/>
                      <w:szCs w:val="21"/>
                    </w:rPr>
                  </w:pPr>
                  <w:r>
                    <w:rPr>
                      <w:b/>
                      <w:bCs/>
                      <w:color w:val="auto"/>
                      <w:sz w:val="21"/>
                      <w:szCs w:val="21"/>
                    </w:rPr>
                    <w:t>噪声源</w:t>
                  </w:r>
                </w:p>
              </w:tc>
              <w:tc>
                <w:tcPr>
                  <w:tcW w:w="753" w:type="dxa"/>
                  <w:vAlign w:val="center"/>
                </w:tcPr>
                <w:p>
                  <w:pPr>
                    <w:pStyle w:val="35"/>
                    <w:bidi w:val="0"/>
                    <w:jc w:val="center"/>
                    <w:rPr>
                      <w:b/>
                      <w:bCs/>
                      <w:color w:val="auto"/>
                      <w:sz w:val="21"/>
                      <w:szCs w:val="21"/>
                    </w:rPr>
                  </w:pPr>
                  <w:r>
                    <w:rPr>
                      <w:b/>
                      <w:bCs/>
                      <w:color w:val="auto"/>
                      <w:sz w:val="21"/>
                      <w:szCs w:val="21"/>
                    </w:rPr>
                    <w:t>综合</w:t>
                  </w:r>
                </w:p>
                <w:p>
                  <w:pPr>
                    <w:pStyle w:val="35"/>
                    <w:bidi w:val="0"/>
                    <w:jc w:val="center"/>
                    <w:rPr>
                      <w:b/>
                      <w:bCs/>
                      <w:color w:val="auto"/>
                      <w:sz w:val="21"/>
                      <w:szCs w:val="21"/>
                    </w:rPr>
                  </w:pPr>
                  <w:r>
                    <w:rPr>
                      <w:b/>
                      <w:bCs/>
                      <w:color w:val="auto"/>
                      <w:sz w:val="21"/>
                      <w:szCs w:val="21"/>
                    </w:rPr>
                    <w:t>源强</w:t>
                  </w:r>
                </w:p>
              </w:tc>
              <w:tc>
                <w:tcPr>
                  <w:tcW w:w="899" w:type="dxa"/>
                  <w:gridSpan w:val="2"/>
                  <w:vAlign w:val="center"/>
                </w:tcPr>
                <w:p>
                  <w:pPr>
                    <w:pStyle w:val="35"/>
                    <w:bidi w:val="0"/>
                    <w:jc w:val="center"/>
                    <w:rPr>
                      <w:b/>
                      <w:bCs/>
                      <w:color w:val="auto"/>
                      <w:sz w:val="21"/>
                      <w:szCs w:val="21"/>
                    </w:rPr>
                  </w:pPr>
                  <w:r>
                    <w:rPr>
                      <w:b/>
                      <w:bCs/>
                      <w:color w:val="auto"/>
                      <w:sz w:val="21"/>
                      <w:szCs w:val="21"/>
                    </w:rPr>
                    <w:t>隔声</w:t>
                  </w:r>
                </w:p>
                <w:p>
                  <w:pPr>
                    <w:pStyle w:val="35"/>
                    <w:bidi w:val="0"/>
                    <w:jc w:val="center"/>
                    <w:rPr>
                      <w:b/>
                      <w:bCs/>
                      <w:color w:val="auto"/>
                      <w:sz w:val="21"/>
                      <w:szCs w:val="21"/>
                    </w:rPr>
                  </w:pPr>
                  <w:r>
                    <w:rPr>
                      <w:b/>
                      <w:bCs/>
                      <w:color w:val="auto"/>
                      <w:sz w:val="21"/>
                      <w:szCs w:val="21"/>
                    </w:rPr>
                    <w:t>吸声</w:t>
                  </w:r>
                </w:p>
              </w:tc>
              <w:tc>
                <w:tcPr>
                  <w:tcW w:w="928" w:type="dxa"/>
                  <w:vAlign w:val="center"/>
                </w:tcPr>
                <w:p>
                  <w:pPr>
                    <w:pStyle w:val="35"/>
                    <w:bidi w:val="0"/>
                    <w:jc w:val="center"/>
                    <w:rPr>
                      <w:b/>
                      <w:bCs/>
                      <w:color w:val="auto"/>
                      <w:sz w:val="21"/>
                      <w:szCs w:val="21"/>
                    </w:rPr>
                  </w:pPr>
                  <w:r>
                    <w:rPr>
                      <w:b/>
                      <w:bCs/>
                      <w:color w:val="auto"/>
                      <w:sz w:val="21"/>
                      <w:szCs w:val="21"/>
                    </w:rPr>
                    <w:t>预测</w:t>
                  </w:r>
                </w:p>
                <w:p>
                  <w:pPr>
                    <w:pStyle w:val="35"/>
                    <w:bidi w:val="0"/>
                    <w:jc w:val="center"/>
                    <w:rPr>
                      <w:b/>
                      <w:bCs/>
                      <w:color w:val="auto"/>
                      <w:sz w:val="21"/>
                      <w:szCs w:val="21"/>
                    </w:rPr>
                  </w:pPr>
                  <w:r>
                    <w:rPr>
                      <w:b/>
                      <w:bCs/>
                      <w:color w:val="auto"/>
                      <w:sz w:val="21"/>
                      <w:szCs w:val="21"/>
                    </w:rPr>
                    <w:t>源强</w:t>
                  </w:r>
                </w:p>
              </w:tc>
              <w:tc>
                <w:tcPr>
                  <w:tcW w:w="1490" w:type="dxa"/>
                  <w:vAlign w:val="center"/>
                </w:tcPr>
                <w:p>
                  <w:pPr>
                    <w:pStyle w:val="35"/>
                    <w:bidi w:val="0"/>
                    <w:jc w:val="center"/>
                    <w:rPr>
                      <w:b/>
                      <w:bCs/>
                      <w:color w:val="auto"/>
                      <w:sz w:val="21"/>
                      <w:szCs w:val="21"/>
                    </w:rPr>
                  </w:pPr>
                  <w:r>
                    <w:rPr>
                      <w:b/>
                      <w:bCs/>
                      <w:color w:val="auto"/>
                      <w:sz w:val="21"/>
                      <w:szCs w:val="21"/>
                    </w:rPr>
                    <w:t>预测参数</w:t>
                  </w:r>
                </w:p>
              </w:tc>
              <w:tc>
                <w:tcPr>
                  <w:tcW w:w="939" w:type="dxa"/>
                  <w:vAlign w:val="center"/>
                </w:tcPr>
                <w:p>
                  <w:pPr>
                    <w:pStyle w:val="35"/>
                    <w:bidi w:val="0"/>
                    <w:jc w:val="center"/>
                    <w:rPr>
                      <w:b/>
                      <w:bCs/>
                      <w:color w:val="auto"/>
                      <w:sz w:val="21"/>
                      <w:szCs w:val="21"/>
                    </w:rPr>
                  </w:pPr>
                  <w:r>
                    <w:rPr>
                      <w:b/>
                      <w:bCs/>
                      <w:color w:val="auto"/>
                      <w:sz w:val="21"/>
                      <w:szCs w:val="21"/>
                    </w:rPr>
                    <w:t>东侧</w:t>
                  </w:r>
                </w:p>
              </w:tc>
              <w:tc>
                <w:tcPr>
                  <w:tcW w:w="905" w:type="dxa"/>
                  <w:vAlign w:val="center"/>
                </w:tcPr>
                <w:p>
                  <w:pPr>
                    <w:pStyle w:val="35"/>
                    <w:bidi w:val="0"/>
                    <w:jc w:val="center"/>
                    <w:rPr>
                      <w:b/>
                      <w:bCs/>
                      <w:color w:val="auto"/>
                      <w:sz w:val="21"/>
                      <w:szCs w:val="21"/>
                    </w:rPr>
                  </w:pPr>
                  <w:r>
                    <w:rPr>
                      <w:b/>
                      <w:bCs/>
                      <w:color w:val="auto"/>
                      <w:sz w:val="21"/>
                      <w:szCs w:val="21"/>
                    </w:rPr>
                    <w:t>南侧</w:t>
                  </w:r>
                </w:p>
              </w:tc>
              <w:tc>
                <w:tcPr>
                  <w:tcW w:w="851" w:type="dxa"/>
                  <w:vAlign w:val="center"/>
                </w:tcPr>
                <w:p>
                  <w:pPr>
                    <w:pStyle w:val="35"/>
                    <w:bidi w:val="0"/>
                    <w:jc w:val="center"/>
                    <w:rPr>
                      <w:b/>
                      <w:bCs/>
                      <w:color w:val="auto"/>
                      <w:sz w:val="21"/>
                      <w:szCs w:val="21"/>
                    </w:rPr>
                  </w:pPr>
                  <w:r>
                    <w:rPr>
                      <w:b/>
                      <w:bCs/>
                      <w:color w:val="auto"/>
                      <w:sz w:val="21"/>
                      <w:szCs w:val="21"/>
                    </w:rPr>
                    <w:t>西侧</w:t>
                  </w:r>
                </w:p>
              </w:tc>
              <w:tc>
                <w:tcPr>
                  <w:tcW w:w="933" w:type="dxa"/>
                  <w:vAlign w:val="center"/>
                </w:tcPr>
                <w:p>
                  <w:pPr>
                    <w:pStyle w:val="35"/>
                    <w:bidi w:val="0"/>
                    <w:jc w:val="center"/>
                    <w:rPr>
                      <w:b/>
                      <w:bCs/>
                      <w:color w:val="auto"/>
                      <w:sz w:val="21"/>
                      <w:szCs w:val="21"/>
                    </w:rPr>
                  </w:pPr>
                  <w:r>
                    <w:rPr>
                      <w:b/>
                      <w:bCs/>
                      <w:color w:val="auto"/>
                      <w:sz w:val="21"/>
                      <w:szCs w:val="21"/>
                    </w:rPr>
                    <w:t>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空调机</w:t>
                  </w:r>
                </w:p>
              </w:tc>
              <w:tc>
                <w:tcPr>
                  <w:tcW w:w="753" w:type="dxa"/>
                  <w:vMerge w:val="restart"/>
                  <w:vAlign w:val="center"/>
                </w:tcPr>
                <w:p>
                  <w:pPr>
                    <w:pStyle w:val="35"/>
                    <w:bidi w:val="0"/>
                    <w:jc w:val="center"/>
                    <w:rPr>
                      <w:color w:val="auto"/>
                      <w:sz w:val="21"/>
                      <w:szCs w:val="21"/>
                    </w:rPr>
                  </w:pPr>
                  <w:r>
                    <w:rPr>
                      <w:rFonts w:hint="eastAsia"/>
                      <w:color w:val="auto"/>
                      <w:sz w:val="21"/>
                      <w:szCs w:val="21"/>
                      <w:lang w:val="en-US" w:eastAsia="zh-CN"/>
                    </w:rPr>
                    <w:t>7</w:t>
                  </w:r>
                  <w:r>
                    <w:rPr>
                      <w:color w:val="auto"/>
                      <w:sz w:val="21"/>
                      <w:szCs w:val="21"/>
                    </w:rPr>
                    <w:t>0</w:t>
                  </w:r>
                </w:p>
              </w:tc>
              <w:tc>
                <w:tcPr>
                  <w:tcW w:w="899" w:type="dxa"/>
                  <w:gridSpan w:val="2"/>
                  <w:vMerge w:val="restart"/>
                  <w:vAlign w:val="center"/>
                </w:tcPr>
                <w:p>
                  <w:pPr>
                    <w:pStyle w:val="35"/>
                    <w:bidi w:val="0"/>
                    <w:jc w:val="center"/>
                    <w:rPr>
                      <w:color w:val="auto"/>
                      <w:sz w:val="21"/>
                      <w:szCs w:val="21"/>
                    </w:rPr>
                  </w:pPr>
                  <w:r>
                    <w:rPr>
                      <w:rFonts w:hint="eastAsia"/>
                      <w:color w:val="auto"/>
                      <w:sz w:val="21"/>
                      <w:szCs w:val="21"/>
                      <w:lang w:val="en-US" w:eastAsia="zh-CN"/>
                    </w:rPr>
                    <w:t>2</w:t>
                  </w:r>
                  <w:r>
                    <w:rPr>
                      <w:color w:val="auto"/>
                      <w:sz w:val="21"/>
                      <w:szCs w:val="21"/>
                    </w:rPr>
                    <w:t>5</w:t>
                  </w: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4</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7</w:t>
                  </w:r>
                </w:p>
              </w:tc>
              <w:tc>
                <w:tcPr>
                  <w:tcW w:w="905"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28.10</w:t>
                  </w:r>
                </w:p>
              </w:tc>
              <w:tc>
                <w:tcPr>
                  <w:tcW w:w="90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31.02</w:t>
                  </w:r>
                </w:p>
              </w:tc>
              <w:tc>
                <w:tcPr>
                  <w:tcW w:w="851"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29.44</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color w:val="auto"/>
                      <w:sz w:val="21"/>
                      <w:szCs w:val="21"/>
                    </w:rPr>
                  </w:pPr>
                  <w:r>
                    <w:rPr>
                      <w:color w:val="auto"/>
                      <w:sz w:val="21"/>
                      <w:szCs w:val="21"/>
                    </w:rPr>
                    <w:t>水泵</w:t>
                  </w:r>
                </w:p>
              </w:tc>
              <w:tc>
                <w:tcPr>
                  <w:tcW w:w="753" w:type="dxa"/>
                  <w:vMerge w:val="restart"/>
                  <w:vAlign w:val="center"/>
                </w:tcPr>
                <w:p>
                  <w:pPr>
                    <w:pStyle w:val="35"/>
                    <w:bidi w:val="0"/>
                    <w:jc w:val="center"/>
                    <w:rPr>
                      <w:color w:val="auto"/>
                      <w:sz w:val="21"/>
                      <w:szCs w:val="21"/>
                    </w:rPr>
                  </w:pPr>
                  <w:r>
                    <w:rPr>
                      <w:color w:val="auto"/>
                      <w:sz w:val="21"/>
                      <w:szCs w:val="21"/>
                    </w:rPr>
                    <w:t>80</w:t>
                  </w:r>
                </w:p>
              </w:tc>
              <w:tc>
                <w:tcPr>
                  <w:tcW w:w="899" w:type="dxa"/>
                  <w:gridSpan w:val="2"/>
                  <w:vMerge w:val="continue"/>
                  <w:vAlign w:val="center"/>
                </w:tcPr>
                <w:p>
                  <w:pPr>
                    <w:pStyle w:val="35"/>
                    <w:bidi w:val="0"/>
                    <w:jc w:val="center"/>
                    <w:rPr>
                      <w:color w:val="auto"/>
                      <w:sz w:val="21"/>
                      <w:szCs w:val="21"/>
                    </w:rPr>
                  </w:pP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5</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60</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30</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30</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19.44</w:t>
                  </w:r>
                </w:p>
              </w:tc>
              <w:tc>
                <w:tcPr>
                  <w:tcW w:w="905"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25.46</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highlight w:val="none"/>
                      <w:lang w:val="en-US" w:eastAsia="zh-CN"/>
                    </w:rPr>
                    <w:t>25.46</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color w:val="auto"/>
                      <w:sz w:val="21"/>
                      <w:szCs w:val="21"/>
                    </w:rPr>
                  </w:pPr>
                  <w:r>
                    <w:rPr>
                      <w:rFonts w:hint="eastAsia"/>
                      <w:color w:val="auto"/>
                      <w:sz w:val="21"/>
                      <w:szCs w:val="21"/>
                      <w:lang w:eastAsia="zh-CN"/>
                    </w:rPr>
                    <w:t>发电机</w:t>
                  </w:r>
                </w:p>
              </w:tc>
              <w:tc>
                <w:tcPr>
                  <w:tcW w:w="753" w:type="dxa"/>
                  <w:vMerge w:val="restart"/>
                  <w:vAlign w:val="center"/>
                </w:tcPr>
                <w:p>
                  <w:pPr>
                    <w:pStyle w:val="35"/>
                    <w:bidi w:val="0"/>
                    <w:jc w:val="center"/>
                    <w:rPr>
                      <w:color w:val="auto"/>
                      <w:sz w:val="21"/>
                      <w:szCs w:val="21"/>
                    </w:rPr>
                  </w:pPr>
                  <w:r>
                    <w:rPr>
                      <w:color w:val="auto"/>
                      <w:sz w:val="21"/>
                      <w:szCs w:val="21"/>
                    </w:rPr>
                    <w:t>90</w:t>
                  </w:r>
                </w:p>
              </w:tc>
              <w:tc>
                <w:tcPr>
                  <w:tcW w:w="899" w:type="dxa"/>
                  <w:gridSpan w:val="2"/>
                  <w:vMerge w:val="continue"/>
                  <w:vAlign w:val="center"/>
                </w:tcPr>
                <w:p>
                  <w:pPr>
                    <w:pStyle w:val="35"/>
                    <w:bidi w:val="0"/>
                    <w:jc w:val="center"/>
                    <w:rPr>
                      <w:color w:val="auto"/>
                      <w:sz w:val="21"/>
                      <w:szCs w:val="21"/>
                    </w:rPr>
                  </w:pP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6</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35</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68</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34.12</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28.35</w:t>
                  </w:r>
                </w:p>
              </w:tc>
              <w:tc>
                <w:tcPr>
                  <w:tcW w:w="851"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31.94</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861" w:type="dxa"/>
                  <w:gridSpan w:val="6"/>
                  <w:vAlign w:val="center"/>
                </w:tcPr>
                <w:p>
                  <w:pPr>
                    <w:pStyle w:val="35"/>
                    <w:bidi w:val="0"/>
                    <w:jc w:val="center"/>
                    <w:rPr>
                      <w:color w:val="auto"/>
                      <w:sz w:val="21"/>
                      <w:szCs w:val="21"/>
                    </w:rPr>
                  </w:pPr>
                  <w:r>
                    <w:rPr>
                      <w:rFonts w:hint="eastAsia"/>
                      <w:color w:val="auto"/>
                      <w:sz w:val="21"/>
                      <w:szCs w:val="21"/>
                      <w:lang w:eastAsia="zh-CN"/>
                    </w:rPr>
                    <w:t>贡献值</w:t>
                  </w:r>
                  <w:r>
                    <w:rPr>
                      <w:color w:val="auto"/>
                      <w:sz w:val="21"/>
                      <w:szCs w:val="21"/>
                    </w:rPr>
                    <w:t>叠加dB(A)</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35.21</w:t>
                  </w:r>
                </w:p>
              </w:tc>
              <w:tc>
                <w:tcPr>
                  <w:tcW w:w="90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33.62</w:t>
                  </w:r>
                </w:p>
              </w:tc>
              <w:tc>
                <w:tcPr>
                  <w:tcW w:w="851"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34.46</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背景值</w:t>
                  </w:r>
                  <w:r>
                    <w:rPr>
                      <w:color w:val="auto"/>
                      <w:sz w:val="21"/>
                      <w:szCs w:val="21"/>
                    </w:rPr>
                    <w:t>dB(A)</w:t>
                  </w:r>
                </w:p>
              </w:tc>
              <w:tc>
                <w:tcPr>
                  <w:tcW w:w="2432"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昼间</w:t>
                  </w:r>
                </w:p>
              </w:tc>
              <w:tc>
                <w:tcPr>
                  <w:tcW w:w="939"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53.0</w:t>
                  </w:r>
                </w:p>
              </w:tc>
              <w:tc>
                <w:tcPr>
                  <w:tcW w:w="905"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56.5</w:t>
                  </w:r>
                </w:p>
              </w:tc>
              <w:tc>
                <w:tcPr>
                  <w:tcW w:w="851"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54.2</w:t>
                  </w:r>
                </w:p>
              </w:tc>
              <w:tc>
                <w:tcPr>
                  <w:tcW w:w="93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color w:val="auto"/>
                      <w:sz w:val="21"/>
                      <w:szCs w:val="21"/>
                    </w:rPr>
                  </w:pPr>
                </w:p>
              </w:tc>
              <w:tc>
                <w:tcPr>
                  <w:tcW w:w="2432"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夜间</w:t>
                  </w:r>
                </w:p>
              </w:tc>
              <w:tc>
                <w:tcPr>
                  <w:tcW w:w="939"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45.1</w:t>
                  </w:r>
                </w:p>
              </w:tc>
              <w:tc>
                <w:tcPr>
                  <w:tcW w:w="905"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46.7</w:t>
                  </w:r>
                </w:p>
              </w:tc>
              <w:tc>
                <w:tcPr>
                  <w:tcW w:w="851"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93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default" w:ascii="Times New Roman" w:hAnsi="Times New Roman" w:eastAsia="宋体" w:cs="Times New Roman"/>
                      <w:i w:val="0"/>
                      <w:color w:val="auto"/>
                      <w:kern w:val="0"/>
                      <w:sz w:val="22"/>
                      <w:szCs w:val="22"/>
                      <w:u w:val="none"/>
                      <w:lang w:val="en-US" w:eastAsia="zh-CN" w:bidi="ar"/>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预测值</w:t>
                  </w:r>
                  <w:r>
                    <w:rPr>
                      <w:color w:val="auto"/>
                      <w:sz w:val="21"/>
                      <w:szCs w:val="21"/>
                    </w:rPr>
                    <w:t>dB(A)</w:t>
                  </w: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53.07</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56.52</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54.25</w:t>
                  </w:r>
                </w:p>
              </w:tc>
              <w:tc>
                <w:tcPr>
                  <w:tcW w:w="933"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rFonts w:hint="eastAsia"/>
                      <w:color w:val="auto"/>
                      <w:sz w:val="21"/>
                      <w:szCs w:val="21"/>
                      <w:lang w:eastAsia="zh-CN"/>
                    </w:rPr>
                  </w:pP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45.52</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46.91</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45.18</w:t>
                  </w:r>
                </w:p>
              </w:tc>
              <w:tc>
                <w:tcPr>
                  <w:tcW w:w="933"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color w:val="auto"/>
                      <w:sz w:val="21"/>
                      <w:szCs w:val="21"/>
                      <w:lang w:eastAsia="zh-CN"/>
                    </w:rPr>
                  </w:pPr>
                  <w:r>
                    <w:rPr>
                      <w:rFonts w:hint="eastAsia"/>
                      <w:color w:val="auto"/>
                      <w:sz w:val="21"/>
                      <w:szCs w:val="21"/>
                      <w:lang w:eastAsia="zh-CN"/>
                    </w:rPr>
                    <w:t>标准值</w:t>
                  </w:r>
                  <w:r>
                    <w:rPr>
                      <w:color w:val="auto"/>
                      <w:sz w:val="21"/>
                      <w:szCs w:val="21"/>
                    </w:rPr>
                    <w:t>dB(A)</w:t>
                  </w: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60</w:t>
                  </w:r>
                </w:p>
              </w:tc>
              <w:tc>
                <w:tcPr>
                  <w:tcW w:w="905" w:type="dxa"/>
                  <w:vAlign w:val="center"/>
                </w:tcPr>
                <w:p>
                  <w:pPr>
                    <w:pStyle w:val="35"/>
                    <w:bidi w:val="0"/>
                    <w:ind w:firstLine="0" w:firstLineChars="0"/>
                    <w:jc w:val="center"/>
                    <w:rPr>
                      <w:rFonts w:hint="default"/>
                      <w:color w:val="auto"/>
                      <w:sz w:val="21"/>
                      <w:szCs w:val="21"/>
                      <w:lang w:val="en-US" w:eastAsia="zh-CN"/>
                    </w:rPr>
                  </w:pPr>
                  <w:r>
                    <w:rPr>
                      <w:rFonts w:hint="eastAsia"/>
                      <w:color w:val="auto"/>
                      <w:sz w:val="21"/>
                      <w:szCs w:val="21"/>
                      <w:lang w:val="en-US" w:eastAsia="zh-CN"/>
                    </w:rPr>
                    <w:t>60</w:t>
                  </w:r>
                </w:p>
              </w:tc>
              <w:tc>
                <w:tcPr>
                  <w:tcW w:w="851"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c>
                <w:tcPr>
                  <w:tcW w:w="93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rFonts w:hint="eastAsia"/>
                      <w:color w:val="auto"/>
                      <w:sz w:val="21"/>
                      <w:szCs w:val="21"/>
                      <w:lang w:eastAsia="zh-CN"/>
                    </w:rPr>
                  </w:pP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50</w:t>
                  </w:r>
                </w:p>
              </w:tc>
              <w:tc>
                <w:tcPr>
                  <w:tcW w:w="90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851"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c>
                <w:tcPr>
                  <w:tcW w:w="93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861" w:type="dxa"/>
                  <w:gridSpan w:val="6"/>
                  <w:vAlign w:val="center"/>
                </w:tcPr>
                <w:p>
                  <w:pPr>
                    <w:pStyle w:val="35"/>
                    <w:bidi w:val="0"/>
                    <w:jc w:val="center"/>
                    <w:rPr>
                      <w:rFonts w:hint="eastAsia"/>
                      <w:color w:val="auto"/>
                      <w:sz w:val="21"/>
                      <w:szCs w:val="21"/>
                      <w:lang w:eastAsia="zh-CN"/>
                    </w:rPr>
                  </w:pPr>
                  <w:r>
                    <w:rPr>
                      <w:rFonts w:hint="eastAsia"/>
                      <w:color w:val="auto"/>
                      <w:sz w:val="21"/>
                      <w:szCs w:val="21"/>
                      <w:lang w:eastAsia="zh-CN"/>
                    </w:rPr>
                    <w:t>是否达标</w:t>
                  </w:r>
                </w:p>
              </w:tc>
              <w:tc>
                <w:tcPr>
                  <w:tcW w:w="939" w:type="dxa"/>
                  <w:vAlign w:val="center"/>
                </w:tcPr>
                <w:p>
                  <w:pPr>
                    <w:pStyle w:val="35"/>
                    <w:bidi w:val="0"/>
                    <w:jc w:val="center"/>
                    <w:rPr>
                      <w:rFonts w:hint="eastAsia"/>
                      <w:color w:val="auto"/>
                      <w:sz w:val="21"/>
                      <w:szCs w:val="21"/>
                      <w:lang w:val="en-US" w:eastAsia="zh-CN"/>
                    </w:rPr>
                  </w:pPr>
                  <w:r>
                    <w:rPr>
                      <w:rFonts w:hint="eastAsia"/>
                      <w:color w:val="auto"/>
                      <w:sz w:val="21"/>
                      <w:szCs w:val="21"/>
                      <w:lang w:val="en-US" w:eastAsia="zh-CN"/>
                    </w:rPr>
                    <w:t>是</w:t>
                  </w:r>
                </w:p>
              </w:tc>
              <w:tc>
                <w:tcPr>
                  <w:tcW w:w="905"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851" w:type="dxa"/>
                  <w:vAlign w:val="center"/>
                </w:tcPr>
                <w:p>
                  <w:pPr>
                    <w:bidi w:val="0"/>
                    <w:jc w:val="center"/>
                    <w:rPr>
                      <w:color w:val="auto"/>
                      <w:sz w:val="21"/>
                      <w:szCs w:val="21"/>
                    </w:rPr>
                  </w:pPr>
                  <w:r>
                    <w:rPr>
                      <w:rFonts w:hint="eastAsia"/>
                      <w:color w:val="auto"/>
                      <w:sz w:val="21"/>
                      <w:szCs w:val="21"/>
                      <w:lang w:val="en-US" w:eastAsia="zh-CN"/>
                    </w:rPr>
                    <w:t>是</w:t>
                  </w:r>
                </w:p>
              </w:tc>
              <w:tc>
                <w:tcPr>
                  <w:tcW w:w="933" w:type="dxa"/>
                  <w:vAlign w:val="center"/>
                </w:tcPr>
                <w:p>
                  <w:pPr>
                    <w:bidi w:val="0"/>
                    <w:jc w:val="center"/>
                    <w:rPr>
                      <w:color w:val="auto"/>
                      <w:sz w:val="21"/>
                      <w:szCs w:val="21"/>
                    </w:rPr>
                  </w:pPr>
                  <w:r>
                    <w:rPr>
                      <w:rFonts w:hint="eastAsia"/>
                      <w:color w:val="auto"/>
                      <w:sz w:val="21"/>
                      <w:szCs w:val="21"/>
                      <w:lang w:val="en-US" w:eastAsia="zh-CN"/>
                    </w:rPr>
                    <w:t>是</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9</w:t>
            </w:r>
            <w:r>
              <w:rPr>
                <w:rFonts w:hint="eastAsia" w:ascii="Times New Roman" w:hAnsi="Times New Roman" w:eastAsia="宋体" w:cs="Times New Roman"/>
                <w:b/>
                <w:color w:val="auto"/>
                <w:sz w:val="21"/>
                <w:szCs w:val="21"/>
                <w:highlight w:val="none"/>
              </w:rPr>
              <w:t>项目</w:t>
            </w:r>
            <w:r>
              <w:rPr>
                <w:rFonts w:hint="eastAsia" w:cs="Times New Roman"/>
                <w:b/>
                <w:color w:val="auto"/>
                <w:sz w:val="21"/>
                <w:szCs w:val="21"/>
                <w:highlight w:val="none"/>
                <w:lang w:eastAsia="zh-CN"/>
              </w:rPr>
              <w:t>周边居民点</w:t>
            </w:r>
            <w:r>
              <w:rPr>
                <w:rFonts w:hint="eastAsia" w:ascii="Times New Roman" w:hAnsi="Times New Roman" w:eastAsia="宋体" w:cs="Times New Roman"/>
                <w:b/>
                <w:color w:val="auto"/>
                <w:sz w:val="21"/>
                <w:szCs w:val="21"/>
                <w:highlight w:val="none"/>
              </w:rPr>
              <w:t>噪声预测结果</w:t>
            </w:r>
            <w:r>
              <w:rPr>
                <w:rFonts w:hint="eastAsia"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rPr>
              <w:t>单位：dB（A）</w:t>
            </w:r>
          </w:p>
          <w:tbl>
            <w:tblPr>
              <w:tblStyle w:val="26"/>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480"/>
              <w:gridCol w:w="538"/>
              <w:gridCol w:w="544"/>
              <w:gridCol w:w="944"/>
              <w:gridCol w:w="689"/>
              <w:gridCol w:w="689"/>
              <w:gridCol w:w="689"/>
              <w:gridCol w:w="689"/>
              <w:gridCol w:w="689"/>
              <w:gridCol w:w="689"/>
              <w:gridCol w:w="68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4" w:type="dxa"/>
                  <w:vAlign w:val="center"/>
                </w:tcPr>
                <w:p>
                  <w:pPr>
                    <w:pStyle w:val="35"/>
                    <w:bidi w:val="0"/>
                    <w:jc w:val="center"/>
                    <w:rPr>
                      <w:b/>
                      <w:bCs/>
                      <w:color w:val="auto"/>
                      <w:sz w:val="21"/>
                      <w:szCs w:val="21"/>
                      <w:highlight w:val="none"/>
                    </w:rPr>
                  </w:pPr>
                  <w:r>
                    <w:rPr>
                      <w:b/>
                      <w:bCs/>
                      <w:color w:val="auto"/>
                      <w:sz w:val="21"/>
                      <w:szCs w:val="21"/>
                      <w:highlight w:val="none"/>
                    </w:rPr>
                    <w:t>噪声源</w:t>
                  </w:r>
                </w:p>
              </w:tc>
              <w:tc>
                <w:tcPr>
                  <w:tcW w:w="535" w:type="dxa"/>
                  <w:vAlign w:val="center"/>
                </w:tcPr>
                <w:p>
                  <w:pPr>
                    <w:pStyle w:val="35"/>
                    <w:bidi w:val="0"/>
                    <w:jc w:val="center"/>
                    <w:rPr>
                      <w:b/>
                      <w:bCs/>
                      <w:color w:val="auto"/>
                      <w:sz w:val="21"/>
                      <w:szCs w:val="21"/>
                      <w:highlight w:val="none"/>
                    </w:rPr>
                  </w:pPr>
                  <w:r>
                    <w:rPr>
                      <w:b/>
                      <w:bCs/>
                      <w:color w:val="auto"/>
                      <w:sz w:val="21"/>
                      <w:szCs w:val="21"/>
                      <w:highlight w:val="none"/>
                    </w:rPr>
                    <w:t>综合</w:t>
                  </w:r>
                </w:p>
                <w:p>
                  <w:pPr>
                    <w:pStyle w:val="35"/>
                    <w:bidi w:val="0"/>
                    <w:jc w:val="center"/>
                    <w:rPr>
                      <w:b/>
                      <w:bCs/>
                      <w:color w:val="auto"/>
                      <w:sz w:val="21"/>
                      <w:szCs w:val="21"/>
                      <w:highlight w:val="none"/>
                    </w:rPr>
                  </w:pPr>
                  <w:r>
                    <w:rPr>
                      <w:b/>
                      <w:bCs/>
                      <w:color w:val="auto"/>
                      <w:sz w:val="21"/>
                      <w:szCs w:val="21"/>
                      <w:highlight w:val="none"/>
                    </w:rPr>
                    <w:t>源强</w:t>
                  </w:r>
                </w:p>
              </w:tc>
              <w:tc>
                <w:tcPr>
                  <w:tcW w:w="652" w:type="dxa"/>
                  <w:vAlign w:val="center"/>
                </w:tcPr>
                <w:p>
                  <w:pPr>
                    <w:pStyle w:val="35"/>
                    <w:bidi w:val="0"/>
                    <w:jc w:val="center"/>
                    <w:rPr>
                      <w:b/>
                      <w:bCs/>
                      <w:color w:val="auto"/>
                      <w:sz w:val="21"/>
                      <w:szCs w:val="21"/>
                      <w:highlight w:val="none"/>
                    </w:rPr>
                  </w:pPr>
                  <w:r>
                    <w:rPr>
                      <w:b/>
                      <w:bCs/>
                      <w:color w:val="auto"/>
                      <w:sz w:val="21"/>
                      <w:szCs w:val="21"/>
                      <w:highlight w:val="none"/>
                    </w:rPr>
                    <w:t>隔声</w:t>
                  </w:r>
                </w:p>
                <w:p>
                  <w:pPr>
                    <w:pStyle w:val="35"/>
                    <w:bidi w:val="0"/>
                    <w:jc w:val="center"/>
                    <w:rPr>
                      <w:b/>
                      <w:bCs/>
                      <w:color w:val="auto"/>
                      <w:sz w:val="21"/>
                      <w:szCs w:val="21"/>
                      <w:highlight w:val="none"/>
                    </w:rPr>
                  </w:pPr>
                  <w:r>
                    <w:rPr>
                      <w:b/>
                      <w:bCs/>
                      <w:color w:val="auto"/>
                      <w:sz w:val="21"/>
                      <w:szCs w:val="21"/>
                      <w:highlight w:val="none"/>
                    </w:rPr>
                    <w:t>吸声</w:t>
                  </w:r>
                </w:p>
              </w:tc>
              <w:tc>
                <w:tcPr>
                  <w:tcW w:w="664" w:type="dxa"/>
                  <w:vAlign w:val="center"/>
                </w:tcPr>
                <w:p>
                  <w:pPr>
                    <w:pStyle w:val="35"/>
                    <w:bidi w:val="0"/>
                    <w:jc w:val="center"/>
                    <w:rPr>
                      <w:b/>
                      <w:bCs/>
                      <w:color w:val="auto"/>
                      <w:sz w:val="21"/>
                      <w:szCs w:val="21"/>
                      <w:highlight w:val="none"/>
                    </w:rPr>
                  </w:pPr>
                  <w:r>
                    <w:rPr>
                      <w:b/>
                      <w:bCs/>
                      <w:color w:val="auto"/>
                      <w:sz w:val="21"/>
                      <w:szCs w:val="21"/>
                      <w:highlight w:val="none"/>
                    </w:rPr>
                    <w:t>预测</w:t>
                  </w:r>
                </w:p>
                <w:p>
                  <w:pPr>
                    <w:pStyle w:val="35"/>
                    <w:bidi w:val="0"/>
                    <w:jc w:val="center"/>
                    <w:rPr>
                      <w:b/>
                      <w:bCs/>
                      <w:color w:val="auto"/>
                      <w:sz w:val="21"/>
                      <w:szCs w:val="21"/>
                      <w:highlight w:val="none"/>
                    </w:rPr>
                  </w:pPr>
                  <w:r>
                    <w:rPr>
                      <w:b/>
                      <w:bCs/>
                      <w:color w:val="auto"/>
                      <w:sz w:val="21"/>
                      <w:szCs w:val="21"/>
                      <w:highlight w:val="none"/>
                    </w:rPr>
                    <w:t>源强</w:t>
                  </w:r>
                </w:p>
              </w:tc>
              <w:tc>
                <w:tcPr>
                  <w:tcW w:w="1092" w:type="dxa"/>
                  <w:vAlign w:val="center"/>
                </w:tcPr>
                <w:p>
                  <w:pPr>
                    <w:pStyle w:val="35"/>
                    <w:bidi w:val="0"/>
                    <w:jc w:val="center"/>
                    <w:rPr>
                      <w:b/>
                      <w:bCs/>
                      <w:color w:val="auto"/>
                      <w:sz w:val="21"/>
                      <w:szCs w:val="21"/>
                      <w:highlight w:val="none"/>
                    </w:rPr>
                  </w:pPr>
                  <w:r>
                    <w:rPr>
                      <w:b/>
                      <w:bCs/>
                      <w:color w:val="auto"/>
                      <w:sz w:val="21"/>
                      <w:szCs w:val="21"/>
                      <w:highlight w:val="none"/>
                    </w:rPr>
                    <w:t>预测参数</w:t>
                  </w:r>
                </w:p>
              </w:tc>
              <w:tc>
                <w:tcPr>
                  <w:tcW w:w="674" w:type="dxa"/>
                  <w:vAlign w:val="center"/>
                </w:tcPr>
                <w:p>
                  <w:pPr>
                    <w:pStyle w:val="35"/>
                    <w:bidi w:val="0"/>
                    <w:jc w:val="center"/>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东侧</w:t>
                  </w:r>
                </w:p>
              </w:tc>
              <w:tc>
                <w:tcPr>
                  <w:tcW w:w="652" w:type="dxa"/>
                  <w:vAlign w:val="center"/>
                </w:tcPr>
                <w:p>
                  <w:pPr>
                    <w:pStyle w:val="35"/>
                    <w:bidi w:val="0"/>
                    <w:jc w:val="center"/>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南侧</w:t>
                  </w:r>
                </w:p>
              </w:tc>
              <w:tc>
                <w:tcPr>
                  <w:tcW w:w="613" w:type="dxa"/>
                  <w:vAlign w:val="center"/>
                </w:tcPr>
                <w:p>
                  <w:pPr>
                    <w:pStyle w:val="35"/>
                    <w:bidi w:val="0"/>
                    <w:jc w:val="center"/>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西侧</w:t>
                  </w:r>
                </w:p>
              </w:tc>
              <w:tc>
                <w:tcPr>
                  <w:tcW w:w="613" w:type="dxa"/>
                  <w:vAlign w:val="center"/>
                </w:tcPr>
                <w:p>
                  <w:pPr>
                    <w:pStyle w:val="35"/>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北侧</w:t>
                  </w:r>
                </w:p>
              </w:tc>
              <w:tc>
                <w:tcPr>
                  <w:tcW w:w="613" w:type="dxa"/>
                  <w:vAlign w:val="center"/>
                </w:tcPr>
                <w:p>
                  <w:pPr>
                    <w:pStyle w:val="35"/>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东南侧</w:t>
                  </w:r>
                </w:p>
              </w:tc>
              <w:tc>
                <w:tcPr>
                  <w:tcW w:w="613" w:type="dxa"/>
                  <w:vAlign w:val="center"/>
                </w:tcPr>
                <w:p>
                  <w:pPr>
                    <w:pStyle w:val="35"/>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西北侧</w:t>
                  </w:r>
                </w:p>
              </w:tc>
              <w:tc>
                <w:tcPr>
                  <w:tcW w:w="613" w:type="dxa"/>
                  <w:vAlign w:val="center"/>
                </w:tcPr>
                <w:p>
                  <w:pPr>
                    <w:pStyle w:val="35"/>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东北侧</w:t>
                  </w:r>
                </w:p>
              </w:tc>
              <w:tc>
                <w:tcPr>
                  <w:tcW w:w="614" w:type="dxa"/>
                  <w:vAlign w:val="center"/>
                </w:tcPr>
                <w:p>
                  <w:pPr>
                    <w:pStyle w:val="35"/>
                    <w:bidi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空调机</w:t>
                  </w:r>
                </w:p>
              </w:tc>
              <w:tc>
                <w:tcPr>
                  <w:tcW w:w="535" w:type="dxa"/>
                  <w:vMerge w:val="restart"/>
                  <w:vAlign w:val="center"/>
                </w:tcPr>
                <w:p>
                  <w:pPr>
                    <w:pStyle w:val="35"/>
                    <w:bidi w:val="0"/>
                    <w:jc w:val="center"/>
                    <w:rPr>
                      <w:color w:val="auto"/>
                      <w:sz w:val="21"/>
                      <w:szCs w:val="21"/>
                    </w:rPr>
                  </w:pPr>
                  <w:r>
                    <w:rPr>
                      <w:rFonts w:hint="eastAsia"/>
                      <w:color w:val="auto"/>
                      <w:sz w:val="21"/>
                      <w:szCs w:val="21"/>
                      <w:lang w:val="en-US" w:eastAsia="zh-CN"/>
                    </w:rPr>
                    <w:t>7</w:t>
                  </w:r>
                  <w:r>
                    <w:rPr>
                      <w:color w:val="auto"/>
                      <w:sz w:val="21"/>
                      <w:szCs w:val="21"/>
                    </w:rPr>
                    <w:t>0</w:t>
                  </w:r>
                </w:p>
              </w:tc>
              <w:tc>
                <w:tcPr>
                  <w:tcW w:w="652" w:type="dxa"/>
                  <w:vMerge w:val="restart"/>
                  <w:vAlign w:val="center"/>
                </w:tcPr>
                <w:p>
                  <w:pPr>
                    <w:pStyle w:val="35"/>
                    <w:bidi w:val="0"/>
                    <w:jc w:val="center"/>
                    <w:rPr>
                      <w:color w:val="auto"/>
                      <w:sz w:val="21"/>
                      <w:szCs w:val="21"/>
                    </w:rPr>
                  </w:pPr>
                  <w:r>
                    <w:rPr>
                      <w:rFonts w:hint="eastAsia"/>
                      <w:color w:val="auto"/>
                      <w:sz w:val="21"/>
                      <w:szCs w:val="21"/>
                      <w:lang w:val="en-US" w:eastAsia="zh-CN"/>
                    </w:rPr>
                    <w:t>2</w:t>
                  </w:r>
                  <w:r>
                    <w:rPr>
                      <w:color w:val="auto"/>
                      <w:sz w:val="21"/>
                      <w:szCs w:val="21"/>
                    </w:rPr>
                    <w:t>5</w:t>
                  </w:r>
                </w:p>
              </w:tc>
              <w:tc>
                <w:tcPr>
                  <w:tcW w:w="664"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4</w:t>
                  </w:r>
                  <w:r>
                    <w:rPr>
                      <w:color w:val="auto"/>
                      <w:sz w:val="21"/>
                      <w:szCs w:val="21"/>
                    </w:rPr>
                    <w:t>5</w:t>
                  </w:r>
                </w:p>
              </w:tc>
              <w:tc>
                <w:tcPr>
                  <w:tcW w:w="1092" w:type="dxa"/>
                  <w:vAlign w:val="center"/>
                </w:tcPr>
                <w:p>
                  <w:pPr>
                    <w:pStyle w:val="35"/>
                    <w:bidi w:val="0"/>
                    <w:jc w:val="center"/>
                    <w:rPr>
                      <w:color w:val="auto"/>
                      <w:sz w:val="21"/>
                      <w:szCs w:val="21"/>
                    </w:rPr>
                  </w:pPr>
                  <w:r>
                    <w:rPr>
                      <w:color w:val="auto"/>
                      <w:sz w:val="21"/>
                      <w:szCs w:val="21"/>
                    </w:rPr>
                    <w:t>距离（m）</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20</w:t>
                  </w:r>
                </w:p>
              </w:tc>
              <w:tc>
                <w:tcPr>
                  <w:tcW w:w="652"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14</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15</w:t>
                  </w:r>
                </w:p>
              </w:tc>
              <w:tc>
                <w:tcPr>
                  <w:tcW w:w="613" w:type="dxa"/>
                  <w:vAlign w:val="center"/>
                </w:tcPr>
                <w:p>
                  <w:pPr>
                    <w:pStyle w:val="35"/>
                    <w:bidi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continue"/>
                  <w:vAlign w:val="center"/>
                </w:tcPr>
                <w:p>
                  <w:pPr>
                    <w:pStyle w:val="35"/>
                    <w:bidi w:val="0"/>
                    <w:jc w:val="center"/>
                    <w:rPr>
                      <w:color w:val="auto"/>
                      <w:sz w:val="21"/>
                      <w:szCs w:val="21"/>
                    </w:rPr>
                  </w:pPr>
                </w:p>
              </w:tc>
              <w:tc>
                <w:tcPr>
                  <w:tcW w:w="535" w:type="dxa"/>
                  <w:vMerge w:val="continue"/>
                  <w:vAlign w:val="center"/>
                </w:tcPr>
                <w:p>
                  <w:pPr>
                    <w:pStyle w:val="35"/>
                    <w:bidi w:val="0"/>
                    <w:jc w:val="center"/>
                    <w:rPr>
                      <w:color w:val="auto"/>
                      <w:sz w:val="21"/>
                      <w:szCs w:val="21"/>
                    </w:rPr>
                  </w:pPr>
                </w:p>
              </w:tc>
              <w:tc>
                <w:tcPr>
                  <w:tcW w:w="652" w:type="dxa"/>
                  <w:vMerge w:val="continue"/>
                  <w:vAlign w:val="center"/>
                </w:tcPr>
                <w:p>
                  <w:pPr>
                    <w:pStyle w:val="35"/>
                    <w:bidi w:val="0"/>
                    <w:jc w:val="center"/>
                    <w:rPr>
                      <w:color w:val="auto"/>
                      <w:sz w:val="21"/>
                      <w:szCs w:val="21"/>
                    </w:rPr>
                  </w:pPr>
                </w:p>
              </w:tc>
              <w:tc>
                <w:tcPr>
                  <w:tcW w:w="664" w:type="dxa"/>
                  <w:vMerge w:val="continue"/>
                  <w:vAlign w:val="center"/>
                </w:tcPr>
                <w:p>
                  <w:pPr>
                    <w:pStyle w:val="35"/>
                    <w:bidi w:val="0"/>
                    <w:jc w:val="center"/>
                    <w:rPr>
                      <w:color w:val="auto"/>
                      <w:sz w:val="21"/>
                      <w:szCs w:val="21"/>
                    </w:rPr>
                  </w:pPr>
                </w:p>
              </w:tc>
              <w:tc>
                <w:tcPr>
                  <w:tcW w:w="1092" w:type="dxa"/>
                  <w:vAlign w:val="center"/>
                </w:tcPr>
                <w:p>
                  <w:pPr>
                    <w:pStyle w:val="35"/>
                    <w:bidi w:val="0"/>
                    <w:jc w:val="center"/>
                    <w:rPr>
                      <w:color w:val="auto"/>
                      <w:sz w:val="21"/>
                      <w:szCs w:val="21"/>
                    </w:rPr>
                  </w:pPr>
                  <w:r>
                    <w:rPr>
                      <w:color w:val="auto"/>
                      <w:sz w:val="21"/>
                      <w:szCs w:val="21"/>
                    </w:rPr>
                    <w:t>贡献值dB(A)</w:t>
                  </w:r>
                </w:p>
              </w:tc>
              <w:tc>
                <w:tcPr>
                  <w:tcW w:w="67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18.98</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21.48</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22.08</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18.98</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18.98</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21.48</w:t>
                  </w:r>
                </w:p>
              </w:tc>
              <w:tc>
                <w:tcPr>
                  <w:tcW w:w="613" w:type="dxa"/>
                  <w:vAlign w:val="center"/>
                </w:tcPr>
                <w:p>
                  <w:pPr>
                    <w:pStyle w:val="35"/>
                    <w:bidi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18.98</w:t>
                  </w:r>
                </w:p>
              </w:tc>
              <w:tc>
                <w:tcPr>
                  <w:tcW w:w="61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restart"/>
                  <w:vAlign w:val="center"/>
                </w:tcPr>
                <w:p>
                  <w:pPr>
                    <w:pStyle w:val="35"/>
                    <w:bidi w:val="0"/>
                    <w:jc w:val="center"/>
                    <w:rPr>
                      <w:color w:val="auto"/>
                      <w:sz w:val="21"/>
                      <w:szCs w:val="21"/>
                    </w:rPr>
                  </w:pPr>
                  <w:r>
                    <w:rPr>
                      <w:color w:val="auto"/>
                      <w:sz w:val="21"/>
                      <w:szCs w:val="21"/>
                    </w:rPr>
                    <w:t>水泵</w:t>
                  </w:r>
                </w:p>
              </w:tc>
              <w:tc>
                <w:tcPr>
                  <w:tcW w:w="535" w:type="dxa"/>
                  <w:vMerge w:val="restart"/>
                  <w:vAlign w:val="center"/>
                </w:tcPr>
                <w:p>
                  <w:pPr>
                    <w:pStyle w:val="35"/>
                    <w:bidi w:val="0"/>
                    <w:jc w:val="center"/>
                    <w:rPr>
                      <w:color w:val="auto"/>
                      <w:sz w:val="21"/>
                      <w:szCs w:val="21"/>
                    </w:rPr>
                  </w:pPr>
                  <w:r>
                    <w:rPr>
                      <w:color w:val="auto"/>
                      <w:sz w:val="21"/>
                      <w:szCs w:val="21"/>
                    </w:rPr>
                    <w:t>80</w:t>
                  </w:r>
                </w:p>
              </w:tc>
              <w:tc>
                <w:tcPr>
                  <w:tcW w:w="652" w:type="dxa"/>
                  <w:vMerge w:val="continue"/>
                  <w:vAlign w:val="center"/>
                </w:tcPr>
                <w:p>
                  <w:pPr>
                    <w:pStyle w:val="35"/>
                    <w:bidi w:val="0"/>
                    <w:jc w:val="center"/>
                    <w:rPr>
                      <w:color w:val="auto"/>
                      <w:sz w:val="21"/>
                      <w:szCs w:val="21"/>
                    </w:rPr>
                  </w:pPr>
                </w:p>
              </w:tc>
              <w:tc>
                <w:tcPr>
                  <w:tcW w:w="664"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5</w:t>
                  </w:r>
                  <w:r>
                    <w:rPr>
                      <w:color w:val="auto"/>
                      <w:sz w:val="21"/>
                      <w:szCs w:val="21"/>
                    </w:rPr>
                    <w:t>5</w:t>
                  </w:r>
                </w:p>
              </w:tc>
              <w:tc>
                <w:tcPr>
                  <w:tcW w:w="1092" w:type="dxa"/>
                  <w:vAlign w:val="center"/>
                </w:tcPr>
                <w:p>
                  <w:pPr>
                    <w:pStyle w:val="35"/>
                    <w:bidi w:val="0"/>
                    <w:jc w:val="center"/>
                    <w:rPr>
                      <w:color w:val="auto"/>
                      <w:sz w:val="21"/>
                      <w:szCs w:val="21"/>
                    </w:rPr>
                  </w:pPr>
                  <w:r>
                    <w:rPr>
                      <w:color w:val="auto"/>
                      <w:sz w:val="21"/>
                      <w:szCs w:val="21"/>
                    </w:rPr>
                    <w:t>距离（m）</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100</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75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70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c>
                <w:tcPr>
                  <w:tcW w:w="613" w:type="dxa"/>
                  <w:vAlign w:val="center"/>
                </w:tcPr>
                <w:p>
                  <w:pPr>
                    <w:pStyle w:val="35"/>
                    <w:bidi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70</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continue"/>
                  <w:vAlign w:val="center"/>
                </w:tcPr>
                <w:p>
                  <w:pPr>
                    <w:pStyle w:val="35"/>
                    <w:bidi w:val="0"/>
                    <w:jc w:val="center"/>
                    <w:rPr>
                      <w:color w:val="auto"/>
                      <w:sz w:val="21"/>
                      <w:szCs w:val="21"/>
                    </w:rPr>
                  </w:pPr>
                </w:p>
              </w:tc>
              <w:tc>
                <w:tcPr>
                  <w:tcW w:w="535" w:type="dxa"/>
                  <w:vMerge w:val="continue"/>
                  <w:vAlign w:val="center"/>
                </w:tcPr>
                <w:p>
                  <w:pPr>
                    <w:pStyle w:val="35"/>
                    <w:bidi w:val="0"/>
                    <w:jc w:val="center"/>
                    <w:rPr>
                      <w:color w:val="auto"/>
                      <w:sz w:val="21"/>
                      <w:szCs w:val="21"/>
                    </w:rPr>
                  </w:pPr>
                </w:p>
              </w:tc>
              <w:tc>
                <w:tcPr>
                  <w:tcW w:w="652" w:type="dxa"/>
                  <w:vMerge w:val="continue"/>
                  <w:vAlign w:val="center"/>
                </w:tcPr>
                <w:p>
                  <w:pPr>
                    <w:pStyle w:val="35"/>
                    <w:bidi w:val="0"/>
                    <w:jc w:val="center"/>
                    <w:rPr>
                      <w:color w:val="auto"/>
                      <w:sz w:val="21"/>
                      <w:szCs w:val="21"/>
                    </w:rPr>
                  </w:pPr>
                </w:p>
              </w:tc>
              <w:tc>
                <w:tcPr>
                  <w:tcW w:w="664" w:type="dxa"/>
                  <w:vMerge w:val="continue"/>
                  <w:vAlign w:val="center"/>
                </w:tcPr>
                <w:p>
                  <w:pPr>
                    <w:pStyle w:val="35"/>
                    <w:bidi w:val="0"/>
                    <w:jc w:val="center"/>
                    <w:rPr>
                      <w:color w:val="auto"/>
                      <w:sz w:val="21"/>
                      <w:szCs w:val="21"/>
                    </w:rPr>
                  </w:pPr>
                </w:p>
              </w:tc>
              <w:tc>
                <w:tcPr>
                  <w:tcW w:w="1092" w:type="dxa"/>
                  <w:vAlign w:val="center"/>
                </w:tcPr>
                <w:p>
                  <w:pPr>
                    <w:pStyle w:val="35"/>
                    <w:bidi w:val="0"/>
                    <w:jc w:val="center"/>
                    <w:rPr>
                      <w:color w:val="auto"/>
                      <w:sz w:val="21"/>
                      <w:szCs w:val="21"/>
                    </w:rPr>
                  </w:pPr>
                  <w:r>
                    <w:rPr>
                      <w:color w:val="auto"/>
                      <w:sz w:val="21"/>
                      <w:szCs w:val="21"/>
                    </w:rPr>
                    <w:t>贡献值dB(A)</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15</w:t>
                  </w:r>
                </w:p>
              </w:tc>
              <w:tc>
                <w:tcPr>
                  <w:tcW w:w="652"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17.50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21.94</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22.96</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18.10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21.94</w:t>
                  </w:r>
                </w:p>
              </w:tc>
              <w:tc>
                <w:tcPr>
                  <w:tcW w:w="613" w:type="dxa"/>
                  <w:vAlign w:val="center"/>
                </w:tcPr>
                <w:p>
                  <w:pPr>
                    <w:pStyle w:val="35"/>
                    <w:bidi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18.10</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restart"/>
                  <w:vAlign w:val="center"/>
                </w:tcPr>
                <w:p>
                  <w:pPr>
                    <w:pStyle w:val="35"/>
                    <w:bidi w:val="0"/>
                    <w:jc w:val="center"/>
                    <w:rPr>
                      <w:color w:val="auto"/>
                      <w:sz w:val="21"/>
                      <w:szCs w:val="21"/>
                    </w:rPr>
                  </w:pPr>
                  <w:r>
                    <w:rPr>
                      <w:rFonts w:hint="eastAsia"/>
                      <w:color w:val="auto"/>
                      <w:sz w:val="21"/>
                      <w:szCs w:val="21"/>
                      <w:lang w:eastAsia="zh-CN"/>
                    </w:rPr>
                    <w:t>发电机</w:t>
                  </w:r>
                </w:p>
              </w:tc>
              <w:tc>
                <w:tcPr>
                  <w:tcW w:w="535" w:type="dxa"/>
                  <w:vMerge w:val="restart"/>
                  <w:vAlign w:val="center"/>
                </w:tcPr>
                <w:p>
                  <w:pPr>
                    <w:pStyle w:val="35"/>
                    <w:bidi w:val="0"/>
                    <w:jc w:val="center"/>
                    <w:rPr>
                      <w:color w:val="auto"/>
                      <w:sz w:val="21"/>
                      <w:szCs w:val="21"/>
                    </w:rPr>
                  </w:pPr>
                  <w:r>
                    <w:rPr>
                      <w:color w:val="auto"/>
                      <w:sz w:val="21"/>
                      <w:szCs w:val="21"/>
                    </w:rPr>
                    <w:t>90</w:t>
                  </w:r>
                </w:p>
              </w:tc>
              <w:tc>
                <w:tcPr>
                  <w:tcW w:w="652" w:type="dxa"/>
                  <w:vMerge w:val="continue"/>
                  <w:vAlign w:val="center"/>
                </w:tcPr>
                <w:p>
                  <w:pPr>
                    <w:pStyle w:val="35"/>
                    <w:bidi w:val="0"/>
                    <w:jc w:val="center"/>
                    <w:rPr>
                      <w:color w:val="auto"/>
                      <w:sz w:val="21"/>
                      <w:szCs w:val="21"/>
                    </w:rPr>
                  </w:pPr>
                </w:p>
              </w:tc>
              <w:tc>
                <w:tcPr>
                  <w:tcW w:w="664"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6</w:t>
                  </w:r>
                  <w:r>
                    <w:rPr>
                      <w:color w:val="auto"/>
                      <w:sz w:val="21"/>
                      <w:szCs w:val="21"/>
                    </w:rPr>
                    <w:t>5</w:t>
                  </w:r>
                </w:p>
              </w:tc>
              <w:tc>
                <w:tcPr>
                  <w:tcW w:w="1092" w:type="dxa"/>
                  <w:vAlign w:val="center"/>
                </w:tcPr>
                <w:p>
                  <w:pPr>
                    <w:pStyle w:val="35"/>
                    <w:bidi w:val="0"/>
                    <w:jc w:val="center"/>
                    <w:rPr>
                      <w:color w:val="auto"/>
                      <w:sz w:val="21"/>
                      <w:szCs w:val="21"/>
                    </w:rPr>
                  </w:pPr>
                  <w:r>
                    <w:rPr>
                      <w:color w:val="auto"/>
                      <w:sz w:val="21"/>
                      <w:szCs w:val="21"/>
                    </w:rPr>
                    <w:t>距离（m）</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70</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85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60</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65</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50</w:t>
                  </w:r>
                </w:p>
              </w:tc>
              <w:tc>
                <w:tcPr>
                  <w:tcW w:w="613" w:type="dxa"/>
                  <w:vAlign w:val="center"/>
                </w:tcPr>
                <w:p>
                  <w:pPr>
                    <w:pStyle w:val="35"/>
                    <w:bidi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40</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64" w:type="dxa"/>
                  <w:vMerge w:val="continue"/>
                  <w:vAlign w:val="center"/>
                </w:tcPr>
                <w:p>
                  <w:pPr>
                    <w:pStyle w:val="35"/>
                    <w:bidi w:val="0"/>
                    <w:jc w:val="center"/>
                    <w:rPr>
                      <w:color w:val="auto"/>
                      <w:sz w:val="21"/>
                      <w:szCs w:val="21"/>
                    </w:rPr>
                  </w:pPr>
                </w:p>
              </w:tc>
              <w:tc>
                <w:tcPr>
                  <w:tcW w:w="535" w:type="dxa"/>
                  <w:vMerge w:val="continue"/>
                  <w:vAlign w:val="center"/>
                </w:tcPr>
                <w:p>
                  <w:pPr>
                    <w:pStyle w:val="35"/>
                    <w:bidi w:val="0"/>
                    <w:jc w:val="center"/>
                    <w:rPr>
                      <w:color w:val="auto"/>
                      <w:sz w:val="21"/>
                      <w:szCs w:val="21"/>
                    </w:rPr>
                  </w:pPr>
                </w:p>
              </w:tc>
              <w:tc>
                <w:tcPr>
                  <w:tcW w:w="652" w:type="dxa"/>
                  <w:vMerge w:val="continue"/>
                  <w:vAlign w:val="center"/>
                </w:tcPr>
                <w:p>
                  <w:pPr>
                    <w:pStyle w:val="35"/>
                    <w:bidi w:val="0"/>
                    <w:jc w:val="center"/>
                    <w:rPr>
                      <w:color w:val="auto"/>
                      <w:sz w:val="21"/>
                      <w:szCs w:val="21"/>
                    </w:rPr>
                  </w:pPr>
                </w:p>
              </w:tc>
              <w:tc>
                <w:tcPr>
                  <w:tcW w:w="664" w:type="dxa"/>
                  <w:vMerge w:val="continue"/>
                  <w:vAlign w:val="center"/>
                </w:tcPr>
                <w:p>
                  <w:pPr>
                    <w:pStyle w:val="35"/>
                    <w:bidi w:val="0"/>
                    <w:jc w:val="center"/>
                    <w:rPr>
                      <w:color w:val="auto"/>
                      <w:sz w:val="21"/>
                      <w:szCs w:val="21"/>
                    </w:rPr>
                  </w:pPr>
                </w:p>
              </w:tc>
              <w:tc>
                <w:tcPr>
                  <w:tcW w:w="1092" w:type="dxa"/>
                  <w:vAlign w:val="center"/>
                </w:tcPr>
                <w:p>
                  <w:pPr>
                    <w:pStyle w:val="35"/>
                    <w:bidi w:val="0"/>
                    <w:jc w:val="center"/>
                    <w:rPr>
                      <w:color w:val="auto"/>
                      <w:sz w:val="21"/>
                      <w:szCs w:val="21"/>
                    </w:rPr>
                  </w:pPr>
                  <w:r>
                    <w:rPr>
                      <w:color w:val="auto"/>
                      <w:sz w:val="21"/>
                      <w:szCs w:val="21"/>
                    </w:rPr>
                    <w:t>贡献值dB(A)</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28.10</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26.41</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31.94</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29.44</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28.74</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31.02</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32.96</w:t>
                  </w:r>
                </w:p>
              </w:tc>
              <w:tc>
                <w:tcPr>
                  <w:tcW w:w="61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07" w:type="dxa"/>
                  <w:gridSpan w:val="5"/>
                  <w:vAlign w:val="center"/>
                </w:tcPr>
                <w:p>
                  <w:pPr>
                    <w:pStyle w:val="35"/>
                    <w:bidi w:val="0"/>
                    <w:jc w:val="center"/>
                    <w:rPr>
                      <w:color w:val="auto"/>
                      <w:sz w:val="21"/>
                      <w:szCs w:val="21"/>
                    </w:rPr>
                  </w:pPr>
                  <w:r>
                    <w:rPr>
                      <w:rFonts w:hint="eastAsia"/>
                      <w:color w:val="auto"/>
                      <w:sz w:val="21"/>
                      <w:szCs w:val="21"/>
                      <w:lang w:eastAsia="zh-CN"/>
                    </w:rPr>
                    <w:t>贡献值</w:t>
                  </w:r>
                  <w:r>
                    <w:rPr>
                      <w:color w:val="auto"/>
                      <w:sz w:val="21"/>
                      <w:szCs w:val="21"/>
                    </w:rPr>
                    <w:t>叠加dB(A)</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28.79</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28.02</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32.74</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30.62</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29.5</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32.08</w:t>
                  </w:r>
                </w:p>
              </w:tc>
              <w:tc>
                <w:tcPr>
                  <w:tcW w:w="61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33.26</w:t>
                  </w:r>
                </w:p>
              </w:tc>
              <w:tc>
                <w:tcPr>
                  <w:tcW w:w="61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背景值</w:t>
                  </w:r>
                  <w:r>
                    <w:rPr>
                      <w:color w:val="auto"/>
                      <w:sz w:val="21"/>
                      <w:szCs w:val="21"/>
                    </w:rPr>
                    <w:t>dB(A)</w:t>
                  </w:r>
                </w:p>
              </w:tc>
              <w:tc>
                <w:tcPr>
                  <w:tcW w:w="1756" w:type="dxa"/>
                  <w:gridSpan w:val="2"/>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昼间</w:t>
                  </w:r>
                </w:p>
              </w:tc>
              <w:tc>
                <w:tcPr>
                  <w:tcW w:w="67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52.3</w:t>
                  </w:r>
                </w:p>
              </w:tc>
              <w:tc>
                <w:tcPr>
                  <w:tcW w:w="65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58.8</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55.6</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51.4</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57.3</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54.3</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48.3</w:t>
                  </w:r>
                </w:p>
              </w:tc>
              <w:tc>
                <w:tcPr>
                  <w:tcW w:w="61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continue"/>
                  <w:vAlign w:val="center"/>
                </w:tcPr>
                <w:p>
                  <w:pPr>
                    <w:pStyle w:val="35"/>
                    <w:bidi w:val="0"/>
                    <w:jc w:val="center"/>
                    <w:rPr>
                      <w:color w:val="auto"/>
                      <w:sz w:val="21"/>
                      <w:szCs w:val="21"/>
                    </w:rPr>
                  </w:pPr>
                </w:p>
              </w:tc>
              <w:tc>
                <w:tcPr>
                  <w:tcW w:w="1756" w:type="dxa"/>
                  <w:gridSpan w:val="2"/>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夜间</w:t>
                  </w:r>
                </w:p>
              </w:tc>
              <w:tc>
                <w:tcPr>
                  <w:tcW w:w="67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44.7</w:t>
                  </w:r>
                </w:p>
              </w:tc>
              <w:tc>
                <w:tcPr>
                  <w:tcW w:w="65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45.8</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45.5</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44.9</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46.4</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45.8</w:t>
                  </w:r>
                </w:p>
              </w:tc>
              <w:tc>
                <w:tcPr>
                  <w:tcW w:w="6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45.9</w:t>
                  </w:r>
                </w:p>
              </w:tc>
              <w:tc>
                <w:tcPr>
                  <w:tcW w:w="61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预测值</w:t>
                  </w:r>
                  <w:r>
                    <w:rPr>
                      <w:color w:val="auto"/>
                      <w:sz w:val="21"/>
                      <w:szCs w:val="21"/>
                    </w:rPr>
                    <w:t>dB(A)</w:t>
                  </w:r>
                </w:p>
              </w:tc>
              <w:tc>
                <w:tcPr>
                  <w:tcW w:w="1756" w:type="dxa"/>
                  <w:gridSpan w:val="2"/>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30.4</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58.8</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55.62</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51.44</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57.31</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54.33</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48.43</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continue"/>
                  <w:vAlign w:val="center"/>
                </w:tcPr>
                <w:p>
                  <w:pPr>
                    <w:pStyle w:val="35"/>
                    <w:bidi w:val="0"/>
                    <w:jc w:val="center"/>
                    <w:rPr>
                      <w:rFonts w:hint="eastAsia"/>
                      <w:color w:val="auto"/>
                      <w:sz w:val="21"/>
                      <w:szCs w:val="21"/>
                      <w:lang w:eastAsia="zh-CN"/>
                    </w:rPr>
                  </w:pPr>
                </w:p>
              </w:tc>
              <w:tc>
                <w:tcPr>
                  <w:tcW w:w="1756" w:type="dxa"/>
                  <w:gridSpan w:val="2"/>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44.81</w:t>
                  </w:r>
                </w:p>
              </w:tc>
              <w:tc>
                <w:tcPr>
                  <w:tcW w:w="65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45.87</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45.72</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45.06</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46.49</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45.98</w:t>
                  </w:r>
                </w:p>
              </w:tc>
              <w:tc>
                <w:tcPr>
                  <w:tcW w:w="61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46.13</w:t>
                  </w:r>
                </w:p>
              </w:tc>
              <w:tc>
                <w:tcPr>
                  <w:tcW w:w="61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restart"/>
                  <w:vAlign w:val="center"/>
                </w:tcPr>
                <w:p>
                  <w:pPr>
                    <w:pStyle w:val="35"/>
                    <w:bidi w:val="0"/>
                    <w:jc w:val="center"/>
                    <w:rPr>
                      <w:rFonts w:hint="eastAsia"/>
                      <w:color w:val="auto"/>
                      <w:sz w:val="21"/>
                      <w:szCs w:val="21"/>
                      <w:lang w:eastAsia="zh-CN"/>
                    </w:rPr>
                  </w:pPr>
                  <w:r>
                    <w:rPr>
                      <w:rFonts w:hint="eastAsia"/>
                      <w:color w:val="auto"/>
                      <w:sz w:val="21"/>
                      <w:szCs w:val="21"/>
                      <w:lang w:eastAsia="zh-CN"/>
                    </w:rPr>
                    <w:t>标准值</w:t>
                  </w:r>
                  <w:r>
                    <w:rPr>
                      <w:color w:val="auto"/>
                      <w:sz w:val="21"/>
                      <w:szCs w:val="21"/>
                    </w:rPr>
                    <w:t>dB(A)</w:t>
                  </w:r>
                </w:p>
              </w:tc>
              <w:tc>
                <w:tcPr>
                  <w:tcW w:w="1756" w:type="dxa"/>
                  <w:gridSpan w:val="2"/>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60</w:t>
                  </w:r>
                </w:p>
              </w:tc>
              <w:tc>
                <w:tcPr>
                  <w:tcW w:w="652"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1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14"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1" w:type="dxa"/>
                  <w:gridSpan w:val="3"/>
                  <w:vMerge w:val="continue"/>
                  <w:vAlign w:val="center"/>
                </w:tcPr>
                <w:p>
                  <w:pPr>
                    <w:pStyle w:val="35"/>
                    <w:bidi w:val="0"/>
                    <w:jc w:val="center"/>
                    <w:rPr>
                      <w:rFonts w:hint="eastAsia"/>
                      <w:color w:val="auto"/>
                      <w:sz w:val="21"/>
                      <w:szCs w:val="21"/>
                      <w:lang w:eastAsia="zh-CN"/>
                    </w:rPr>
                  </w:pPr>
                </w:p>
              </w:tc>
              <w:tc>
                <w:tcPr>
                  <w:tcW w:w="1756" w:type="dxa"/>
                  <w:gridSpan w:val="2"/>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67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50</w:t>
                  </w:r>
                </w:p>
              </w:tc>
              <w:tc>
                <w:tcPr>
                  <w:tcW w:w="652"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1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13"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14"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07" w:type="dxa"/>
                  <w:gridSpan w:val="5"/>
                  <w:vAlign w:val="center"/>
                </w:tcPr>
                <w:p>
                  <w:pPr>
                    <w:pStyle w:val="35"/>
                    <w:bidi w:val="0"/>
                    <w:jc w:val="center"/>
                    <w:rPr>
                      <w:rFonts w:hint="eastAsia"/>
                      <w:color w:val="auto"/>
                      <w:sz w:val="21"/>
                      <w:szCs w:val="21"/>
                      <w:lang w:eastAsia="zh-CN"/>
                    </w:rPr>
                  </w:pPr>
                  <w:r>
                    <w:rPr>
                      <w:rFonts w:hint="eastAsia"/>
                      <w:color w:val="auto"/>
                      <w:sz w:val="21"/>
                      <w:szCs w:val="21"/>
                      <w:lang w:eastAsia="zh-CN"/>
                    </w:rPr>
                    <w:t>是否达标</w:t>
                  </w:r>
                </w:p>
              </w:tc>
              <w:tc>
                <w:tcPr>
                  <w:tcW w:w="674" w:type="dxa"/>
                  <w:vAlign w:val="center"/>
                </w:tcPr>
                <w:p>
                  <w:pPr>
                    <w:pStyle w:val="35"/>
                    <w:bidi w:val="0"/>
                    <w:jc w:val="center"/>
                    <w:rPr>
                      <w:rFonts w:hint="eastAsia"/>
                      <w:color w:val="auto"/>
                      <w:sz w:val="21"/>
                      <w:szCs w:val="21"/>
                      <w:lang w:val="en-US" w:eastAsia="zh-CN"/>
                    </w:rPr>
                  </w:pPr>
                  <w:r>
                    <w:rPr>
                      <w:rFonts w:hint="eastAsia"/>
                      <w:color w:val="auto"/>
                      <w:sz w:val="21"/>
                      <w:szCs w:val="21"/>
                      <w:lang w:val="en-US" w:eastAsia="zh-CN"/>
                    </w:rPr>
                    <w:t>是</w:t>
                  </w:r>
                </w:p>
              </w:tc>
              <w:tc>
                <w:tcPr>
                  <w:tcW w:w="652"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13" w:type="dxa"/>
                  <w:vAlign w:val="center"/>
                </w:tcPr>
                <w:p>
                  <w:pPr>
                    <w:bidi w:val="0"/>
                    <w:jc w:val="center"/>
                    <w:rPr>
                      <w:color w:val="auto"/>
                      <w:sz w:val="21"/>
                      <w:szCs w:val="21"/>
                    </w:rPr>
                  </w:pPr>
                  <w:r>
                    <w:rPr>
                      <w:rFonts w:hint="eastAsia"/>
                      <w:color w:val="auto"/>
                      <w:sz w:val="21"/>
                      <w:szCs w:val="21"/>
                      <w:lang w:val="en-US" w:eastAsia="zh-CN"/>
                    </w:rPr>
                    <w:t>是</w:t>
                  </w:r>
                </w:p>
              </w:tc>
              <w:tc>
                <w:tcPr>
                  <w:tcW w:w="613"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13"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13"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13"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14"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r>
          </w:tbl>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rPr>
              <w:t>根据预测结果，项目生产过程产生的噪声经过减振、降噪、距离衰减后，厂界</w:t>
            </w:r>
            <w:r>
              <w:rPr>
                <w:rFonts w:hint="eastAsia" w:cs="Times New Roman"/>
                <w:bCs/>
                <w:color w:val="auto"/>
                <w:sz w:val="24"/>
                <w:szCs w:val="24"/>
                <w:lang w:val="en-US" w:eastAsia="zh-CN"/>
              </w:rPr>
              <w:t>四</w:t>
            </w:r>
            <w:r>
              <w:rPr>
                <w:rFonts w:hint="eastAsia" w:ascii="Times New Roman" w:hAnsi="Times New Roman" w:cs="Times New Roman"/>
                <w:bCs/>
                <w:color w:val="auto"/>
                <w:sz w:val="24"/>
                <w:szCs w:val="24"/>
                <w:lang w:val="en-US" w:eastAsia="zh-CN"/>
              </w:rPr>
              <w:t>侧</w:t>
            </w:r>
            <w:r>
              <w:rPr>
                <w:rFonts w:hint="eastAsia" w:ascii="Times New Roman" w:hAnsi="Times New Roman" w:cs="Times New Roman"/>
                <w:bCs/>
                <w:color w:val="auto"/>
                <w:sz w:val="24"/>
                <w:szCs w:val="24"/>
                <w:lang w:eastAsia="zh-CN"/>
              </w:rPr>
              <w:t>昼</w:t>
            </w:r>
            <w:r>
              <w:rPr>
                <w:rFonts w:hint="eastAsia" w:ascii="Times New Roman" w:hAnsi="Times New Roman" w:cs="Times New Roman"/>
                <w:bCs/>
                <w:color w:val="auto"/>
                <w:sz w:val="24"/>
                <w:szCs w:val="24"/>
                <w:lang w:val="en-US" w:eastAsia="zh-CN"/>
              </w:rPr>
              <w:t>夜</w:t>
            </w:r>
            <w:r>
              <w:rPr>
                <w:rFonts w:hint="eastAsia" w:ascii="Times New Roman" w:hAnsi="Times New Roman" w:cs="Times New Roman"/>
                <w:bCs/>
                <w:color w:val="auto"/>
                <w:sz w:val="24"/>
                <w:szCs w:val="24"/>
                <w:lang w:eastAsia="zh-CN"/>
              </w:rPr>
              <w:t>间</w:t>
            </w:r>
            <w:r>
              <w:rPr>
                <w:rFonts w:hint="default" w:ascii="Times New Roman" w:hAnsi="Times New Roman" w:cs="Times New Roman"/>
                <w:bCs/>
                <w:color w:val="auto"/>
                <w:sz w:val="24"/>
                <w:szCs w:val="24"/>
              </w:rPr>
              <w:t>噪声贡献值均能够达到《工业企业厂界环境噪声排放标准》(GB12348-2008)中2类标准</w:t>
            </w:r>
            <w:r>
              <w:rPr>
                <w:rFonts w:hint="eastAsia" w:ascii="Times New Roman" w:hAnsi="Times New Roman" w:cs="Times New Roman"/>
                <w:bCs/>
                <w:color w:val="auto"/>
                <w:sz w:val="24"/>
                <w:szCs w:val="24"/>
                <w:lang w:val="en-US" w:eastAsia="zh-CN"/>
              </w:rPr>
              <w:t>，</w:t>
            </w:r>
            <w:r>
              <w:rPr>
                <w:rFonts w:hint="eastAsia" w:cs="Times New Roman"/>
                <w:bCs/>
                <w:color w:val="auto"/>
                <w:sz w:val="24"/>
                <w:szCs w:val="24"/>
                <w:lang w:val="en-US" w:eastAsia="zh-CN"/>
              </w:rPr>
              <w:t>周边50m范围内居民点</w:t>
            </w:r>
            <w:r>
              <w:rPr>
                <w:rFonts w:hint="default" w:ascii="Times New Roman" w:hAnsi="Times New Roman" w:cs="Times New Roman"/>
                <w:bCs/>
                <w:color w:val="auto"/>
                <w:sz w:val="24"/>
                <w:szCs w:val="24"/>
              </w:rPr>
              <w:t>的</w:t>
            </w:r>
            <w:r>
              <w:rPr>
                <w:rFonts w:hint="eastAsia" w:ascii="Times New Roman" w:hAnsi="Times New Roman" w:cs="Times New Roman"/>
                <w:bCs/>
                <w:color w:val="auto"/>
                <w:sz w:val="24"/>
                <w:szCs w:val="24"/>
                <w:lang w:eastAsia="zh-CN"/>
              </w:rPr>
              <w:t>昼</w:t>
            </w:r>
            <w:r>
              <w:rPr>
                <w:rFonts w:hint="eastAsia" w:ascii="Times New Roman" w:hAnsi="Times New Roman" w:cs="Times New Roman"/>
                <w:bCs/>
                <w:color w:val="auto"/>
                <w:sz w:val="24"/>
                <w:szCs w:val="24"/>
                <w:lang w:val="en-US" w:eastAsia="zh-CN"/>
              </w:rPr>
              <w:t>夜</w:t>
            </w:r>
            <w:r>
              <w:rPr>
                <w:rFonts w:hint="eastAsia" w:ascii="Times New Roman" w:hAnsi="Times New Roman" w:cs="Times New Roman"/>
                <w:bCs/>
                <w:color w:val="auto"/>
                <w:sz w:val="24"/>
                <w:szCs w:val="24"/>
                <w:lang w:eastAsia="zh-CN"/>
              </w:rPr>
              <w:t>间</w:t>
            </w:r>
            <w:r>
              <w:rPr>
                <w:rFonts w:hint="default" w:ascii="Times New Roman" w:hAnsi="Times New Roman" w:cs="Times New Roman"/>
                <w:bCs/>
                <w:color w:val="auto"/>
                <w:sz w:val="24"/>
                <w:szCs w:val="24"/>
              </w:rPr>
              <w:t>噪声贡献值均能够达到</w:t>
            </w:r>
            <w:r>
              <w:rPr>
                <w:rFonts w:hint="eastAsia" w:cs="Times New Roman"/>
                <w:bCs/>
                <w:color w:val="auto"/>
                <w:sz w:val="24"/>
                <w:szCs w:val="24"/>
                <w:lang w:eastAsia="zh-CN"/>
              </w:rPr>
              <w:t>《声环境质量标准》（</w:t>
            </w:r>
            <w:r>
              <w:rPr>
                <w:rFonts w:hint="eastAsia" w:cs="Times New Roman"/>
                <w:bCs/>
                <w:color w:val="auto"/>
                <w:sz w:val="24"/>
                <w:szCs w:val="24"/>
                <w:lang w:val="en-US" w:eastAsia="zh-CN"/>
              </w:rPr>
              <w:t>GB3096-2008</w:t>
            </w:r>
            <w:r>
              <w:rPr>
                <w:rFonts w:hint="eastAsia" w:cs="Times New Roman"/>
                <w:bCs/>
                <w:color w:val="auto"/>
                <w:sz w:val="24"/>
                <w:szCs w:val="24"/>
                <w:lang w:eastAsia="zh-CN"/>
              </w:rPr>
              <w:t>）</w:t>
            </w:r>
            <w:r>
              <w:rPr>
                <w:rFonts w:hint="default" w:ascii="Times New Roman" w:hAnsi="Times New Roman" w:cs="Times New Roman"/>
                <w:bCs/>
                <w:color w:val="auto"/>
                <w:sz w:val="24"/>
                <w:szCs w:val="24"/>
              </w:rPr>
              <w:t>2类标准</w:t>
            </w:r>
            <w:r>
              <w:rPr>
                <w:rFonts w:hint="eastAsia"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对周边环境</w:t>
            </w:r>
            <w:r>
              <w:rPr>
                <w:rFonts w:hint="eastAsia" w:ascii="Times New Roman" w:hAnsi="Times New Roman" w:cs="Times New Roman"/>
                <w:bCs/>
                <w:color w:val="auto"/>
                <w:sz w:val="24"/>
                <w:szCs w:val="24"/>
                <w:highlight w:val="none"/>
                <w:lang w:val="en-US" w:eastAsia="zh-CN"/>
              </w:rPr>
              <w:t>影响较小</w:t>
            </w:r>
            <w:r>
              <w:rPr>
                <w:rFonts w:hint="default" w:ascii="Times New Roman" w:hAnsi="Times New Roman" w:cs="Times New Roman"/>
                <w:bCs/>
                <w:color w:val="auto"/>
                <w:sz w:val="24"/>
                <w:szCs w:val="24"/>
                <w:highlight w:val="none"/>
              </w:rPr>
              <w:t>。</w:t>
            </w:r>
          </w:p>
          <w:p>
            <w:pPr>
              <w:spacing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4</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宋体"/>
                <w:b/>
                <w:bCs/>
                <w:color w:val="auto"/>
                <w:sz w:val="24"/>
                <w:szCs w:val="24"/>
                <w:highlight w:val="none"/>
              </w:rPr>
              <w:t>固体废弃物</w:t>
            </w:r>
          </w:p>
          <w:p>
            <w:pPr>
              <w:spacing w:line="360" w:lineRule="auto"/>
              <w:ind w:firstLine="480" w:firstLineChars="200"/>
              <w:rPr>
                <w:rFonts w:hint="eastAsia" w:ascii="Times New Roman" w:hAnsi="Times New Roman" w:cs="Times New Roman"/>
                <w:b w:val="0"/>
                <w:bCs w:val="0"/>
                <w:color w:val="auto"/>
                <w:sz w:val="24"/>
                <w:szCs w:val="24"/>
                <w:highlight w:val="none"/>
                <w:u w:val="none"/>
              </w:rPr>
            </w:pPr>
            <w:r>
              <w:rPr>
                <w:rFonts w:hint="default" w:ascii="Times New Roman" w:hAnsi="Times New Roman" w:cs="Times New Roman"/>
                <w:b w:val="0"/>
                <w:bCs w:val="0"/>
                <w:color w:val="auto"/>
                <w:sz w:val="24"/>
                <w:szCs w:val="24"/>
                <w:highlight w:val="none"/>
                <w:u w:val="none"/>
              </w:rPr>
              <w:t>项目产生的固体废物主要有医疗废物</w:t>
            </w:r>
            <w:r>
              <w:rPr>
                <w:rFonts w:hint="eastAsia" w:ascii="Times New Roman" w:hAnsi="Times New Roman" w:cs="Times New Roman"/>
                <w:b w:val="0"/>
                <w:bCs w:val="0"/>
                <w:color w:val="auto"/>
                <w:sz w:val="24"/>
                <w:szCs w:val="24"/>
                <w:highlight w:val="none"/>
                <w:u w:val="none"/>
                <w:lang w:val="en-US" w:eastAsia="zh-CN"/>
              </w:rPr>
              <w:t>、</w:t>
            </w:r>
            <w:r>
              <w:rPr>
                <w:rFonts w:hint="default" w:ascii="Times New Roman" w:hAnsi="Times New Roman" w:cs="Times New Roman"/>
                <w:b w:val="0"/>
                <w:bCs w:val="0"/>
                <w:color w:val="auto"/>
                <w:sz w:val="24"/>
                <w:szCs w:val="24"/>
                <w:highlight w:val="none"/>
                <w:u w:val="none"/>
              </w:rPr>
              <w:t>生活垃圾</w:t>
            </w:r>
            <w:r>
              <w:rPr>
                <w:rFonts w:hint="eastAsia" w:cs="Times New Roman"/>
                <w:b w:val="0"/>
                <w:bCs w:val="0"/>
                <w:color w:val="auto"/>
                <w:sz w:val="24"/>
                <w:szCs w:val="24"/>
                <w:highlight w:val="none"/>
                <w:u w:val="none"/>
                <w:lang w:eastAsia="zh-CN"/>
              </w:rPr>
              <w:t>、中药渣</w:t>
            </w:r>
            <w:r>
              <w:rPr>
                <w:rFonts w:hint="default" w:ascii="Times New Roman" w:hAnsi="Times New Roman" w:cs="Times New Roman"/>
                <w:b w:val="0"/>
                <w:bCs w:val="0"/>
                <w:color w:val="auto"/>
                <w:sz w:val="24"/>
                <w:szCs w:val="24"/>
                <w:highlight w:val="none"/>
                <w:u w:val="none"/>
              </w:rPr>
              <w:t>和一体化污水处理系统污泥等</w:t>
            </w:r>
            <w:r>
              <w:rPr>
                <w:rFonts w:hint="eastAsia" w:ascii="Times New Roman" w:hAnsi="Times New Roman" w:cs="Times New Roman"/>
                <w:b w:val="0"/>
                <w:bCs w:val="0"/>
                <w:color w:val="auto"/>
                <w:sz w:val="24"/>
                <w:szCs w:val="24"/>
                <w:highlight w:val="none"/>
                <w:u w:val="none"/>
              </w:rPr>
              <w:t>。</w:t>
            </w:r>
          </w:p>
          <w:p>
            <w:pPr>
              <w:spacing w:line="360" w:lineRule="auto"/>
              <w:ind w:firstLine="480" w:firstLineChars="200"/>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①医疗废物</w:t>
            </w:r>
          </w:p>
          <w:p>
            <w:pPr>
              <w:spacing w:line="360" w:lineRule="auto"/>
              <w:ind w:firstLine="480" w:firstLineChars="200"/>
              <w:rPr>
                <w:rFonts w:hint="eastAsia" w:ascii="Times New Roman" w:hAnsi="Times New Roman" w:cs="Times New Roman"/>
                <w:b w:val="0"/>
                <w:bCs w:val="0"/>
                <w:color w:val="auto"/>
                <w:sz w:val="24"/>
                <w:szCs w:val="24"/>
                <w:highlight w:val="none"/>
                <w:u w:val="none"/>
                <w:lang w:eastAsia="zh-CN"/>
              </w:rPr>
            </w:pPr>
            <w:r>
              <w:rPr>
                <w:rFonts w:hint="default" w:ascii="Times New Roman" w:hAnsi="Times New Roman" w:cs="Times New Roman"/>
                <w:b w:val="0"/>
                <w:bCs w:val="0"/>
                <w:color w:val="auto"/>
                <w:sz w:val="24"/>
                <w:szCs w:val="24"/>
                <w:highlight w:val="none"/>
                <w:u w:val="none"/>
              </w:rPr>
              <w:t>本项目产生的</w:t>
            </w:r>
            <w:r>
              <w:rPr>
                <w:rFonts w:hint="default" w:ascii="Times New Roman" w:hAnsi="Times New Roman" w:cs="Times New Roman"/>
                <w:b w:val="0"/>
                <w:bCs w:val="0"/>
                <w:color w:val="auto"/>
                <w:sz w:val="24"/>
                <w:szCs w:val="24"/>
                <w:u w:val="none"/>
              </w:rPr>
              <w:t>医疗废物包含一次性医疗用品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一次性使用卫生用品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敷料类</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检验器材和</w:t>
            </w:r>
            <w:r>
              <w:rPr>
                <w:rFonts w:hint="eastAsia" w:ascii="Times New Roman" w:hAnsi="Times New Roman" w:cs="Times New Roman"/>
                <w:b w:val="0"/>
                <w:bCs w:val="0"/>
                <w:color w:val="auto"/>
                <w:sz w:val="24"/>
                <w:szCs w:val="24"/>
                <w:u w:val="none"/>
                <w:lang w:val="en-US" w:eastAsia="zh-CN"/>
              </w:rPr>
              <w:t>化验</w:t>
            </w:r>
            <w:r>
              <w:rPr>
                <w:rFonts w:hint="default" w:ascii="Times New Roman" w:hAnsi="Times New Roman" w:cs="Times New Roman"/>
                <w:b w:val="0"/>
                <w:bCs w:val="0"/>
                <w:color w:val="auto"/>
                <w:sz w:val="24"/>
                <w:szCs w:val="24"/>
                <w:u w:val="none"/>
              </w:rPr>
              <w:t>残余物</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药品废弃物和药瓶以及各种废旧织物等</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属于危险废物</w:t>
            </w:r>
            <w:r>
              <w:rPr>
                <w:rFonts w:hint="eastAsia" w:ascii="Times New Roman" w:hAnsi="Times New Roman" w:cs="Times New Roman"/>
                <w:b w:val="0"/>
                <w:bCs w:val="0"/>
                <w:color w:val="auto"/>
                <w:sz w:val="24"/>
                <w:szCs w:val="24"/>
                <w:u w:val="none"/>
              </w:rPr>
              <w:t>。根据《第一次全国污染源普查城镇生活源产排污系统手册》，</w:t>
            </w:r>
            <w:r>
              <w:rPr>
                <w:rFonts w:hint="default" w:ascii="Times New Roman" w:hAnsi="Times New Roman" w:cs="Times New Roman"/>
                <w:color w:val="auto"/>
                <w:sz w:val="24"/>
                <w:szCs w:val="24"/>
                <w:u w:val="none"/>
              </w:rPr>
              <w:t>二区101-500床位规模的医院医疗废物的产生量为0.51kg/床·</w:t>
            </w:r>
            <w:r>
              <w:rPr>
                <w:rFonts w:hint="default" w:ascii="Times New Roman" w:hAnsi="Times New Roman" w:cs="Times New Roman"/>
                <w:color w:val="auto"/>
                <w:sz w:val="24"/>
                <w:szCs w:val="24"/>
                <w:highlight w:val="none"/>
                <w:u w:val="none"/>
              </w:rPr>
              <w:t>d</w:t>
            </w:r>
            <w:r>
              <w:rPr>
                <w:rFonts w:hint="eastAsia" w:ascii="Times New Roman" w:hAnsi="Times New Roman" w:cs="Times New Roman"/>
                <w:b w:val="0"/>
                <w:bCs w:val="0"/>
                <w:color w:val="auto"/>
                <w:sz w:val="24"/>
                <w:szCs w:val="24"/>
                <w:highlight w:val="none"/>
                <w:u w:val="none"/>
              </w:rPr>
              <w:t>，</w:t>
            </w:r>
            <w:r>
              <w:rPr>
                <w:rFonts w:hint="eastAsia" w:cs="Times New Roman"/>
                <w:b w:val="0"/>
                <w:bCs w:val="0"/>
                <w:color w:val="auto"/>
                <w:sz w:val="24"/>
                <w:szCs w:val="24"/>
                <w:highlight w:val="none"/>
                <w:u w:val="none"/>
                <w:lang w:eastAsia="zh-CN"/>
              </w:rPr>
              <w:t>本项目新增床位</w:t>
            </w:r>
            <w:r>
              <w:rPr>
                <w:rFonts w:hint="eastAsia" w:cs="Times New Roman"/>
                <w:b w:val="0"/>
                <w:bCs w:val="0"/>
                <w:color w:val="auto"/>
                <w:sz w:val="24"/>
                <w:szCs w:val="24"/>
                <w:highlight w:val="none"/>
                <w:u w:val="none"/>
                <w:lang w:val="en-US" w:eastAsia="zh-CN"/>
              </w:rPr>
              <w:t>90张，</w:t>
            </w:r>
            <w:r>
              <w:rPr>
                <w:rFonts w:hint="eastAsia" w:ascii="Times New Roman" w:hAnsi="Times New Roman" w:cs="Times New Roman"/>
                <w:b w:val="0"/>
                <w:bCs w:val="0"/>
                <w:color w:val="auto"/>
                <w:sz w:val="24"/>
                <w:szCs w:val="24"/>
                <w:highlight w:val="none"/>
                <w:u w:val="none"/>
              </w:rPr>
              <w:t>则医疗废物产生量约为</w:t>
            </w:r>
            <w:r>
              <w:rPr>
                <w:rFonts w:hint="eastAsia" w:cs="Times New Roman"/>
                <w:b w:val="0"/>
                <w:bCs w:val="0"/>
                <w:color w:val="auto"/>
                <w:sz w:val="24"/>
                <w:szCs w:val="24"/>
                <w:highlight w:val="none"/>
                <w:u w:val="none"/>
                <w:lang w:val="en-US" w:eastAsia="zh-CN"/>
              </w:rPr>
              <w:t>16.75</w:t>
            </w:r>
            <w:r>
              <w:rPr>
                <w:rFonts w:hint="eastAsia" w:ascii="Times New Roman" w:hAnsi="Times New Roman" w:cs="Times New Roman"/>
                <w:b w:val="0"/>
                <w:bCs w:val="0"/>
                <w:color w:val="auto"/>
                <w:sz w:val="24"/>
                <w:szCs w:val="24"/>
                <w:highlight w:val="none"/>
                <w:u w:val="none"/>
                <w:lang w:val="en-US" w:eastAsia="zh-CN"/>
              </w:rPr>
              <w:t>t/a</w:t>
            </w:r>
            <w:r>
              <w:rPr>
                <w:rFonts w:hint="eastAsia" w:ascii="Times New Roman" w:hAnsi="Times New Roman" w:cs="Times New Roman"/>
                <w:b w:val="0"/>
                <w:bCs w:val="0"/>
                <w:color w:val="auto"/>
                <w:sz w:val="24"/>
                <w:szCs w:val="24"/>
                <w:highlight w:val="none"/>
                <w:u w:val="none"/>
              </w:rPr>
              <w:t>。</w:t>
            </w:r>
            <w:r>
              <w:rPr>
                <w:rFonts w:hint="default" w:ascii="Times New Roman" w:hAnsi="Times New Roman" w:cs="Times New Roman"/>
                <w:b w:val="0"/>
                <w:bCs w:val="0"/>
                <w:color w:val="auto"/>
                <w:sz w:val="24"/>
                <w:szCs w:val="24"/>
                <w:highlight w:val="none"/>
                <w:u w:val="none"/>
              </w:rPr>
              <w:t>本项目医</w:t>
            </w:r>
            <w:r>
              <w:rPr>
                <w:rFonts w:hint="default" w:ascii="Times New Roman" w:hAnsi="Times New Roman" w:cs="Times New Roman"/>
                <w:b w:val="0"/>
                <w:bCs w:val="0"/>
                <w:color w:val="auto"/>
                <w:sz w:val="24"/>
                <w:szCs w:val="24"/>
                <w:u w:val="none"/>
              </w:rPr>
              <w:t>疗垃圾全部分类集中收集，</w:t>
            </w:r>
            <w:r>
              <w:rPr>
                <w:rFonts w:hint="default" w:ascii="Times New Roman" w:hAnsi="Times New Roman" w:cs="Times New Roman"/>
                <w:b w:val="0"/>
                <w:bCs w:val="0"/>
                <w:color w:val="auto"/>
                <w:sz w:val="24"/>
                <w:szCs w:val="24"/>
                <w:highlight w:val="none"/>
                <w:u w:val="none"/>
              </w:rPr>
              <w:t>置于</w:t>
            </w:r>
            <w:r>
              <w:rPr>
                <w:rFonts w:hint="eastAsia" w:ascii="Times New Roman" w:hAnsi="Times New Roman" w:cs="Times New Roman"/>
                <w:b w:val="0"/>
                <w:bCs w:val="0"/>
                <w:color w:val="auto"/>
                <w:sz w:val="24"/>
                <w:szCs w:val="24"/>
                <w:highlight w:val="none"/>
                <w:u w:val="none"/>
                <w:lang w:val="en-US" w:eastAsia="zh-CN"/>
              </w:rPr>
              <w:t>医疗废物暂存间</w:t>
            </w:r>
            <w:r>
              <w:rPr>
                <w:rFonts w:hint="default" w:ascii="Times New Roman" w:hAnsi="Times New Roman" w:cs="Times New Roman"/>
                <w:b w:val="0"/>
                <w:bCs w:val="0"/>
                <w:color w:val="auto"/>
                <w:sz w:val="24"/>
                <w:szCs w:val="24"/>
                <w:highlight w:val="none"/>
                <w:u w:val="none"/>
              </w:rPr>
              <w:t>，委托</w:t>
            </w:r>
            <w:r>
              <w:rPr>
                <w:rFonts w:hint="eastAsia" w:ascii="Times New Roman" w:hAnsi="Times New Roman" w:cs="Times New Roman"/>
                <w:b w:val="0"/>
                <w:bCs w:val="0"/>
                <w:color w:val="auto"/>
                <w:sz w:val="24"/>
                <w:szCs w:val="24"/>
                <w:highlight w:val="none"/>
                <w:u w:val="none"/>
                <w:lang w:val="en-US" w:eastAsia="zh-CN"/>
              </w:rPr>
              <w:t>委托常德市安邦医疗废物处置有限公司</w:t>
            </w:r>
            <w:r>
              <w:rPr>
                <w:rFonts w:hint="eastAsia" w:ascii="Times New Roman" w:hAnsi="Times New Roman" w:cs="Times New Roman"/>
                <w:b w:val="0"/>
                <w:bCs w:val="0"/>
                <w:color w:val="auto"/>
                <w:sz w:val="24"/>
                <w:szCs w:val="24"/>
                <w:highlight w:val="none"/>
                <w:u w:val="none"/>
              </w:rPr>
              <w:t>处置</w:t>
            </w:r>
            <w:r>
              <w:rPr>
                <w:rFonts w:hint="eastAsia" w:ascii="Times New Roman" w:hAnsi="Times New Roman" w:cs="Times New Roman"/>
                <w:b w:val="0"/>
                <w:bCs w:val="0"/>
                <w:color w:val="auto"/>
                <w:sz w:val="24"/>
                <w:szCs w:val="24"/>
                <w:highlight w:val="none"/>
                <w:u w:val="none"/>
                <w:lang w:eastAsia="zh-CN"/>
              </w:rPr>
              <w:t>。</w:t>
            </w:r>
          </w:p>
          <w:p>
            <w:pPr>
              <w:spacing w:line="360" w:lineRule="auto"/>
              <w:ind w:firstLine="480" w:firstLineChars="200"/>
              <w:rPr>
                <w:rFonts w:hint="eastAsia" w:ascii="Times New Roman" w:hAnsi="Times New Roman" w:eastAsia="宋体" w:cs="Times New Roman"/>
                <w:b w:val="0"/>
                <w:bCs w:val="0"/>
                <w:color w:val="auto"/>
                <w:spacing w:val="4"/>
                <w:kern w:val="0"/>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②</w:t>
            </w:r>
            <w:r>
              <w:rPr>
                <w:rFonts w:hint="eastAsia" w:ascii="Times New Roman" w:hAnsi="Times New Roman" w:eastAsia="宋体" w:cs="Times New Roman"/>
                <w:b w:val="0"/>
                <w:bCs w:val="0"/>
                <w:color w:val="auto"/>
                <w:spacing w:val="4"/>
                <w:kern w:val="0"/>
                <w:sz w:val="24"/>
                <w:szCs w:val="24"/>
                <w:highlight w:val="none"/>
                <w:u w:val="none"/>
                <w:lang w:val="en-US" w:eastAsia="zh-CN"/>
              </w:rPr>
              <w:t>生活垃圾</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rPr>
            </w:pPr>
            <w:r>
              <w:rPr>
                <w:rFonts w:ascii="Times New Roman" w:hAnsi="Times New Roman" w:eastAsia="宋体" w:cs="Times New Roman"/>
                <w:b w:val="0"/>
                <w:bCs w:val="0"/>
                <w:color w:val="auto"/>
                <w:spacing w:val="4"/>
                <w:kern w:val="0"/>
                <w:sz w:val="24"/>
                <w:szCs w:val="24"/>
                <w:highlight w:val="none"/>
                <w:u w:val="none"/>
              </w:rPr>
              <w:t>住院病人</w:t>
            </w:r>
            <w:r>
              <w:rPr>
                <w:rFonts w:hint="eastAsia" w:ascii="Times New Roman" w:hAnsi="Times New Roman" w:eastAsia="宋体" w:cs="Times New Roman"/>
                <w:b w:val="0"/>
                <w:bCs w:val="0"/>
                <w:color w:val="auto"/>
                <w:spacing w:val="4"/>
                <w:kern w:val="0"/>
                <w:sz w:val="24"/>
                <w:szCs w:val="24"/>
                <w:highlight w:val="none"/>
                <w:u w:val="none"/>
                <w:lang w:val="en-US" w:eastAsia="zh-CN"/>
              </w:rPr>
              <w:t>生活垃圾</w:t>
            </w:r>
            <w:r>
              <w:rPr>
                <w:rFonts w:ascii="Times New Roman" w:hAnsi="Times New Roman" w:eastAsia="宋体" w:cs="Times New Roman"/>
                <w:b w:val="0"/>
                <w:bCs w:val="0"/>
                <w:color w:val="auto"/>
                <w:spacing w:val="4"/>
                <w:kern w:val="0"/>
                <w:sz w:val="24"/>
                <w:szCs w:val="24"/>
                <w:highlight w:val="none"/>
                <w:u w:val="none"/>
              </w:rPr>
              <w:t>按0.5kg/</w:t>
            </w:r>
            <w:r>
              <w:rPr>
                <w:rFonts w:hint="eastAsia" w:ascii="Times New Roman" w:hAnsi="Times New Roman" w:eastAsia="宋体" w:cs="Times New Roman"/>
                <w:b w:val="0"/>
                <w:bCs w:val="0"/>
                <w:color w:val="auto"/>
                <w:spacing w:val="4"/>
                <w:kern w:val="0"/>
                <w:sz w:val="24"/>
                <w:szCs w:val="24"/>
                <w:highlight w:val="none"/>
                <w:u w:val="none"/>
              </w:rPr>
              <w:t>病床·</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（含陪护人员）计，</w:t>
            </w:r>
            <w:r>
              <w:rPr>
                <w:rFonts w:hint="eastAsia" w:cs="Times New Roman"/>
                <w:b w:val="0"/>
                <w:bCs w:val="0"/>
                <w:color w:val="auto"/>
                <w:spacing w:val="4"/>
                <w:kern w:val="0"/>
                <w:sz w:val="24"/>
                <w:szCs w:val="24"/>
                <w:highlight w:val="none"/>
                <w:u w:val="none"/>
                <w:lang w:eastAsia="zh-CN"/>
              </w:rPr>
              <w:t>本项目新增</w:t>
            </w:r>
            <w:r>
              <w:rPr>
                <w:rFonts w:hint="eastAsia" w:ascii="Times New Roman" w:hAnsi="Times New Roman" w:eastAsia="宋体" w:cs="Times New Roman"/>
                <w:b w:val="0"/>
                <w:bCs w:val="0"/>
                <w:color w:val="auto"/>
                <w:spacing w:val="4"/>
                <w:kern w:val="0"/>
                <w:sz w:val="24"/>
                <w:szCs w:val="24"/>
                <w:highlight w:val="none"/>
                <w:u w:val="none"/>
              </w:rPr>
              <w:t>病床</w:t>
            </w:r>
            <w:r>
              <w:rPr>
                <w:rFonts w:hint="eastAsia" w:cs="Times New Roman"/>
                <w:b w:val="0"/>
                <w:bCs w:val="0"/>
                <w:color w:val="auto"/>
                <w:spacing w:val="4"/>
                <w:kern w:val="0"/>
                <w:sz w:val="24"/>
                <w:szCs w:val="24"/>
                <w:highlight w:val="none"/>
                <w:u w:val="none"/>
                <w:lang w:val="en-US" w:eastAsia="zh-CN"/>
              </w:rPr>
              <w:t>90</w:t>
            </w:r>
            <w:r>
              <w:rPr>
                <w:rFonts w:hint="eastAsia" w:ascii="Times New Roman" w:hAnsi="Times New Roman" w:eastAsia="宋体" w:cs="Times New Roman"/>
                <w:b w:val="0"/>
                <w:bCs w:val="0"/>
                <w:color w:val="auto"/>
                <w:spacing w:val="4"/>
                <w:kern w:val="0"/>
                <w:sz w:val="24"/>
                <w:szCs w:val="24"/>
                <w:highlight w:val="none"/>
                <w:u w:val="none"/>
              </w:rPr>
              <w:t>张，则产生生活垃圾</w:t>
            </w:r>
            <w:r>
              <w:rPr>
                <w:rFonts w:hint="eastAsia" w:cs="Times New Roman"/>
                <w:b w:val="0"/>
                <w:bCs w:val="0"/>
                <w:color w:val="auto"/>
                <w:spacing w:val="4"/>
                <w:kern w:val="0"/>
                <w:sz w:val="24"/>
                <w:szCs w:val="24"/>
                <w:highlight w:val="none"/>
                <w:u w:val="none"/>
                <w:lang w:val="en-US" w:eastAsia="zh-CN"/>
              </w:rPr>
              <w:t>16.43</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门诊垃圾按0.1kg/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计，项目预计接纳门诊人次约</w:t>
            </w:r>
            <w:r>
              <w:rPr>
                <w:rFonts w:hint="eastAsia" w:cs="Times New Roman"/>
                <w:b w:val="0"/>
                <w:bCs w:val="0"/>
                <w:color w:val="auto"/>
                <w:spacing w:val="4"/>
                <w:kern w:val="0"/>
                <w:sz w:val="24"/>
                <w:szCs w:val="24"/>
                <w:highlight w:val="none"/>
                <w:u w:val="none"/>
                <w:lang w:val="en-US" w:eastAsia="zh-CN"/>
              </w:rPr>
              <w:t>90</w:t>
            </w:r>
            <w:r>
              <w:rPr>
                <w:rFonts w:hint="eastAsia" w:ascii="Times New Roman" w:hAnsi="Times New Roman" w:eastAsia="宋体" w:cs="Times New Roman"/>
                <w:b w:val="0"/>
                <w:bCs w:val="0"/>
                <w:color w:val="auto"/>
                <w:spacing w:val="4"/>
                <w:kern w:val="0"/>
                <w:sz w:val="24"/>
                <w:szCs w:val="24"/>
                <w:highlight w:val="none"/>
                <w:u w:val="none"/>
              </w:rPr>
              <w:t>人次/</w:t>
            </w:r>
            <w:r>
              <w:rPr>
                <w:rFonts w:hint="eastAsia" w:cs="Times New Roman"/>
                <w:b w:val="0"/>
                <w:bCs w:val="0"/>
                <w:color w:val="auto"/>
                <w:spacing w:val="4"/>
                <w:kern w:val="0"/>
                <w:sz w:val="24"/>
                <w:szCs w:val="24"/>
                <w:highlight w:val="none"/>
                <w:u w:val="none"/>
                <w:lang w:eastAsia="zh-CN"/>
              </w:rPr>
              <w:t>天</w:t>
            </w:r>
            <w:r>
              <w:rPr>
                <w:rFonts w:hint="eastAsia" w:ascii="Times New Roman" w:hAnsi="Times New Roman" w:eastAsia="宋体" w:cs="Times New Roman"/>
                <w:b w:val="0"/>
                <w:bCs w:val="0"/>
                <w:color w:val="auto"/>
                <w:spacing w:val="4"/>
                <w:kern w:val="0"/>
                <w:sz w:val="24"/>
                <w:szCs w:val="24"/>
                <w:highlight w:val="none"/>
                <w:u w:val="none"/>
              </w:rPr>
              <w:t>，产生生活垃圾</w:t>
            </w:r>
            <w:r>
              <w:rPr>
                <w:rFonts w:hint="eastAsia" w:cs="Times New Roman"/>
                <w:b w:val="0"/>
                <w:bCs w:val="0"/>
                <w:color w:val="auto"/>
                <w:spacing w:val="4"/>
                <w:kern w:val="0"/>
                <w:sz w:val="24"/>
                <w:szCs w:val="24"/>
                <w:highlight w:val="none"/>
                <w:u w:val="none"/>
                <w:lang w:val="en-US" w:eastAsia="zh-CN"/>
              </w:rPr>
              <w:t>3.29</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hint="eastAsia" w:cs="Times New Roman"/>
                <w:b w:val="0"/>
                <w:bCs w:val="0"/>
                <w:color w:val="auto"/>
                <w:spacing w:val="4"/>
                <w:kern w:val="0"/>
                <w:sz w:val="24"/>
                <w:szCs w:val="24"/>
                <w:highlight w:val="none"/>
                <w:u w:val="none"/>
                <w:lang w:eastAsia="zh-CN"/>
              </w:rPr>
              <w:t>本项目不新增工作人员</w:t>
            </w:r>
            <w:r>
              <w:rPr>
                <w:rFonts w:hint="eastAsia" w:ascii="Times New Roman" w:hAnsi="Times New Roman" w:eastAsia="宋体" w:cs="Times New Roman"/>
                <w:b w:val="0"/>
                <w:bCs w:val="0"/>
                <w:color w:val="auto"/>
                <w:spacing w:val="4"/>
                <w:kern w:val="0"/>
                <w:sz w:val="24"/>
                <w:szCs w:val="24"/>
                <w:highlight w:val="none"/>
                <w:u w:val="none"/>
              </w:rPr>
              <w:t>；</w:t>
            </w:r>
            <w:r>
              <w:rPr>
                <w:rFonts w:hint="eastAsia" w:ascii="Times New Roman" w:hAnsi="Times New Roman" w:eastAsia="宋体" w:cs="Times New Roman"/>
                <w:b w:val="0"/>
                <w:bCs w:val="0"/>
                <w:color w:val="auto"/>
                <w:spacing w:val="4"/>
                <w:kern w:val="0"/>
                <w:sz w:val="24"/>
                <w:szCs w:val="24"/>
                <w:u w:val="none"/>
              </w:rPr>
              <w:t>故本项目产生生活垃圾总量为</w:t>
            </w:r>
            <w:r>
              <w:rPr>
                <w:rFonts w:hint="eastAsia" w:cs="Times New Roman"/>
                <w:b w:val="0"/>
                <w:bCs w:val="0"/>
                <w:color w:val="auto"/>
                <w:spacing w:val="4"/>
                <w:kern w:val="0"/>
                <w:sz w:val="24"/>
                <w:szCs w:val="24"/>
                <w:u w:val="none"/>
                <w:lang w:val="en-US" w:eastAsia="zh-CN"/>
              </w:rPr>
              <w:t>19.71</w:t>
            </w:r>
            <w:r>
              <w:rPr>
                <w:rFonts w:hint="eastAsia" w:ascii="Times New Roman" w:hAnsi="Times New Roman" w:eastAsia="宋体" w:cs="Times New Roman"/>
                <w:b w:val="0"/>
                <w:bCs w:val="0"/>
                <w:color w:val="auto"/>
                <w:spacing w:val="4"/>
                <w:kern w:val="0"/>
                <w:sz w:val="24"/>
                <w:szCs w:val="24"/>
                <w:u w:val="none"/>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③中药渣</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根据建设单位提供的资料，中药渣产生量约为0.</w:t>
            </w:r>
            <w:r>
              <w:rPr>
                <w:rFonts w:hint="eastAsia" w:cs="Times New Roman"/>
                <w:b w:val="0"/>
                <w:bCs w:val="0"/>
                <w:color w:val="auto"/>
                <w:spacing w:val="4"/>
                <w:kern w:val="0"/>
                <w:sz w:val="24"/>
                <w:szCs w:val="24"/>
                <w:u w:val="none"/>
                <w:lang w:val="en-US" w:eastAsia="zh-CN"/>
              </w:rPr>
              <w:t>12</w:t>
            </w:r>
            <w:r>
              <w:rPr>
                <w:rFonts w:hint="eastAsia" w:ascii="Times New Roman" w:hAnsi="Times New Roman" w:eastAsia="宋体" w:cs="Times New Roman"/>
                <w:b w:val="0"/>
                <w:bCs w:val="0"/>
                <w:color w:val="auto"/>
                <w:spacing w:val="4"/>
                <w:kern w:val="0"/>
                <w:sz w:val="24"/>
                <w:szCs w:val="24"/>
                <w:u w:val="none"/>
                <w:lang w:val="en-US" w:eastAsia="zh-CN"/>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宋体" w:hAnsi="宋体" w:eastAsia="宋体" w:cs="宋体"/>
                <w:b w:val="0"/>
                <w:bCs w:val="0"/>
                <w:color w:val="auto"/>
                <w:spacing w:val="4"/>
                <w:kern w:val="0"/>
                <w:sz w:val="24"/>
                <w:szCs w:val="24"/>
                <w:u w:val="none"/>
                <w:lang w:val="en-US" w:eastAsia="zh-CN"/>
              </w:rPr>
              <w:t>④</w:t>
            </w:r>
            <w:r>
              <w:rPr>
                <w:rFonts w:hint="eastAsia" w:ascii="Times New Roman" w:hAnsi="Times New Roman" w:eastAsia="宋体" w:cs="Times New Roman"/>
                <w:b w:val="0"/>
                <w:bCs w:val="0"/>
                <w:color w:val="auto"/>
                <w:spacing w:val="4"/>
                <w:kern w:val="0"/>
                <w:sz w:val="24"/>
                <w:szCs w:val="24"/>
                <w:u w:val="none"/>
                <w:lang w:val="en-US" w:eastAsia="zh-CN"/>
              </w:rPr>
              <w:t>污水处理系统污泥</w:t>
            </w:r>
          </w:p>
          <w:p>
            <w:pPr>
              <w:spacing w:line="360" w:lineRule="auto"/>
              <w:ind w:firstLine="496" w:firstLineChars="200"/>
              <w:rPr>
                <w:rFonts w:hint="eastAsia" w:ascii="Times New Roman" w:hAnsi="Times New Roman" w:eastAsia="宋体" w:cs="Times New Roman"/>
                <w:color w:val="auto"/>
                <w:spacing w:val="4"/>
                <w:kern w:val="0"/>
                <w:sz w:val="24"/>
                <w:szCs w:val="24"/>
                <w:lang w:eastAsia="zh-CN"/>
              </w:rPr>
            </w:pPr>
            <w:r>
              <w:rPr>
                <w:rFonts w:hint="eastAsia" w:ascii="Times New Roman" w:hAnsi="Times New Roman" w:eastAsia="宋体" w:cs="Times New Roman"/>
                <w:color w:val="auto"/>
                <w:spacing w:val="4"/>
                <w:kern w:val="0"/>
                <w:sz w:val="24"/>
                <w:szCs w:val="24"/>
              </w:rPr>
              <w:t>项目废水经一体化污水处理系统处理后排入</w:t>
            </w:r>
            <w:r>
              <w:rPr>
                <w:rFonts w:hint="eastAsia" w:cs="Times New Roman"/>
                <w:color w:val="auto"/>
                <w:spacing w:val="4"/>
                <w:kern w:val="0"/>
                <w:sz w:val="24"/>
                <w:szCs w:val="24"/>
                <w:lang w:val="en-US" w:eastAsia="zh-CN"/>
              </w:rPr>
              <w:t>漆河镇</w:t>
            </w:r>
            <w:r>
              <w:rPr>
                <w:rFonts w:hint="eastAsia" w:ascii="Times New Roman" w:hAnsi="Times New Roman" w:eastAsia="宋体" w:cs="Times New Roman"/>
                <w:color w:val="auto"/>
                <w:spacing w:val="4"/>
                <w:kern w:val="0"/>
                <w:sz w:val="24"/>
                <w:szCs w:val="24"/>
                <w:highlight w:val="none"/>
                <w:lang w:val="en-US" w:eastAsia="zh-CN"/>
              </w:rPr>
              <w:t>污水处理厂，最终进入沅江</w:t>
            </w:r>
            <w:r>
              <w:rPr>
                <w:rFonts w:hint="eastAsia" w:ascii="Times New Roman" w:hAnsi="Times New Roman" w:eastAsia="宋体" w:cs="Times New Roman"/>
                <w:color w:val="auto"/>
                <w:spacing w:val="4"/>
                <w:kern w:val="0"/>
                <w:sz w:val="24"/>
                <w:szCs w:val="24"/>
                <w:highlight w:val="none"/>
                <w:lang w:eastAsia="zh-CN"/>
              </w:rPr>
              <w:t>。</w:t>
            </w:r>
            <w:r>
              <w:rPr>
                <w:rFonts w:hint="eastAsia" w:cs="Times New Roman"/>
                <w:b w:val="0"/>
                <w:bCs w:val="0"/>
                <w:color w:val="auto"/>
                <w:spacing w:val="4"/>
                <w:kern w:val="0"/>
                <w:sz w:val="24"/>
                <w:szCs w:val="24"/>
                <w:highlight w:val="none"/>
                <w:u w:val="none"/>
                <w:lang w:val="en-US" w:eastAsia="zh-CN"/>
              </w:rPr>
              <w:t>类比现有工程</w:t>
            </w:r>
            <w:r>
              <w:rPr>
                <w:rFonts w:hint="eastAsia" w:eastAsia="宋体" w:cs="Times New Roman"/>
                <w:b w:val="0"/>
                <w:bCs w:val="0"/>
                <w:color w:val="auto"/>
                <w:spacing w:val="4"/>
                <w:kern w:val="0"/>
                <w:sz w:val="24"/>
                <w:szCs w:val="24"/>
                <w:highlight w:val="none"/>
                <w:u w:val="none"/>
                <w:lang w:val="en-US" w:eastAsia="zh-CN"/>
              </w:rPr>
              <w:t>污泥</w:t>
            </w:r>
            <w:r>
              <w:rPr>
                <w:rFonts w:hint="eastAsia" w:cs="Times New Roman"/>
                <w:b w:val="0"/>
                <w:bCs w:val="0"/>
                <w:color w:val="auto"/>
                <w:spacing w:val="4"/>
                <w:kern w:val="0"/>
                <w:sz w:val="24"/>
                <w:szCs w:val="24"/>
                <w:highlight w:val="none"/>
                <w:u w:val="none"/>
                <w:lang w:val="en-US" w:eastAsia="zh-CN"/>
              </w:rPr>
              <w:t>产生量</w:t>
            </w:r>
            <w:r>
              <w:rPr>
                <w:rFonts w:hint="eastAsia" w:ascii="Times New Roman" w:hAnsi="Times New Roman" w:eastAsia="宋体" w:cs="Times New Roman"/>
                <w:b w:val="0"/>
                <w:bCs w:val="0"/>
                <w:color w:val="auto"/>
                <w:spacing w:val="4"/>
                <w:kern w:val="0"/>
                <w:sz w:val="24"/>
                <w:szCs w:val="24"/>
                <w:highlight w:val="none"/>
                <w:u w:val="none"/>
                <w:lang w:val="en-US" w:eastAsia="zh-CN"/>
              </w:rPr>
              <w:t>，</w:t>
            </w:r>
            <w:r>
              <w:rPr>
                <w:rFonts w:hint="eastAsia" w:cs="Times New Roman"/>
                <w:b w:val="0"/>
                <w:bCs w:val="0"/>
                <w:color w:val="auto"/>
                <w:spacing w:val="4"/>
                <w:kern w:val="0"/>
                <w:sz w:val="24"/>
                <w:szCs w:val="24"/>
                <w:highlight w:val="none"/>
                <w:u w:val="none"/>
                <w:lang w:val="en-US" w:eastAsia="zh-CN"/>
              </w:rPr>
              <w:t>本项目</w:t>
            </w:r>
            <w:r>
              <w:rPr>
                <w:rFonts w:hint="eastAsia" w:ascii="Times New Roman" w:hAnsi="Times New Roman" w:eastAsia="宋体" w:cs="Times New Roman"/>
                <w:b w:val="0"/>
                <w:bCs w:val="0"/>
                <w:color w:val="auto"/>
                <w:spacing w:val="4"/>
                <w:kern w:val="0"/>
                <w:sz w:val="24"/>
                <w:szCs w:val="24"/>
                <w:highlight w:val="none"/>
                <w:u w:val="none"/>
                <w:lang w:val="en-US" w:eastAsia="zh-CN"/>
              </w:rPr>
              <w:t>产生量约为</w:t>
            </w:r>
            <w:r>
              <w:rPr>
                <w:rFonts w:hint="eastAsia" w:cs="Times New Roman"/>
                <w:b w:val="0"/>
                <w:bCs w:val="0"/>
                <w:color w:val="auto"/>
                <w:spacing w:val="4"/>
                <w:kern w:val="0"/>
                <w:sz w:val="24"/>
                <w:szCs w:val="24"/>
                <w:highlight w:val="none"/>
                <w:u w:val="none"/>
                <w:lang w:val="en-US" w:eastAsia="zh-CN"/>
              </w:rPr>
              <w:t>0.72</w:t>
            </w:r>
            <w:r>
              <w:rPr>
                <w:rFonts w:hint="eastAsia" w:ascii="Times New Roman" w:hAnsi="Times New Roman" w:eastAsia="宋体" w:cs="Times New Roman"/>
                <w:b w:val="0"/>
                <w:bCs w:val="0"/>
                <w:color w:val="auto"/>
                <w:spacing w:val="4"/>
                <w:kern w:val="0"/>
                <w:sz w:val="24"/>
                <w:szCs w:val="24"/>
                <w:highlight w:val="none"/>
                <w:u w:val="none"/>
                <w:lang w:val="en-US" w:eastAsia="zh-CN"/>
              </w:rPr>
              <w:t>t/a。</w:t>
            </w:r>
            <w:r>
              <w:rPr>
                <w:rFonts w:hint="eastAsia" w:ascii="Times New Roman" w:hAnsi="Times New Roman" w:eastAsia="宋体" w:cs="Times New Roman"/>
                <w:color w:val="auto"/>
                <w:spacing w:val="4"/>
                <w:kern w:val="0"/>
                <w:sz w:val="24"/>
                <w:szCs w:val="24"/>
                <w:highlight w:val="none"/>
              </w:rPr>
              <w:t>污水</w:t>
            </w:r>
            <w:r>
              <w:rPr>
                <w:rFonts w:hint="eastAsia" w:ascii="Times New Roman" w:hAnsi="Times New Roman" w:eastAsia="宋体" w:cs="Times New Roman"/>
                <w:color w:val="auto"/>
                <w:spacing w:val="4"/>
                <w:kern w:val="0"/>
                <w:sz w:val="24"/>
                <w:szCs w:val="24"/>
                <w:highlight w:val="none"/>
                <w:lang w:val="en-US" w:eastAsia="zh-CN"/>
              </w:rPr>
              <w:t>处理</w:t>
            </w:r>
            <w:r>
              <w:rPr>
                <w:rFonts w:hint="eastAsia" w:ascii="Times New Roman" w:hAnsi="Times New Roman" w:eastAsia="宋体" w:cs="Times New Roman"/>
                <w:color w:val="auto"/>
                <w:spacing w:val="4"/>
                <w:kern w:val="0"/>
                <w:sz w:val="24"/>
                <w:szCs w:val="24"/>
              </w:rPr>
              <w:t>系统产生</w:t>
            </w:r>
            <w:r>
              <w:rPr>
                <w:rFonts w:hint="eastAsia" w:ascii="Times New Roman" w:hAnsi="Times New Roman" w:eastAsia="宋体" w:cs="Times New Roman"/>
                <w:color w:val="auto"/>
                <w:spacing w:val="4"/>
                <w:kern w:val="0"/>
                <w:sz w:val="24"/>
                <w:szCs w:val="24"/>
                <w:lang w:val="en-US" w:eastAsia="zh-CN"/>
              </w:rPr>
              <w:t>的</w:t>
            </w:r>
            <w:r>
              <w:rPr>
                <w:rFonts w:hint="eastAsia" w:ascii="Times New Roman" w:hAnsi="Times New Roman" w:eastAsia="宋体" w:cs="Times New Roman"/>
                <w:color w:val="auto"/>
                <w:spacing w:val="4"/>
                <w:kern w:val="0"/>
                <w:sz w:val="24"/>
                <w:szCs w:val="24"/>
              </w:rPr>
              <w:t>污泥属于危险废物</w:t>
            </w:r>
            <w:r>
              <w:rPr>
                <w:rFonts w:hint="eastAsia" w:ascii="Times New Roman" w:hAnsi="Times New Roman" w:eastAsia="宋体" w:cs="Times New Roman"/>
                <w:color w:val="auto"/>
                <w:spacing w:val="4"/>
                <w:kern w:val="0"/>
                <w:sz w:val="24"/>
                <w:szCs w:val="24"/>
                <w:lang w:eastAsia="zh-CN"/>
              </w:rPr>
              <w:t>，收集后委托有资质单位处理。</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Times New Roman" w:hAnsi="Times New Roman" w:eastAsia="宋体" w:cs="Times New Roman"/>
                <w:color w:val="auto"/>
                <w:spacing w:val="4"/>
                <w:kern w:val="0"/>
                <w:sz w:val="21"/>
                <w:szCs w:val="21"/>
                <w:highlight w:val="none"/>
                <w:lang w:eastAsia="zh-CN"/>
              </w:rPr>
            </w:pPr>
            <w:r>
              <w:rPr>
                <w:rFonts w:hint="eastAsia" w:ascii="Times New Roman" w:hAnsi="Times New Roman" w:eastAsia="宋体" w:cs="Times New Roman"/>
                <w:color w:val="auto"/>
                <w:spacing w:val="4"/>
                <w:kern w:val="0"/>
                <w:sz w:val="24"/>
                <w:szCs w:val="24"/>
                <w:lang w:eastAsia="zh-CN"/>
              </w:rPr>
              <w:t>综上所述，该</w:t>
            </w:r>
            <w:r>
              <w:rPr>
                <w:rFonts w:hint="eastAsia" w:ascii="Times New Roman" w:hAnsi="Times New Roman" w:eastAsia="宋体" w:cs="Times New Roman"/>
                <w:color w:val="auto"/>
                <w:spacing w:val="4"/>
                <w:kern w:val="0"/>
                <w:sz w:val="24"/>
                <w:szCs w:val="24"/>
                <w:highlight w:val="none"/>
                <w:lang w:eastAsia="zh-CN"/>
              </w:rPr>
              <w:t>项目产生的固体废物均采取相应的处置措施，且措施均切实有效，</w:t>
            </w:r>
            <w:r>
              <w:rPr>
                <w:rFonts w:hint="eastAsia" w:ascii="Times New Roman" w:hAnsi="Times New Roman" w:eastAsia="宋体" w:cs="Times New Roman"/>
                <w:color w:val="auto"/>
                <w:spacing w:val="4"/>
                <w:kern w:val="0"/>
                <w:sz w:val="24"/>
                <w:szCs w:val="24"/>
                <w:highlight w:val="none"/>
                <w:lang w:val="en-US" w:eastAsia="zh-CN"/>
              </w:rPr>
              <w:t>不会</w:t>
            </w:r>
            <w:r>
              <w:rPr>
                <w:rFonts w:hint="eastAsia" w:ascii="Times New Roman" w:hAnsi="Times New Roman" w:eastAsia="宋体" w:cs="Times New Roman"/>
                <w:color w:val="auto"/>
                <w:spacing w:val="4"/>
                <w:kern w:val="0"/>
                <w:sz w:val="24"/>
                <w:szCs w:val="24"/>
                <w:highlight w:val="none"/>
                <w:lang w:eastAsia="zh-CN"/>
              </w:rPr>
              <w:t>对环境造成明显影响。</w:t>
            </w:r>
          </w:p>
          <w:p>
            <w:pPr>
              <w:widowControl w:val="0"/>
              <w:autoSpaceDE w:val="0"/>
              <w:autoSpaceDN w:val="0"/>
              <w:adjustRightInd w:val="0"/>
              <w:spacing w:line="360" w:lineRule="auto"/>
              <w:jc w:val="both"/>
              <w:rPr>
                <w:rFonts w:hint="default" w:ascii="Times New Roman" w:hAnsi="Times New Roman" w:eastAsia="宋体" w:cs="Times New Roman"/>
                <w:b/>
                <w:color w:val="auto"/>
                <w:sz w:val="24"/>
                <w:szCs w:val="32"/>
                <w:highlight w:val="none"/>
                <w:u w:val="none"/>
                <w:lang w:val="en-US" w:eastAsia="zh-CN"/>
              </w:rPr>
            </w:pPr>
            <w:r>
              <w:rPr>
                <w:rFonts w:hint="eastAsia" w:ascii="Times New Roman" w:hAnsi="Times New Roman" w:cs="Times New Roman"/>
                <w:b/>
                <w:color w:val="auto"/>
                <w:sz w:val="24"/>
                <w:szCs w:val="32"/>
                <w:highlight w:val="none"/>
                <w:u w:val="none"/>
                <w:lang w:val="en-US" w:eastAsia="zh-CN"/>
              </w:rPr>
              <w:t>5、本项目污染物</w:t>
            </w:r>
          </w:p>
          <w:p>
            <w:pPr>
              <w:adjustRightInd w:val="0"/>
              <w:snapToGrid w:val="0"/>
              <w:spacing w:line="360" w:lineRule="auto"/>
              <w:ind w:firstLine="480" w:firstLineChars="200"/>
              <w:jc w:val="both"/>
              <w:rPr>
                <w:rFonts w:hint="eastAsia" w:ascii="Times New Roman" w:hAnsi="Times New Roman" w:cs="Times New Roman"/>
                <w:color w:val="auto"/>
                <w:sz w:val="21"/>
                <w:szCs w:val="21"/>
                <w:highlight w:val="none"/>
                <w:u w:val="none"/>
                <w:lang w:val="en-US" w:eastAsia="zh-CN"/>
              </w:rPr>
            </w:pPr>
            <w:r>
              <w:rPr>
                <w:rFonts w:ascii="Times New Roman" w:hAnsi="Times New Roman" w:cs="Times New Roman"/>
                <w:color w:val="auto"/>
                <w:sz w:val="24"/>
                <w:szCs w:val="24"/>
                <w:highlight w:val="none"/>
                <w:u w:val="none"/>
              </w:rPr>
              <w:t>本项目</w:t>
            </w:r>
            <w:r>
              <w:rPr>
                <w:rFonts w:hint="eastAsia" w:ascii="Times New Roman" w:hAnsi="Times New Roman" w:cs="Times New Roman"/>
                <w:color w:val="auto"/>
                <w:sz w:val="24"/>
                <w:szCs w:val="24"/>
                <w:highlight w:val="none"/>
                <w:u w:val="none"/>
                <w:lang w:eastAsia="zh-CN"/>
              </w:rPr>
              <w:t>污染物源强详见</w:t>
            </w:r>
            <w:r>
              <w:rPr>
                <w:rFonts w:ascii="Times New Roman" w:hAnsi="Times New Roman" w:cs="Times New Roman"/>
                <w:color w:val="auto"/>
                <w:sz w:val="24"/>
                <w:szCs w:val="24"/>
                <w:highlight w:val="none"/>
                <w:u w:val="none"/>
              </w:rPr>
              <w:t>表4-1</w:t>
            </w:r>
            <w:r>
              <w:rPr>
                <w:rFonts w:hint="eastAsia" w:cs="Times New Roman"/>
                <w:color w:val="auto"/>
                <w:sz w:val="24"/>
                <w:szCs w:val="24"/>
                <w:highlight w:val="none"/>
                <w:u w:val="none"/>
                <w:lang w:val="en-US" w:eastAsia="zh-CN"/>
              </w:rPr>
              <w:t>0</w:t>
            </w:r>
            <w:r>
              <w:rPr>
                <w:rFonts w:hint="eastAsia" w:ascii="Times New Roman" w:hAnsi="Times New Roman" w:cs="Times New Roman"/>
                <w:color w:val="auto"/>
                <w:sz w:val="24"/>
                <w:szCs w:val="24"/>
                <w:highlight w:val="none"/>
                <w:u w:val="none"/>
                <w:lang w:val="en-US" w:eastAsia="zh-CN"/>
              </w:rPr>
              <w:t>。</w:t>
            </w:r>
          </w:p>
          <w:p>
            <w:pPr>
              <w:adjustRightInd w:val="0"/>
              <w:snapToGrid w:val="0"/>
              <w:spacing w:line="360" w:lineRule="auto"/>
              <w:jc w:val="center"/>
              <w:rPr>
                <w:rFonts w:hint="default" w:ascii="Times New Roman" w:hAnsi="Times New Roman" w:cs="Times New Roman"/>
                <w:b/>
                <w:bCs/>
                <w:color w:val="auto"/>
                <w:sz w:val="21"/>
                <w:szCs w:val="21"/>
                <w:highlight w:val="none"/>
                <w:u w:val="none"/>
                <w:lang w:val="en-US" w:eastAsia="zh-CN"/>
              </w:rPr>
            </w:pPr>
            <w:r>
              <w:rPr>
                <w:rFonts w:hint="eastAsia" w:ascii="Times New Roman" w:hAnsi="Times New Roman" w:cs="Times New Roman"/>
                <w:b/>
                <w:bCs/>
                <w:color w:val="auto"/>
                <w:sz w:val="21"/>
                <w:szCs w:val="21"/>
                <w:highlight w:val="none"/>
                <w:u w:val="none"/>
                <w:lang w:val="en-US" w:eastAsia="zh-CN"/>
              </w:rPr>
              <w:t>表4-1</w:t>
            </w:r>
            <w:r>
              <w:rPr>
                <w:rFonts w:hint="eastAsia" w:cs="Times New Roman"/>
                <w:b/>
                <w:bCs/>
                <w:color w:val="auto"/>
                <w:sz w:val="21"/>
                <w:szCs w:val="21"/>
                <w:highlight w:val="none"/>
                <w:u w:val="none"/>
                <w:lang w:val="en-US" w:eastAsia="zh-CN"/>
              </w:rPr>
              <w:t>0</w:t>
            </w:r>
            <w:r>
              <w:rPr>
                <w:rFonts w:hint="eastAsia" w:ascii="Times New Roman" w:hAnsi="Times New Roman" w:cs="Times New Roman"/>
                <w:b/>
                <w:bCs/>
                <w:color w:val="auto"/>
                <w:sz w:val="21"/>
                <w:szCs w:val="21"/>
                <w:highlight w:val="none"/>
                <w:u w:val="none"/>
                <w:lang w:val="en-US" w:eastAsia="zh-CN"/>
              </w:rPr>
              <w:t xml:space="preserve"> 本项目污染物产排情况一览表</w:t>
            </w:r>
          </w:p>
          <w:tbl>
            <w:tblPr>
              <w:tblStyle w:val="26"/>
              <w:tblW w:w="84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72"/>
              <w:gridCol w:w="1094"/>
              <w:gridCol w:w="1107"/>
              <w:gridCol w:w="1053"/>
              <w:gridCol w:w="1145"/>
              <w:gridCol w:w="1695"/>
              <w:gridCol w:w="13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072" w:type="dxa"/>
                  <w:vMerge w:val="restart"/>
                  <w:tcMar>
                    <w:top w:w="15" w:type="dxa"/>
                    <w:left w:w="15" w:type="dxa"/>
                    <w:right w:w="15" w:type="dxa"/>
                  </w:tcMar>
                  <w:vAlign w:val="center"/>
                </w:tcPr>
                <w:p>
                  <w:pPr>
                    <w:pStyle w:val="86"/>
                    <w:rPr>
                      <w:b/>
                      <w:bCs/>
                      <w:color w:val="auto"/>
                      <w:u w:val="none"/>
                    </w:rPr>
                  </w:pPr>
                  <w:r>
                    <w:rPr>
                      <w:b/>
                      <w:bCs/>
                      <w:color w:val="auto"/>
                      <w:u w:val="none"/>
                    </w:rPr>
                    <w:t>污染源</w:t>
                  </w:r>
                </w:p>
              </w:tc>
              <w:tc>
                <w:tcPr>
                  <w:tcW w:w="1094" w:type="dxa"/>
                  <w:vMerge w:val="restart"/>
                  <w:tcMar>
                    <w:top w:w="15" w:type="dxa"/>
                    <w:left w:w="15" w:type="dxa"/>
                    <w:right w:w="15" w:type="dxa"/>
                  </w:tcMar>
                  <w:vAlign w:val="center"/>
                </w:tcPr>
                <w:p>
                  <w:pPr>
                    <w:pStyle w:val="86"/>
                    <w:rPr>
                      <w:b/>
                      <w:bCs/>
                      <w:color w:val="auto"/>
                      <w:u w:val="none"/>
                    </w:rPr>
                  </w:pPr>
                  <w:r>
                    <w:rPr>
                      <w:b/>
                      <w:bCs/>
                      <w:color w:val="auto"/>
                      <w:u w:val="none"/>
                    </w:rPr>
                    <w:t>污染物</w:t>
                  </w:r>
                </w:p>
              </w:tc>
              <w:tc>
                <w:tcPr>
                  <w:tcW w:w="2160" w:type="dxa"/>
                  <w:gridSpan w:val="2"/>
                  <w:tcMar>
                    <w:top w:w="15" w:type="dxa"/>
                    <w:left w:w="15" w:type="dxa"/>
                    <w:right w:w="15" w:type="dxa"/>
                  </w:tcMar>
                  <w:vAlign w:val="center"/>
                </w:tcPr>
                <w:p>
                  <w:pPr>
                    <w:pStyle w:val="86"/>
                    <w:rPr>
                      <w:rFonts w:hint="eastAsia" w:eastAsia="宋体"/>
                      <w:b/>
                      <w:bCs/>
                      <w:color w:val="auto"/>
                      <w:u w:val="none"/>
                      <w:lang w:eastAsia="zh-CN"/>
                    </w:rPr>
                  </w:pPr>
                  <w:r>
                    <w:rPr>
                      <w:rFonts w:hint="eastAsia"/>
                      <w:b/>
                      <w:bCs/>
                      <w:color w:val="auto"/>
                      <w:u w:val="none"/>
                      <w:lang w:eastAsia="zh-CN"/>
                    </w:rPr>
                    <w:t>产生</w:t>
                  </w:r>
                </w:p>
              </w:tc>
              <w:tc>
                <w:tcPr>
                  <w:tcW w:w="2840" w:type="dxa"/>
                  <w:gridSpan w:val="2"/>
                  <w:tcMar>
                    <w:top w:w="15" w:type="dxa"/>
                    <w:left w:w="15" w:type="dxa"/>
                    <w:right w:w="15" w:type="dxa"/>
                  </w:tcMar>
                  <w:vAlign w:val="center"/>
                </w:tcPr>
                <w:p>
                  <w:pPr>
                    <w:pStyle w:val="86"/>
                    <w:rPr>
                      <w:rFonts w:hint="eastAsia" w:eastAsia="宋体"/>
                      <w:b/>
                      <w:bCs/>
                      <w:color w:val="auto"/>
                      <w:u w:val="none"/>
                      <w:lang w:eastAsia="zh-CN"/>
                    </w:rPr>
                  </w:pPr>
                  <w:r>
                    <w:rPr>
                      <w:rFonts w:hint="eastAsia"/>
                      <w:b/>
                      <w:bCs/>
                      <w:color w:val="auto"/>
                      <w:u w:val="none"/>
                      <w:lang w:eastAsia="zh-CN"/>
                    </w:rPr>
                    <w:t>排放</w:t>
                  </w:r>
                </w:p>
              </w:tc>
              <w:tc>
                <w:tcPr>
                  <w:tcW w:w="1318" w:type="dxa"/>
                  <w:vMerge w:val="restart"/>
                  <w:tcMar>
                    <w:top w:w="15" w:type="dxa"/>
                    <w:left w:w="15" w:type="dxa"/>
                    <w:right w:w="15" w:type="dxa"/>
                  </w:tcMar>
                  <w:vAlign w:val="center"/>
                </w:tcPr>
                <w:p>
                  <w:pPr>
                    <w:pStyle w:val="86"/>
                    <w:rPr>
                      <w:b/>
                      <w:bCs/>
                      <w:color w:val="auto"/>
                      <w:u w:val="none"/>
                    </w:rPr>
                  </w:pPr>
                  <w:r>
                    <w:rPr>
                      <w:b/>
                      <w:bCs/>
                      <w:color w:val="auto"/>
                      <w:u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vMerge w:val="continue"/>
                  <w:tcMar>
                    <w:top w:w="15" w:type="dxa"/>
                    <w:left w:w="15" w:type="dxa"/>
                    <w:right w:w="15" w:type="dxa"/>
                  </w:tcMar>
                  <w:vAlign w:val="center"/>
                </w:tcPr>
                <w:p>
                  <w:pPr>
                    <w:pStyle w:val="86"/>
                    <w:rPr>
                      <w:color w:val="auto"/>
                      <w:u w:val="none"/>
                    </w:rPr>
                  </w:pPr>
                </w:p>
              </w:tc>
              <w:tc>
                <w:tcPr>
                  <w:tcW w:w="1107" w:type="dxa"/>
                  <w:tcMar>
                    <w:top w:w="15" w:type="dxa"/>
                    <w:left w:w="15" w:type="dxa"/>
                    <w:right w:w="15" w:type="dxa"/>
                  </w:tcMar>
                  <w:vAlign w:val="center"/>
                </w:tcPr>
                <w:p>
                  <w:pPr>
                    <w:pStyle w:val="86"/>
                    <w:rPr>
                      <w:b/>
                      <w:bCs/>
                      <w:color w:val="auto"/>
                      <w:u w:val="none"/>
                    </w:rPr>
                  </w:pPr>
                  <w:r>
                    <w:rPr>
                      <w:rFonts w:hint="eastAsia"/>
                      <w:b/>
                      <w:bCs/>
                      <w:color w:val="auto"/>
                      <w:u w:val="none"/>
                      <w:lang w:eastAsia="zh-CN"/>
                    </w:rPr>
                    <w:t>产生</w:t>
                  </w:r>
                  <w:r>
                    <w:rPr>
                      <w:b/>
                      <w:bCs/>
                      <w:color w:val="auto"/>
                      <w:u w:val="none"/>
                    </w:rPr>
                    <w:t>浓度(mg/L)</w:t>
                  </w:r>
                </w:p>
              </w:tc>
              <w:tc>
                <w:tcPr>
                  <w:tcW w:w="1053" w:type="dxa"/>
                  <w:tcMar>
                    <w:top w:w="15" w:type="dxa"/>
                    <w:left w:w="15" w:type="dxa"/>
                    <w:right w:w="15" w:type="dxa"/>
                  </w:tcMar>
                  <w:vAlign w:val="center"/>
                </w:tcPr>
                <w:p>
                  <w:pPr>
                    <w:pStyle w:val="86"/>
                    <w:rPr>
                      <w:b/>
                      <w:bCs/>
                      <w:color w:val="auto"/>
                      <w:u w:val="none"/>
                    </w:rPr>
                  </w:pPr>
                  <w:r>
                    <w:rPr>
                      <w:rFonts w:hint="eastAsia"/>
                      <w:b/>
                      <w:bCs/>
                      <w:color w:val="auto"/>
                      <w:u w:val="none"/>
                      <w:lang w:eastAsia="zh-CN"/>
                    </w:rPr>
                    <w:t>产生</w:t>
                  </w:r>
                  <w:r>
                    <w:rPr>
                      <w:b/>
                      <w:bCs/>
                      <w:color w:val="auto"/>
                      <w:u w:val="none"/>
                    </w:rPr>
                    <w:t>量(t/a)</w:t>
                  </w:r>
                </w:p>
              </w:tc>
              <w:tc>
                <w:tcPr>
                  <w:tcW w:w="1145" w:type="dxa"/>
                  <w:tcMar>
                    <w:top w:w="15" w:type="dxa"/>
                    <w:left w:w="15" w:type="dxa"/>
                    <w:right w:w="15" w:type="dxa"/>
                  </w:tcMar>
                  <w:vAlign w:val="center"/>
                </w:tcPr>
                <w:p>
                  <w:pPr>
                    <w:pStyle w:val="86"/>
                    <w:rPr>
                      <w:b/>
                      <w:bCs/>
                      <w:color w:val="auto"/>
                      <w:u w:val="none"/>
                    </w:rPr>
                  </w:pPr>
                  <w:r>
                    <w:rPr>
                      <w:rFonts w:hint="eastAsia"/>
                      <w:b/>
                      <w:bCs/>
                      <w:color w:val="auto"/>
                      <w:u w:val="none"/>
                      <w:lang w:eastAsia="zh-CN"/>
                    </w:rPr>
                    <w:t>排放</w:t>
                  </w:r>
                  <w:r>
                    <w:rPr>
                      <w:b/>
                      <w:bCs/>
                      <w:color w:val="auto"/>
                      <w:u w:val="none"/>
                    </w:rPr>
                    <w:t>浓度(mg/L)</w:t>
                  </w:r>
                </w:p>
              </w:tc>
              <w:tc>
                <w:tcPr>
                  <w:tcW w:w="1695" w:type="dxa"/>
                  <w:tcMar>
                    <w:top w:w="15" w:type="dxa"/>
                    <w:left w:w="15" w:type="dxa"/>
                    <w:right w:w="15" w:type="dxa"/>
                  </w:tcMar>
                  <w:vAlign w:val="center"/>
                </w:tcPr>
                <w:p>
                  <w:pPr>
                    <w:pStyle w:val="86"/>
                    <w:rPr>
                      <w:b/>
                      <w:bCs/>
                      <w:color w:val="auto"/>
                      <w:u w:val="none"/>
                    </w:rPr>
                  </w:pPr>
                  <w:r>
                    <w:rPr>
                      <w:b/>
                      <w:bCs/>
                      <w:color w:val="auto"/>
                      <w:u w:val="none"/>
                    </w:rPr>
                    <w:t>排放量(t/a)</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1072" w:type="dxa"/>
                  <w:vMerge w:val="restart"/>
                  <w:tcMar>
                    <w:top w:w="15" w:type="dxa"/>
                    <w:left w:w="15" w:type="dxa"/>
                    <w:right w:w="15" w:type="dxa"/>
                  </w:tcMar>
                  <w:vAlign w:val="center"/>
                </w:tcPr>
                <w:p>
                  <w:pPr>
                    <w:pStyle w:val="86"/>
                    <w:rPr>
                      <w:color w:val="auto"/>
                      <w:u w:val="none"/>
                    </w:rPr>
                  </w:pPr>
                  <w:r>
                    <w:rPr>
                      <w:color w:val="auto"/>
                      <w:u w:val="none"/>
                    </w:rPr>
                    <w:t>综合废水</w:t>
                  </w:r>
                </w:p>
              </w:tc>
              <w:tc>
                <w:tcPr>
                  <w:tcW w:w="1094" w:type="dxa"/>
                  <w:tcMar>
                    <w:top w:w="15" w:type="dxa"/>
                    <w:left w:w="15" w:type="dxa"/>
                    <w:right w:w="15" w:type="dxa"/>
                  </w:tcMar>
                  <w:vAlign w:val="center"/>
                </w:tcPr>
                <w:p>
                  <w:pPr>
                    <w:pStyle w:val="86"/>
                    <w:rPr>
                      <w:color w:val="auto"/>
                      <w:u w:val="none"/>
                    </w:rPr>
                  </w:pPr>
                  <w:r>
                    <w:rPr>
                      <w:color w:val="auto"/>
                      <w:u w:val="none"/>
                    </w:rPr>
                    <w:t>废水量</w:t>
                  </w:r>
                </w:p>
              </w:tc>
              <w:tc>
                <w:tcPr>
                  <w:tcW w:w="1107" w:type="dxa"/>
                  <w:tcMar>
                    <w:top w:w="15" w:type="dxa"/>
                    <w:left w:w="15" w:type="dxa"/>
                    <w:right w:w="15" w:type="dxa"/>
                  </w:tcMar>
                  <w:vAlign w:val="center"/>
                </w:tcPr>
                <w:p>
                  <w:pPr>
                    <w:pStyle w:val="86"/>
                    <w:rPr>
                      <w:color w:val="auto"/>
                      <w:u w:val="none"/>
                    </w:rPr>
                  </w:pPr>
                  <w:r>
                    <w:rPr>
                      <w:color w:val="auto"/>
                      <w:u w:val="none"/>
                    </w:rPr>
                    <w:t>——</w:t>
                  </w:r>
                </w:p>
              </w:tc>
              <w:tc>
                <w:tcPr>
                  <w:tcW w:w="1053" w:type="dxa"/>
                  <w:tcMar>
                    <w:top w:w="15" w:type="dxa"/>
                    <w:left w:w="15" w:type="dxa"/>
                    <w:right w:w="15" w:type="dxa"/>
                  </w:tcMar>
                  <w:vAlign w:val="center"/>
                </w:tcPr>
                <w:p>
                  <w:pPr>
                    <w:pStyle w:val="86"/>
                    <w:rPr>
                      <w:rFonts w:hint="default" w:eastAsia="宋体"/>
                      <w:color w:val="auto"/>
                      <w:u w:val="none"/>
                      <w:lang w:val="en-US" w:eastAsia="zh-CN"/>
                    </w:rPr>
                  </w:pPr>
                  <w:r>
                    <w:rPr>
                      <w:rFonts w:hint="eastAsia"/>
                      <w:color w:val="auto"/>
                      <w:u w:val="none"/>
                      <w:lang w:val="en-US" w:eastAsia="zh-CN"/>
                    </w:rPr>
                    <w:t>13468.5</w:t>
                  </w:r>
                </w:p>
              </w:tc>
              <w:tc>
                <w:tcPr>
                  <w:tcW w:w="1145" w:type="dxa"/>
                  <w:tcMar>
                    <w:top w:w="15" w:type="dxa"/>
                    <w:left w:w="15" w:type="dxa"/>
                    <w:right w:w="15" w:type="dxa"/>
                  </w:tcMar>
                  <w:vAlign w:val="center"/>
                </w:tcPr>
                <w:p>
                  <w:pPr>
                    <w:pStyle w:val="86"/>
                    <w:rPr>
                      <w:color w:val="auto"/>
                      <w:u w:val="none"/>
                    </w:rPr>
                  </w:pPr>
                  <w:r>
                    <w:rPr>
                      <w:color w:val="auto"/>
                      <w:u w:val="none"/>
                    </w:rPr>
                    <w:t>——</w:t>
                  </w:r>
                </w:p>
              </w:tc>
              <w:tc>
                <w:tcPr>
                  <w:tcW w:w="1695" w:type="dxa"/>
                  <w:tcMar>
                    <w:top w:w="15" w:type="dxa"/>
                    <w:left w:w="15" w:type="dxa"/>
                    <w:right w:w="15" w:type="dxa"/>
                  </w:tcMar>
                  <w:vAlign w:val="center"/>
                </w:tcPr>
                <w:p>
                  <w:pPr>
                    <w:pStyle w:val="86"/>
                    <w:rPr>
                      <w:rFonts w:hint="default" w:eastAsia="宋体"/>
                      <w:color w:val="auto"/>
                      <w:u w:val="none"/>
                      <w:lang w:val="en-US" w:eastAsia="zh-CN"/>
                    </w:rPr>
                  </w:pPr>
                  <w:r>
                    <w:rPr>
                      <w:rFonts w:hint="eastAsia"/>
                      <w:color w:val="auto"/>
                      <w:u w:val="none"/>
                      <w:lang w:val="en-US" w:eastAsia="zh-CN"/>
                    </w:rPr>
                    <w:t>10774.8</w:t>
                  </w:r>
                </w:p>
              </w:tc>
              <w:tc>
                <w:tcPr>
                  <w:tcW w:w="1318" w:type="dxa"/>
                  <w:vMerge w:val="restart"/>
                  <w:tcMar>
                    <w:top w:w="15" w:type="dxa"/>
                    <w:left w:w="15" w:type="dxa"/>
                    <w:right w:w="15" w:type="dxa"/>
                  </w:tcMar>
                  <w:vAlign w:val="center"/>
                </w:tcPr>
                <w:p>
                  <w:pPr>
                    <w:pStyle w:val="86"/>
                    <w:rPr>
                      <w:rFonts w:hint="eastAsia" w:eastAsia="宋体"/>
                      <w:color w:val="auto"/>
                      <w:u w:val="none"/>
                      <w:lang w:eastAsia="zh-CN"/>
                    </w:rPr>
                  </w:pPr>
                  <w:r>
                    <w:rPr>
                      <w:rFonts w:hint="eastAsia"/>
                      <w:color w:val="auto"/>
                      <w:u w:val="none"/>
                      <w:lang w:eastAsia="zh-CN"/>
                    </w:rPr>
                    <w:t>本卫生院污水处理站处理后进入乡镇污水处理厂，污水最终进入沅江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pH</w:t>
                  </w:r>
                  <w:r>
                    <w:rPr>
                      <w:rFonts w:hint="eastAsia" w:ascii="宋体" w:hAnsi="宋体" w:eastAsia="宋体" w:cs="宋体"/>
                      <w:i w:val="0"/>
                      <w:iCs w:val="0"/>
                      <w:color w:val="auto"/>
                      <w:kern w:val="0"/>
                      <w:sz w:val="21"/>
                      <w:szCs w:val="21"/>
                      <w:u w:val="none"/>
                      <w:lang w:val="en-US" w:eastAsia="zh-CN" w:bidi="ar"/>
                    </w:rPr>
                    <w:t>值（无量纲）</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7.</w:t>
                  </w:r>
                  <w:r>
                    <w:rPr>
                      <w:rFonts w:hint="eastAsia" w:cs="Times New Roman"/>
                      <w:i w:val="0"/>
                      <w:iCs w:val="0"/>
                      <w:color w:val="auto"/>
                      <w:kern w:val="0"/>
                      <w:sz w:val="21"/>
                      <w:szCs w:val="21"/>
                      <w:u w:val="none"/>
                      <w:lang w:val="en-US" w:eastAsia="zh-CN" w:bidi="ar"/>
                    </w:rPr>
                    <w:t>31</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7.</w:t>
                  </w:r>
                  <w:r>
                    <w:rPr>
                      <w:rFonts w:hint="eastAsia" w:cs="Times New Roman"/>
                      <w:i w:val="0"/>
                      <w:iCs w:val="0"/>
                      <w:color w:val="auto"/>
                      <w:kern w:val="0"/>
                      <w:sz w:val="21"/>
                      <w:szCs w:val="21"/>
                      <w:u w:val="none"/>
                      <w:lang w:val="en-US" w:eastAsia="zh-CN" w:bidi="ar"/>
                    </w:rPr>
                    <w:t>42</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7.</w:t>
                  </w:r>
                  <w:r>
                    <w:rPr>
                      <w:rFonts w:hint="eastAsia" w:cs="Times New Roman"/>
                      <w:i w:val="0"/>
                      <w:iCs w:val="0"/>
                      <w:color w:val="auto"/>
                      <w:kern w:val="0"/>
                      <w:sz w:val="21"/>
                      <w:szCs w:val="21"/>
                      <w:u w:val="none"/>
                      <w:lang w:val="en-US" w:eastAsia="zh-CN" w:bidi="ar"/>
                    </w:rPr>
                    <w:t>33</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7.</w:t>
                  </w:r>
                  <w:r>
                    <w:rPr>
                      <w:rFonts w:hint="eastAsia" w:cs="Times New Roman"/>
                      <w:i w:val="0"/>
                      <w:iCs w:val="0"/>
                      <w:color w:val="auto"/>
                      <w:kern w:val="0"/>
                      <w:sz w:val="21"/>
                      <w:szCs w:val="21"/>
                      <w:u w:val="none"/>
                      <w:lang w:val="en-US" w:eastAsia="zh-CN" w:bidi="ar"/>
                    </w:rPr>
                    <w:t>41</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COD</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185</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2.49</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47</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0.51</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氨氮</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43.3</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0.58</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26.4</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0.28</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石油类</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0.06L</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0.06L</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53.6 </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0.72</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color w:val="auto"/>
                      <w:kern w:val="0"/>
                      <w:sz w:val="21"/>
                      <w:szCs w:val="21"/>
                      <w:u w:val="none"/>
                      <w:lang w:val="en-US" w:eastAsia="zh-CN" w:bidi="ar"/>
                    </w:rPr>
                    <w:t>15.2</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0.16</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余氯</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0.004</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0.055</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总磷</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 xml:space="preserve">4.27 </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0.058</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2.91</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0.031</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粪大肠菌群(MPN/L)</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4</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2.4×10</w:t>
                  </w:r>
                  <w:r>
                    <w:rPr>
                      <w:rFonts w:hint="default" w:ascii="Times New Roman" w:hAnsi="Times New Roman" w:eastAsia="宋体" w:cs="Times New Roman"/>
                      <w:i w:val="0"/>
                      <w:color w:val="auto"/>
                      <w:kern w:val="0"/>
                      <w:sz w:val="21"/>
                      <w:szCs w:val="21"/>
                      <w:u w:val="none"/>
                      <w:vertAlign w:val="superscript"/>
                      <w:lang w:val="en-US" w:eastAsia="zh-CN" w:bidi="ar"/>
                    </w:rPr>
                    <w:t>3</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restart"/>
                  <w:tcMar>
                    <w:top w:w="15" w:type="dxa"/>
                    <w:left w:w="15" w:type="dxa"/>
                    <w:right w:w="15" w:type="dxa"/>
                  </w:tcMar>
                  <w:vAlign w:val="center"/>
                </w:tcPr>
                <w:p>
                  <w:pPr>
                    <w:pStyle w:val="86"/>
                    <w:rPr>
                      <w:color w:val="auto"/>
                      <w:highlight w:val="none"/>
                      <w:u w:val="none"/>
                    </w:rPr>
                  </w:pPr>
                  <w:r>
                    <w:rPr>
                      <w:color w:val="auto"/>
                      <w:highlight w:val="none"/>
                      <w:u w:val="none"/>
                    </w:rPr>
                    <w:t>恶臭</w:t>
                  </w:r>
                </w:p>
              </w:tc>
              <w:tc>
                <w:tcPr>
                  <w:tcW w:w="1094" w:type="dxa"/>
                  <w:tcMar>
                    <w:top w:w="15" w:type="dxa"/>
                    <w:left w:w="15" w:type="dxa"/>
                    <w:right w:w="15" w:type="dxa"/>
                  </w:tcMar>
                  <w:vAlign w:val="center"/>
                </w:tcPr>
                <w:p>
                  <w:pPr>
                    <w:pStyle w:val="86"/>
                    <w:rPr>
                      <w:color w:val="auto"/>
                      <w:highlight w:val="none"/>
                      <w:u w:val="none"/>
                    </w:rPr>
                  </w:pPr>
                  <w:r>
                    <w:rPr>
                      <w:color w:val="auto"/>
                      <w:highlight w:val="none"/>
                      <w:u w:val="none"/>
                    </w:rPr>
                    <w:t>NH</w:t>
                  </w:r>
                  <w:r>
                    <w:rPr>
                      <w:color w:val="auto"/>
                      <w:highlight w:val="none"/>
                      <w:u w:val="none"/>
                      <w:vertAlign w:val="subscript"/>
                    </w:rPr>
                    <w:t>3</w:t>
                  </w:r>
                </w:p>
              </w:tc>
              <w:tc>
                <w:tcPr>
                  <w:tcW w:w="1107" w:type="dxa"/>
                  <w:tcMar>
                    <w:top w:w="15" w:type="dxa"/>
                    <w:left w:w="15" w:type="dxa"/>
                    <w:right w:w="15" w:type="dxa"/>
                  </w:tcMar>
                  <w:vAlign w:val="center"/>
                </w:tcPr>
                <w:p>
                  <w:pPr>
                    <w:pStyle w:val="86"/>
                    <w:rPr>
                      <w:color w:val="auto"/>
                      <w:highlight w:val="none"/>
                      <w:u w:val="none"/>
                    </w:rPr>
                  </w:pPr>
                  <w:r>
                    <w:rPr>
                      <w:color w:val="auto"/>
                      <w:highlight w:val="none"/>
                      <w:u w:val="none"/>
                    </w:rPr>
                    <w:t>/</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1.74</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highlight w:val="yellow"/>
                      <w:u w:val="none"/>
                    </w:rPr>
                  </w:pPr>
                  <w:r>
                    <w:rPr>
                      <w:rFonts w:hint="eastAsia"/>
                      <w:color w:val="auto"/>
                      <w:highlight w:val="none"/>
                      <w:u w:val="none"/>
                      <w:lang w:val="en-US" w:eastAsia="zh-CN"/>
                    </w:rPr>
                    <w:t>1.74</w:t>
                  </w:r>
                </w:p>
              </w:tc>
              <w:tc>
                <w:tcPr>
                  <w:tcW w:w="1318" w:type="dxa"/>
                  <w:vMerge w:val="restart"/>
                  <w:tcMar>
                    <w:top w:w="15" w:type="dxa"/>
                    <w:left w:w="15" w:type="dxa"/>
                    <w:right w:w="15" w:type="dxa"/>
                  </w:tcMar>
                  <w:vAlign w:val="center"/>
                </w:tcPr>
                <w:p>
                  <w:pPr>
                    <w:pStyle w:val="86"/>
                    <w:rPr>
                      <w:color w:val="auto"/>
                      <w:highlight w:val="none"/>
                      <w:u w:val="none"/>
                    </w:rPr>
                  </w:pPr>
                  <w:r>
                    <w:rPr>
                      <w:color w:val="auto"/>
                      <w:highlight w:val="none"/>
                      <w:u w:val="none"/>
                    </w:rPr>
                    <w:t>加盖污水处理+厂区绿化后无组织排放等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jc w:val="center"/>
              </w:trPr>
              <w:tc>
                <w:tcPr>
                  <w:tcW w:w="1072" w:type="dxa"/>
                  <w:vMerge w:val="continue"/>
                  <w:tcMar>
                    <w:top w:w="15" w:type="dxa"/>
                    <w:left w:w="15" w:type="dxa"/>
                    <w:right w:w="15" w:type="dxa"/>
                  </w:tcMar>
                  <w:vAlign w:val="center"/>
                </w:tcPr>
                <w:p>
                  <w:pPr>
                    <w:pStyle w:val="86"/>
                    <w:rPr>
                      <w:color w:val="auto"/>
                      <w:highlight w:val="none"/>
                      <w:u w:val="none"/>
                    </w:rPr>
                  </w:pPr>
                </w:p>
              </w:tc>
              <w:tc>
                <w:tcPr>
                  <w:tcW w:w="1094" w:type="dxa"/>
                  <w:tcMar>
                    <w:top w:w="15" w:type="dxa"/>
                    <w:left w:w="15" w:type="dxa"/>
                    <w:right w:w="15" w:type="dxa"/>
                  </w:tcMar>
                  <w:vAlign w:val="center"/>
                </w:tcPr>
                <w:p>
                  <w:pPr>
                    <w:pStyle w:val="86"/>
                    <w:rPr>
                      <w:color w:val="auto"/>
                      <w:highlight w:val="none"/>
                      <w:u w:val="none"/>
                    </w:rPr>
                  </w:pPr>
                  <w:r>
                    <w:rPr>
                      <w:color w:val="auto"/>
                      <w:highlight w:val="none"/>
                      <w:u w:val="none"/>
                    </w:rPr>
                    <w:t>H</w:t>
                  </w:r>
                  <w:r>
                    <w:rPr>
                      <w:color w:val="auto"/>
                      <w:highlight w:val="none"/>
                      <w:u w:val="none"/>
                      <w:vertAlign w:val="subscript"/>
                    </w:rPr>
                    <w:t>2</w:t>
                  </w:r>
                  <w:r>
                    <w:rPr>
                      <w:color w:val="auto"/>
                      <w:highlight w:val="none"/>
                      <w:u w:val="none"/>
                    </w:rPr>
                    <w:t>S</w:t>
                  </w:r>
                </w:p>
              </w:tc>
              <w:tc>
                <w:tcPr>
                  <w:tcW w:w="1107" w:type="dxa"/>
                  <w:tcMar>
                    <w:top w:w="15" w:type="dxa"/>
                    <w:left w:w="15" w:type="dxa"/>
                    <w:right w:w="15" w:type="dxa"/>
                  </w:tcMar>
                  <w:vAlign w:val="center"/>
                </w:tcPr>
                <w:p>
                  <w:pPr>
                    <w:pStyle w:val="86"/>
                    <w:rPr>
                      <w:color w:val="auto"/>
                      <w:highlight w:val="none"/>
                      <w:u w:val="none"/>
                    </w:rPr>
                  </w:pPr>
                  <w:r>
                    <w:rPr>
                      <w:color w:val="auto"/>
                      <w:highlight w:val="none"/>
                      <w:u w:val="none"/>
                    </w:rPr>
                    <w:t>/</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0.067</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highlight w:val="yellow"/>
                      <w:u w:val="none"/>
                    </w:rPr>
                  </w:pPr>
                  <w:r>
                    <w:rPr>
                      <w:rFonts w:hint="eastAsia"/>
                      <w:color w:val="auto"/>
                      <w:highlight w:val="none"/>
                      <w:u w:val="none"/>
                      <w:lang w:val="en-US" w:eastAsia="zh-CN"/>
                    </w:rPr>
                    <w:t>0.067</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jc w:val="center"/>
              </w:trPr>
              <w:tc>
                <w:tcPr>
                  <w:tcW w:w="1072"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生活垃圾</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eastAsia" w:ascii="宋体" w:hAnsi="宋体" w:eastAsia="宋体" w:cs="宋体"/>
                      <w:i w:val="0"/>
                      <w:iCs w:val="0"/>
                      <w:color w:val="auto"/>
                      <w:kern w:val="0"/>
                      <w:sz w:val="21"/>
                      <w:szCs w:val="21"/>
                      <w:highlight w:val="none"/>
                      <w:u w:val="none"/>
                      <w:lang w:val="en-US" w:eastAsia="zh-CN" w:bidi="ar"/>
                    </w:rPr>
                    <w:t>住院病房生活垃圾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16.43</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jc w:val="center"/>
              </w:trPr>
              <w:tc>
                <w:tcPr>
                  <w:tcW w:w="1072" w:type="dxa"/>
                  <w:vMerge w:val="continue"/>
                  <w:tcMar>
                    <w:top w:w="15" w:type="dxa"/>
                    <w:left w:w="15" w:type="dxa"/>
                    <w:right w:w="15" w:type="dxa"/>
                  </w:tcMar>
                  <w:vAlign w:val="center"/>
                </w:tcPr>
                <w:p>
                  <w:pPr>
                    <w:pStyle w:val="86"/>
                    <w:rPr>
                      <w:rFonts w:hint="eastAsia" w:eastAsia="宋体"/>
                      <w:color w:val="auto"/>
                      <w:u w:val="none"/>
                      <w:lang w:eastAsia="zh-CN"/>
                    </w:rPr>
                  </w:pPr>
                </w:p>
              </w:tc>
              <w:tc>
                <w:tcPr>
                  <w:tcW w:w="1094" w:type="dxa"/>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highlight w:val="none"/>
                      <w:u w:val="none"/>
                      <w:lang w:eastAsia="zh-CN"/>
                    </w:rPr>
                  </w:pPr>
                  <w:r>
                    <w:rPr>
                      <w:rFonts w:hint="eastAsia" w:ascii="宋体" w:hAnsi="宋体" w:eastAsia="宋体" w:cs="宋体"/>
                      <w:i w:val="0"/>
                      <w:iCs w:val="0"/>
                      <w:color w:val="auto"/>
                      <w:kern w:val="0"/>
                      <w:sz w:val="21"/>
                      <w:szCs w:val="21"/>
                      <w:highlight w:val="none"/>
                      <w:u w:val="none"/>
                      <w:lang w:val="en-US" w:eastAsia="zh-CN" w:bidi="ar"/>
                    </w:rPr>
                    <w:t>门诊垃圾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3.29</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72" w:type="dxa"/>
                  <w:vMerge w:val="continue"/>
                  <w:tcMar>
                    <w:top w:w="15" w:type="dxa"/>
                    <w:left w:w="15" w:type="dxa"/>
                    <w:right w:w="15" w:type="dxa"/>
                  </w:tcMar>
                  <w:vAlign w:val="center"/>
                </w:tcPr>
                <w:p>
                  <w:pPr>
                    <w:jc w:val="center"/>
                    <w:rPr>
                      <w:color w:val="auto"/>
                      <w:sz w:val="21"/>
                      <w:szCs w:val="21"/>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职工生活垃圾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eastAsia="zh-CN"/>
                    </w:rPr>
                  </w:pPr>
                  <w:r>
                    <w:rPr>
                      <w:rFonts w:hint="eastAsia"/>
                      <w:color w:val="auto"/>
                      <w:highlight w:val="none"/>
                      <w:lang w:val="en-US" w:eastAsia="zh-CN"/>
                    </w:rPr>
                    <w:t>0</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医疗固废</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危险废物</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16.75</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医疗废物暂存间，委托有资质公司处置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u w:val="none"/>
                      <w:lang w:eastAsia="zh-CN"/>
                    </w:rPr>
                  </w:pPr>
                  <w:r>
                    <w:rPr>
                      <w:rFonts w:hint="default" w:ascii="Times New Roman" w:hAnsi="Times New Roman" w:eastAsia="宋体" w:cs="Times New Roman"/>
                      <w:i w:val="0"/>
                      <w:iCs w:val="0"/>
                      <w:color w:val="auto"/>
                      <w:kern w:val="0"/>
                      <w:sz w:val="21"/>
                      <w:szCs w:val="21"/>
                      <w:u w:val="none"/>
                      <w:lang w:val="en-US" w:eastAsia="zh-CN" w:bidi="ar"/>
                    </w:rPr>
                    <w:t>污水处理系统污泥</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0.72</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rFonts w:hint="eastAsia" w:eastAsia="宋体"/>
                      <w:color w:val="auto"/>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中药渣</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0.12</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tcMar>
                    <w:top w:w="15" w:type="dxa"/>
                    <w:left w:w="15" w:type="dxa"/>
                    <w:right w:w="15" w:type="dxa"/>
                  </w:tcMar>
                  <w:vAlign w:val="center"/>
                </w:tcPr>
                <w:p>
                  <w:pPr>
                    <w:pStyle w:val="35"/>
                    <w:bidi w:val="0"/>
                    <w:rPr>
                      <w:rFonts w:hint="eastAsia"/>
                      <w:color w:val="auto"/>
                      <w:lang w:val="en-US" w:eastAsia="zh-CN"/>
                    </w:rPr>
                  </w:pPr>
                  <w:r>
                    <w:rPr>
                      <w:rFonts w:hint="eastAsia"/>
                      <w:color w:val="auto"/>
                      <w:lang w:val="en-US" w:eastAsia="zh-CN"/>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8484" w:type="dxa"/>
                  <w:gridSpan w:val="7"/>
                  <w:tcMar>
                    <w:top w:w="15" w:type="dxa"/>
                    <w:left w:w="15" w:type="dxa"/>
                    <w:right w:w="15" w:type="dxa"/>
                  </w:tcMar>
                  <w:vAlign w:val="center"/>
                </w:tcPr>
                <w:p>
                  <w:pPr>
                    <w:pStyle w:val="86"/>
                    <w:rPr>
                      <w:color w:val="auto"/>
                      <w:u w:val="none"/>
                    </w:rPr>
                  </w:pPr>
                  <w:r>
                    <w:rPr>
                      <w:rFonts w:hint="eastAsia"/>
                      <w:color w:val="auto"/>
                      <w:u w:val="none"/>
                      <w:lang w:val="en-US" w:eastAsia="zh-CN"/>
                    </w:rPr>
                    <w:t>6</w:t>
                  </w:r>
                  <w:r>
                    <w:rPr>
                      <w:color w:val="auto"/>
                      <w:u w:val="none"/>
                    </w:rPr>
                    <w:t>0~</w:t>
                  </w:r>
                  <w:r>
                    <w:rPr>
                      <w:rFonts w:hint="eastAsia"/>
                      <w:color w:val="auto"/>
                      <w:u w:val="none"/>
                      <w:lang w:val="en-US" w:eastAsia="zh-CN"/>
                    </w:rPr>
                    <w:t>9</w:t>
                  </w:r>
                  <w:r>
                    <w:rPr>
                      <w:color w:val="auto"/>
                      <w:u w:val="none"/>
                    </w:rPr>
                    <w:t>0dB(A)之间，经采取隔声、降噪等措施可降噪15~30dB(A)</w:t>
                  </w:r>
                </w:p>
              </w:tc>
            </w:tr>
          </w:tbl>
          <w:p>
            <w:pPr>
              <w:adjustRightInd w:val="0"/>
              <w:snapToGrid w:val="0"/>
              <w:spacing w:line="360" w:lineRule="auto"/>
              <w:jc w:val="both"/>
              <w:rPr>
                <w:color w:val="auto"/>
                <w:sz w:val="24"/>
                <w:szCs w:val="32"/>
                <w:highlight w:val="none"/>
                <w:u w:val="none"/>
              </w:rPr>
            </w:pPr>
            <w:r>
              <w:rPr>
                <w:rFonts w:hint="eastAsia" w:ascii="Times New Roman" w:hAnsi="Times New Roman" w:cs="Times New Roman"/>
                <w:b/>
                <w:color w:val="auto"/>
                <w:sz w:val="24"/>
                <w:szCs w:val="32"/>
                <w:highlight w:val="none"/>
                <w:u w:val="none"/>
                <w:lang w:val="en-US" w:eastAsia="zh-CN"/>
              </w:rPr>
              <w:t>6、</w:t>
            </w:r>
            <w:r>
              <w:rPr>
                <w:rFonts w:ascii="Times New Roman" w:hAnsi="Times New Roman" w:cs="Times New Roman"/>
                <w:b/>
                <w:color w:val="auto"/>
                <w:sz w:val="24"/>
                <w:szCs w:val="32"/>
                <w:highlight w:val="none"/>
                <w:u w:val="none"/>
              </w:rPr>
              <w:t>项目</w:t>
            </w:r>
            <w:r>
              <w:rPr>
                <w:rFonts w:hint="eastAsia" w:ascii="Times New Roman" w:hAnsi="Times New Roman" w:cs="Times New Roman"/>
                <w:b/>
                <w:color w:val="auto"/>
                <w:sz w:val="24"/>
                <w:szCs w:val="32"/>
                <w:highlight w:val="none"/>
                <w:u w:val="none"/>
                <w:lang w:eastAsia="zh-CN"/>
              </w:rPr>
              <w:t>扩建前后污染物</w:t>
            </w:r>
            <w:r>
              <w:rPr>
                <w:rFonts w:ascii="Times New Roman" w:hAnsi="Times New Roman" w:cs="Times New Roman"/>
                <w:b/>
                <w:color w:val="auto"/>
                <w:sz w:val="24"/>
                <w:szCs w:val="32"/>
                <w:highlight w:val="none"/>
                <w:u w:val="none"/>
              </w:rPr>
              <w:t>三本账</w:t>
            </w:r>
          </w:p>
          <w:p>
            <w:pPr>
              <w:adjustRightInd w:val="0"/>
              <w:snapToGrid w:val="0"/>
              <w:spacing w:line="360" w:lineRule="auto"/>
              <w:ind w:firstLine="480" w:firstLineChars="200"/>
              <w:jc w:val="both"/>
              <w:rPr>
                <w:rFonts w:ascii="Times New Roman" w:hAnsi="Times New Roman" w:cs="Times New Roman"/>
                <w:color w:val="auto"/>
                <w:sz w:val="24"/>
                <w:szCs w:val="24"/>
                <w:u w:val="none"/>
              </w:rPr>
            </w:pPr>
            <w:r>
              <w:rPr>
                <w:rFonts w:hint="eastAsia" w:ascii="Times New Roman" w:hAnsi="Times New Roman" w:cs="Times New Roman"/>
                <w:color w:val="auto"/>
                <w:sz w:val="24"/>
                <w:szCs w:val="24"/>
                <w:highlight w:val="none"/>
                <w:u w:val="none"/>
              </w:rPr>
              <w:t>扩建</w:t>
            </w:r>
            <w:r>
              <w:rPr>
                <w:rFonts w:ascii="Times New Roman" w:hAnsi="Times New Roman" w:cs="Times New Roman"/>
                <w:color w:val="auto"/>
                <w:sz w:val="24"/>
                <w:szCs w:val="24"/>
                <w:highlight w:val="none"/>
                <w:u w:val="none"/>
              </w:rPr>
              <w:t>前后污染物排放</w:t>
            </w:r>
            <w:r>
              <w:rPr>
                <w:rFonts w:ascii="Times New Roman" w:hAnsi="Times New Roman" w:cs="Times New Roman"/>
                <w:color w:val="auto"/>
                <w:sz w:val="24"/>
                <w:szCs w:val="24"/>
                <w:u w:val="none"/>
              </w:rPr>
              <w:t>三本账详见</w:t>
            </w:r>
            <w:r>
              <w:rPr>
                <w:rFonts w:hint="eastAsia" w:ascii="Times New Roman" w:hAnsi="Times New Roman" w:cs="Times New Roman"/>
                <w:color w:val="auto"/>
                <w:sz w:val="24"/>
                <w:szCs w:val="24"/>
                <w:u w:val="none"/>
                <w:lang w:val="en-US" w:eastAsia="zh-CN"/>
              </w:rPr>
              <w:t>表4-1</w:t>
            </w:r>
            <w:r>
              <w:rPr>
                <w:rFonts w:hint="eastAsia" w:cs="Times New Roman"/>
                <w:color w:val="auto"/>
                <w:sz w:val="24"/>
                <w:szCs w:val="24"/>
                <w:u w:val="none"/>
                <w:lang w:val="en-US" w:eastAsia="zh-CN"/>
              </w:rPr>
              <w:t>1</w:t>
            </w:r>
            <w:r>
              <w:rPr>
                <w:rFonts w:ascii="Times New Roman" w:hAnsi="Times New Roman" w:cs="Times New Roman"/>
                <w:color w:val="auto"/>
                <w:sz w:val="24"/>
                <w:szCs w:val="24"/>
                <w:u w:val="none"/>
              </w:rPr>
              <w:t>。</w:t>
            </w:r>
          </w:p>
          <w:p>
            <w:pPr>
              <w:pStyle w:val="87"/>
              <w:rPr>
                <w:rFonts w:hint="eastAsia"/>
                <w:color w:val="auto"/>
                <w:highlight w:val="none"/>
                <w:u w:val="none"/>
                <w:lang w:val="en-US" w:eastAsia="zh-CN"/>
              </w:rPr>
            </w:pPr>
            <w:r>
              <w:rPr>
                <w:color w:val="auto"/>
                <w:highlight w:val="none"/>
                <w:u w:val="none"/>
              </w:rPr>
              <w:t>表4-1</w:t>
            </w:r>
            <w:r>
              <w:rPr>
                <w:rFonts w:hint="eastAsia"/>
                <w:color w:val="auto"/>
                <w:highlight w:val="none"/>
                <w:u w:val="none"/>
                <w:lang w:val="en-US" w:eastAsia="zh-CN"/>
              </w:rPr>
              <w:t>1</w:t>
            </w:r>
            <w:r>
              <w:rPr>
                <w:color w:val="auto"/>
                <w:highlight w:val="none"/>
                <w:u w:val="none"/>
              </w:rPr>
              <w:t>项目</w:t>
            </w:r>
            <w:r>
              <w:rPr>
                <w:rFonts w:hint="eastAsia"/>
                <w:color w:val="auto"/>
                <w:highlight w:val="none"/>
                <w:u w:val="none"/>
                <w:lang w:eastAsia="zh-CN"/>
              </w:rPr>
              <w:t>扩建前后污染物排放三本账</w:t>
            </w:r>
            <w:r>
              <w:rPr>
                <w:rFonts w:hint="eastAsia"/>
                <w:color w:val="auto"/>
                <w:highlight w:val="none"/>
                <w:u w:val="none"/>
                <w:lang w:val="en-US" w:eastAsia="zh-CN"/>
              </w:rPr>
              <w:t xml:space="preserve">  单位：t/a</w:t>
            </w:r>
          </w:p>
          <w:tbl>
            <w:tblPr>
              <w:tblStyle w:val="26"/>
              <w:tblW w:w="84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01"/>
              <w:gridCol w:w="704"/>
              <w:gridCol w:w="728"/>
              <w:gridCol w:w="730"/>
              <w:gridCol w:w="739"/>
              <w:gridCol w:w="854"/>
              <w:gridCol w:w="705"/>
              <w:gridCol w:w="938"/>
              <w:gridCol w:w="683"/>
              <w:gridCol w:w="872"/>
              <w:gridCol w:w="9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污染源</w:t>
                  </w:r>
                </w:p>
              </w:tc>
              <w:tc>
                <w:tcPr>
                  <w:tcW w:w="704"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污染物</w:t>
                  </w:r>
                </w:p>
              </w:tc>
              <w:tc>
                <w:tcPr>
                  <w:tcW w:w="2197" w:type="dxa"/>
                  <w:gridSpan w:val="3"/>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eastAsia" w:cs="Times New Roman"/>
                      <w:b/>
                      <w:bCs/>
                      <w:color w:val="auto"/>
                      <w:sz w:val="18"/>
                      <w:szCs w:val="18"/>
                      <w:u w:val="none"/>
                      <w:lang w:eastAsia="zh-CN"/>
                    </w:rPr>
                    <w:t>现有工程</w:t>
                  </w:r>
                </w:p>
              </w:tc>
              <w:tc>
                <w:tcPr>
                  <w:tcW w:w="2497" w:type="dxa"/>
                  <w:gridSpan w:val="3"/>
                  <w:tcMar>
                    <w:top w:w="15" w:type="dxa"/>
                    <w:left w:w="15" w:type="dxa"/>
                    <w:right w:w="15" w:type="dxa"/>
                  </w:tcMar>
                  <w:vAlign w:val="center"/>
                </w:tcPr>
                <w:p>
                  <w:pPr>
                    <w:pStyle w:val="86"/>
                    <w:rPr>
                      <w:rFonts w:hint="default" w:ascii="Times New Roman" w:hAnsi="Times New Roman"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本</w:t>
                  </w:r>
                  <w:r>
                    <w:rPr>
                      <w:rFonts w:hint="eastAsia" w:cs="Times New Roman"/>
                      <w:b/>
                      <w:bCs/>
                      <w:color w:val="auto"/>
                      <w:sz w:val="18"/>
                      <w:szCs w:val="18"/>
                      <w:u w:val="none"/>
                      <w:lang w:eastAsia="zh-CN"/>
                    </w:rPr>
                    <w:t>扩建项目</w:t>
                  </w:r>
                </w:p>
              </w:tc>
              <w:tc>
                <w:tcPr>
                  <w:tcW w:w="683"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以新代老削减量</w:t>
                  </w:r>
                </w:p>
              </w:tc>
              <w:tc>
                <w:tcPr>
                  <w:tcW w:w="872"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排放增减量</w:t>
                  </w:r>
                </w:p>
              </w:tc>
              <w:tc>
                <w:tcPr>
                  <w:tcW w:w="925"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项目实施后全院排放量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28" w:type="dxa"/>
                  <w:tcMar>
                    <w:top w:w="15" w:type="dxa"/>
                    <w:left w:w="15" w:type="dxa"/>
                    <w:right w:w="15" w:type="dxa"/>
                  </w:tcMar>
                  <w:vAlign w:val="center"/>
                </w:tcPr>
                <w:p>
                  <w:pPr>
                    <w:pStyle w:val="86"/>
                    <w:rPr>
                      <w:rFonts w:hint="default" w:ascii="Times New Roman" w:hAnsi="Times New Roman" w:eastAsia="宋体" w:cs="Times New Roman"/>
                      <w:b/>
                      <w:bCs/>
                      <w:color w:val="auto"/>
                      <w:kern w:val="2"/>
                      <w:sz w:val="18"/>
                      <w:szCs w:val="18"/>
                      <w:u w:val="none"/>
                      <w:lang w:val="en-US" w:eastAsia="zh-CN" w:bidi="ar-SA"/>
                    </w:rPr>
                  </w:pPr>
                  <w:r>
                    <w:rPr>
                      <w:rFonts w:hint="default" w:ascii="Times New Roman" w:hAnsi="Times New Roman" w:cs="Times New Roman"/>
                      <w:b/>
                      <w:bCs/>
                      <w:color w:val="auto"/>
                      <w:sz w:val="18"/>
                      <w:szCs w:val="18"/>
                      <w:u w:val="none"/>
                      <w:lang w:eastAsia="zh-CN"/>
                    </w:rPr>
                    <w:t>产生量</w:t>
                  </w:r>
                </w:p>
              </w:tc>
              <w:tc>
                <w:tcPr>
                  <w:tcW w:w="730" w:type="dxa"/>
                  <w:tcMar>
                    <w:top w:w="15" w:type="dxa"/>
                    <w:left w:w="15" w:type="dxa"/>
                    <w:right w:w="15" w:type="dxa"/>
                  </w:tcMar>
                  <w:vAlign w:val="center"/>
                </w:tcPr>
                <w:p>
                  <w:pPr>
                    <w:pStyle w:val="86"/>
                    <w:rPr>
                      <w:rFonts w:hint="default" w:ascii="Times New Roman" w:hAnsi="Times New Roman" w:eastAsia="宋体" w:cs="Times New Roman"/>
                      <w:b/>
                      <w:bCs/>
                      <w:color w:val="auto"/>
                      <w:kern w:val="2"/>
                      <w:sz w:val="18"/>
                      <w:szCs w:val="18"/>
                      <w:u w:val="none"/>
                      <w:lang w:val="en-US" w:eastAsia="zh-CN" w:bidi="ar-SA"/>
                    </w:rPr>
                  </w:pPr>
                  <w:r>
                    <w:rPr>
                      <w:rFonts w:hint="default" w:ascii="Times New Roman" w:hAnsi="Times New Roman" w:cs="Times New Roman"/>
                      <w:b/>
                      <w:bCs/>
                      <w:color w:val="auto"/>
                      <w:sz w:val="18"/>
                      <w:szCs w:val="18"/>
                      <w:u w:val="none"/>
                      <w:lang w:eastAsia="zh-CN"/>
                    </w:rPr>
                    <w:t>削减量</w:t>
                  </w:r>
                </w:p>
              </w:tc>
              <w:tc>
                <w:tcPr>
                  <w:tcW w:w="739" w:type="dxa"/>
                  <w:tcMar>
                    <w:top w:w="15" w:type="dxa"/>
                    <w:left w:w="15" w:type="dxa"/>
                    <w:right w:w="15" w:type="dxa"/>
                  </w:tcMar>
                  <w:vAlign w:val="center"/>
                </w:tcPr>
                <w:p>
                  <w:pPr>
                    <w:pStyle w:val="86"/>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排放量</w:t>
                  </w:r>
                </w:p>
              </w:tc>
              <w:tc>
                <w:tcPr>
                  <w:tcW w:w="854" w:type="dxa"/>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产生量</w:t>
                  </w:r>
                </w:p>
              </w:tc>
              <w:tc>
                <w:tcPr>
                  <w:tcW w:w="705" w:type="dxa"/>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削减量</w:t>
                  </w:r>
                </w:p>
              </w:tc>
              <w:tc>
                <w:tcPr>
                  <w:tcW w:w="938" w:type="dxa"/>
                  <w:tcMar>
                    <w:top w:w="15" w:type="dxa"/>
                    <w:left w:w="15" w:type="dxa"/>
                    <w:right w:w="15" w:type="dxa"/>
                  </w:tcMar>
                  <w:vAlign w:val="center"/>
                </w:tcPr>
                <w:p>
                  <w:pPr>
                    <w:pStyle w:val="86"/>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排放量</w:t>
                  </w:r>
                </w:p>
              </w:tc>
              <w:tc>
                <w:tcPr>
                  <w:tcW w:w="683"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872"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925"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601"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u w:val="none"/>
                      <w:lang w:eastAsia="zh-CN"/>
                    </w:rPr>
                  </w:pPr>
                  <w:r>
                    <w:rPr>
                      <w:rFonts w:hint="default" w:ascii="Times New Roman" w:hAnsi="Times New Roman" w:eastAsia="宋体" w:cs="Times New Roman"/>
                      <w:i w:val="0"/>
                      <w:iCs w:val="0"/>
                      <w:color w:val="auto"/>
                      <w:kern w:val="0"/>
                      <w:sz w:val="18"/>
                      <w:szCs w:val="18"/>
                      <w:u w:val="none"/>
                      <w:lang w:val="en-US" w:eastAsia="zh-CN" w:bidi="ar"/>
                    </w:rPr>
                    <w:t>废水</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COD</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4.90</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3.9</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1.0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2.49</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1.98</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0.51</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+0.51</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1.51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BOD</w:t>
                  </w:r>
                  <w:r>
                    <w:rPr>
                      <w:rFonts w:hint="default" w:ascii="Times New Roman" w:hAnsi="Times New Roman" w:eastAsia="宋体" w:cs="Times New Roman"/>
                      <w:i w:val="0"/>
                      <w:iCs w:val="0"/>
                      <w:color w:val="auto"/>
                      <w:kern w:val="0"/>
                      <w:sz w:val="18"/>
                      <w:szCs w:val="18"/>
                      <w:u w:val="none"/>
                      <w:vertAlign w:val="subscript"/>
                      <w:lang w:val="en-US" w:eastAsia="zh-CN" w:bidi="ar"/>
                    </w:rPr>
                    <w:t>5</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1.42</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1.1</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0.32</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0.72</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0.56</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0.16</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+0.16</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NH</w:t>
                  </w:r>
                  <w:r>
                    <w:rPr>
                      <w:rFonts w:hint="default" w:ascii="Times New Roman" w:hAnsi="Times New Roman" w:eastAsia="宋体" w:cs="Times New Roman"/>
                      <w:i w:val="0"/>
                      <w:iCs w:val="0"/>
                      <w:color w:val="auto"/>
                      <w:kern w:val="0"/>
                      <w:sz w:val="18"/>
                      <w:szCs w:val="18"/>
                      <w:u w:val="none"/>
                      <w:vertAlign w:val="sub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-N</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1.15</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0.59</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0.56</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0.58</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0.3</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0.28</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+0.28</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TP</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0.11</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0.05</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0.06</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0.058</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0.027</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0.031</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+0.031</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0.091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color w:val="auto"/>
                      <w:sz w:val="18"/>
                      <w:szCs w:val="18"/>
                      <w:u w:val="none"/>
                      <w:lang w:eastAsia="zh-CN"/>
                    </w:rPr>
                  </w:pPr>
                  <w:r>
                    <w:rPr>
                      <w:rFonts w:hint="default" w:ascii="Times New Roman" w:hAnsi="Times New Roman" w:cs="Times New Roman"/>
                      <w:color w:val="auto"/>
                      <w:sz w:val="18"/>
                      <w:szCs w:val="18"/>
                      <w:u w:val="none"/>
                      <w:lang w:eastAsia="zh-CN"/>
                    </w:rPr>
                    <w:t>废气</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NH</w:t>
                  </w:r>
                  <w:r>
                    <w:rPr>
                      <w:rFonts w:hint="default" w:ascii="Times New Roman" w:hAnsi="Times New Roman" w:eastAsia="宋体" w:cs="Times New Roman"/>
                      <w:i w:val="0"/>
                      <w:iCs w:val="0"/>
                      <w:color w:val="auto"/>
                      <w:kern w:val="0"/>
                      <w:sz w:val="18"/>
                      <w:szCs w:val="18"/>
                      <w:u w:val="none"/>
                      <w:vertAlign w:val="subscript"/>
                      <w:lang w:val="en-US" w:eastAsia="zh-CN" w:bidi="ar"/>
                    </w:rPr>
                    <w:t>3</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3.41</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3.41</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eastAsia="宋体" w:cs="Times New Roman"/>
                      <w:i w:val="0"/>
                      <w:iCs w:val="0"/>
                      <w:color w:val="auto"/>
                      <w:kern w:val="0"/>
                      <w:sz w:val="18"/>
                      <w:szCs w:val="18"/>
                      <w:highlight w:val="yellow"/>
                      <w:u w:val="none"/>
                      <w:lang w:val="en-US" w:eastAsia="zh-CN" w:bidi="ar"/>
                    </w:rPr>
                  </w:pPr>
                  <w:r>
                    <w:rPr>
                      <w:rFonts w:hint="eastAsia"/>
                      <w:color w:val="auto"/>
                      <w:sz w:val="18"/>
                      <w:szCs w:val="18"/>
                      <w:highlight w:val="none"/>
                      <w:u w:val="none"/>
                      <w:lang w:val="en-US" w:eastAsia="zh-CN"/>
                    </w:rPr>
                    <w:t>1.74</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kern w:val="2"/>
                      <w:sz w:val="18"/>
                      <w:szCs w:val="18"/>
                      <w:highlight w:val="none"/>
                      <w:u w:val="none"/>
                      <w:lang w:val="en-US" w:eastAsia="zh-CN" w:bidi="ar-SA"/>
                    </w:rPr>
                    <w:t>0</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eastAsia"/>
                      <w:color w:val="auto"/>
                      <w:sz w:val="18"/>
                      <w:szCs w:val="18"/>
                      <w:highlight w:val="none"/>
                      <w:u w:val="none"/>
                      <w:lang w:val="en-US" w:eastAsia="zh-CN"/>
                    </w:rPr>
                    <w:t>1.74</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yellow"/>
                      <w:u w:val="none"/>
                      <w:lang w:val="en-US" w:eastAsia="zh-CN" w:bidi="ar-SA"/>
                    </w:rPr>
                  </w:pPr>
                  <w:r>
                    <w:rPr>
                      <w:rFonts w:hint="eastAsia" w:cs="Times New Roman"/>
                      <w:color w:val="auto"/>
                      <w:sz w:val="18"/>
                      <w:szCs w:val="18"/>
                      <w:highlight w:val="none"/>
                      <w:u w:val="none"/>
                      <w:lang w:val="en-US" w:eastAsia="zh-CN"/>
                    </w:rPr>
                    <w:t>+</w:t>
                  </w:r>
                  <w:r>
                    <w:rPr>
                      <w:rFonts w:hint="eastAsia"/>
                      <w:color w:val="auto"/>
                      <w:sz w:val="18"/>
                      <w:szCs w:val="18"/>
                      <w:highlight w:val="none"/>
                      <w:u w:val="none"/>
                      <w:lang w:val="en-US" w:eastAsia="zh-CN"/>
                    </w:rPr>
                    <w:t>1.74</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color w:val="auto"/>
                      <w:kern w:val="0"/>
                      <w:sz w:val="18"/>
                      <w:szCs w:val="18"/>
                      <w:highlight w:val="none"/>
                      <w:u w:val="none"/>
                      <w:lang w:val="en-US" w:eastAsia="zh-CN" w:bidi="ar"/>
                    </w:rPr>
                    <w:t>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H</w:t>
                  </w:r>
                  <w:r>
                    <w:rPr>
                      <w:rFonts w:hint="default" w:ascii="Times New Roman" w:hAnsi="Times New Roman" w:eastAsia="宋体" w:cs="Times New Roman"/>
                      <w:i w:val="0"/>
                      <w:iCs w:val="0"/>
                      <w:color w:val="auto"/>
                      <w:kern w:val="0"/>
                      <w:sz w:val="18"/>
                      <w:szCs w:val="18"/>
                      <w:u w:val="none"/>
                      <w:vertAlign w:val="subscript"/>
                      <w:lang w:val="en-US" w:eastAsia="zh-CN" w:bidi="ar"/>
                    </w:rPr>
                    <w:t>2</w:t>
                  </w:r>
                  <w:r>
                    <w:rPr>
                      <w:rFonts w:hint="default" w:ascii="Times New Roman" w:hAnsi="Times New Roman" w:eastAsia="宋体" w:cs="Times New Roman"/>
                      <w:i w:val="0"/>
                      <w:iCs w:val="0"/>
                      <w:color w:val="auto"/>
                      <w:kern w:val="0"/>
                      <w:sz w:val="18"/>
                      <w:szCs w:val="18"/>
                      <w:u w:val="none"/>
                      <w:lang w:val="en-US" w:eastAsia="zh-CN" w:bidi="ar"/>
                    </w:rPr>
                    <w:t>S</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0.13</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0.13</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eastAsia="宋体" w:cs="Times New Roman"/>
                      <w:i w:val="0"/>
                      <w:iCs w:val="0"/>
                      <w:color w:val="auto"/>
                      <w:kern w:val="0"/>
                      <w:sz w:val="18"/>
                      <w:szCs w:val="18"/>
                      <w:highlight w:val="yellow"/>
                      <w:u w:val="none"/>
                      <w:lang w:val="en-US" w:eastAsia="zh-CN" w:bidi="ar"/>
                    </w:rPr>
                  </w:pPr>
                  <w:r>
                    <w:rPr>
                      <w:rFonts w:hint="eastAsia"/>
                      <w:color w:val="auto"/>
                      <w:sz w:val="18"/>
                      <w:szCs w:val="18"/>
                      <w:highlight w:val="none"/>
                      <w:u w:val="none"/>
                      <w:lang w:val="en-US" w:eastAsia="zh-CN"/>
                    </w:rPr>
                    <w:t>0.067</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kern w:val="2"/>
                      <w:sz w:val="18"/>
                      <w:szCs w:val="18"/>
                      <w:highlight w:val="none"/>
                      <w:u w:val="none"/>
                      <w:lang w:val="en-US" w:eastAsia="zh-CN" w:bidi="ar-SA"/>
                    </w:rPr>
                    <w:t>0</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eastAsia"/>
                      <w:color w:val="auto"/>
                      <w:sz w:val="18"/>
                      <w:szCs w:val="18"/>
                      <w:highlight w:val="none"/>
                      <w:u w:val="none"/>
                      <w:lang w:val="en-US" w:eastAsia="zh-CN"/>
                    </w:rPr>
                    <w:t>0.067</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yellow"/>
                      <w:u w:val="none"/>
                      <w:lang w:val="en-US" w:eastAsia="zh-CN" w:bidi="ar-SA"/>
                    </w:rPr>
                  </w:pPr>
                  <w:r>
                    <w:rPr>
                      <w:rFonts w:hint="eastAsia" w:cs="Times New Roman"/>
                      <w:color w:val="auto"/>
                      <w:sz w:val="18"/>
                      <w:szCs w:val="18"/>
                      <w:highlight w:val="none"/>
                      <w:u w:val="none"/>
                      <w:lang w:val="en-US" w:eastAsia="zh-CN"/>
                    </w:rPr>
                    <w:t>+</w:t>
                  </w:r>
                  <w:r>
                    <w:rPr>
                      <w:rFonts w:hint="eastAsia"/>
                      <w:color w:val="auto"/>
                      <w:sz w:val="18"/>
                      <w:szCs w:val="18"/>
                      <w:highlight w:val="none"/>
                      <w:u w:val="none"/>
                      <w:lang w:val="en-US" w:eastAsia="zh-CN"/>
                    </w:rPr>
                    <w:t>0.067</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color w:val="auto"/>
                      <w:kern w:val="0"/>
                      <w:sz w:val="18"/>
                      <w:szCs w:val="18"/>
                      <w:highlight w:val="none"/>
                      <w:u w:val="none"/>
                      <w:lang w:val="en-US" w:eastAsia="zh-CN" w:bidi="ar"/>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color w:val="auto"/>
                      <w:sz w:val="18"/>
                      <w:szCs w:val="18"/>
                      <w:u w:val="none"/>
                      <w:lang w:eastAsia="zh-CN"/>
                    </w:rPr>
                  </w:pPr>
                  <w:r>
                    <w:rPr>
                      <w:rFonts w:hint="default" w:ascii="Times New Roman" w:hAnsi="Times New Roman" w:cs="Times New Roman"/>
                      <w:color w:val="auto"/>
                      <w:sz w:val="18"/>
                      <w:szCs w:val="18"/>
                      <w:u w:val="none"/>
                      <w:lang w:eastAsia="zh-CN"/>
                    </w:rPr>
                    <w:t>固废</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住院病房生活垃圾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27.375</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27.375</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lang w:val="en-US" w:eastAsia="zh-CN"/>
                    </w:rPr>
                    <w:t>16.43</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16.43</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olor w:val="auto"/>
                      <w:sz w:val="18"/>
                      <w:szCs w:val="18"/>
                      <w:highlight w:val="none"/>
                      <w:lang w:val="en-US" w:eastAsia="zh-CN"/>
                    </w:rPr>
                    <w:t>16.43</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门诊垃圾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5.913</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5.913</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lang w:val="en-US" w:eastAsia="zh-CN"/>
                    </w:rPr>
                    <w:t>3.29</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3.29</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olor w:val="auto"/>
                      <w:sz w:val="18"/>
                      <w:szCs w:val="18"/>
                      <w:highlight w:val="none"/>
                      <w:lang w:val="en-US" w:eastAsia="zh-CN"/>
                    </w:rPr>
                    <w:t>3.29</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职工生活垃圾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40.15</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40.15</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lang w:val="en-US" w:eastAsia="zh-CN"/>
                    </w:rPr>
                    <w:t>0</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0</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yellow"/>
                      <w:u w:val="none"/>
                    </w:rPr>
                  </w:pPr>
                  <w:r>
                    <w:rPr>
                      <w:rFonts w:hint="eastAsia"/>
                      <w:color w:val="auto"/>
                      <w:sz w:val="18"/>
                      <w:szCs w:val="18"/>
                      <w:highlight w:val="none"/>
                      <w:lang w:val="en-US" w:eastAsia="zh-CN"/>
                    </w:rPr>
                    <w:t>0</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医疗固废</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27.92</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27.92</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lang w:val="en-US" w:eastAsia="zh-CN"/>
                    </w:rPr>
                    <w:t>16.75</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16.75</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none"/>
                      <w:u w:val="none"/>
                      <w:lang w:val="en-US"/>
                    </w:rPr>
                  </w:pPr>
                  <w:r>
                    <w:rPr>
                      <w:rFonts w:hint="eastAsia" w:cs="Times New Roman"/>
                      <w:color w:val="auto"/>
                      <w:sz w:val="18"/>
                      <w:szCs w:val="18"/>
                      <w:highlight w:val="none"/>
                      <w:u w:val="none"/>
                      <w:lang w:val="en-US" w:eastAsia="zh-CN"/>
                    </w:rPr>
                    <w:t>+</w:t>
                  </w:r>
                  <w:r>
                    <w:rPr>
                      <w:rFonts w:hint="eastAsia"/>
                      <w:color w:val="auto"/>
                      <w:sz w:val="18"/>
                      <w:szCs w:val="18"/>
                      <w:highlight w:val="none"/>
                      <w:lang w:val="en-US" w:eastAsia="zh-CN"/>
                    </w:rPr>
                    <w:t>16.75</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污水处理系统污泥</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1.2</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1.2</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eastAsia" w:ascii="Times New Roman" w:hAnsi="Times New Roman" w:cs="Times New Roman"/>
                      <w:color w:val="auto"/>
                      <w:sz w:val="18"/>
                      <w:szCs w:val="18"/>
                      <w:highlight w:val="none"/>
                      <w:lang w:val="en-US" w:eastAsia="zh-CN"/>
                    </w:rPr>
                    <w:t>0.72</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0.72</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none"/>
                      <w:u w:val="none"/>
                    </w:rPr>
                  </w:pPr>
                  <w:r>
                    <w:rPr>
                      <w:rFonts w:hint="eastAsia" w:cs="Times New Roman"/>
                      <w:color w:val="auto"/>
                      <w:sz w:val="18"/>
                      <w:szCs w:val="18"/>
                      <w:highlight w:val="none"/>
                      <w:u w:val="none"/>
                      <w:lang w:val="en-US" w:eastAsia="zh-CN"/>
                    </w:rPr>
                    <w:t>+</w:t>
                  </w:r>
                  <w:r>
                    <w:rPr>
                      <w:rFonts w:hint="eastAsia"/>
                      <w:color w:val="auto"/>
                      <w:sz w:val="18"/>
                      <w:szCs w:val="18"/>
                      <w:highlight w:val="none"/>
                      <w:lang w:val="en-US" w:eastAsia="zh-CN"/>
                    </w:rPr>
                    <w:t>0.72</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中药渣</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0.2</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0.2</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lang w:val="en-US" w:eastAsia="zh-CN"/>
                    </w:rPr>
                    <w:t>0.</w:t>
                  </w:r>
                  <w:r>
                    <w:rPr>
                      <w:rFonts w:hint="eastAsia" w:ascii="Times New Roman" w:hAnsi="Times New Roman" w:cs="Times New Roman"/>
                      <w:color w:val="auto"/>
                      <w:sz w:val="18"/>
                      <w:szCs w:val="18"/>
                      <w:highlight w:val="none"/>
                      <w:lang w:val="en-US" w:eastAsia="zh-CN"/>
                    </w:rPr>
                    <w:t>12</w:t>
                  </w:r>
                </w:p>
              </w:tc>
              <w:tc>
                <w:tcPr>
                  <w:tcW w:w="705" w:type="dxa"/>
                  <w:tcMar>
                    <w:top w:w="15" w:type="dxa"/>
                    <w:left w:w="15" w:type="dxa"/>
                    <w:right w:w="15" w:type="dxa"/>
                  </w:tcMar>
                  <w:vAlign w:val="center"/>
                </w:tcPr>
                <w:p>
                  <w:pPr>
                    <w:pStyle w:val="35"/>
                    <w:bidi w:val="0"/>
                    <w:ind w:firstLine="0" w:firstLineChars="0"/>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lang w:val="en-US" w:eastAsia="zh-CN"/>
                    </w:rPr>
                    <w:t>0.12</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pStyle w:val="35"/>
                    <w:bidi w:val="0"/>
                    <w:ind w:firstLine="0" w:firstLineChars="0"/>
                    <w:rPr>
                      <w:rFonts w:hint="default" w:ascii="Times New Roman" w:hAnsi="Times New Roman" w:cs="Times New Roman"/>
                      <w:color w:val="auto"/>
                      <w:sz w:val="18"/>
                      <w:szCs w:val="18"/>
                      <w:highlight w:val="none"/>
                      <w:u w:val="none"/>
                    </w:rPr>
                  </w:pPr>
                  <w:r>
                    <w:rPr>
                      <w:rFonts w:hint="eastAsia" w:cs="Times New Roman"/>
                      <w:color w:val="auto"/>
                      <w:sz w:val="18"/>
                      <w:szCs w:val="18"/>
                      <w:highlight w:val="none"/>
                      <w:u w:val="none"/>
                      <w:lang w:val="en-US" w:eastAsia="zh-CN"/>
                    </w:rPr>
                    <w:t>+</w:t>
                  </w:r>
                  <w:r>
                    <w:rPr>
                      <w:rFonts w:hint="eastAsia"/>
                      <w:color w:val="auto"/>
                      <w:sz w:val="18"/>
                      <w:szCs w:val="18"/>
                      <w:highlight w:val="none"/>
                      <w:lang w:val="en-US" w:eastAsia="zh-CN"/>
                    </w:rPr>
                    <w:t>0.12</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outlineLvl w:val="9"/>
              <w:rPr>
                <w:rFonts w:hint="eastAsia" w:hAnsi="宋体"/>
                <w:b/>
                <w:color w:val="auto"/>
                <w:kern w:val="0"/>
                <w:sz w:val="24"/>
                <w:szCs w:val="24"/>
              </w:rPr>
            </w:pPr>
            <w:r>
              <w:rPr>
                <w:rFonts w:hint="eastAsia" w:hAnsi="宋体"/>
                <w:b/>
                <w:color w:val="auto"/>
                <w:kern w:val="0"/>
                <w:sz w:val="24"/>
                <w:szCs w:val="24"/>
              </w:rPr>
              <w:t>环境风险评价</w:t>
            </w:r>
          </w:p>
          <w:p>
            <w:pPr>
              <w:spacing w:line="360" w:lineRule="auto"/>
              <w:ind w:firstLine="480" w:firstLineChars="200"/>
              <w:rPr>
                <w:rFonts w:hAnsi="宋体"/>
                <w:color w:val="auto"/>
                <w:kern w:val="0"/>
                <w:sz w:val="24"/>
                <w:szCs w:val="24"/>
              </w:rPr>
            </w:pPr>
            <w:r>
              <w:rPr>
                <w:rFonts w:hint="eastAsia" w:hAnsi="宋体"/>
                <w:color w:val="auto"/>
                <w:kern w:val="0"/>
                <w:sz w:val="24"/>
                <w:szCs w:val="24"/>
              </w:rPr>
              <w:t>（1）</w:t>
            </w:r>
            <w:bookmarkStart w:id="11" w:name="_Toc392490259"/>
            <w:bookmarkStart w:id="12" w:name="_Toc339981794"/>
            <w:bookmarkStart w:id="13" w:name="_Toc246399303"/>
            <w:r>
              <w:rPr>
                <w:rFonts w:hAnsi="宋体"/>
                <w:color w:val="auto"/>
                <w:kern w:val="0"/>
                <w:sz w:val="24"/>
                <w:szCs w:val="24"/>
              </w:rPr>
              <w:t>评价目的与重点</w:t>
            </w:r>
            <w:bookmarkEnd w:id="11"/>
            <w:bookmarkEnd w:id="12"/>
            <w:bookmarkEnd w:id="13"/>
          </w:p>
          <w:p>
            <w:pPr>
              <w:spacing w:line="360" w:lineRule="auto"/>
              <w:ind w:firstLine="480" w:firstLineChars="200"/>
              <w:rPr>
                <w:rFonts w:hAnsi="宋体"/>
                <w:color w:val="auto"/>
                <w:kern w:val="0"/>
                <w:sz w:val="24"/>
                <w:szCs w:val="24"/>
              </w:rPr>
            </w:pPr>
            <w:r>
              <w:rPr>
                <w:rFonts w:hAnsi="宋体"/>
                <w:color w:val="auto"/>
                <w:kern w:val="0"/>
                <w:sz w:val="24"/>
                <w:szCs w:val="24"/>
              </w:rPr>
              <w:t>环境风险评价是分析和预测建设项目存在的潜在危险、有害因素，项目建设和运行期间可能发生的突发性事件或事故（不包括人为破坏及自然灾害），引起有毒有害和易燃易爆等物质泄漏，造成人身安全与环境影响和损害程度，提出防范、应急与减缓措施，使项目事故率、损失和环境影响达到可接受水平。</w:t>
            </w:r>
          </w:p>
          <w:p>
            <w:pPr>
              <w:spacing w:line="360" w:lineRule="auto"/>
              <w:ind w:firstLine="480" w:firstLineChars="200"/>
              <w:rPr>
                <w:rFonts w:hAnsi="宋体"/>
                <w:color w:val="auto"/>
                <w:kern w:val="0"/>
                <w:sz w:val="24"/>
                <w:szCs w:val="24"/>
              </w:rPr>
            </w:pPr>
            <w:r>
              <w:rPr>
                <w:rFonts w:hAnsi="宋体"/>
                <w:color w:val="auto"/>
                <w:kern w:val="0"/>
                <w:sz w:val="24"/>
                <w:szCs w:val="24"/>
              </w:rPr>
              <w:t>为全面落实《关于加强环境影响评价管理防范环境风险的通知》</w:t>
            </w:r>
            <w:r>
              <w:rPr>
                <w:rFonts w:hint="eastAsia" w:hAnsi="宋体"/>
                <w:color w:val="auto"/>
                <w:kern w:val="0"/>
                <w:sz w:val="24"/>
                <w:szCs w:val="24"/>
              </w:rPr>
              <w:t>[</w:t>
            </w:r>
            <w:r>
              <w:rPr>
                <w:rFonts w:hAnsi="宋体"/>
                <w:color w:val="auto"/>
                <w:kern w:val="0"/>
                <w:sz w:val="24"/>
                <w:szCs w:val="24"/>
              </w:rPr>
              <w:t>环发〔2005〕152号</w:t>
            </w:r>
            <w:r>
              <w:rPr>
                <w:rFonts w:hint="eastAsia" w:hAnsi="宋体"/>
                <w:color w:val="auto"/>
                <w:kern w:val="0"/>
                <w:sz w:val="24"/>
                <w:szCs w:val="24"/>
              </w:rPr>
              <w:t>]</w:t>
            </w:r>
            <w:r>
              <w:rPr>
                <w:rFonts w:hAnsi="宋体"/>
                <w:color w:val="auto"/>
                <w:kern w:val="0"/>
                <w:sz w:val="24"/>
                <w:szCs w:val="24"/>
              </w:rPr>
              <w:t>的要求，查找建设项目存在的环境风险隐患，使得项目在正常运转的基础上，确保外界的环境质量，确保职工及周边影响区内人群生物的健康和生命安全。</w:t>
            </w:r>
          </w:p>
          <w:p>
            <w:pPr>
              <w:spacing w:line="360" w:lineRule="auto"/>
              <w:ind w:firstLine="480" w:firstLineChars="200"/>
              <w:rPr>
                <w:rFonts w:hAnsi="宋体"/>
                <w:color w:val="auto"/>
                <w:kern w:val="0"/>
                <w:sz w:val="24"/>
                <w:szCs w:val="24"/>
              </w:rPr>
            </w:pPr>
            <w:r>
              <w:rPr>
                <w:rFonts w:hint="eastAsia" w:hAnsi="宋体"/>
                <w:color w:val="auto"/>
                <w:kern w:val="0"/>
                <w:sz w:val="24"/>
                <w:szCs w:val="24"/>
              </w:rPr>
              <w:t>（2）风险识别</w:t>
            </w:r>
          </w:p>
          <w:p>
            <w:pPr>
              <w:spacing w:line="360" w:lineRule="auto"/>
              <w:ind w:firstLine="480" w:firstLineChars="200"/>
              <w:rPr>
                <w:rFonts w:hAnsi="宋体"/>
                <w:color w:val="auto"/>
                <w:kern w:val="0"/>
                <w:sz w:val="24"/>
                <w:szCs w:val="24"/>
              </w:rPr>
            </w:pPr>
            <w:r>
              <w:rPr>
                <w:rFonts w:hAnsi="宋体"/>
                <w:color w:val="auto"/>
                <w:kern w:val="0"/>
                <w:sz w:val="24"/>
                <w:szCs w:val="24"/>
              </w:rPr>
              <w:t>本项目的主要环境风险包括医疗废水处理站设备故障可能引发的医疗废水未经</w:t>
            </w:r>
            <w:r>
              <w:rPr>
                <w:rFonts w:hint="eastAsia" w:hAnsi="宋体"/>
                <w:color w:val="auto"/>
                <w:kern w:val="0"/>
                <w:sz w:val="24"/>
                <w:szCs w:val="24"/>
              </w:rPr>
              <w:t>处理</w:t>
            </w:r>
            <w:r>
              <w:rPr>
                <w:rFonts w:hAnsi="宋体"/>
                <w:color w:val="auto"/>
                <w:kern w:val="0"/>
                <w:sz w:val="24"/>
                <w:szCs w:val="24"/>
              </w:rPr>
              <w:t>而外排的风险以及医疗废物储存可能引发的环境风险等。</w:t>
            </w:r>
          </w:p>
          <w:p>
            <w:pPr>
              <w:spacing w:line="360" w:lineRule="auto"/>
              <w:ind w:firstLine="480" w:firstLineChars="200"/>
              <w:rPr>
                <w:rFonts w:hAnsi="宋体"/>
                <w:color w:val="auto"/>
                <w:kern w:val="0"/>
                <w:sz w:val="24"/>
                <w:szCs w:val="24"/>
              </w:rPr>
            </w:pPr>
            <w:r>
              <w:rPr>
                <w:rFonts w:hint="eastAsia" w:hAnsi="宋体"/>
                <w:color w:val="auto"/>
                <w:kern w:val="0"/>
                <w:sz w:val="24"/>
                <w:szCs w:val="24"/>
              </w:rPr>
              <w:t>（3）</w:t>
            </w:r>
            <w:bookmarkStart w:id="14" w:name="_Toc339981796"/>
            <w:bookmarkStart w:id="15" w:name="_Toc392490261"/>
            <w:r>
              <w:rPr>
                <w:rFonts w:hAnsi="宋体"/>
                <w:color w:val="auto"/>
                <w:kern w:val="0"/>
                <w:sz w:val="24"/>
                <w:szCs w:val="24"/>
              </w:rPr>
              <w:t>风险事故分析</w:t>
            </w:r>
            <w:bookmarkEnd w:id="14"/>
            <w:bookmarkEnd w:id="15"/>
          </w:p>
          <w:p>
            <w:pPr>
              <w:spacing w:line="360" w:lineRule="auto"/>
              <w:ind w:firstLine="480" w:firstLineChars="200"/>
              <w:rPr>
                <w:rFonts w:hAnsi="宋体"/>
                <w:color w:val="auto"/>
                <w:kern w:val="0"/>
                <w:sz w:val="24"/>
                <w:szCs w:val="24"/>
              </w:rPr>
            </w:pPr>
            <w:r>
              <w:rPr>
                <w:rFonts w:hAnsi="宋体"/>
                <w:color w:val="auto"/>
                <w:kern w:val="0"/>
                <w:sz w:val="24"/>
                <w:szCs w:val="24"/>
              </w:rPr>
              <w:t>由医院医疗废水处理设施发生故障导致带病原性微生物的含菌医疗废水没有得到及时处理而直接排入</w:t>
            </w:r>
            <w:r>
              <w:rPr>
                <w:rFonts w:hint="eastAsia" w:hAnsi="宋体"/>
                <w:color w:val="auto"/>
                <w:kern w:val="0"/>
                <w:sz w:val="24"/>
                <w:szCs w:val="24"/>
              </w:rPr>
              <w:t>到</w:t>
            </w:r>
            <w:r>
              <w:rPr>
                <w:rFonts w:hint="eastAsia" w:hAnsi="宋体"/>
                <w:color w:val="auto"/>
                <w:kern w:val="0"/>
                <w:sz w:val="24"/>
                <w:szCs w:val="24"/>
                <w:lang w:eastAsia="zh-CN"/>
              </w:rPr>
              <w:t>乡镇</w:t>
            </w:r>
            <w:r>
              <w:rPr>
                <w:rFonts w:hint="eastAsia" w:hAnsi="宋体"/>
                <w:color w:val="auto"/>
                <w:kern w:val="0"/>
                <w:sz w:val="24"/>
                <w:szCs w:val="24"/>
              </w:rPr>
              <w:t>污水处理厂，对</w:t>
            </w:r>
            <w:r>
              <w:rPr>
                <w:rFonts w:hint="eastAsia" w:hAnsi="宋体"/>
                <w:color w:val="auto"/>
                <w:kern w:val="0"/>
                <w:sz w:val="24"/>
                <w:szCs w:val="24"/>
                <w:lang w:eastAsia="zh-CN"/>
              </w:rPr>
              <w:t>漆河</w:t>
            </w:r>
            <w:r>
              <w:rPr>
                <w:rFonts w:hint="eastAsia" w:hAnsi="宋体"/>
                <w:color w:val="auto"/>
                <w:kern w:val="0"/>
                <w:sz w:val="24"/>
                <w:szCs w:val="24"/>
              </w:rPr>
              <w:t>镇污水处理厂水质造成冲击；</w:t>
            </w:r>
            <w:r>
              <w:rPr>
                <w:rFonts w:hAnsi="宋体"/>
                <w:color w:val="auto"/>
                <w:kern w:val="0"/>
                <w:sz w:val="24"/>
                <w:szCs w:val="24"/>
              </w:rPr>
              <w:t>医院产生的受生物性污染的医疗垃圾和废物，由于特殊原因不能及时清运，存在着污染环境的风险。</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（4）</w:t>
            </w:r>
            <w:bookmarkStart w:id="16" w:name="_Toc339981797"/>
            <w:bookmarkStart w:id="17" w:name="_Toc392490262"/>
            <w:bookmarkStart w:id="18" w:name="_Toc331753538"/>
            <w:r>
              <w:rPr>
                <w:rFonts w:hAnsi="宋体"/>
                <w:color w:val="auto"/>
                <w:kern w:val="0"/>
                <w:sz w:val="24"/>
                <w:szCs w:val="24"/>
                <w:u w:val="single"/>
              </w:rPr>
              <w:t>环境风险防范措施</w:t>
            </w:r>
            <w:bookmarkEnd w:id="16"/>
            <w:bookmarkEnd w:id="17"/>
            <w:bookmarkEnd w:id="18"/>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①对医疗废水处理提供应急电源（柴油发电机），保证医疗废水处理站用电不间断。</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②</w:t>
            </w:r>
            <w:r>
              <w:rPr>
                <w:rFonts w:hAnsi="宋体"/>
                <w:color w:val="auto"/>
                <w:kern w:val="0"/>
                <w:sz w:val="24"/>
                <w:szCs w:val="24"/>
                <w:u w:val="single"/>
              </w:rPr>
              <w:t>管加强网的维护及管理，防止泥沙沉积堵塞而影响管道的过水能力。管道衔接应防止泄漏污染地下水和掏空地基，淤塞应及时疏浚，保证管道通畅，同时最大限度地收集项目污水。</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③</w:t>
            </w:r>
            <w:r>
              <w:rPr>
                <w:rFonts w:hAnsi="宋体"/>
                <w:color w:val="auto"/>
                <w:kern w:val="0"/>
                <w:sz w:val="24"/>
                <w:szCs w:val="24"/>
                <w:u w:val="single"/>
              </w:rPr>
              <w:t>对污水处理站各种机械电器、仪表等设备，必须选择质量优良、事故率低、便于维修的产品。关键设备应一备一用，易损部件要有备用件，在出现事故时能及时更换</w:t>
            </w:r>
            <w:r>
              <w:rPr>
                <w:rFonts w:hint="eastAsia" w:hAnsi="宋体"/>
                <w:color w:val="auto"/>
                <w:kern w:val="0"/>
                <w:sz w:val="24"/>
                <w:szCs w:val="24"/>
                <w:u w:val="single"/>
              </w:rPr>
              <w:t>。</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④</w:t>
            </w:r>
            <w:r>
              <w:rPr>
                <w:rFonts w:hAnsi="宋体"/>
                <w:color w:val="auto"/>
                <w:kern w:val="0"/>
                <w:sz w:val="24"/>
                <w:szCs w:val="24"/>
                <w:u w:val="single"/>
              </w:rPr>
              <w:t>加强运行管理和进出水的监测工作，未经处理达标的污水严禁外排</w:t>
            </w:r>
            <w:r>
              <w:rPr>
                <w:rFonts w:hint="eastAsia" w:hAnsi="宋体"/>
                <w:color w:val="auto"/>
                <w:kern w:val="0"/>
                <w:sz w:val="24"/>
                <w:szCs w:val="24"/>
                <w:u w:val="single"/>
              </w:rPr>
              <w:t>。</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⑤</w:t>
            </w:r>
            <w:r>
              <w:rPr>
                <w:rFonts w:hAnsi="宋体"/>
                <w:color w:val="auto"/>
                <w:kern w:val="0"/>
                <w:sz w:val="24"/>
                <w:szCs w:val="24"/>
                <w:u w:val="single"/>
              </w:rPr>
              <w:t>医疗废物暂存场所的选址、安全间距、防护距离要求医疗废物暂存场所的选址应根据《医疗废物集中处置技术规范（试行）》中的有关规定建设</w:t>
            </w:r>
            <w:r>
              <w:rPr>
                <w:rFonts w:hint="eastAsia" w:hAnsi="宋体"/>
                <w:color w:val="auto"/>
                <w:kern w:val="0"/>
                <w:sz w:val="24"/>
                <w:szCs w:val="24"/>
                <w:u w:val="single"/>
              </w:rPr>
              <w:t>：</w:t>
            </w:r>
            <w:r>
              <w:rPr>
                <w:rFonts w:hAnsi="宋体"/>
                <w:color w:val="auto"/>
                <w:kern w:val="0"/>
                <w:sz w:val="24"/>
                <w:szCs w:val="24"/>
                <w:u w:val="single"/>
              </w:rPr>
              <w:t>必须与生活垃圾存放地分开，有防雨淋的装置，地基高度应确保设施内不受雨洪冲击或浸泡；必须与医疗区、食品加工区和人员活动密集区隔开，方便医疗废物的装卸、装卸人员及运送车辆的出入；地面和1.0m高的墙裙须进行防渗处理，地面有良好的排水性能，易于清洁和消毒，产生的废水应采用管道直接排入医疗卫生机构内的医疗废水消毒、处理系统，禁止将产生的废水直接排入外环境；医疗废物暂时贮存库房每天应在废物清运之后消毒冲洗，冲洗水经消毒后，排入污水处理站进行处理；医疗卫生机构应制定医疗废物暂时贮存管理的有关规章制度、工作程序及应急处理措施</w:t>
            </w:r>
            <w:r>
              <w:rPr>
                <w:rFonts w:hint="eastAsia" w:hAnsi="宋体"/>
                <w:color w:val="auto"/>
                <w:kern w:val="0"/>
                <w:sz w:val="24"/>
                <w:szCs w:val="24"/>
                <w:u w:val="single"/>
              </w:rPr>
              <w:t>；</w:t>
            </w:r>
            <w:r>
              <w:rPr>
                <w:rFonts w:hAnsi="宋体"/>
                <w:color w:val="auto"/>
                <w:kern w:val="0"/>
                <w:sz w:val="24"/>
                <w:szCs w:val="24"/>
                <w:u w:val="single"/>
              </w:rPr>
              <w:t>医疗卫生机构的暂时贮存库房和医疗废物专用暂时贮存柜（箱）存放地，应当接受当地环保和卫生主管部门的监督检查。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s="Times New Roman"/>
                <w:b/>
                <w:bCs/>
                <w:color w:val="auto"/>
                <w:sz w:val="24"/>
                <w:u w:val="none"/>
              </w:rPr>
            </w:pPr>
            <w:r>
              <w:rPr>
                <w:rFonts w:hint="eastAsia" w:eastAsia="新宋体" w:cs="Times New Roman"/>
                <w:b/>
                <w:bCs/>
                <w:color w:val="auto"/>
                <w:sz w:val="24"/>
                <w:u w:val="none"/>
                <w:lang w:val="en-US" w:eastAsia="zh-CN"/>
              </w:rPr>
              <w:t>8、</w:t>
            </w:r>
            <w:r>
              <w:rPr>
                <w:rFonts w:hint="default" w:ascii="Times New Roman" w:hAnsi="Times New Roman" w:eastAsia="新宋体" w:cs="Times New Roman"/>
                <w:b/>
                <w:bCs/>
                <w:color w:val="auto"/>
                <w:sz w:val="24"/>
                <w:u w:val="none"/>
                <w:lang w:val="en-US" w:eastAsia="zh-CN"/>
              </w:rPr>
              <w:t>项目环境管理计划及监测计划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lang w:val="en-US" w:eastAsia="zh-CN"/>
              </w:rPr>
            </w:pPr>
            <w:r>
              <w:rPr>
                <w:rFonts w:hint="eastAsia" w:ascii="Times New Roman" w:hAnsi="宋体" w:eastAsia="宋体" w:cs="Times New Roman"/>
                <w:color w:val="auto"/>
                <w:kern w:val="0"/>
                <w:sz w:val="24"/>
                <w:szCs w:val="24"/>
                <w:u w:val="none"/>
                <w:lang w:val="en-US" w:eastAsia="zh-CN"/>
              </w:rPr>
              <w:t>（1）环境管理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大量的经验证明，即使有先进的设备和较好的污染治理设施，如果管理不善亦不能发挥应有的作用和效益，因此要把环境管理纳入企业管理的重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如何正确处理环境管理中各种矛盾关系问题，首先应把国家制定的有关环境保护方针、政策、法律、法规和标准作为必须遵循的规范，再针对不同性质的矛盾采用不同的方法去解决，在指导思想上要确立正确的处理原则。这些原则是：①坚持可持续发展的原则；②坚持“开发促保护，保护为开发”的原则；③坚持经济、社会、环境“三个效益”统一的原则；④坚持局部服从全局的原则；⑤坚持法制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在施工建设阶段、营运阶段，应按照国家有关环保法律、法规、论证工程的污染状况，设计完善的污染物处理措施，达到国家规定的环保标准。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lang w:val="en-US" w:eastAsia="zh-CN"/>
              </w:rPr>
            </w:pPr>
            <w:r>
              <w:rPr>
                <w:rFonts w:hint="eastAsia" w:ascii="Times New Roman" w:hAnsi="宋体" w:eastAsia="宋体" w:cs="Times New Roman"/>
                <w:color w:val="auto"/>
                <w:kern w:val="0"/>
                <w:sz w:val="24"/>
                <w:szCs w:val="24"/>
                <w:u w:val="none"/>
                <w:lang w:val="en-US" w:eastAsia="zh-CN"/>
              </w:rPr>
              <w:t>2、监测计划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1"/>
                <w:szCs w:val="21"/>
                <w:u w:val="none"/>
              </w:rPr>
            </w:pPr>
            <w:r>
              <w:rPr>
                <w:rFonts w:hint="default" w:ascii="Times New Roman" w:hAnsi="宋体" w:eastAsia="宋体" w:cs="Times New Roman"/>
                <w:color w:val="auto"/>
                <w:kern w:val="0"/>
                <w:sz w:val="24"/>
                <w:szCs w:val="24"/>
                <w:u w:val="none"/>
              </w:rPr>
              <w:t>开展环境监测是环境保护的重要内容。环境监测是环境保护的眼睛，是发现和解决环境问题的前提。建设单位可配备必要设备和人员对污染源和污染物的排放情况进行定期监测，亦可委托有监测资质的单位进行监测，以便污染源的监控，发现问题及时整改，确保各项污染设施的正常运转和污染物的达标排放，各排放口需预留监测平台。监测报告应定期上报环境管理部门。</w:t>
            </w:r>
            <w:r>
              <w:rPr>
                <w:rFonts w:hint="default" w:ascii="Times New Roman" w:hAnsi="宋体" w:eastAsia="宋体" w:cs="Times New Roman"/>
                <w:color w:val="auto"/>
                <w:kern w:val="0"/>
                <w:sz w:val="24"/>
                <w:szCs w:val="24"/>
                <w:u w:val="none"/>
                <w:lang w:val="en-US" w:eastAsia="zh-CN"/>
              </w:rPr>
              <w:t>监测项目及频次依据《排污单位自行监测技术指南</w:t>
            </w:r>
            <w:r>
              <w:rPr>
                <w:rFonts w:hint="eastAsia" w:ascii="Times New Roman" w:hAnsi="宋体" w:eastAsia="宋体" w:cs="Times New Roman"/>
                <w:color w:val="auto"/>
                <w:kern w:val="0"/>
                <w:sz w:val="24"/>
                <w:szCs w:val="24"/>
                <w:u w:val="none"/>
                <w:lang w:val="en-US" w:eastAsia="zh-CN"/>
              </w:rPr>
              <w:t>总则</w:t>
            </w:r>
            <w:r>
              <w:rPr>
                <w:rFonts w:hint="default" w:ascii="Times New Roman" w:hAnsi="宋体" w:eastAsia="宋体" w:cs="Times New Roman"/>
                <w:color w:val="auto"/>
                <w:kern w:val="0"/>
                <w:sz w:val="24"/>
                <w:szCs w:val="24"/>
                <w:u w:val="none"/>
                <w:lang w:val="en-US" w:eastAsia="zh-CN"/>
              </w:rPr>
              <w:t>》（</w:t>
            </w:r>
            <w:r>
              <w:rPr>
                <w:rFonts w:hint="eastAsia" w:ascii="Times New Roman" w:hAnsi="宋体" w:eastAsia="宋体" w:cs="Times New Roman"/>
                <w:color w:val="auto"/>
                <w:kern w:val="0"/>
                <w:sz w:val="24"/>
                <w:szCs w:val="24"/>
                <w:u w:val="none"/>
                <w:lang w:val="en-US" w:eastAsia="zh-CN"/>
              </w:rPr>
              <w:t>HJ819-2017</w:t>
            </w:r>
            <w:r>
              <w:rPr>
                <w:rFonts w:hint="default" w:ascii="Times New Roman" w:hAnsi="宋体" w:eastAsia="宋体" w:cs="Times New Roman"/>
                <w:color w:val="auto"/>
                <w:kern w:val="0"/>
                <w:sz w:val="24"/>
                <w:szCs w:val="24"/>
                <w:u w:val="none"/>
                <w:lang w:val="en-US" w:eastAsia="zh-CN"/>
              </w:rPr>
              <w:t>）</w:t>
            </w:r>
            <w:r>
              <w:rPr>
                <w:rFonts w:hint="eastAsia" w:hAnsi="宋体"/>
                <w:color w:val="auto"/>
                <w:kern w:val="0"/>
                <w:sz w:val="24"/>
                <w:szCs w:val="24"/>
                <w:u w:val="none"/>
                <w:lang w:eastAsia="zh-CN"/>
              </w:rPr>
              <w:t>和</w:t>
            </w:r>
            <w:r>
              <w:rPr>
                <w:rFonts w:hint="eastAsia" w:hAnsi="宋体"/>
                <w:color w:val="auto"/>
                <w:kern w:val="0"/>
                <w:sz w:val="24"/>
                <w:szCs w:val="24"/>
                <w:u w:val="none"/>
                <w:lang w:val="en-US" w:eastAsia="zh-CN"/>
              </w:rPr>
              <w:t>《排污许可证申请与核发技术规范-医疗机构》（HJ 1105—2020）</w:t>
            </w:r>
            <w:r>
              <w:rPr>
                <w:rFonts w:hint="default" w:ascii="Times New Roman" w:hAnsi="宋体" w:eastAsia="宋体" w:cs="Times New Roman"/>
                <w:color w:val="auto"/>
                <w:kern w:val="0"/>
                <w:sz w:val="24"/>
                <w:szCs w:val="24"/>
                <w:u w:val="none"/>
                <w:lang w:val="en-US" w:eastAsia="zh-CN"/>
              </w:rPr>
              <w:t>，具体</w:t>
            </w:r>
            <w:r>
              <w:rPr>
                <w:rFonts w:hint="default" w:ascii="Times New Roman" w:hAnsi="宋体" w:eastAsia="宋体" w:cs="Times New Roman"/>
                <w:color w:val="auto"/>
                <w:kern w:val="0"/>
                <w:sz w:val="24"/>
                <w:szCs w:val="24"/>
                <w:u w:val="none"/>
              </w:rPr>
              <w:t>见表</w:t>
            </w:r>
            <w:r>
              <w:rPr>
                <w:rFonts w:hint="eastAsia" w:ascii="Times New Roman" w:hAnsi="宋体" w:eastAsia="宋体" w:cs="Times New Roman"/>
                <w:color w:val="auto"/>
                <w:kern w:val="0"/>
                <w:sz w:val="24"/>
                <w:szCs w:val="24"/>
                <w:u w:val="none"/>
                <w:lang w:val="en-US" w:eastAsia="zh-CN"/>
              </w:rPr>
              <w:t>4-</w:t>
            </w:r>
            <w:r>
              <w:rPr>
                <w:rFonts w:hint="eastAsia" w:hAnsi="宋体" w:cs="Times New Roman"/>
                <w:color w:val="auto"/>
                <w:kern w:val="0"/>
                <w:sz w:val="24"/>
                <w:szCs w:val="24"/>
                <w:u w:val="none"/>
                <w:lang w:val="en-US" w:eastAsia="zh-CN"/>
              </w:rPr>
              <w:t>12</w:t>
            </w:r>
            <w:r>
              <w:rPr>
                <w:rFonts w:hint="default" w:ascii="Times New Roman" w:hAnsi="宋体" w:eastAsia="宋体" w:cs="Times New Roman"/>
                <w:color w:val="auto"/>
                <w:kern w:val="0"/>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12</w:t>
            </w:r>
            <w:r>
              <w:rPr>
                <w:rFonts w:hint="eastAsia" w:ascii="Times New Roman" w:hAnsi="Times New Roman" w:eastAsia="宋体" w:cs="Times New Roman"/>
                <w:b/>
                <w:color w:val="auto"/>
                <w:sz w:val="21"/>
                <w:szCs w:val="21"/>
                <w:lang w:val="en-US" w:eastAsia="zh-CN"/>
              </w:rPr>
              <w:t>营运期监测计划表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05"/>
              <w:gridCol w:w="1603"/>
              <w:gridCol w:w="1368"/>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1505"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监测点位置</w:t>
                  </w: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监测项目</w:t>
                  </w:r>
                </w:p>
              </w:tc>
              <w:tc>
                <w:tcPr>
                  <w:tcW w:w="1368"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监测频次</w:t>
                  </w:r>
                </w:p>
              </w:tc>
              <w:tc>
                <w:tcPr>
                  <w:tcW w:w="3296"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150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一体化污水处理站排口</w:t>
                  </w:r>
                </w:p>
              </w:tc>
              <w:tc>
                <w:tcPr>
                  <w:tcW w:w="1603"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流量</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自动监测</w:t>
                  </w:r>
                </w:p>
              </w:tc>
              <w:tc>
                <w:tcPr>
                  <w:tcW w:w="3296"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pH、</w:t>
                  </w:r>
                  <w:r>
                    <w:rPr>
                      <w:rFonts w:hint="eastAsia" w:ascii="Times New Roman" w:hAnsi="Times New Roman" w:eastAsia="宋体" w:cs="Times New Roman"/>
                      <w:color w:val="auto"/>
                      <w:sz w:val="21"/>
                      <w:szCs w:val="21"/>
                      <w:lang w:val="en-US" w:eastAsia="zh-CN"/>
                    </w:rPr>
                    <w:t>余氯</w:t>
                  </w:r>
                </w:p>
              </w:tc>
              <w:tc>
                <w:tcPr>
                  <w:tcW w:w="1368"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次/12小时</w:t>
                  </w:r>
                </w:p>
              </w:tc>
              <w:tc>
                <w:tcPr>
                  <w:tcW w:w="3296"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《医疗机构水污染物排放标准》（GB18466-2005）表2（预处理）标准及</w:t>
                  </w:r>
                  <w:r>
                    <w:rPr>
                      <w:rFonts w:hint="eastAsia" w:cs="Times New Roman"/>
                      <w:color w:val="auto"/>
                      <w:sz w:val="21"/>
                      <w:szCs w:val="21"/>
                      <w:lang w:val="en-US" w:eastAsia="zh-CN"/>
                    </w:rPr>
                    <w:t>漆河镇</w:t>
                  </w:r>
                  <w:r>
                    <w:rPr>
                      <w:rFonts w:hint="eastAsia" w:ascii="Times New Roman" w:hAnsi="Times New Roman" w:eastAsia="宋体" w:cs="Times New Roman"/>
                      <w:color w:val="auto"/>
                      <w:sz w:val="21"/>
                      <w:szCs w:val="21"/>
                      <w:lang w:val="en-US" w:eastAsia="zh-CN"/>
                    </w:rPr>
                    <w:t>污水厂进水水质要求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tabs>
                      <w:tab w:val="left" w:pos="375"/>
                    </w:tabs>
                    <w:adjustRightInd w:val="0"/>
                    <w:snapToGrid w:val="0"/>
                    <w:ind w:left="0" w:leftChars="0" w:right="0" w:rightChars="0" w:firstLine="0" w:firstLineChars="0"/>
                    <w:jc w:val="left"/>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r>
                    <w:rPr>
                      <w:rFonts w:hint="eastAsia" w:eastAsia="宋体" w:cs="Times New Roman"/>
                      <w:color w:val="auto"/>
                      <w:sz w:val="21"/>
                      <w:szCs w:val="21"/>
                      <w:lang w:val="en-US" w:eastAsia="zh-CN"/>
                    </w:rPr>
                    <w:t>悬浮物</w:t>
                  </w:r>
                </w:p>
              </w:tc>
              <w:tc>
                <w:tcPr>
                  <w:tcW w:w="1368"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次/周</w:t>
                  </w:r>
                </w:p>
              </w:tc>
              <w:tc>
                <w:tcPr>
                  <w:tcW w:w="3296" w:type="dxa"/>
                  <w:vMerge w:val="continue"/>
                  <w:vAlign w:val="center"/>
                </w:tcPr>
                <w:p>
                  <w:pPr>
                    <w:adjustRightInd w:val="0"/>
                    <w:snapToGrid w:val="0"/>
                    <w:ind w:left="0" w:leftChars="0" w:right="0" w:rightChars="0" w:firstLine="0" w:firstLineChars="0"/>
                    <w:jc w:val="center"/>
                    <w:rPr>
                      <w:rFonts w:hint="eastAsia"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BOD</w:t>
                  </w:r>
                  <w:r>
                    <w:rPr>
                      <w:rFonts w:hint="eastAsia"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、石油类、挥发酚、动植物油、阴离子表面活性剂、总氰化物</w:t>
                  </w:r>
                </w:p>
              </w:tc>
              <w:tc>
                <w:tcPr>
                  <w:tcW w:w="1368"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次/季度</w:t>
                  </w:r>
                </w:p>
              </w:tc>
              <w:tc>
                <w:tcPr>
                  <w:tcW w:w="3296"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粪大肠菌群</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次</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月</w:t>
                  </w:r>
                </w:p>
              </w:tc>
              <w:tc>
                <w:tcPr>
                  <w:tcW w:w="3296"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150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一体化污水处理站上风向、下风向</w:t>
                  </w: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氨、硫化氢、臭气浓度、氯气、甲烷</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次/季度</w:t>
                  </w:r>
                </w:p>
              </w:tc>
              <w:tc>
                <w:tcPr>
                  <w:tcW w:w="3296"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《医疗机构水污染物排放标准》（GB18466-2005）表3污水处理站周边大气污染物最高允许浓度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噪声</w:t>
                  </w:r>
                </w:p>
              </w:tc>
              <w:tc>
                <w:tcPr>
                  <w:tcW w:w="1505" w:type="dxa"/>
                  <w:vAlign w:val="center"/>
                </w:tcPr>
                <w:p>
                  <w:pPr>
                    <w:tabs>
                      <w:tab w:val="left" w:pos="1021"/>
                    </w:tabs>
                    <w:jc w:val="center"/>
                    <w:rPr>
                      <w:rFonts w:hint="eastAsia" w:ascii="Times New Roman" w:hAnsi="Times New Roman" w:cs="Times New Roman"/>
                      <w:color w:val="auto"/>
                      <w:kern w:val="2"/>
                      <w:sz w:val="21"/>
                      <w:szCs w:val="21"/>
                      <w:highlight w:val="none"/>
                      <w:lang w:val="en-US" w:eastAsia="zh-CN" w:bidi="ar-SA"/>
                    </w:rPr>
                  </w:pPr>
                  <w:r>
                    <w:rPr>
                      <w:rFonts w:hint="eastAsia" w:cs="Times New Roman"/>
                      <w:color w:val="auto"/>
                      <w:szCs w:val="21"/>
                      <w:highlight w:val="none"/>
                      <w:lang w:eastAsia="zh-CN"/>
                    </w:rPr>
                    <w:t>北</w:t>
                  </w:r>
                  <w:r>
                    <w:rPr>
                      <w:rFonts w:hint="default" w:ascii="Times New Roman" w:hAnsi="Times New Roman" w:cs="Times New Roman"/>
                      <w:color w:val="auto"/>
                      <w:szCs w:val="21"/>
                      <w:highlight w:val="none"/>
                    </w:rPr>
                    <w:t>、西、</w:t>
                  </w:r>
                  <w:r>
                    <w:rPr>
                      <w:rFonts w:hint="eastAsia" w:cs="Times New Roman"/>
                      <w:color w:val="auto"/>
                      <w:szCs w:val="21"/>
                      <w:highlight w:val="none"/>
                      <w:lang w:eastAsia="zh-CN"/>
                    </w:rPr>
                    <w:t>东、</w:t>
                  </w:r>
                  <w:r>
                    <w:rPr>
                      <w:rFonts w:hint="eastAsia" w:cs="Times New Roman"/>
                      <w:color w:val="auto"/>
                      <w:szCs w:val="21"/>
                      <w:highlight w:val="none"/>
                      <w:lang w:val="en-US" w:eastAsia="zh-CN"/>
                    </w:rPr>
                    <w:t>南</w:t>
                  </w:r>
                  <w:r>
                    <w:rPr>
                      <w:rFonts w:hint="eastAsia" w:ascii="Times New Roman" w:hAnsi="Times New Roman" w:cs="Times New Roman"/>
                      <w:color w:val="auto"/>
                      <w:szCs w:val="21"/>
                      <w:highlight w:val="none"/>
                      <w:lang w:val="en-US" w:eastAsia="zh-CN"/>
                    </w:rPr>
                    <w:t>侧</w:t>
                  </w:r>
                  <w:r>
                    <w:rPr>
                      <w:rFonts w:hint="default" w:ascii="Times New Roman" w:hAnsi="Times New Roman" w:cs="Times New Roman"/>
                      <w:color w:val="auto"/>
                      <w:szCs w:val="21"/>
                      <w:highlight w:val="none"/>
                    </w:rPr>
                    <w:t>厂界外1m处</w:t>
                  </w:r>
                </w:p>
              </w:tc>
              <w:tc>
                <w:tcPr>
                  <w:tcW w:w="1603" w:type="dxa"/>
                  <w:vAlign w:val="center"/>
                </w:tcPr>
                <w:p>
                  <w:pPr>
                    <w:tabs>
                      <w:tab w:val="left" w:pos="1021"/>
                    </w:tabs>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等效连续A声级</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每季度/次</w:t>
                  </w:r>
                </w:p>
              </w:tc>
              <w:tc>
                <w:tcPr>
                  <w:tcW w:w="3296"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《工业企业厂界环境噪声排放标准》（GB12348-2008）中的2类标准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4" w:type="dxa"/>
                  <w:gridSpan w:val="5"/>
                  <w:vAlign w:val="center"/>
                </w:tcPr>
                <w:p>
                  <w:pPr>
                    <w:adjustRightInd w:val="0"/>
                    <w:snapToGrid w:val="0"/>
                    <w:ind w:left="0" w:leftChars="0" w:right="0" w:rightChars="0" w:firstLine="0" w:firstLineChars="0"/>
                    <w:jc w:val="left"/>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备注：若环保局对在线监测要求则需补充安装在线监测系统。</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s="Times New Roman"/>
                <w:b/>
                <w:bCs/>
                <w:color w:val="auto"/>
                <w:sz w:val="24"/>
                <w:u w:val="none"/>
              </w:rPr>
            </w:pPr>
            <w:r>
              <w:rPr>
                <w:rFonts w:hint="eastAsia" w:eastAsia="新宋体" w:cs="Times New Roman"/>
                <w:b/>
                <w:bCs/>
                <w:color w:val="auto"/>
                <w:sz w:val="24"/>
                <w:u w:val="none"/>
                <w:lang w:val="en-US" w:eastAsia="zh-CN"/>
              </w:rPr>
              <w:t>9</w:t>
            </w:r>
            <w:r>
              <w:rPr>
                <w:rFonts w:ascii="Times New Roman" w:hAnsi="Times New Roman" w:eastAsia="新宋体" w:cs="Times New Roman"/>
                <w:b/>
                <w:bCs/>
                <w:color w:val="auto"/>
                <w:sz w:val="24"/>
                <w:u w:val="none"/>
              </w:rPr>
              <w:t>、</w:t>
            </w:r>
            <w:r>
              <w:rPr>
                <w:rFonts w:hint="default" w:ascii="Times New Roman" w:hAnsi="Times New Roman" w:eastAsia="新宋体" w:cs="Times New Roman"/>
                <w:b/>
                <w:bCs/>
                <w:color w:val="auto"/>
                <w:sz w:val="24"/>
                <w:u w:val="none"/>
                <w:lang w:val="en-US" w:eastAsia="zh-CN"/>
              </w:rPr>
              <w:t>项目环保投资</w:t>
            </w:r>
            <w:r>
              <w:rPr>
                <w:rFonts w:hint="eastAsia" w:eastAsia="新宋体" w:cs="Times New Roman"/>
                <w:b/>
                <w:bCs/>
                <w:color w:val="auto"/>
                <w:sz w:val="24"/>
                <w:u w:val="none"/>
                <w:lang w:val="en-US" w:eastAsia="zh-CN"/>
              </w:rPr>
              <w:t>及竣工验收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highlight w:val="none"/>
                <w:u w:val="none"/>
              </w:rPr>
            </w:pPr>
            <w:r>
              <w:rPr>
                <w:rFonts w:hint="default" w:ascii="Times New Roman" w:hAnsi="宋体" w:eastAsia="宋体" w:cs="Times New Roman"/>
                <w:color w:val="auto"/>
                <w:kern w:val="0"/>
                <w:sz w:val="24"/>
                <w:szCs w:val="24"/>
                <w:highlight w:val="none"/>
                <w:u w:val="none"/>
              </w:rPr>
              <w:t>本项目总投资</w:t>
            </w:r>
            <w:r>
              <w:rPr>
                <w:rFonts w:hint="eastAsia" w:hAnsi="宋体" w:cs="Times New Roman"/>
                <w:color w:val="auto"/>
                <w:kern w:val="0"/>
                <w:sz w:val="24"/>
                <w:szCs w:val="24"/>
                <w:highlight w:val="none"/>
                <w:u w:val="none"/>
                <w:lang w:val="en-US" w:eastAsia="zh-CN"/>
              </w:rPr>
              <w:t>850</w:t>
            </w:r>
            <w:r>
              <w:rPr>
                <w:rFonts w:hint="default" w:ascii="Times New Roman" w:hAnsi="宋体" w:eastAsia="宋体" w:cs="Times New Roman"/>
                <w:color w:val="auto"/>
                <w:kern w:val="0"/>
                <w:sz w:val="24"/>
                <w:szCs w:val="24"/>
                <w:highlight w:val="none"/>
                <w:u w:val="none"/>
              </w:rPr>
              <w:t>万元，其中环保投资为</w:t>
            </w:r>
            <w:r>
              <w:rPr>
                <w:rFonts w:hint="eastAsia" w:hAnsi="宋体" w:cs="Times New Roman"/>
                <w:color w:val="auto"/>
                <w:kern w:val="0"/>
                <w:sz w:val="24"/>
                <w:szCs w:val="24"/>
                <w:highlight w:val="none"/>
                <w:u w:val="none"/>
                <w:lang w:val="en-US" w:eastAsia="zh-CN"/>
              </w:rPr>
              <w:t>67.2</w:t>
            </w:r>
            <w:r>
              <w:rPr>
                <w:rFonts w:hint="default" w:ascii="Times New Roman" w:hAnsi="宋体" w:eastAsia="宋体" w:cs="Times New Roman"/>
                <w:color w:val="auto"/>
                <w:kern w:val="0"/>
                <w:sz w:val="24"/>
                <w:szCs w:val="24"/>
                <w:highlight w:val="none"/>
                <w:u w:val="none"/>
              </w:rPr>
              <w:t>万元，占总投资的</w:t>
            </w:r>
            <w:r>
              <w:rPr>
                <w:rFonts w:hint="eastAsia" w:hAnsi="宋体" w:cs="Times New Roman"/>
                <w:color w:val="auto"/>
                <w:kern w:val="0"/>
                <w:sz w:val="24"/>
                <w:szCs w:val="24"/>
                <w:highlight w:val="none"/>
                <w:u w:val="none"/>
                <w:lang w:val="en-US" w:eastAsia="zh-CN"/>
              </w:rPr>
              <w:t>7.91%</w:t>
            </w:r>
            <w:r>
              <w:rPr>
                <w:rFonts w:hint="default" w:ascii="Times New Roman" w:hAnsi="宋体" w:eastAsia="宋体" w:cs="Times New Roman"/>
                <w:color w:val="auto"/>
                <w:kern w:val="0"/>
                <w:sz w:val="24"/>
                <w:szCs w:val="24"/>
                <w:highlight w:val="none"/>
                <w:u w:val="none"/>
              </w:rPr>
              <w:t>，环保投资明细详见表</w:t>
            </w:r>
            <w:r>
              <w:rPr>
                <w:rFonts w:hint="default" w:ascii="Times New Roman" w:hAnsi="宋体" w:eastAsia="宋体" w:cs="Times New Roman"/>
                <w:color w:val="auto"/>
                <w:kern w:val="0"/>
                <w:sz w:val="24"/>
                <w:szCs w:val="24"/>
                <w:highlight w:val="none"/>
                <w:u w:val="none"/>
                <w:lang w:val="en-US" w:eastAsia="zh-CN"/>
              </w:rPr>
              <w:t>4-</w:t>
            </w:r>
            <w:r>
              <w:rPr>
                <w:rFonts w:hint="eastAsia" w:hAnsi="宋体" w:cs="Times New Roman"/>
                <w:color w:val="auto"/>
                <w:kern w:val="0"/>
                <w:sz w:val="24"/>
                <w:szCs w:val="24"/>
                <w:highlight w:val="none"/>
                <w:u w:val="none"/>
                <w:lang w:val="en-US" w:eastAsia="zh-CN"/>
              </w:rPr>
              <w:t>13</w:t>
            </w:r>
            <w:r>
              <w:rPr>
                <w:rFonts w:hint="default" w:ascii="Times New Roman" w:hAnsi="宋体" w:eastAsia="宋体" w:cs="Times New Roman"/>
                <w:color w:val="auto"/>
                <w:kern w:val="0"/>
                <w:sz w:val="24"/>
                <w:szCs w:val="2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lang w:val="en-US"/>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 xml:space="preserve">13 </w:t>
            </w:r>
            <w:r>
              <w:rPr>
                <w:rFonts w:hint="eastAsia" w:ascii="Times New Roman" w:hAnsi="Times New Roman" w:eastAsia="宋体" w:cs="Times New Roman"/>
                <w:b/>
                <w:color w:val="auto"/>
                <w:sz w:val="21"/>
                <w:szCs w:val="21"/>
                <w:highlight w:val="none"/>
                <w:lang w:val="en-US" w:eastAsia="zh-CN"/>
              </w:rPr>
              <w:t>环保投资估算一览表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59"/>
              <w:gridCol w:w="1719"/>
              <w:gridCol w:w="358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5" w:type="dxa"/>
                  <w:gridSpan w:val="3"/>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治理措施或环保设施</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投资概算（万元）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施工期</w:t>
                  </w:r>
                </w:p>
              </w:tc>
              <w:tc>
                <w:tcPr>
                  <w:tcW w:w="2478" w:type="dxa"/>
                  <w:gridSpan w:val="2"/>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临时沉淀池</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围栏、洒水等</w:t>
                  </w:r>
                </w:p>
              </w:tc>
              <w:tc>
                <w:tcPr>
                  <w:tcW w:w="1975"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eastAsia" w:ascii="Times New Roman" w:hAnsi="Times New Roman" w:eastAsia="宋体" w:cs="Times New Roman"/>
                      <w:color w:val="auto"/>
                      <w:sz w:val="21"/>
                      <w:szCs w:val="21"/>
                      <w:lang w:val="en-US" w:eastAsia="zh-CN"/>
                    </w:rPr>
                    <w:t>噪声</w:t>
                  </w:r>
                </w:p>
              </w:tc>
              <w:tc>
                <w:tcPr>
                  <w:tcW w:w="3584" w:type="dxa"/>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施工棚、围栏等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tabs>
                      <w:tab w:val="left" w:pos="1021"/>
                    </w:tabs>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固废</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建筑垃圾、生活垃圾处理</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运营期</w:t>
                  </w:r>
                </w:p>
              </w:tc>
              <w:tc>
                <w:tcPr>
                  <w:tcW w:w="759"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171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生活污水</w:t>
                  </w:r>
                </w:p>
              </w:tc>
              <w:tc>
                <w:tcPr>
                  <w:tcW w:w="3584"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一体化污水处理设施</w:t>
                  </w:r>
                </w:p>
              </w:tc>
              <w:tc>
                <w:tcPr>
                  <w:tcW w:w="197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cs="Times New Roman"/>
                      <w:color w:val="auto"/>
                      <w:szCs w:val="21"/>
                      <w:lang w:val="en-US" w:eastAsia="zh-CN"/>
                    </w:rPr>
                  </w:pPr>
                  <w:r>
                    <w:rPr>
                      <w:rFonts w:hint="eastAsia" w:ascii="Times New Roman" w:hAnsi="Times New Roman" w:eastAsia="宋体" w:cs="Times New Roman"/>
                      <w:color w:val="auto"/>
                      <w:sz w:val="21"/>
                      <w:szCs w:val="21"/>
                      <w:lang w:val="en-US" w:eastAsia="zh-CN"/>
                    </w:rPr>
                    <w:t>医疗废水</w:t>
                  </w:r>
                </w:p>
              </w:tc>
              <w:tc>
                <w:tcPr>
                  <w:tcW w:w="3584" w:type="dxa"/>
                  <w:vMerge w:val="continue"/>
                  <w:vAlign w:val="center"/>
                </w:tcPr>
                <w:p>
                  <w:pPr>
                    <w:tabs>
                      <w:tab w:val="left" w:pos="1021"/>
                    </w:tabs>
                    <w:jc w:val="center"/>
                    <w:rPr>
                      <w:rFonts w:hint="default" w:ascii="Times New Roman" w:hAnsi="Times New Roman" w:cs="Times New Roman"/>
                      <w:color w:val="auto"/>
                      <w:kern w:val="2"/>
                      <w:sz w:val="21"/>
                      <w:szCs w:val="21"/>
                      <w:lang w:val="en-US" w:eastAsia="zh-CN" w:bidi="ar-SA"/>
                    </w:rPr>
                  </w:pPr>
                </w:p>
              </w:tc>
              <w:tc>
                <w:tcPr>
                  <w:tcW w:w="197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p>
              </w:tc>
              <w:tc>
                <w:tcPr>
                  <w:tcW w:w="75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噪声</w:t>
                  </w:r>
                </w:p>
              </w:tc>
              <w:tc>
                <w:tcPr>
                  <w:tcW w:w="1719" w:type="dxa"/>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default" w:ascii="Times New Roman" w:hAnsi="Times New Roman" w:cs="Times New Roman"/>
                      <w:color w:val="auto"/>
                      <w:sz w:val="21"/>
                      <w:szCs w:val="21"/>
                      <w:u w:val="none"/>
                    </w:rPr>
                    <w:t>噪声设备</w:t>
                  </w:r>
                </w:p>
              </w:tc>
              <w:tc>
                <w:tcPr>
                  <w:tcW w:w="3584" w:type="dxa"/>
                  <w:vAlign w:val="center"/>
                </w:tcPr>
                <w:p>
                  <w:pPr>
                    <w:pStyle w:val="14"/>
                    <w:spacing w:after="0"/>
                    <w:ind w:left="0" w:leftChars="0"/>
                    <w:jc w:val="center"/>
                    <w:rPr>
                      <w:rFonts w:hint="default" w:ascii="Times New Roman" w:hAnsi="Times New Roman" w:cs="Times New Roman"/>
                      <w:color w:val="auto"/>
                      <w:kern w:val="0"/>
                      <w:sz w:val="21"/>
                      <w:szCs w:val="21"/>
                      <w:u w:val="none"/>
                      <w:lang w:val="en-US" w:eastAsia="zh-CN" w:bidi="ar-SA"/>
                    </w:rPr>
                  </w:pPr>
                  <w:r>
                    <w:rPr>
                      <w:rFonts w:hint="default" w:ascii="Times New Roman" w:hAnsi="Times New Roman" w:cs="Times New Roman"/>
                      <w:color w:val="auto"/>
                      <w:sz w:val="21"/>
                      <w:szCs w:val="21"/>
                      <w:u w:val="none"/>
                    </w:rPr>
                    <w:t>隔声减振、距离衰减等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固废</w:t>
                  </w: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生活垃圾</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垃圾桶、垃圾箱</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医疗废物</w:t>
                  </w:r>
                </w:p>
              </w:tc>
              <w:tc>
                <w:tcPr>
                  <w:tcW w:w="3584" w:type="dxa"/>
                  <w:vMerge w:val="restart"/>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危废暂存间，危废协议</w:t>
                  </w:r>
                </w:p>
              </w:tc>
              <w:tc>
                <w:tcPr>
                  <w:tcW w:w="197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污水站污泥</w:t>
                  </w:r>
                </w:p>
              </w:tc>
              <w:tc>
                <w:tcPr>
                  <w:tcW w:w="3584" w:type="dxa"/>
                  <w:vMerge w:val="continue"/>
                  <w:vAlign w:val="center"/>
                </w:tcPr>
                <w:p>
                  <w:pPr>
                    <w:tabs>
                      <w:tab w:val="left" w:pos="1021"/>
                    </w:tabs>
                    <w:jc w:val="center"/>
                    <w:rPr>
                      <w:rFonts w:hint="default" w:ascii="Times New Roman" w:hAnsi="Times New Roman" w:cs="Times New Roman"/>
                      <w:color w:val="auto"/>
                      <w:kern w:val="2"/>
                      <w:sz w:val="21"/>
                      <w:szCs w:val="21"/>
                      <w:lang w:val="en-US" w:eastAsia="zh-CN" w:bidi="ar-SA"/>
                    </w:rPr>
                  </w:pPr>
                </w:p>
              </w:tc>
              <w:tc>
                <w:tcPr>
                  <w:tcW w:w="197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2478" w:type="dxa"/>
                  <w:gridSpan w:val="2"/>
                  <w:vAlign w:val="center"/>
                </w:tcPr>
                <w:p>
                  <w:pPr>
                    <w:tabs>
                      <w:tab w:val="left" w:pos="1021"/>
                    </w:tabs>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绿化</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栽种树和花卉，景观设计等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19" w:type="dxa"/>
                  <w:gridSpan w:val="4"/>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合计</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67.2</w:t>
                  </w:r>
                </w:p>
              </w:tc>
            </w:tr>
          </w:tbl>
          <w:p>
            <w:pPr>
              <w:spacing w:line="360" w:lineRule="auto"/>
              <w:ind w:firstLine="480" w:firstLineChars="200"/>
              <w:rPr>
                <w:color w:val="auto"/>
                <w:sz w:val="24"/>
                <w:szCs w:val="24"/>
              </w:rPr>
            </w:pPr>
            <w:r>
              <w:rPr>
                <w:color w:val="auto"/>
                <w:sz w:val="24"/>
                <w:szCs w:val="24"/>
              </w:rPr>
              <w:t>为加强建设项目竣工环境保护验收管理，监督落实环境保护设施与建设项目主体工程同时投产或者使用，以及落实其他需配套采取的环境保护措施，防治环境污染和生态破坏，根据《建设项目环境保护管理条例》和《中华人民共和国环境保护法》（第二十六条）“建设项目中防治污染的设施，必须与主体工程同时设计、同时施工、同时投产使用。防治污染的设施必须经原环境保护行政主管部门验收合格后，该建设项目方可投入生产或者使用”。</w:t>
            </w:r>
          </w:p>
          <w:p>
            <w:pPr>
              <w:spacing w:line="360" w:lineRule="auto"/>
              <w:ind w:firstLine="480" w:firstLineChars="200"/>
              <w:rPr>
                <w:b/>
                <w:color w:val="auto"/>
                <w:sz w:val="24"/>
                <w:szCs w:val="24"/>
              </w:rPr>
            </w:pPr>
            <w:r>
              <w:rPr>
                <w:color w:val="auto"/>
                <w:sz w:val="24"/>
                <w:szCs w:val="24"/>
              </w:rPr>
              <w:t>按照《建设项目竣工环境保护验收管理办法》中的要求，同时针对本项目实际情况，根据本环评中提出的污染治理措施，项目在进行三同时验收时建议达到下表</w:t>
            </w:r>
            <w:r>
              <w:rPr>
                <w:rFonts w:hint="eastAsia"/>
                <w:color w:val="auto"/>
                <w:sz w:val="24"/>
                <w:szCs w:val="24"/>
                <w:lang w:val="en-US" w:eastAsia="zh-CN"/>
              </w:rPr>
              <w:t>4-14</w:t>
            </w:r>
            <w:r>
              <w:rPr>
                <w:color w:val="auto"/>
                <w:sz w:val="24"/>
                <w:szCs w:val="24"/>
              </w:rPr>
              <w:t>要求。</w:t>
            </w:r>
          </w:p>
          <w:p>
            <w:pPr>
              <w:spacing w:line="360" w:lineRule="auto"/>
              <w:jc w:val="center"/>
              <w:rPr>
                <w:b/>
                <w:color w:val="auto"/>
                <w:szCs w:val="21"/>
              </w:rPr>
            </w:pPr>
            <w:r>
              <w:rPr>
                <w:b/>
                <w:color w:val="auto"/>
                <w:szCs w:val="21"/>
              </w:rPr>
              <w:t>表</w:t>
            </w:r>
            <w:r>
              <w:rPr>
                <w:rFonts w:hint="eastAsia"/>
                <w:b/>
                <w:color w:val="auto"/>
                <w:szCs w:val="21"/>
                <w:lang w:val="en-US" w:eastAsia="zh-CN"/>
              </w:rPr>
              <w:t>4-14</w:t>
            </w:r>
            <w:r>
              <w:rPr>
                <w:rFonts w:hint="eastAsia"/>
                <w:b/>
                <w:color w:val="auto"/>
                <w:szCs w:val="21"/>
              </w:rPr>
              <w:t>建设项目竣工环保验收</w:t>
            </w:r>
            <w:r>
              <w:rPr>
                <w:b/>
                <w:color w:val="auto"/>
                <w:szCs w:val="21"/>
              </w:rPr>
              <w:t>一览表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8"/>
              <w:gridCol w:w="1871"/>
              <w:gridCol w:w="3647"/>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868" w:type="dxa"/>
                  <w:vAlign w:val="center"/>
                </w:tcPr>
                <w:p>
                  <w:pPr>
                    <w:spacing w:line="240" w:lineRule="auto"/>
                    <w:jc w:val="center"/>
                    <w:rPr>
                      <w:rFonts w:eastAsiaTheme="minorEastAsia"/>
                      <w:b/>
                      <w:bCs/>
                      <w:color w:val="auto"/>
                      <w:szCs w:val="21"/>
                    </w:rPr>
                  </w:pPr>
                  <w:r>
                    <w:rPr>
                      <w:rFonts w:eastAsiaTheme="minorEastAsia"/>
                      <w:b/>
                      <w:bCs/>
                      <w:color w:val="auto"/>
                      <w:szCs w:val="21"/>
                    </w:rPr>
                    <w:t>类别</w:t>
                  </w:r>
                </w:p>
              </w:tc>
              <w:tc>
                <w:tcPr>
                  <w:tcW w:w="1871" w:type="dxa"/>
                  <w:vAlign w:val="center"/>
                </w:tcPr>
                <w:p>
                  <w:pPr>
                    <w:spacing w:line="240" w:lineRule="auto"/>
                    <w:jc w:val="center"/>
                    <w:rPr>
                      <w:rFonts w:eastAsiaTheme="minorEastAsia"/>
                      <w:b/>
                      <w:bCs/>
                      <w:color w:val="auto"/>
                      <w:szCs w:val="21"/>
                    </w:rPr>
                  </w:pPr>
                  <w:r>
                    <w:rPr>
                      <w:rFonts w:eastAsiaTheme="minorEastAsia"/>
                      <w:b/>
                      <w:bCs/>
                      <w:color w:val="auto"/>
                      <w:szCs w:val="21"/>
                    </w:rPr>
                    <w:t>污染物</w:t>
                  </w:r>
                </w:p>
                <w:p>
                  <w:pPr>
                    <w:spacing w:line="240" w:lineRule="auto"/>
                    <w:jc w:val="center"/>
                    <w:rPr>
                      <w:rFonts w:eastAsiaTheme="minorEastAsia"/>
                      <w:b/>
                      <w:bCs/>
                      <w:color w:val="auto"/>
                      <w:szCs w:val="21"/>
                    </w:rPr>
                  </w:pPr>
                  <w:r>
                    <w:rPr>
                      <w:rFonts w:eastAsiaTheme="minorEastAsia"/>
                      <w:b/>
                      <w:bCs/>
                      <w:color w:val="auto"/>
                      <w:szCs w:val="21"/>
                    </w:rPr>
                    <w:t>（因子）</w:t>
                  </w:r>
                </w:p>
              </w:tc>
              <w:tc>
                <w:tcPr>
                  <w:tcW w:w="3647" w:type="dxa"/>
                  <w:vAlign w:val="center"/>
                </w:tcPr>
                <w:p>
                  <w:pPr>
                    <w:spacing w:line="240" w:lineRule="auto"/>
                    <w:jc w:val="center"/>
                    <w:rPr>
                      <w:rFonts w:eastAsiaTheme="minorEastAsia"/>
                      <w:b/>
                      <w:bCs/>
                      <w:color w:val="auto"/>
                      <w:szCs w:val="21"/>
                    </w:rPr>
                  </w:pPr>
                  <w:r>
                    <w:rPr>
                      <w:rFonts w:eastAsiaTheme="minorEastAsia"/>
                      <w:b/>
                      <w:bCs/>
                      <w:color w:val="auto"/>
                      <w:szCs w:val="21"/>
                    </w:rPr>
                    <w:t>环保设施名称及治理内容</w:t>
                  </w:r>
                </w:p>
              </w:tc>
              <w:tc>
                <w:tcPr>
                  <w:tcW w:w="2108" w:type="dxa"/>
                  <w:vAlign w:val="center"/>
                </w:tcPr>
                <w:p>
                  <w:pPr>
                    <w:spacing w:line="240" w:lineRule="auto"/>
                    <w:jc w:val="center"/>
                    <w:rPr>
                      <w:rFonts w:eastAsiaTheme="minorEastAsia"/>
                      <w:b/>
                      <w:bCs/>
                      <w:color w:val="auto"/>
                      <w:szCs w:val="21"/>
                    </w:rPr>
                  </w:pPr>
                  <w:r>
                    <w:rPr>
                      <w:rFonts w:eastAsiaTheme="minorEastAsia"/>
                      <w:b/>
                      <w:bCs/>
                      <w:color w:val="auto"/>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868" w:type="dxa"/>
                  <w:vAlign w:val="center"/>
                </w:tcPr>
                <w:p>
                  <w:pPr>
                    <w:spacing w:line="240" w:lineRule="auto"/>
                    <w:jc w:val="center"/>
                    <w:rPr>
                      <w:rFonts w:eastAsiaTheme="minorEastAsia"/>
                      <w:color w:val="auto"/>
                      <w:szCs w:val="21"/>
                    </w:rPr>
                  </w:pPr>
                  <w:r>
                    <w:rPr>
                      <w:rFonts w:eastAsiaTheme="minorEastAsia"/>
                      <w:color w:val="auto"/>
                      <w:szCs w:val="21"/>
                    </w:rPr>
                    <w:t>废水</w:t>
                  </w:r>
                </w:p>
              </w:tc>
              <w:tc>
                <w:tcPr>
                  <w:tcW w:w="1871" w:type="dxa"/>
                  <w:vAlign w:val="center"/>
                </w:tcPr>
                <w:p>
                  <w:pPr>
                    <w:spacing w:line="240" w:lineRule="auto"/>
                    <w:jc w:val="center"/>
                    <w:rPr>
                      <w:rFonts w:eastAsiaTheme="minorEastAsia"/>
                      <w:color w:val="auto"/>
                      <w:szCs w:val="21"/>
                    </w:rPr>
                  </w:pPr>
                </w:p>
                <w:p>
                  <w:pPr>
                    <w:spacing w:line="240" w:lineRule="auto"/>
                    <w:jc w:val="center"/>
                    <w:rPr>
                      <w:rFonts w:eastAsiaTheme="minorEastAsia"/>
                      <w:color w:val="auto"/>
                      <w:szCs w:val="21"/>
                    </w:rPr>
                  </w:pPr>
                  <w:r>
                    <w:rPr>
                      <w:rFonts w:eastAsiaTheme="minorEastAsia"/>
                      <w:color w:val="auto"/>
                      <w:szCs w:val="21"/>
                    </w:rPr>
                    <w:t>COD、BOD、SS、NH</w:t>
                  </w:r>
                  <w:r>
                    <w:rPr>
                      <w:rFonts w:eastAsiaTheme="minorEastAsia"/>
                      <w:color w:val="auto"/>
                      <w:szCs w:val="21"/>
                      <w:vertAlign w:val="subscript"/>
                    </w:rPr>
                    <w:t>3</w:t>
                  </w:r>
                  <w:r>
                    <w:rPr>
                      <w:rFonts w:eastAsiaTheme="minorEastAsia"/>
                      <w:color w:val="auto"/>
                      <w:szCs w:val="21"/>
                    </w:rPr>
                    <w:t>-N、粪大肠菌群、余氯</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一体化污水处理设施</w:t>
                  </w:r>
                </w:p>
              </w:tc>
              <w:tc>
                <w:tcPr>
                  <w:tcW w:w="2108"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《医疗机构水污染物</w:t>
                  </w:r>
                  <w:r>
                    <w:rPr>
                      <w:rFonts w:hint="eastAsia" w:eastAsiaTheme="minorEastAsia"/>
                      <w:color w:val="auto"/>
                      <w:szCs w:val="21"/>
                      <w:lang w:eastAsia="zh-CN"/>
                    </w:rPr>
                    <w:t>排放</w:t>
                  </w:r>
                  <w:r>
                    <w:rPr>
                      <w:rFonts w:eastAsiaTheme="minorEastAsia"/>
                      <w:color w:val="auto"/>
                      <w:szCs w:val="21"/>
                    </w:rPr>
                    <w:t>标准》（GB18466-2005）表2中</w:t>
                  </w:r>
                  <w:r>
                    <w:rPr>
                      <w:rFonts w:hint="eastAsia" w:eastAsiaTheme="minorEastAsia"/>
                      <w:color w:val="auto"/>
                      <w:szCs w:val="21"/>
                      <w:lang w:eastAsia="zh-CN"/>
                    </w:rPr>
                    <w:t>预处理</w:t>
                  </w:r>
                  <w:r>
                    <w:rPr>
                      <w:rFonts w:eastAsiaTheme="minorEastAsia"/>
                      <w:color w:val="auto"/>
                      <w:szCs w:val="21"/>
                    </w:rPr>
                    <w:t>标准</w:t>
                  </w:r>
                  <w:r>
                    <w:rPr>
                      <w:rFonts w:hint="eastAsia" w:eastAsiaTheme="minorEastAsia"/>
                      <w:color w:val="auto"/>
                      <w:szCs w:val="21"/>
                      <w:lang w:eastAsia="zh-CN"/>
                    </w:rPr>
                    <w:t>及漆河镇污水处理厂进水水质标准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68" w:type="dxa"/>
                  <w:vMerge w:val="restart"/>
                  <w:vAlign w:val="center"/>
                </w:tcPr>
                <w:p>
                  <w:pPr>
                    <w:spacing w:line="240" w:lineRule="auto"/>
                    <w:jc w:val="center"/>
                    <w:rPr>
                      <w:rFonts w:eastAsiaTheme="minorEastAsia"/>
                      <w:color w:val="auto"/>
                      <w:szCs w:val="21"/>
                    </w:rPr>
                  </w:pPr>
                  <w:r>
                    <w:rPr>
                      <w:rFonts w:eastAsiaTheme="minorEastAsia"/>
                      <w:color w:val="auto"/>
                      <w:szCs w:val="21"/>
                    </w:rPr>
                    <w:t>废气</w:t>
                  </w:r>
                </w:p>
              </w:tc>
              <w:tc>
                <w:tcPr>
                  <w:tcW w:w="1871" w:type="dxa"/>
                  <w:vAlign w:val="center"/>
                </w:tcPr>
                <w:p>
                  <w:pPr>
                    <w:spacing w:line="240" w:lineRule="auto"/>
                    <w:jc w:val="center"/>
                    <w:rPr>
                      <w:rFonts w:eastAsiaTheme="minorEastAsia"/>
                      <w:color w:val="auto"/>
                      <w:szCs w:val="21"/>
                    </w:rPr>
                  </w:pPr>
                  <w:r>
                    <w:rPr>
                      <w:rFonts w:hint="eastAsia" w:eastAsiaTheme="minorEastAsia"/>
                      <w:color w:val="auto"/>
                      <w:szCs w:val="21"/>
                    </w:rPr>
                    <w:t>污水处理设施恶臭</w:t>
                  </w:r>
                </w:p>
              </w:tc>
              <w:tc>
                <w:tcPr>
                  <w:tcW w:w="3647" w:type="dxa"/>
                  <w:vAlign w:val="center"/>
                </w:tcPr>
                <w:p>
                  <w:pPr>
                    <w:spacing w:line="240" w:lineRule="auto"/>
                    <w:jc w:val="center"/>
                    <w:rPr>
                      <w:rFonts w:eastAsiaTheme="minorEastAsia"/>
                      <w:color w:val="auto"/>
                      <w:szCs w:val="21"/>
                    </w:rPr>
                  </w:pPr>
                  <w:r>
                    <w:rPr>
                      <w:color w:val="auto"/>
                      <w:szCs w:val="21"/>
                    </w:rPr>
                    <w:t>在污水处理站周围设置绿化带</w:t>
                  </w:r>
                </w:p>
              </w:tc>
              <w:tc>
                <w:tcPr>
                  <w:tcW w:w="2108" w:type="dxa"/>
                  <w:vAlign w:val="center"/>
                </w:tcPr>
                <w:p>
                  <w:pPr>
                    <w:jc w:val="center"/>
                    <w:rPr>
                      <w:rFonts w:hint="eastAsia" w:eastAsiaTheme="minorEastAsia"/>
                      <w:color w:val="auto"/>
                      <w:szCs w:val="21"/>
                      <w:u w:val="none"/>
                      <w:lang w:eastAsia="zh-CN"/>
                    </w:rPr>
                  </w:pPr>
                  <w:r>
                    <w:rPr>
                      <w:rFonts w:eastAsiaTheme="minorEastAsia"/>
                      <w:color w:val="auto"/>
                      <w:szCs w:val="21"/>
                      <w:u w:val="none"/>
                    </w:rPr>
                    <w:t>《医疗机构水污染物排放标准》（GB</w:t>
                  </w:r>
                  <w:r>
                    <w:rPr>
                      <w:rFonts w:hint="eastAsia" w:eastAsiaTheme="minorEastAsia"/>
                      <w:color w:val="auto"/>
                      <w:szCs w:val="21"/>
                      <w:u w:val="none"/>
                    </w:rPr>
                    <w:t>18466</w:t>
                  </w:r>
                  <w:r>
                    <w:rPr>
                      <w:rFonts w:eastAsiaTheme="minorEastAsia"/>
                      <w:color w:val="auto"/>
                      <w:szCs w:val="21"/>
                      <w:u w:val="none"/>
                    </w:rPr>
                    <w:t>-</w:t>
                  </w:r>
                  <w:r>
                    <w:rPr>
                      <w:rFonts w:hint="eastAsia" w:eastAsiaTheme="minorEastAsia"/>
                      <w:color w:val="auto"/>
                      <w:szCs w:val="21"/>
                      <w:u w:val="none"/>
                    </w:rPr>
                    <w:t>2005</w:t>
                  </w:r>
                  <w:r>
                    <w:rPr>
                      <w:rFonts w:eastAsiaTheme="minorEastAsia"/>
                      <w:color w:val="auto"/>
                      <w:szCs w:val="21"/>
                      <w:u w:val="none"/>
                    </w:rPr>
                    <w:t>）</w:t>
                  </w:r>
                  <w:r>
                    <w:rPr>
                      <w:rFonts w:hint="eastAsia" w:eastAsiaTheme="minorEastAsia"/>
                      <w:color w:val="auto"/>
                      <w:szCs w:val="21"/>
                      <w:u w:val="none"/>
                    </w:rPr>
                    <w:t>中表3污水处理站周边大气污染物最高允许浓度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68" w:type="dxa"/>
                  <w:vMerge w:val="continue"/>
                  <w:vAlign w:val="center"/>
                </w:tcPr>
                <w:p>
                  <w:pPr>
                    <w:spacing w:line="240" w:lineRule="auto"/>
                    <w:jc w:val="center"/>
                    <w:rPr>
                      <w:color w:val="auto"/>
                    </w:rPr>
                  </w:pPr>
                </w:p>
              </w:tc>
              <w:tc>
                <w:tcPr>
                  <w:tcW w:w="1871" w:type="dxa"/>
                  <w:vAlign w:val="center"/>
                </w:tcPr>
                <w:p>
                  <w:pPr>
                    <w:spacing w:line="240" w:lineRule="auto"/>
                    <w:jc w:val="center"/>
                    <w:rPr>
                      <w:rFonts w:hint="eastAsia" w:eastAsiaTheme="minorEastAsia"/>
                      <w:color w:val="auto"/>
                      <w:szCs w:val="21"/>
                    </w:rPr>
                  </w:pPr>
                  <w:r>
                    <w:rPr>
                      <w:rFonts w:eastAsiaTheme="minorEastAsia"/>
                      <w:color w:val="auto"/>
                      <w:szCs w:val="21"/>
                    </w:rPr>
                    <w:t>柴油机房</w:t>
                  </w:r>
                  <w:r>
                    <w:rPr>
                      <w:rFonts w:hint="eastAsia" w:eastAsiaTheme="minorEastAsia"/>
                      <w:color w:val="auto"/>
                      <w:szCs w:val="21"/>
                      <w:lang w:eastAsia="zh-CN"/>
                    </w:rPr>
                    <w:t>柴油废气</w:t>
                  </w:r>
                </w:p>
              </w:tc>
              <w:tc>
                <w:tcPr>
                  <w:tcW w:w="3647" w:type="dxa"/>
                  <w:vAlign w:val="center"/>
                </w:tcPr>
                <w:p>
                  <w:pPr>
                    <w:spacing w:line="240" w:lineRule="auto"/>
                    <w:jc w:val="center"/>
                    <w:rPr>
                      <w:rFonts w:hint="eastAsia" w:eastAsiaTheme="minorEastAsia"/>
                      <w:color w:val="auto"/>
                      <w:szCs w:val="21"/>
                    </w:rPr>
                  </w:pPr>
                  <w:r>
                    <w:rPr>
                      <w:rFonts w:hint="eastAsia"/>
                      <w:color w:val="auto"/>
                      <w:szCs w:val="21"/>
                    </w:rPr>
                    <w:t>柴油机后接一套消烟除尘一体化设备。</w:t>
                  </w:r>
                </w:p>
              </w:tc>
              <w:tc>
                <w:tcPr>
                  <w:tcW w:w="2108" w:type="dxa"/>
                  <w:vAlign w:val="center"/>
                </w:tcPr>
                <w:p>
                  <w:pPr>
                    <w:spacing w:line="240" w:lineRule="auto"/>
                    <w:jc w:val="center"/>
                    <w:rPr>
                      <w:rFonts w:hint="eastAsia" w:eastAsiaTheme="minorEastAsia"/>
                      <w:color w:val="auto"/>
                      <w:szCs w:val="21"/>
                    </w:rPr>
                  </w:pPr>
                  <w:r>
                    <w:rPr>
                      <w:rFonts w:hint="eastAsia" w:eastAsiaTheme="minorEastAsia"/>
                      <w:color w:val="auto"/>
                      <w:szCs w:val="21"/>
                      <w:lang w:eastAsia="zh-CN"/>
                    </w:rPr>
                    <w:t>对环境污染小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868" w:type="dxa"/>
                  <w:vAlign w:val="center"/>
                </w:tcPr>
                <w:p>
                  <w:pPr>
                    <w:spacing w:line="240" w:lineRule="auto"/>
                    <w:jc w:val="center"/>
                    <w:rPr>
                      <w:rFonts w:eastAsiaTheme="minorEastAsia"/>
                      <w:color w:val="auto"/>
                      <w:szCs w:val="21"/>
                    </w:rPr>
                  </w:pPr>
                  <w:r>
                    <w:rPr>
                      <w:rFonts w:eastAsiaTheme="minorEastAsia"/>
                      <w:color w:val="auto"/>
                      <w:szCs w:val="21"/>
                    </w:rPr>
                    <w:t>噪声</w:t>
                  </w:r>
                </w:p>
              </w:tc>
              <w:tc>
                <w:tcPr>
                  <w:tcW w:w="1871" w:type="dxa"/>
                  <w:vAlign w:val="center"/>
                </w:tcPr>
                <w:p>
                  <w:pPr>
                    <w:spacing w:line="240" w:lineRule="auto"/>
                    <w:jc w:val="center"/>
                    <w:rPr>
                      <w:rFonts w:hint="eastAsia" w:eastAsiaTheme="minorEastAsia"/>
                      <w:color w:val="auto"/>
                      <w:szCs w:val="21"/>
                      <w:lang w:eastAsia="zh-CN"/>
                    </w:rPr>
                  </w:pPr>
                  <w:r>
                    <w:rPr>
                      <w:rFonts w:hint="eastAsia" w:eastAsiaTheme="minorEastAsia"/>
                      <w:color w:val="auto"/>
                      <w:szCs w:val="21"/>
                    </w:rPr>
                    <w:t>柴油发电机</w:t>
                  </w:r>
                  <w:r>
                    <w:rPr>
                      <w:rFonts w:hint="eastAsia" w:eastAsiaTheme="minorEastAsia"/>
                      <w:color w:val="auto"/>
                      <w:szCs w:val="21"/>
                      <w:lang w:val="en-US" w:eastAsia="zh-CN"/>
                    </w:rPr>
                    <w:t>、</w:t>
                  </w:r>
                  <w:r>
                    <w:rPr>
                      <w:rFonts w:hint="eastAsia" w:eastAsiaTheme="minorEastAsia"/>
                      <w:color w:val="auto"/>
                      <w:szCs w:val="21"/>
                      <w:lang w:eastAsia="zh-CN"/>
                    </w:rPr>
                    <w:t>空调机</w:t>
                  </w:r>
                </w:p>
              </w:tc>
              <w:tc>
                <w:tcPr>
                  <w:tcW w:w="3647" w:type="dxa"/>
                  <w:vAlign w:val="center"/>
                </w:tcPr>
                <w:p>
                  <w:pPr>
                    <w:spacing w:line="240" w:lineRule="auto"/>
                    <w:jc w:val="center"/>
                    <w:rPr>
                      <w:rFonts w:hint="eastAsia" w:eastAsiaTheme="minorEastAsia"/>
                      <w:color w:val="auto"/>
                      <w:szCs w:val="21"/>
                    </w:rPr>
                  </w:pPr>
                  <w:r>
                    <w:rPr>
                      <w:rFonts w:eastAsiaTheme="minorEastAsia"/>
                      <w:color w:val="auto"/>
                      <w:szCs w:val="21"/>
                    </w:rPr>
                    <w:t>设置基础减震等</w:t>
                  </w:r>
                  <w:r>
                    <w:rPr>
                      <w:rFonts w:hint="eastAsia" w:eastAsiaTheme="minorEastAsia"/>
                      <w:color w:val="auto"/>
                      <w:szCs w:val="21"/>
                    </w:rPr>
                    <w:t>。</w:t>
                  </w:r>
                </w:p>
              </w:tc>
              <w:tc>
                <w:tcPr>
                  <w:tcW w:w="2108" w:type="dxa"/>
                  <w:vAlign w:val="center"/>
                </w:tcPr>
                <w:p>
                  <w:pPr>
                    <w:spacing w:line="240" w:lineRule="auto"/>
                    <w:jc w:val="center"/>
                    <w:rPr>
                      <w:rFonts w:hint="eastAsia" w:eastAsiaTheme="minorEastAsia"/>
                      <w:color w:val="auto"/>
                      <w:szCs w:val="21"/>
                      <w:lang w:eastAsia="zh-CN"/>
                    </w:rPr>
                  </w:pPr>
                  <w:r>
                    <w:rPr>
                      <w:rFonts w:hint="eastAsia" w:eastAsiaTheme="minorEastAsia"/>
                      <w:color w:val="auto"/>
                      <w:szCs w:val="21"/>
                      <w:lang w:eastAsia="zh-CN"/>
                    </w:rPr>
                    <w:t>厂界</w:t>
                  </w:r>
                  <w:r>
                    <w:rPr>
                      <w:rFonts w:hint="eastAsia" w:eastAsiaTheme="minorEastAsia"/>
                      <w:color w:val="auto"/>
                      <w:szCs w:val="21"/>
                      <w:lang w:val="en-US" w:eastAsia="zh-CN"/>
                    </w:rPr>
                    <w:t>四</w:t>
                  </w:r>
                  <w:r>
                    <w:rPr>
                      <w:rFonts w:hint="eastAsia" w:eastAsiaTheme="minorEastAsia"/>
                      <w:color w:val="auto"/>
                      <w:szCs w:val="21"/>
                      <w:lang w:eastAsia="zh-CN"/>
                    </w:rPr>
                    <w:t>侧</w:t>
                  </w:r>
                  <w:r>
                    <w:rPr>
                      <w:rFonts w:eastAsiaTheme="minorEastAsia"/>
                      <w:color w:val="auto"/>
                      <w:szCs w:val="21"/>
                    </w:rPr>
                    <w:t>满足《工业企业厂界环境噪声排放标准》（GB12348-2008）2类标准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868" w:type="dxa"/>
                  <w:vMerge w:val="restart"/>
                  <w:vAlign w:val="center"/>
                </w:tcPr>
                <w:p>
                  <w:pPr>
                    <w:spacing w:line="240" w:lineRule="auto"/>
                    <w:jc w:val="center"/>
                    <w:rPr>
                      <w:rFonts w:eastAsiaTheme="minorEastAsia"/>
                      <w:color w:val="auto"/>
                      <w:szCs w:val="21"/>
                    </w:rPr>
                  </w:pPr>
                  <w:r>
                    <w:rPr>
                      <w:rFonts w:eastAsiaTheme="minorEastAsia"/>
                      <w:color w:val="auto"/>
                      <w:szCs w:val="21"/>
                    </w:rPr>
                    <w:t>固废</w:t>
                  </w:r>
                </w:p>
              </w:tc>
              <w:tc>
                <w:tcPr>
                  <w:tcW w:w="1871" w:type="dxa"/>
                  <w:vAlign w:val="center"/>
                </w:tcPr>
                <w:p>
                  <w:pPr>
                    <w:spacing w:line="240" w:lineRule="auto"/>
                    <w:jc w:val="center"/>
                    <w:rPr>
                      <w:rFonts w:eastAsiaTheme="minorEastAsia"/>
                      <w:color w:val="auto"/>
                      <w:szCs w:val="21"/>
                    </w:rPr>
                  </w:pPr>
                  <w:r>
                    <w:rPr>
                      <w:rFonts w:eastAsiaTheme="minorEastAsia"/>
                      <w:color w:val="auto"/>
                      <w:szCs w:val="21"/>
                    </w:rPr>
                    <w:t>医疗废物</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危废暂存间</w:t>
                  </w:r>
                  <w:r>
                    <w:rPr>
                      <w:rFonts w:hint="eastAsia" w:eastAsiaTheme="minorEastAsia"/>
                      <w:color w:val="auto"/>
                      <w:szCs w:val="21"/>
                      <w:lang w:eastAsia="zh-CN"/>
                    </w:rPr>
                    <w:t>暂存</w:t>
                  </w:r>
                  <w:r>
                    <w:rPr>
                      <w:rFonts w:eastAsiaTheme="minorEastAsia"/>
                      <w:color w:val="auto"/>
                      <w:szCs w:val="21"/>
                    </w:rPr>
                    <w:t>，并委托给常德安邦医疗废物处置中心进行处置。</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868" w:type="dxa"/>
                  <w:vMerge w:val="continue"/>
                  <w:vAlign w:val="center"/>
                </w:tcPr>
                <w:p>
                  <w:pPr>
                    <w:spacing w:line="240" w:lineRule="auto"/>
                    <w:jc w:val="center"/>
                    <w:rPr>
                      <w:rFonts w:eastAsiaTheme="minorEastAsia"/>
                      <w:color w:val="auto"/>
                      <w:szCs w:val="21"/>
                    </w:rPr>
                  </w:pPr>
                </w:p>
              </w:tc>
              <w:tc>
                <w:tcPr>
                  <w:tcW w:w="1871"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生活垃圾</w:t>
                  </w:r>
                  <w:r>
                    <w:rPr>
                      <w:rFonts w:hint="eastAsia" w:eastAsiaTheme="minorEastAsia"/>
                      <w:color w:val="auto"/>
                      <w:szCs w:val="21"/>
                      <w:lang w:eastAsia="zh-CN"/>
                    </w:rPr>
                    <w:t>和中药渣</w:t>
                  </w:r>
                </w:p>
              </w:tc>
              <w:tc>
                <w:tcPr>
                  <w:tcW w:w="3647"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收集后与当地生活垃圾</w:t>
                  </w:r>
                  <w:r>
                    <w:rPr>
                      <w:rFonts w:hint="eastAsia" w:eastAsiaTheme="minorEastAsia"/>
                      <w:color w:val="auto"/>
                      <w:szCs w:val="21"/>
                      <w:lang w:eastAsia="zh-CN"/>
                    </w:rPr>
                    <w:t>交环卫部门一并处理</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 w:hRule="atLeast"/>
                <w:jc w:val="center"/>
              </w:trPr>
              <w:tc>
                <w:tcPr>
                  <w:tcW w:w="868" w:type="dxa"/>
                  <w:vMerge w:val="continue"/>
                  <w:vAlign w:val="center"/>
                </w:tcPr>
                <w:p>
                  <w:pPr>
                    <w:spacing w:line="240" w:lineRule="auto"/>
                    <w:jc w:val="center"/>
                    <w:rPr>
                      <w:rFonts w:eastAsiaTheme="minorEastAsia"/>
                      <w:color w:val="auto"/>
                      <w:szCs w:val="21"/>
                    </w:rPr>
                  </w:pPr>
                </w:p>
              </w:tc>
              <w:tc>
                <w:tcPr>
                  <w:tcW w:w="1871" w:type="dxa"/>
                  <w:vAlign w:val="center"/>
                </w:tcPr>
                <w:p>
                  <w:pPr>
                    <w:spacing w:line="240" w:lineRule="auto"/>
                    <w:jc w:val="center"/>
                    <w:rPr>
                      <w:rFonts w:eastAsiaTheme="minorEastAsia"/>
                      <w:color w:val="auto"/>
                      <w:szCs w:val="21"/>
                    </w:rPr>
                  </w:pPr>
                  <w:r>
                    <w:rPr>
                      <w:rFonts w:eastAsiaTheme="minorEastAsia"/>
                      <w:color w:val="auto"/>
                      <w:szCs w:val="21"/>
                    </w:rPr>
                    <w:t>污水处理站污泥</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医疗废物一并交由常德安邦医疗废物处置中心进行处置。</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零排放</w:t>
                  </w:r>
                </w:p>
              </w:tc>
            </w:tr>
          </w:tbl>
          <w:p>
            <w:pPr>
              <w:tabs>
                <w:tab w:val="left" w:pos="360"/>
              </w:tabs>
              <w:spacing w:line="360" w:lineRule="auto"/>
              <w:ind w:firstLine="482" w:firstLineChars="200"/>
              <w:rPr>
                <w:b/>
                <w:color w:val="auto"/>
                <w:sz w:val="24"/>
              </w:rPr>
            </w:pPr>
          </w:p>
          <w:p>
            <w:pPr>
              <w:spacing w:line="360" w:lineRule="auto"/>
              <w:rPr>
                <w:rFonts w:hint="default" w:eastAsia="宋体"/>
                <w:bCs/>
                <w:color w:val="auto"/>
                <w:spacing w:val="-10"/>
                <w:szCs w:val="21"/>
                <w:lang w:val="en-US" w:eastAsia="zh-CN"/>
              </w:rPr>
            </w:pP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rPr>
          <w:snapToGrid w:val="0"/>
          <w:color w:val="auto"/>
          <w:highlight w:val="none"/>
        </w:rPr>
      </w:pPr>
      <w:bookmarkStart w:id="19" w:name="_Toc19536"/>
      <w:r>
        <w:rPr>
          <w:color w:val="auto"/>
          <w:highlight w:val="none"/>
        </w:rPr>
        <w:t>五、</w:t>
      </w:r>
      <w:bookmarkStart w:id="20" w:name="_Hlk54167917"/>
      <w:r>
        <w:rPr>
          <w:color w:val="auto"/>
          <w:highlight w:val="none"/>
        </w:rPr>
        <w:t>环境保护措施监督检查清单</w:t>
      </w:r>
      <w:bookmarkEnd w:id="19"/>
      <w:bookmarkEnd w:id="20"/>
    </w:p>
    <w:tbl>
      <w:tblPr>
        <w:tblStyle w:val="26"/>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616"/>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17" w:type="dxa"/>
            <w:tcBorders>
              <w:tl2br w:val="single" w:color="auto" w:sz="4" w:space="0"/>
            </w:tcBorders>
          </w:tcPr>
          <w:p>
            <w:pPr>
              <w:adjustRightInd w:val="0"/>
              <w:snapToGrid w:val="0"/>
              <w:ind w:firstLine="840"/>
              <w:rPr>
                <w:color w:val="auto"/>
                <w:sz w:val="24"/>
                <w:szCs w:val="24"/>
              </w:rPr>
            </w:pPr>
            <w:r>
              <w:rPr>
                <w:color w:val="auto"/>
                <w:sz w:val="24"/>
                <w:szCs w:val="24"/>
              </w:rPr>
              <w:t>内容</w:t>
            </w:r>
          </w:p>
          <w:p>
            <w:pPr>
              <w:adjustRightInd w:val="0"/>
              <w:snapToGrid w:val="0"/>
              <w:rPr>
                <w:color w:val="auto"/>
                <w:sz w:val="24"/>
                <w:szCs w:val="24"/>
              </w:rPr>
            </w:pPr>
            <w:r>
              <w:rPr>
                <w:color w:val="auto"/>
                <w:sz w:val="24"/>
                <w:szCs w:val="24"/>
              </w:rPr>
              <w:t>要素</w:t>
            </w:r>
          </w:p>
        </w:tc>
        <w:tc>
          <w:tcPr>
            <w:tcW w:w="1616" w:type="dxa"/>
            <w:vAlign w:val="center"/>
          </w:tcPr>
          <w:p>
            <w:pPr>
              <w:adjustRightInd w:val="0"/>
              <w:snapToGrid w:val="0"/>
              <w:jc w:val="center"/>
              <w:rPr>
                <w:color w:val="auto"/>
                <w:sz w:val="24"/>
                <w:szCs w:val="24"/>
              </w:rPr>
            </w:pPr>
            <w:r>
              <w:rPr>
                <w:color w:val="auto"/>
                <w:sz w:val="24"/>
                <w:szCs w:val="24"/>
              </w:rPr>
              <w:t>排放口(编号、</w:t>
            </w:r>
          </w:p>
          <w:p>
            <w:pPr>
              <w:adjustRightInd w:val="0"/>
              <w:snapToGrid w:val="0"/>
              <w:jc w:val="center"/>
              <w:rPr>
                <w:color w:val="auto"/>
                <w:sz w:val="24"/>
                <w:szCs w:val="24"/>
              </w:rPr>
            </w:pPr>
            <w:r>
              <w:rPr>
                <w:color w:val="auto"/>
                <w:sz w:val="24"/>
                <w:szCs w:val="24"/>
              </w:rPr>
              <w:t>名称)/污染源</w:t>
            </w:r>
          </w:p>
        </w:tc>
        <w:tc>
          <w:tcPr>
            <w:tcW w:w="1755" w:type="dxa"/>
            <w:vAlign w:val="center"/>
          </w:tcPr>
          <w:p>
            <w:pPr>
              <w:adjustRightInd w:val="0"/>
              <w:snapToGrid w:val="0"/>
              <w:jc w:val="center"/>
              <w:rPr>
                <w:color w:val="auto"/>
                <w:sz w:val="24"/>
                <w:szCs w:val="24"/>
              </w:rPr>
            </w:pPr>
            <w:r>
              <w:rPr>
                <w:color w:val="auto"/>
                <w:sz w:val="24"/>
                <w:szCs w:val="24"/>
              </w:rPr>
              <w:t>污染物项目</w:t>
            </w:r>
          </w:p>
        </w:tc>
        <w:tc>
          <w:tcPr>
            <w:tcW w:w="1755" w:type="dxa"/>
            <w:vAlign w:val="center"/>
          </w:tcPr>
          <w:p>
            <w:pPr>
              <w:adjustRightInd w:val="0"/>
              <w:snapToGrid w:val="0"/>
              <w:jc w:val="center"/>
              <w:rPr>
                <w:color w:val="auto"/>
                <w:sz w:val="24"/>
                <w:szCs w:val="24"/>
              </w:rPr>
            </w:pPr>
            <w:r>
              <w:rPr>
                <w:color w:val="auto"/>
                <w:sz w:val="24"/>
                <w:szCs w:val="24"/>
              </w:rPr>
              <w:t>环境保护措施</w:t>
            </w:r>
          </w:p>
        </w:tc>
        <w:tc>
          <w:tcPr>
            <w:tcW w:w="1757" w:type="dxa"/>
            <w:vAlign w:val="center"/>
          </w:tcPr>
          <w:p>
            <w:pPr>
              <w:adjustRightInd w:val="0"/>
              <w:snapToGrid w:val="0"/>
              <w:jc w:val="center"/>
              <w:rPr>
                <w:color w:val="auto"/>
                <w:sz w:val="24"/>
                <w:szCs w:val="24"/>
              </w:rPr>
            </w:pPr>
            <w:r>
              <w:rPr>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7" w:type="dxa"/>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大气环境</w:t>
            </w:r>
          </w:p>
        </w:tc>
        <w:tc>
          <w:tcPr>
            <w:tcW w:w="1616"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一体化污水处理系统恶臭</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恶臭</w:t>
            </w:r>
          </w:p>
        </w:tc>
        <w:tc>
          <w:tcPr>
            <w:tcW w:w="1755" w:type="dxa"/>
            <w:vAlign w:val="center"/>
          </w:tcPr>
          <w:p>
            <w:pPr>
              <w:ind w:left="0" w:leftChars="0" w:right="0" w:rightChars="0" w:firstLine="0" w:firstLineChars="0"/>
              <w:jc w:val="center"/>
              <w:rPr>
                <w:rFonts w:hint="eastAsia" w:eastAsia="宋体"/>
                <w:color w:val="auto"/>
                <w:sz w:val="24"/>
                <w:szCs w:val="24"/>
                <w:lang w:eastAsia="zh-CN"/>
              </w:rPr>
            </w:pPr>
            <w:r>
              <w:rPr>
                <w:color w:val="auto"/>
                <w:sz w:val="24"/>
                <w:szCs w:val="24"/>
              </w:rPr>
              <w:t>在污水处理站周围设置绿化带</w:t>
            </w:r>
          </w:p>
        </w:tc>
        <w:tc>
          <w:tcPr>
            <w:tcW w:w="1757"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kern w:val="2"/>
                <w:sz w:val="24"/>
                <w:szCs w:val="24"/>
                <w:lang w:val="en-US" w:eastAsia="zh-CN" w:bidi="ar-SA"/>
              </w:rPr>
              <w:t>《医疗机构水污染物排放标准》（GB18466-2005）表3污水处理站周边大气污染物最高允许浓度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7" w:type="dxa"/>
            <w:vMerge w:val="restart"/>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地表水环境</w:t>
            </w:r>
          </w:p>
        </w:tc>
        <w:tc>
          <w:tcPr>
            <w:tcW w:w="1616"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生活污水</w:t>
            </w:r>
          </w:p>
        </w:tc>
        <w:tc>
          <w:tcPr>
            <w:tcW w:w="1755" w:type="dxa"/>
            <w:vMerge w:val="restart"/>
            <w:vAlign w:val="center"/>
          </w:tcPr>
          <w:p>
            <w:pPr>
              <w:adjustRightInd w:val="0"/>
              <w:snapToGrid w:val="0"/>
              <w:jc w:val="center"/>
              <w:rPr>
                <w:color w:val="auto"/>
                <w:sz w:val="24"/>
                <w:szCs w:val="24"/>
              </w:rPr>
            </w:pPr>
            <w:r>
              <w:rPr>
                <w:rFonts w:hint="eastAsia" w:ascii="Times New Roman" w:hAnsi="Times New Roman" w:eastAsia="宋体" w:cs="Times New Roman"/>
                <w:color w:val="auto"/>
                <w:sz w:val="24"/>
                <w:szCs w:val="24"/>
                <w:lang w:val="en-US" w:eastAsia="zh-CN"/>
              </w:rPr>
              <w:t>pH、余氯、粪大肠菌群、COD、BOD</w:t>
            </w:r>
            <w:r>
              <w:rPr>
                <w:rFonts w:hint="eastAsia" w:ascii="Times New Roman" w:hAnsi="Times New Roman" w:eastAsia="宋体" w:cs="Times New Roman"/>
                <w:color w:val="auto"/>
                <w:sz w:val="24"/>
                <w:szCs w:val="24"/>
                <w:vertAlign w:val="subscript"/>
                <w:lang w:val="en-US" w:eastAsia="zh-CN"/>
              </w:rPr>
              <w:t>5</w:t>
            </w:r>
            <w:r>
              <w:rPr>
                <w:rFonts w:hint="eastAsia" w:ascii="Times New Roman" w:hAnsi="Times New Roman" w:eastAsia="宋体" w:cs="Times New Roman"/>
                <w:color w:val="auto"/>
                <w:sz w:val="24"/>
                <w:szCs w:val="24"/>
                <w:lang w:val="en-US" w:eastAsia="zh-CN"/>
              </w:rPr>
              <w:t>、氨氮、总磷、石油类</w:t>
            </w:r>
          </w:p>
        </w:tc>
        <w:tc>
          <w:tcPr>
            <w:tcW w:w="1755" w:type="dxa"/>
            <w:vMerge w:val="restart"/>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一体化污水处理系统</w:t>
            </w:r>
          </w:p>
        </w:tc>
        <w:tc>
          <w:tcPr>
            <w:tcW w:w="1757" w:type="dxa"/>
            <w:vMerge w:val="restart"/>
            <w:vAlign w:val="center"/>
          </w:tcPr>
          <w:p>
            <w:pPr>
              <w:adjustRightInd w:val="0"/>
              <w:snapToGrid w:val="0"/>
              <w:jc w:val="center"/>
              <w:rPr>
                <w:color w:val="auto"/>
                <w:sz w:val="24"/>
                <w:szCs w:val="24"/>
              </w:rPr>
            </w:pPr>
            <w:r>
              <w:rPr>
                <w:rFonts w:hint="default" w:ascii="Times New Roman" w:hAnsi="Times New Roman" w:cs="Times New Roman"/>
                <w:color w:val="auto"/>
                <w:sz w:val="24"/>
                <w:szCs w:val="24"/>
                <w:lang w:val="en-US" w:eastAsia="zh-CN"/>
              </w:rPr>
              <w:t>《医疗机构水污染物排放标准》（GB18466-2005）表2（预处理）标准及</w:t>
            </w:r>
            <w:r>
              <w:rPr>
                <w:rFonts w:hint="eastAsia" w:cs="Times New Roman"/>
                <w:color w:val="auto"/>
                <w:sz w:val="24"/>
                <w:szCs w:val="24"/>
                <w:lang w:val="en-US" w:eastAsia="zh-CN"/>
              </w:rPr>
              <w:t>漆河</w:t>
            </w:r>
            <w:r>
              <w:rPr>
                <w:rFonts w:hint="default" w:ascii="Times New Roman" w:hAnsi="Times New Roman" w:cs="Times New Roman"/>
                <w:color w:val="auto"/>
                <w:sz w:val="24"/>
                <w:szCs w:val="24"/>
                <w:lang w:val="en-US" w:eastAsia="zh-CN"/>
              </w:rPr>
              <w:t>镇污水厂进水水质要求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7" w:type="dxa"/>
            <w:vMerge w:val="continue"/>
            <w:vAlign w:val="center"/>
          </w:tcPr>
          <w:p>
            <w:pPr>
              <w:adjustRightInd w:val="0"/>
              <w:snapToGrid w:val="0"/>
              <w:jc w:val="center"/>
              <w:rPr>
                <w:color w:val="auto"/>
                <w:sz w:val="24"/>
                <w:szCs w:val="24"/>
              </w:rPr>
            </w:pPr>
          </w:p>
        </w:tc>
        <w:tc>
          <w:tcPr>
            <w:tcW w:w="1616"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医疗废水</w:t>
            </w:r>
          </w:p>
        </w:tc>
        <w:tc>
          <w:tcPr>
            <w:tcW w:w="1755" w:type="dxa"/>
            <w:vMerge w:val="continue"/>
            <w:vAlign w:val="center"/>
          </w:tcPr>
          <w:p>
            <w:pPr>
              <w:adjustRightInd w:val="0"/>
              <w:snapToGrid w:val="0"/>
              <w:jc w:val="center"/>
              <w:rPr>
                <w:color w:val="auto"/>
                <w:sz w:val="24"/>
                <w:szCs w:val="24"/>
              </w:rPr>
            </w:pPr>
          </w:p>
        </w:tc>
        <w:tc>
          <w:tcPr>
            <w:tcW w:w="1755" w:type="dxa"/>
            <w:vMerge w:val="continue"/>
            <w:vAlign w:val="center"/>
          </w:tcPr>
          <w:p>
            <w:pPr>
              <w:adjustRightInd w:val="0"/>
              <w:snapToGrid w:val="0"/>
              <w:jc w:val="center"/>
              <w:rPr>
                <w:color w:val="auto"/>
                <w:sz w:val="24"/>
                <w:szCs w:val="24"/>
              </w:rPr>
            </w:pPr>
          </w:p>
        </w:tc>
        <w:tc>
          <w:tcPr>
            <w:tcW w:w="1757" w:type="dxa"/>
            <w:vMerge w:val="continue"/>
            <w:vAlign w:val="center"/>
          </w:tcPr>
          <w:p>
            <w:pPr>
              <w:adjustRightInd w:val="0"/>
              <w:snapToGrid w:val="0"/>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7" w:type="dxa"/>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声环境</w:t>
            </w:r>
          </w:p>
        </w:tc>
        <w:tc>
          <w:tcPr>
            <w:tcW w:w="1616" w:type="dxa"/>
            <w:vAlign w:val="center"/>
          </w:tcPr>
          <w:p>
            <w:pPr>
              <w:adjustRightInd w:val="0"/>
              <w:snapToGrid w:val="0"/>
              <w:jc w:val="center"/>
              <w:rPr>
                <w:color w:val="auto"/>
                <w:sz w:val="24"/>
                <w:szCs w:val="24"/>
              </w:rPr>
            </w:pPr>
            <w:r>
              <w:rPr>
                <w:rFonts w:hint="eastAsia" w:eastAsiaTheme="minorEastAsia"/>
                <w:color w:val="auto"/>
                <w:sz w:val="24"/>
                <w:szCs w:val="24"/>
              </w:rPr>
              <w:t>柴油发电机</w:t>
            </w:r>
            <w:r>
              <w:rPr>
                <w:rFonts w:hint="eastAsia" w:eastAsiaTheme="minorEastAsia"/>
                <w:color w:val="auto"/>
                <w:sz w:val="24"/>
                <w:szCs w:val="24"/>
                <w:lang w:val="en-US" w:eastAsia="zh-CN"/>
              </w:rPr>
              <w:t>、</w:t>
            </w:r>
            <w:r>
              <w:rPr>
                <w:rFonts w:hint="eastAsia" w:eastAsiaTheme="minorEastAsia"/>
                <w:color w:val="auto"/>
                <w:sz w:val="24"/>
                <w:szCs w:val="24"/>
                <w:lang w:eastAsia="zh-CN"/>
              </w:rPr>
              <w:t>空调机</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噪声</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机器维护，设备减震</w:t>
            </w:r>
          </w:p>
        </w:tc>
        <w:tc>
          <w:tcPr>
            <w:tcW w:w="1757" w:type="dxa"/>
            <w:vAlign w:val="center"/>
          </w:tcPr>
          <w:p>
            <w:pPr>
              <w:ind w:left="0" w:leftChars="0" w:right="0" w:rightChars="0" w:firstLine="0" w:firstLineChars="0"/>
              <w:jc w:val="center"/>
              <w:rPr>
                <w:color w:val="auto"/>
                <w:sz w:val="24"/>
                <w:szCs w:val="24"/>
              </w:rPr>
            </w:pPr>
            <w:r>
              <w:rPr>
                <w:rFonts w:hint="eastAsia" w:cs="Times New Roman"/>
                <w:color w:val="auto"/>
                <w:sz w:val="24"/>
                <w:szCs w:val="24"/>
                <w:lang w:eastAsia="zh-CN"/>
              </w:rPr>
              <w:t>厂界</w:t>
            </w:r>
            <w:r>
              <w:rPr>
                <w:rFonts w:hint="eastAsia" w:cs="Times New Roman"/>
                <w:color w:val="auto"/>
                <w:sz w:val="24"/>
                <w:szCs w:val="24"/>
                <w:lang w:val="en-US" w:eastAsia="zh-CN"/>
              </w:rPr>
              <w:t>四</w:t>
            </w:r>
            <w:r>
              <w:rPr>
                <w:rFonts w:hint="eastAsia" w:cs="Times New Roman"/>
                <w:color w:val="auto"/>
                <w:sz w:val="24"/>
                <w:szCs w:val="24"/>
                <w:lang w:eastAsia="zh-CN"/>
              </w:rPr>
              <w:t>侧执行</w:t>
            </w:r>
            <w:r>
              <w:rPr>
                <w:rFonts w:hint="default" w:ascii="Times New Roman" w:hAnsi="Times New Roman" w:cs="Times New Roman"/>
                <w:color w:val="auto"/>
                <w:sz w:val="24"/>
                <w:szCs w:val="24"/>
              </w:rPr>
              <w:t>《工业企业厂界环境噪声排放标准》</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GB</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12348-2008</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7" w:type="dxa"/>
            <w:vAlign w:val="center"/>
          </w:tcPr>
          <w:p>
            <w:pPr>
              <w:adjustRightInd w:val="0"/>
              <w:snapToGrid w:val="0"/>
              <w:jc w:val="center"/>
              <w:rPr>
                <w:color w:val="auto"/>
                <w:sz w:val="24"/>
                <w:szCs w:val="24"/>
              </w:rPr>
            </w:pPr>
            <w:r>
              <w:rPr>
                <w:color w:val="auto"/>
                <w:sz w:val="24"/>
                <w:szCs w:val="24"/>
              </w:rPr>
              <w:t>电磁辐射</w:t>
            </w:r>
          </w:p>
        </w:tc>
        <w:tc>
          <w:tcPr>
            <w:tcW w:w="688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eastAsia="宋体"/>
                <w:color w:val="auto"/>
                <w:sz w:val="24"/>
                <w:szCs w:val="24"/>
                <w:lang w:val="en-US" w:eastAsia="zh-CN"/>
              </w:rPr>
            </w:pPr>
            <w:r>
              <w:rPr>
                <w:rFonts w:hint="default" w:eastAsia="宋体"/>
                <w:color w:val="auto"/>
                <w:sz w:val="24"/>
                <w:szCs w:val="24"/>
                <w:lang w:val="en-US" w:eastAsia="zh-CN"/>
              </w:rPr>
              <w:t>项目中涉及放射性和电磁辐射方面的内容需按《射线装置及放射性同位素管理条例》的规定，由建设方委托有相关资质的单位另进行单独的环境影响评价，本报告不涉及。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17" w:type="dxa"/>
            <w:vAlign w:val="center"/>
          </w:tcPr>
          <w:p>
            <w:pPr>
              <w:adjustRightInd w:val="0"/>
              <w:snapToGrid w:val="0"/>
              <w:jc w:val="center"/>
              <w:rPr>
                <w:color w:val="auto"/>
                <w:sz w:val="24"/>
                <w:szCs w:val="24"/>
              </w:rPr>
            </w:pPr>
            <w:r>
              <w:rPr>
                <w:color w:val="auto"/>
                <w:sz w:val="24"/>
                <w:szCs w:val="24"/>
              </w:rPr>
              <w:t>固体废物</w:t>
            </w:r>
          </w:p>
        </w:tc>
        <w:tc>
          <w:tcPr>
            <w:tcW w:w="688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Times New Roman" w:hAnsi="宋体" w:eastAsia="宋体" w:cs="Times New Roman"/>
                <w:color w:val="auto"/>
                <w:kern w:val="0"/>
                <w:sz w:val="24"/>
                <w:szCs w:val="24"/>
                <w:u w:val="none"/>
                <w:lang w:eastAsia="zh-CN"/>
              </w:rPr>
            </w:pPr>
            <w:r>
              <w:rPr>
                <w:rFonts w:hint="default" w:ascii="Times New Roman" w:hAnsi="宋体" w:eastAsia="宋体" w:cs="Times New Roman"/>
                <w:color w:val="auto"/>
                <w:kern w:val="0"/>
                <w:sz w:val="24"/>
                <w:szCs w:val="24"/>
                <w:u w:val="none"/>
              </w:rPr>
              <w:t>①医疗垃圾全部分类集中收集，置于</w:t>
            </w:r>
            <w:r>
              <w:rPr>
                <w:rFonts w:hint="default" w:ascii="Times New Roman" w:hAnsi="宋体" w:eastAsia="宋体" w:cs="Times New Roman"/>
                <w:color w:val="auto"/>
                <w:kern w:val="0"/>
                <w:sz w:val="24"/>
                <w:szCs w:val="24"/>
                <w:u w:val="none"/>
                <w:lang w:val="en-US" w:eastAsia="zh-CN"/>
              </w:rPr>
              <w:t>医疗废物暂存间</w:t>
            </w:r>
            <w:r>
              <w:rPr>
                <w:rFonts w:hint="default" w:ascii="Times New Roman" w:hAnsi="宋体" w:eastAsia="宋体" w:cs="Times New Roman"/>
                <w:color w:val="auto"/>
                <w:kern w:val="0"/>
                <w:sz w:val="24"/>
                <w:szCs w:val="24"/>
                <w:u w:val="none"/>
              </w:rPr>
              <w:t>，委托</w:t>
            </w:r>
            <w:r>
              <w:rPr>
                <w:rFonts w:hint="default" w:ascii="Times New Roman" w:hAnsi="宋体" w:eastAsia="宋体" w:cs="Times New Roman"/>
                <w:color w:val="auto"/>
                <w:kern w:val="0"/>
                <w:sz w:val="24"/>
                <w:szCs w:val="24"/>
                <w:u w:val="none"/>
                <w:lang w:val="en-US" w:eastAsia="zh-CN"/>
              </w:rPr>
              <w:t>委托常德市安邦医疗废物处置有限公司</w:t>
            </w:r>
            <w:r>
              <w:rPr>
                <w:rFonts w:hint="default" w:ascii="Times New Roman" w:hAnsi="宋体" w:eastAsia="宋体" w:cs="Times New Roman"/>
                <w:color w:val="auto"/>
                <w:kern w:val="0"/>
                <w:sz w:val="24"/>
                <w:szCs w:val="24"/>
                <w:u w:val="none"/>
              </w:rPr>
              <w:t>处置</w:t>
            </w:r>
            <w:r>
              <w:rPr>
                <w:rFonts w:hint="default" w:ascii="Times New Roman" w:hAnsi="宋体" w:eastAsia="宋体" w:cs="Times New Roman"/>
                <w:color w:val="auto"/>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lang w:val="en-US" w:eastAsia="zh-CN"/>
              </w:rPr>
              <w:t>②生活垃圾</w:t>
            </w:r>
            <w:r>
              <w:rPr>
                <w:rFonts w:hint="eastAsia" w:ascii="Times New Roman" w:hAnsi="宋体" w:eastAsia="宋体" w:cs="Times New Roman"/>
                <w:color w:val="auto"/>
                <w:kern w:val="0"/>
                <w:sz w:val="24"/>
                <w:szCs w:val="24"/>
                <w:u w:val="none"/>
                <w:lang w:val="en-US" w:eastAsia="zh-CN"/>
              </w:rPr>
              <w:t>和中药渣</w:t>
            </w:r>
            <w:r>
              <w:rPr>
                <w:rFonts w:hint="eastAsia" w:ascii="Times New Roman" w:hAnsi="Times New Roman" w:eastAsia="宋体" w:cs="Times New Roman"/>
                <w:b w:val="0"/>
                <w:bCs w:val="0"/>
                <w:color w:val="auto"/>
                <w:spacing w:val="4"/>
                <w:kern w:val="0"/>
                <w:sz w:val="24"/>
                <w:szCs w:val="24"/>
                <w:u w:val="none"/>
                <w:lang w:val="en-US" w:eastAsia="zh-CN"/>
              </w:rPr>
              <w:t>交由环卫部门处置</w:t>
            </w:r>
            <w:r>
              <w:rPr>
                <w:rFonts w:hint="default" w:ascii="Times New Roman" w:hAnsi="宋体" w:eastAsia="宋体" w:cs="Times New Roman"/>
                <w:color w:val="auto"/>
                <w:kern w:val="0"/>
                <w:sz w:val="24"/>
                <w:szCs w:val="24"/>
                <w:u w:val="none"/>
              </w:rPr>
              <w:t>。</w:t>
            </w:r>
          </w:p>
          <w:p>
            <w:pPr>
              <w:keepNext w:val="0"/>
              <w:keepLines w:val="0"/>
              <w:pageBreakBefore w:val="0"/>
              <w:widowControl w:val="0"/>
              <w:tabs>
                <w:tab w:val="left" w:pos="1021"/>
              </w:tabs>
              <w:kinsoku/>
              <w:wordWrap/>
              <w:overflowPunct/>
              <w:topLinePunct w:val="0"/>
              <w:autoSpaceDE/>
              <w:autoSpaceDN/>
              <w:bidi w:val="0"/>
              <w:spacing w:line="360" w:lineRule="auto"/>
              <w:ind w:firstLine="0" w:firstLineChars="0"/>
              <w:jc w:val="left"/>
              <w:textAlignment w:val="auto"/>
              <w:rPr>
                <w:color w:val="auto"/>
                <w:sz w:val="24"/>
                <w:szCs w:val="24"/>
              </w:rPr>
            </w:pPr>
            <w:r>
              <w:rPr>
                <w:rFonts w:hint="default" w:ascii="Times New Roman" w:hAnsi="宋体" w:eastAsia="宋体" w:cs="Times New Roman"/>
                <w:color w:val="auto"/>
                <w:kern w:val="0"/>
                <w:sz w:val="24"/>
                <w:szCs w:val="24"/>
                <w:u w:val="none"/>
                <w:lang w:val="en-US" w:eastAsia="zh-CN"/>
              </w:rPr>
              <w:t>③污水处理系统污泥</w:t>
            </w:r>
            <w:r>
              <w:rPr>
                <w:rFonts w:hint="default" w:ascii="Times New Roman" w:hAnsi="宋体" w:eastAsia="宋体" w:cs="Times New Roman"/>
                <w:color w:val="auto"/>
                <w:kern w:val="0"/>
                <w:sz w:val="24"/>
                <w:szCs w:val="24"/>
                <w:u w:val="none"/>
                <w:lang w:eastAsia="zh-CN"/>
              </w:rPr>
              <w:t>委托有资质单位处理。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17" w:type="dxa"/>
            <w:vAlign w:val="center"/>
          </w:tcPr>
          <w:p>
            <w:pPr>
              <w:adjustRightInd w:val="0"/>
              <w:snapToGrid w:val="0"/>
              <w:jc w:val="center"/>
              <w:rPr>
                <w:color w:val="auto"/>
                <w:sz w:val="24"/>
                <w:szCs w:val="24"/>
              </w:rPr>
            </w:pPr>
            <w:r>
              <w:rPr>
                <w:color w:val="auto"/>
                <w:sz w:val="24"/>
                <w:szCs w:val="24"/>
              </w:rPr>
              <w:t>土壤及地下水</w:t>
            </w:r>
          </w:p>
          <w:p>
            <w:pPr>
              <w:adjustRightInd w:val="0"/>
              <w:snapToGrid w:val="0"/>
              <w:jc w:val="center"/>
              <w:rPr>
                <w:color w:val="auto"/>
                <w:sz w:val="24"/>
                <w:szCs w:val="24"/>
              </w:rPr>
            </w:pPr>
            <w:r>
              <w:rPr>
                <w:color w:val="auto"/>
                <w:sz w:val="24"/>
                <w:szCs w:val="24"/>
              </w:rPr>
              <w:t>污染防治措施</w:t>
            </w:r>
          </w:p>
        </w:tc>
        <w:tc>
          <w:tcPr>
            <w:tcW w:w="6883" w:type="dxa"/>
            <w:gridSpan w:val="4"/>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7" w:type="dxa"/>
            <w:vAlign w:val="center"/>
          </w:tcPr>
          <w:p>
            <w:pPr>
              <w:adjustRightInd w:val="0"/>
              <w:snapToGrid w:val="0"/>
              <w:jc w:val="center"/>
              <w:rPr>
                <w:color w:val="auto"/>
                <w:sz w:val="24"/>
                <w:szCs w:val="24"/>
                <w:highlight w:val="none"/>
              </w:rPr>
            </w:pPr>
            <w:r>
              <w:rPr>
                <w:color w:val="auto"/>
                <w:sz w:val="24"/>
                <w:szCs w:val="24"/>
                <w:highlight w:val="none"/>
              </w:rPr>
              <w:t>生态保护措施</w:t>
            </w:r>
          </w:p>
        </w:tc>
        <w:tc>
          <w:tcPr>
            <w:tcW w:w="688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r>
              <w:rPr>
                <w:rFonts w:hint="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17" w:type="dxa"/>
            <w:vAlign w:val="center"/>
          </w:tcPr>
          <w:p>
            <w:pPr>
              <w:adjustRightInd w:val="0"/>
              <w:snapToGrid w:val="0"/>
              <w:jc w:val="center"/>
              <w:rPr>
                <w:color w:val="auto"/>
                <w:spacing w:val="-8"/>
                <w:sz w:val="24"/>
                <w:szCs w:val="24"/>
              </w:rPr>
            </w:pPr>
            <w:r>
              <w:rPr>
                <w:color w:val="auto"/>
                <w:spacing w:val="-8"/>
                <w:sz w:val="24"/>
                <w:szCs w:val="24"/>
              </w:rPr>
              <w:t>环境风险</w:t>
            </w:r>
          </w:p>
          <w:p>
            <w:pPr>
              <w:adjustRightInd w:val="0"/>
              <w:snapToGrid w:val="0"/>
              <w:jc w:val="center"/>
              <w:rPr>
                <w:color w:val="auto"/>
                <w:spacing w:val="-8"/>
                <w:sz w:val="24"/>
                <w:szCs w:val="24"/>
              </w:rPr>
            </w:pPr>
            <w:r>
              <w:rPr>
                <w:color w:val="auto"/>
                <w:spacing w:val="-8"/>
                <w:sz w:val="24"/>
                <w:szCs w:val="24"/>
              </w:rPr>
              <w:t>防范措施</w:t>
            </w:r>
          </w:p>
        </w:tc>
        <w:tc>
          <w:tcPr>
            <w:tcW w:w="688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根据《医疗卫生机构灾害事故防范和应急处置指导意见》（卫办发[2006]16号）和《医疗机构基础设施消防安全规范》中的相关规定，要求项目做好医疗卫生机构的安全管理、灾害事故应急处置工作。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（1）医疗废物暂存场所的选址、安全间距、防护距离要求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医疗废物暂存场所的选址应根据《医疗废物集中处置技术规范（试行）》和《医疗卫生机构医疗废物管理办法》中的有关规定建设：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①必须与生活垃圾存放地分开，有防水的装置，地基高度应确保设施内不受外部水的浸泡；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②必须与医疗区和人员活动密集区隔开，方便医疗废物的装卸、装卸人员及运送车辆的出入；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③应有严密的封闭措施，设专人管理，避免非工作人员进出，以及防鼠、防蚊蝇、防蟑螂、防盗以及预防儿童接触等安全措施；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④地面和1.0m高的墙裙必须进行防渗处理，地面有良好的排水性能，易于清洁和消毒，产生的废水应采用管道直接排入医疗卫生机构内的医疗废水消毒、处理系统，禁止将产生的废水直接排入外环境；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⑤库房外宜设有供水龙头，以供暂时贮存库房的清洗用；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⑥库房内应张贴</w:t>
            </w:r>
            <w:r>
              <w:rPr>
                <w:rFonts w:hint="eastAsia" w:ascii="Times New Roman" w:hAnsi="Times New Roman" w:eastAsia="新宋体" w:cs="Times New Roman"/>
                <w:color w:val="auto"/>
                <w:sz w:val="24"/>
                <w:szCs w:val="24"/>
                <w:u w:val="none"/>
                <w:lang w:eastAsia="zh-CN"/>
              </w:rPr>
              <w:t>“</w:t>
            </w:r>
            <w:r>
              <w:rPr>
                <w:rFonts w:ascii="Times New Roman" w:hAnsi="Times New Roman" w:eastAsia="新宋体" w:cs="Times New Roman"/>
                <w:color w:val="auto"/>
                <w:sz w:val="24"/>
                <w:szCs w:val="24"/>
                <w:u w:val="none"/>
              </w:rPr>
              <w:t>禁止吸烟、饮食</w:t>
            </w:r>
            <w:r>
              <w:rPr>
                <w:rFonts w:hint="eastAsia" w:ascii="Times New Roman" w:hAnsi="Times New Roman" w:eastAsia="新宋体" w:cs="Times New Roman"/>
                <w:color w:val="auto"/>
                <w:sz w:val="24"/>
                <w:szCs w:val="24"/>
                <w:u w:val="none"/>
                <w:lang w:eastAsia="zh-CN"/>
              </w:rPr>
              <w:t>”</w:t>
            </w:r>
            <w:r>
              <w:rPr>
                <w:rFonts w:ascii="Times New Roman" w:hAnsi="Times New Roman" w:eastAsia="新宋体" w:cs="Times New Roman"/>
                <w:color w:val="auto"/>
                <w:sz w:val="24"/>
                <w:szCs w:val="24"/>
                <w:u w:val="none"/>
              </w:rPr>
              <w:t>的警示标识；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⑦应按GB15562.2和卫生、环保部门制定的专用医疗废物警示标识要求，在库房外的明显处同时设置危险废物和医疗废物的警示标识；医院及时收集本单位产生的医疗废物，并按照类别分置于防渗漏、防锐器穿透的专用包装物或者密闭的容器内，收集时严防洒漏和违反操作规程，医疗废物专用包装物、容器应当有明显的警示标志和警示说明，医院应当建立医疗废物的临时贮存设施和设备，不得露天存放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（2）卫生要求和管理制度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①应防止医疗废物在暂时贮存库房和专用暂时贮存柜（箱）中腐败散发恶臭，尽量做到日产日清。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②确实不能做到日产日清，且当地最高气温高于25℃时，应将医疗废物低温暂时贮存，暂时贮存温度应低于20℃，时间最长不超过48小时。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ascii="Times New Roman" w:hAnsi="Times New Roman" w:eastAsia="新宋体" w:cs="Times New Roman"/>
                <w:b w:val="0"/>
                <w:bCs/>
                <w:color w:val="auto"/>
                <w:sz w:val="24"/>
                <w:szCs w:val="24"/>
                <w:u w:val="none"/>
              </w:rPr>
              <w:t>③医疗卫生机构应制定医疗废物暂时贮存管理的有关规章制度、工作程序及应急处理措施。医疗卫生机构的暂时贮存库房和医疗废物专用暂时贮存柜（箱）存放地，应当接受当地环保和卫生主管部门的监督检查。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917" w:type="dxa"/>
            <w:vAlign w:val="center"/>
          </w:tcPr>
          <w:p>
            <w:pPr>
              <w:adjustRightInd w:val="0"/>
              <w:snapToGrid w:val="0"/>
              <w:jc w:val="center"/>
              <w:rPr>
                <w:color w:val="auto"/>
                <w:spacing w:val="-8"/>
                <w:sz w:val="24"/>
                <w:szCs w:val="24"/>
              </w:rPr>
            </w:pPr>
            <w:r>
              <w:rPr>
                <w:color w:val="auto"/>
                <w:spacing w:val="-8"/>
                <w:sz w:val="24"/>
                <w:szCs w:val="24"/>
              </w:rPr>
              <w:t>其他环境</w:t>
            </w:r>
          </w:p>
          <w:p>
            <w:pPr>
              <w:adjustRightInd w:val="0"/>
              <w:snapToGrid w:val="0"/>
              <w:jc w:val="center"/>
              <w:rPr>
                <w:color w:val="auto"/>
                <w:spacing w:val="-8"/>
                <w:sz w:val="24"/>
                <w:szCs w:val="24"/>
              </w:rPr>
            </w:pPr>
            <w:r>
              <w:rPr>
                <w:color w:val="auto"/>
                <w:spacing w:val="-8"/>
                <w:sz w:val="24"/>
                <w:szCs w:val="24"/>
              </w:rPr>
              <w:t>管理要求</w:t>
            </w:r>
          </w:p>
        </w:tc>
        <w:tc>
          <w:tcPr>
            <w:tcW w:w="6883" w:type="dxa"/>
            <w:gridSpan w:val="4"/>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无</w:t>
            </w:r>
          </w:p>
        </w:tc>
      </w:tr>
    </w:tbl>
    <w:p>
      <w:pPr>
        <w:pStyle w:val="23"/>
        <w:jc w:val="both"/>
        <w:outlineLvl w:val="0"/>
        <w:rPr>
          <w:rStyle w:val="69"/>
          <w:rFonts w:ascii="Times New Roman" w:hAnsi="Times New Roman"/>
          <w:color w:val="auto"/>
        </w:rPr>
      </w:pPr>
      <w:r>
        <w:rPr>
          <w:rFonts w:ascii="Times New Roman" w:hAnsi="Times New Roman"/>
          <w:snapToGrid w:val="0"/>
          <w:color w:val="auto"/>
        </w:rPr>
        <w:br w:type="page"/>
      </w:r>
      <w:bookmarkStart w:id="21" w:name="_Toc22623"/>
      <w:r>
        <w:rPr>
          <w:rStyle w:val="69"/>
          <w:rFonts w:ascii="Times New Roman" w:hAnsi="Times New Roman"/>
          <w:color w:val="auto"/>
        </w:rPr>
        <w:t>六、结论</w:t>
      </w:r>
      <w:bookmarkEnd w:id="21"/>
    </w:p>
    <w:tbl>
      <w:tblPr>
        <w:tblStyle w:val="26"/>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865" w:type="dxa"/>
            <w:vAlign w:val="center"/>
          </w:tcPr>
          <w:p>
            <w:pPr>
              <w:spacing w:line="360" w:lineRule="auto"/>
              <w:ind w:firstLine="482" w:firstLineChars="200"/>
              <w:rPr>
                <w:rFonts w:hint="eastAsia" w:eastAsia="宋体"/>
                <w:b/>
                <w:bCs/>
                <w:color w:val="auto"/>
                <w:sz w:val="24"/>
                <w:szCs w:val="24"/>
                <w:lang w:val="en-US" w:eastAsia="zh-CN"/>
              </w:rPr>
            </w:pPr>
            <w:r>
              <w:rPr>
                <w:rFonts w:hint="eastAsia"/>
                <w:b/>
                <w:bCs/>
                <w:color w:val="auto"/>
                <w:sz w:val="24"/>
                <w:szCs w:val="24"/>
                <w:lang w:val="en-US" w:eastAsia="zh-CN"/>
              </w:rPr>
              <w:t>1、结论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本项目建设符合国家和</w:t>
            </w:r>
            <w:r>
              <w:rPr>
                <w:rFonts w:hint="eastAsia"/>
                <w:color w:val="auto"/>
                <w:sz w:val="24"/>
                <w:szCs w:val="24"/>
                <w:u w:val="none"/>
                <w:lang w:eastAsia="zh-CN"/>
              </w:rPr>
              <w:t>常德</w:t>
            </w:r>
            <w:r>
              <w:rPr>
                <w:rFonts w:hint="eastAsia"/>
                <w:color w:val="auto"/>
                <w:sz w:val="24"/>
                <w:szCs w:val="24"/>
              </w:rPr>
              <w:t>产业政策要求，规划选址符合土地利用规划。本项目实施后</w:t>
            </w:r>
            <w:r>
              <w:rPr>
                <w:color w:val="auto"/>
                <w:sz w:val="24"/>
                <w:szCs w:val="24"/>
              </w:rPr>
              <w:t>产生</w:t>
            </w:r>
            <w:r>
              <w:rPr>
                <w:rFonts w:hint="eastAsia"/>
                <w:color w:val="auto"/>
                <w:sz w:val="24"/>
                <w:szCs w:val="24"/>
              </w:rPr>
              <w:t>的废气</w:t>
            </w:r>
            <w:r>
              <w:rPr>
                <w:color w:val="auto"/>
                <w:sz w:val="24"/>
                <w:szCs w:val="24"/>
              </w:rPr>
              <w:t>、废水</w:t>
            </w:r>
            <w:r>
              <w:rPr>
                <w:rFonts w:hint="eastAsia"/>
                <w:color w:val="auto"/>
                <w:sz w:val="24"/>
                <w:szCs w:val="24"/>
              </w:rPr>
              <w:t>污染物</w:t>
            </w:r>
            <w:r>
              <w:rPr>
                <w:color w:val="auto"/>
                <w:sz w:val="24"/>
                <w:szCs w:val="24"/>
              </w:rPr>
              <w:t>经相应的环保措施治理后均</w:t>
            </w:r>
            <w:r>
              <w:rPr>
                <w:rFonts w:hint="eastAsia"/>
                <w:color w:val="auto"/>
                <w:sz w:val="24"/>
                <w:szCs w:val="24"/>
              </w:rPr>
              <w:t>可实现达标排放</w:t>
            </w:r>
            <w:r>
              <w:rPr>
                <w:color w:val="auto"/>
                <w:sz w:val="24"/>
                <w:szCs w:val="24"/>
              </w:rPr>
              <w:t>，</w:t>
            </w:r>
            <w:r>
              <w:rPr>
                <w:rFonts w:hint="eastAsia"/>
                <w:color w:val="auto"/>
                <w:sz w:val="24"/>
                <w:szCs w:val="24"/>
              </w:rPr>
              <w:t>厂界</w:t>
            </w:r>
            <w:r>
              <w:rPr>
                <w:color w:val="auto"/>
                <w:sz w:val="24"/>
                <w:szCs w:val="24"/>
              </w:rPr>
              <w:t>噪声可实现达标排放，固体废物处置去向合理</w:t>
            </w:r>
            <w:r>
              <w:rPr>
                <w:rFonts w:hint="eastAsia"/>
                <w:color w:val="auto"/>
                <w:sz w:val="24"/>
                <w:szCs w:val="24"/>
                <w:u w:val="none"/>
              </w:rPr>
              <w:t>，</w:t>
            </w:r>
            <w:r>
              <w:rPr>
                <w:color w:val="auto"/>
                <w:sz w:val="24"/>
                <w:szCs w:val="24"/>
                <w:u w:val="none"/>
              </w:rPr>
              <w:t>对</w:t>
            </w:r>
            <w:r>
              <w:rPr>
                <w:rFonts w:hint="eastAsia"/>
                <w:color w:val="auto"/>
                <w:sz w:val="24"/>
                <w:szCs w:val="24"/>
                <w:u w:val="none"/>
                <w:lang w:eastAsia="zh-CN"/>
              </w:rPr>
              <w:t>危废暂存间</w:t>
            </w:r>
            <w:r>
              <w:rPr>
                <w:color w:val="auto"/>
                <w:sz w:val="24"/>
                <w:szCs w:val="24"/>
                <w:u w:val="none"/>
              </w:rPr>
              <w:t>区域采取重点防渗措施，</w:t>
            </w:r>
            <w:r>
              <w:rPr>
                <w:rFonts w:hint="eastAsia"/>
                <w:color w:val="auto"/>
                <w:sz w:val="24"/>
                <w:szCs w:val="24"/>
                <w:u w:val="none"/>
              </w:rPr>
              <w:t>针</w:t>
            </w:r>
            <w:r>
              <w:rPr>
                <w:rFonts w:hint="eastAsia"/>
                <w:color w:val="auto"/>
                <w:sz w:val="24"/>
                <w:szCs w:val="24"/>
              </w:rPr>
              <w:t>对可能的环境风险采取必要的事故防范措施和应急措施，预计不会对环境产生明显不利影响。综上所述，在落实本报告提出的各项环保措施的情况下，本项目的建设具备环境可行性。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2、建议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80" w:leftChars="0" w:hanging="480" w:hangingChars="200"/>
              <w:textAlignment w:val="auto"/>
              <w:rPr>
                <w:sz w:val="24"/>
                <w:u w:val="none"/>
              </w:rPr>
            </w:pPr>
            <w:r>
              <w:rPr>
                <w:sz w:val="24"/>
                <w:u w:val="none"/>
              </w:rPr>
              <w:t>安排专人负责医院环保，对医疗废物实行严格管理，避免二次污染。</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80" w:leftChars="0" w:hanging="480" w:hangingChars="200"/>
              <w:textAlignment w:val="auto"/>
              <w:rPr>
                <w:sz w:val="24"/>
                <w:u w:val="none"/>
              </w:rPr>
            </w:pPr>
            <w:r>
              <w:rPr>
                <w:rFonts w:hint="eastAsia"/>
                <w:sz w:val="24"/>
                <w:u w:val="none"/>
                <w:lang w:eastAsia="zh-CN"/>
              </w:rPr>
              <w:t>按照相关法律法规建设符合规范要求的废水排放口</w:t>
            </w:r>
            <w:r>
              <w:rPr>
                <w:rFonts w:hint="eastAsia"/>
                <w:sz w:val="24"/>
                <w:u w:val="none"/>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80" w:leftChars="0" w:hanging="480" w:hangingChars="200"/>
              <w:textAlignment w:val="auto"/>
              <w:rPr>
                <w:sz w:val="24"/>
                <w:u w:val="none"/>
              </w:rPr>
            </w:pPr>
            <w:r>
              <w:rPr>
                <w:sz w:val="24"/>
                <w:u w:val="none"/>
              </w:rPr>
              <w:t>加强对废水排放的定期监测及主要污染物排放的监控和管理</w:t>
            </w:r>
            <w:r>
              <w:rPr>
                <w:rFonts w:hint="eastAsia"/>
                <w:sz w:val="24"/>
                <w:u w:val="none"/>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80" w:leftChars="0" w:hanging="480" w:hangingChars="200"/>
              <w:textAlignment w:val="auto"/>
              <w:rPr>
                <w:sz w:val="24"/>
                <w:u w:val="none"/>
              </w:rPr>
            </w:pPr>
            <w:r>
              <w:rPr>
                <w:rFonts w:hint="eastAsia"/>
                <w:sz w:val="24"/>
                <w:u w:val="none"/>
              </w:rPr>
              <w:t>院方</w:t>
            </w:r>
            <w:r>
              <w:rPr>
                <w:rFonts w:hint="eastAsia"/>
                <w:sz w:val="24"/>
                <w:u w:val="none"/>
                <w:lang w:eastAsia="zh-CN"/>
              </w:rPr>
              <w:t>在辐射安全许可证到期之后或新增辐射类设备时</w:t>
            </w:r>
            <w:r>
              <w:rPr>
                <w:rFonts w:hint="eastAsia"/>
                <w:sz w:val="24"/>
                <w:u w:val="none"/>
              </w:rPr>
              <w:t>须</w:t>
            </w:r>
            <w:r>
              <w:rPr>
                <w:rFonts w:hint="eastAsia"/>
                <w:sz w:val="24"/>
                <w:u w:val="none"/>
                <w:lang w:eastAsia="zh-CN"/>
              </w:rPr>
              <w:t>立即</w:t>
            </w:r>
            <w:r>
              <w:rPr>
                <w:rFonts w:hint="eastAsia"/>
                <w:sz w:val="24"/>
                <w:u w:val="none"/>
              </w:rPr>
              <w:t>另行委托有资质的环评单位进行，按规定报环保行政主管部门审批并办理相应经营许可证。</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80" w:leftChars="0" w:hanging="480" w:hangingChars="200"/>
              <w:textAlignment w:val="auto"/>
              <w:rPr>
                <w:sz w:val="24"/>
                <w:u w:val="none"/>
              </w:rPr>
            </w:pPr>
            <w:r>
              <w:rPr>
                <w:rFonts w:hint="eastAsia"/>
                <w:sz w:val="24"/>
                <w:u w:val="none"/>
              </w:rPr>
              <w:t>加强对操作、管理人员的岗位培训，增强安全生产意识和环境保护意识，完善并严格执行各项工作规程，杜绝事故的发生。</w:t>
            </w:r>
          </w:p>
          <w:p>
            <w:pPr>
              <w:spacing w:line="360" w:lineRule="auto"/>
              <w:ind w:firstLine="480" w:firstLineChars="200"/>
              <w:rPr>
                <w:rFonts w:hint="eastAsia" w:eastAsia="宋体"/>
                <w:color w:val="auto"/>
                <w:sz w:val="24"/>
                <w:szCs w:val="24"/>
                <w:lang w:val="en-US" w:eastAsia="zh-CN"/>
              </w:rPr>
            </w:pPr>
          </w:p>
        </w:tc>
      </w:tr>
    </w:tbl>
    <w:p>
      <w:pPr>
        <w:rPr>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rPr>
          <w:color w:val="auto"/>
        </w:rPr>
      </w:pPr>
      <w:bookmarkStart w:id="22" w:name="_Toc20942"/>
      <w:r>
        <w:rPr>
          <w:color w:val="auto"/>
        </w:rPr>
        <w:t>附表</w:t>
      </w:r>
      <w:bookmarkEnd w:id="22"/>
    </w:p>
    <w:p>
      <w:pPr>
        <w:pStyle w:val="3"/>
        <w:jc w:val="center"/>
        <w:rPr>
          <w:rFonts w:eastAsia="方正小标宋_GBK"/>
          <w:snapToGrid w:val="0"/>
          <w:color w:val="auto"/>
          <w:szCs w:val="38"/>
        </w:rPr>
      </w:pPr>
      <w:bookmarkStart w:id="23" w:name="_Toc26530"/>
      <w:r>
        <w:rPr>
          <w:color w:val="auto"/>
        </w:rPr>
        <w:t>建设项目污染物排放量汇总表</w:t>
      </w:r>
      <w:bookmarkEnd w:id="23"/>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650"/>
        <w:gridCol w:w="1650"/>
        <w:gridCol w:w="1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4"/>
              <w:spacing w:beforeLines="0" w:afterLines="0" w:line="240" w:lineRule="auto"/>
              <w:jc w:val="right"/>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项目</w:t>
            </w:r>
          </w:p>
          <w:p>
            <w:pPr>
              <w:pStyle w:val="34"/>
              <w:spacing w:beforeLines="0" w:afterLines="0" w:line="240" w:lineRule="auto"/>
              <w:jc w:val="left"/>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分类</w:t>
            </w:r>
          </w:p>
        </w:tc>
        <w:tc>
          <w:tcPr>
            <w:tcW w:w="1417"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污染物名称</w:t>
            </w:r>
          </w:p>
        </w:tc>
        <w:tc>
          <w:tcPr>
            <w:tcW w:w="1701"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现有工程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1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①</w:t>
            </w:r>
            <w:r>
              <w:rPr>
                <w:rFonts w:ascii="Times New Roman" w:eastAsia="黑体"/>
                <w:snapToGrid w:val="0"/>
                <w:color w:val="auto"/>
                <w:spacing w:val="-6"/>
                <w:kern w:val="21"/>
                <w:sz w:val="18"/>
                <w:szCs w:val="18"/>
              </w:rPr>
              <w:fldChar w:fldCharType="end"/>
            </w:r>
          </w:p>
        </w:tc>
        <w:tc>
          <w:tcPr>
            <w:tcW w:w="1276"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现有工程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许可排放量</w:t>
            </w:r>
          </w:p>
          <w:p>
            <w:pPr>
              <w:pStyle w:val="34"/>
              <w:spacing w:beforeLines="0" w:afterLines="0"/>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2 \* GB3 \* MERGEFORMAT </w:instrText>
            </w:r>
            <w:r>
              <w:rPr>
                <w:rFonts w:ascii="Times New Roman" w:eastAsia="黑体"/>
                <w:snapToGrid w:val="0"/>
                <w:color w:val="auto"/>
                <w:spacing w:val="-6"/>
                <w:kern w:val="21"/>
                <w:sz w:val="18"/>
                <w:szCs w:val="18"/>
              </w:rPr>
              <w:fldChar w:fldCharType="separate"/>
            </w:r>
            <w:r>
              <w:rPr>
                <w:rFonts w:hint="eastAsia" w:hAnsi="宋体" w:cs="宋体"/>
                <w:snapToGrid w:val="0"/>
                <w:color w:val="auto"/>
                <w:spacing w:val="-6"/>
                <w:kern w:val="21"/>
                <w:sz w:val="18"/>
                <w:szCs w:val="18"/>
              </w:rPr>
              <w:t>②</w:t>
            </w:r>
            <w:r>
              <w:rPr>
                <w:rFonts w:ascii="Times New Roman" w:eastAsia="黑体"/>
                <w:snapToGrid w:val="0"/>
                <w:color w:val="auto"/>
                <w:spacing w:val="-6"/>
                <w:kern w:val="21"/>
                <w:sz w:val="18"/>
                <w:szCs w:val="18"/>
              </w:rPr>
              <w:fldChar w:fldCharType="end"/>
            </w:r>
          </w:p>
        </w:tc>
        <w:tc>
          <w:tcPr>
            <w:tcW w:w="1701"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在建工程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3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③</w:t>
            </w:r>
            <w:r>
              <w:rPr>
                <w:rFonts w:ascii="Times New Roman" w:eastAsia="黑体"/>
                <w:snapToGrid w:val="0"/>
                <w:color w:val="auto"/>
                <w:spacing w:val="-6"/>
                <w:kern w:val="21"/>
                <w:sz w:val="18"/>
                <w:szCs w:val="18"/>
              </w:rPr>
              <w:fldChar w:fldCharType="end"/>
            </w:r>
          </w:p>
        </w:tc>
        <w:tc>
          <w:tcPr>
            <w:tcW w:w="1559"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本项目</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4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④</w:t>
            </w:r>
            <w:r>
              <w:rPr>
                <w:rFonts w:ascii="Times New Roman" w:eastAsia="黑体"/>
                <w:snapToGrid w:val="0"/>
                <w:color w:val="auto"/>
                <w:spacing w:val="-6"/>
                <w:kern w:val="21"/>
                <w:sz w:val="18"/>
                <w:szCs w:val="18"/>
              </w:rPr>
              <w:fldChar w:fldCharType="end"/>
            </w:r>
          </w:p>
        </w:tc>
        <w:tc>
          <w:tcPr>
            <w:tcW w:w="1650" w:type="dxa"/>
            <w:tcMar>
              <w:left w:w="28" w:type="dxa"/>
              <w:right w:w="28" w:type="dxa"/>
            </w:tcMar>
            <w:vAlign w:val="center"/>
          </w:tcPr>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以新带老削减量</w:t>
            </w:r>
          </w:p>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（新建项目不填）</w:t>
            </w:r>
            <w:r>
              <w:rPr>
                <w:rFonts w:ascii="Times New Roman" w:eastAsia="黑体"/>
                <w:snapToGrid w:val="0"/>
                <w:color w:val="auto"/>
                <w:spacing w:val="-16"/>
                <w:kern w:val="21"/>
                <w:sz w:val="18"/>
                <w:szCs w:val="18"/>
              </w:rPr>
              <w:fldChar w:fldCharType="begin"/>
            </w:r>
            <w:r>
              <w:rPr>
                <w:rFonts w:ascii="Times New Roman" w:eastAsia="黑体"/>
                <w:snapToGrid w:val="0"/>
                <w:color w:val="auto"/>
                <w:spacing w:val="-16"/>
                <w:kern w:val="21"/>
                <w:sz w:val="18"/>
                <w:szCs w:val="18"/>
              </w:rPr>
              <w:instrText xml:space="preserve"> = 5 \* GB3 \* MERGEFORMAT </w:instrText>
            </w:r>
            <w:r>
              <w:rPr>
                <w:rFonts w:ascii="Times New Roman" w:eastAsia="黑体"/>
                <w:snapToGrid w:val="0"/>
                <w:color w:val="auto"/>
                <w:spacing w:val="-16"/>
                <w:kern w:val="21"/>
                <w:sz w:val="18"/>
                <w:szCs w:val="18"/>
              </w:rPr>
              <w:fldChar w:fldCharType="separate"/>
            </w:r>
            <w:r>
              <w:rPr>
                <w:rFonts w:hint="eastAsia" w:hAnsi="宋体" w:cs="宋体"/>
                <w:color w:val="auto"/>
                <w:kern w:val="2"/>
                <w:sz w:val="18"/>
                <w:szCs w:val="18"/>
              </w:rPr>
              <w:t>⑤</w:t>
            </w:r>
            <w:r>
              <w:rPr>
                <w:rFonts w:ascii="Times New Roman" w:eastAsia="黑体"/>
                <w:snapToGrid w:val="0"/>
                <w:color w:val="auto"/>
                <w:spacing w:val="-16"/>
                <w:kern w:val="21"/>
                <w:sz w:val="18"/>
                <w:szCs w:val="18"/>
              </w:rPr>
              <w:fldChar w:fldCharType="end"/>
            </w:r>
          </w:p>
        </w:tc>
        <w:tc>
          <w:tcPr>
            <w:tcW w:w="1650" w:type="dxa"/>
            <w:tcMar>
              <w:left w:w="28" w:type="dxa"/>
              <w:right w:w="28" w:type="dxa"/>
            </w:tcMar>
            <w:vAlign w:val="center"/>
          </w:tcPr>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本项目建成后</w:t>
            </w:r>
          </w:p>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全厂排放量（固体废物产生量）</w:t>
            </w:r>
            <w:r>
              <w:rPr>
                <w:rFonts w:ascii="Times New Roman" w:eastAsia="黑体"/>
                <w:snapToGrid w:val="0"/>
                <w:color w:val="auto"/>
                <w:spacing w:val="-16"/>
                <w:kern w:val="21"/>
                <w:sz w:val="18"/>
                <w:szCs w:val="18"/>
              </w:rPr>
              <w:fldChar w:fldCharType="begin"/>
            </w:r>
            <w:r>
              <w:rPr>
                <w:rFonts w:ascii="Times New Roman" w:eastAsia="黑体"/>
                <w:snapToGrid w:val="0"/>
                <w:color w:val="auto"/>
                <w:spacing w:val="-16"/>
                <w:kern w:val="21"/>
                <w:sz w:val="18"/>
                <w:szCs w:val="18"/>
              </w:rPr>
              <w:instrText xml:space="preserve"> = 6 \* GB3 \* MERGEFORMAT </w:instrText>
            </w:r>
            <w:r>
              <w:rPr>
                <w:rFonts w:ascii="Times New Roman" w:eastAsia="黑体"/>
                <w:snapToGrid w:val="0"/>
                <w:color w:val="auto"/>
                <w:spacing w:val="-16"/>
                <w:kern w:val="21"/>
                <w:sz w:val="18"/>
                <w:szCs w:val="18"/>
              </w:rPr>
              <w:fldChar w:fldCharType="separate"/>
            </w:r>
            <w:r>
              <w:rPr>
                <w:rFonts w:hint="eastAsia" w:hAnsi="宋体" w:cs="宋体"/>
                <w:color w:val="auto"/>
                <w:kern w:val="2"/>
                <w:sz w:val="18"/>
                <w:szCs w:val="18"/>
              </w:rPr>
              <w:t>⑥</w:t>
            </w:r>
            <w:r>
              <w:rPr>
                <w:rFonts w:ascii="Times New Roman" w:eastAsia="黑体"/>
                <w:snapToGrid w:val="0"/>
                <w:color w:val="auto"/>
                <w:spacing w:val="-16"/>
                <w:kern w:val="21"/>
                <w:sz w:val="18"/>
                <w:szCs w:val="18"/>
              </w:rPr>
              <w:fldChar w:fldCharType="end"/>
            </w:r>
          </w:p>
        </w:tc>
        <w:tc>
          <w:tcPr>
            <w:tcW w:w="1246"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变化量</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7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⑦</w:t>
            </w:r>
            <w:r>
              <w:rPr>
                <w:rFonts w:ascii="Times New Roman" w:eastAsia="黑体"/>
                <w:snapToGrid w:val="0"/>
                <w:color w:val="auto"/>
                <w:spacing w:val="-6"/>
                <w:kern w:val="21"/>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废气</w:t>
            </w:r>
          </w:p>
        </w:tc>
        <w:tc>
          <w:tcPr>
            <w:tcW w:w="1417" w:type="dxa"/>
            <w:vAlign w:val="center"/>
          </w:tcPr>
          <w:p>
            <w:pPr>
              <w:widowControl/>
              <w:jc w:val="center"/>
              <w:textAlignment w:val="center"/>
              <w:rPr>
                <w:b/>
                <w:color w:val="auto"/>
                <w:sz w:val="18"/>
                <w:szCs w:val="18"/>
              </w:rPr>
            </w:pPr>
            <w:r>
              <w:rPr>
                <w:bCs/>
                <w:color w:val="auto"/>
                <w:kern w:val="0"/>
                <w:sz w:val="18"/>
                <w:szCs w:val="18"/>
                <w:lang w:bidi="ar"/>
              </w:rPr>
              <w:t>废气量（万标立方米</w:t>
            </w:r>
            <w:r>
              <w:rPr>
                <w:rStyle w:val="72"/>
                <w:b w:val="0"/>
                <w:bCs/>
                <w:color w:val="auto"/>
                <w:sz w:val="18"/>
                <w:szCs w:val="18"/>
                <w:lang w:bidi="ar"/>
              </w:rPr>
              <w:t>/</w:t>
            </w:r>
            <w:r>
              <w:rPr>
                <w:bCs/>
                <w:color w:val="auto"/>
                <w:kern w:val="0"/>
                <w:sz w:val="18"/>
                <w:szCs w:val="18"/>
                <w:lang w:bidi="ar"/>
              </w:rPr>
              <w:t>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二氧化硫</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氮氧化物</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颗粒物</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default" w:ascii="Times New Roman"/>
                <w:snapToGrid w:val="0"/>
                <w:color w:val="auto"/>
                <w:kern w:val="21"/>
                <w:sz w:val="18"/>
                <w:szCs w:val="18"/>
                <w:lang w:val="en-US"/>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废水</w:t>
            </w: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废水量(万吨/年)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2.12</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1.077</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3.197</w:t>
            </w:r>
          </w:p>
        </w:tc>
        <w:tc>
          <w:tcPr>
            <w:tcW w:w="1246" w:type="dxa"/>
            <w:vAlign w:val="center"/>
          </w:tcPr>
          <w:p>
            <w:pPr>
              <w:pStyle w:val="34"/>
              <w:spacing w:beforeLines="0" w:afterLines="0" w:line="240" w:lineRule="auto"/>
              <w:ind w:left="360" w:leftChars="0" w:hanging="360" w:hangingChars="200"/>
              <w:rPr>
                <w:rFonts w:hint="default" w:ascii="Times New Roman"/>
                <w:snapToGrid w:val="0"/>
                <w:color w:val="auto"/>
                <w:kern w:val="21"/>
                <w:sz w:val="18"/>
                <w:szCs w:val="18"/>
                <w:highlight w:val="yellow"/>
                <w:lang w:val="en-US"/>
              </w:rPr>
            </w:pPr>
            <w:r>
              <w:rPr>
                <w:rFonts w:hint="default" w:ascii="Times New Roman" w:hAnsi="Times New Roman" w:cs="Times New Roman"/>
                <w:color w:val="auto"/>
                <w:sz w:val="18"/>
                <w:szCs w:val="18"/>
                <w:highlight w:val="none"/>
                <w:u w:val="none"/>
                <w:lang w:val="en-US" w:eastAsia="zh-CN"/>
              </w:rPr>
              <w:t>+</w:t>
            </w:r>
            <w:r>
              <w:rPr>
                <w:rFonts w:hint="eastAsia" w:ascii="Times New Roman"/>
                <w:snapToGrid w:val="0"/>
                <w:color w:val="auto"/>
                <w:kern w:val="21"/>
                <w:sz w:val="18"/>
                <w:szCs w:val="18"/>
                <w:lang w:val="en-US" w:eastAsia="zh-CN"/>
              </w:rPr>
              <w:t>1.077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COD(吨/年)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1.00</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0.51</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1.51</w:t>
            </w:r>
          </w:p>
        </w:tc>
        <w:tc>
          <w:tcPr>
            <w:tcW w:w="1246" w:type="dxa"/>
            <w:vAlign w:val="center"/>
          </w:tcPr>
          <w:p>
            <w:pPr>
              <w:pStyle w:val="34"/>
              <w:spacing w:beforeLines="0" w:afterLines="0" w:line="240" w:lineRule="auto"/>
              <w:ind w:left="360" w:leftChars="0" w:hanging="360" w:hangingChars="200"/>
              <w:rPr>
                <w:rFonts w:hint="default" w:ascii="Times New Roman" w:hAnsi="Times New Roman" w:cs="Times New Roman"/>
                <w:snapToGrid w:val="0"/>
                <w:color w:val="auto"/>
                <w:kern w:val="21"/>
                <w:sz w:val="18"/>
                <w:szCs w:val="18"/>
                <w:highlight w:val="yellow"/>
              </w:rPr>
            </w:pPr>
            <w:r>
              <w:rPr>
                <w:rFonts w:hint="default" w:ascii="Times New Roman" w:hAnsi="Times New Roman" w:cs="Times New Roman"/>
                <w:color w:val="auto"/>
                <w:sz w:val="18"/>
                <w:szCs w:val="18"/>
                <w:highlight w:val="none"/>
                <w:u w:val="none"/>
                <w:lang w:val="en-US" w:eastAsia="zh-CN"/>
              </w:rPr>
              <w:t>+</w:t>
            </w:r>
            <w:r>
              <w:rPr>
                <w:rFonts w:hint="eastAsia" w:ascii="Times New Roman" w:cs="Times New Roman"/>
                <w:snapToGrid w:val="0"/>
                <w:color w:val="auto"/>
                <w:kern w:val="21"/>
                <w:sz w:val="18"/>
                <w:szCs w:val="18"/>
                <w:lang w:val="en-US" w:eastAsia="zh-CN"/>
              </w:rPr>
              <w:t>0.51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氨氮(吨/年)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0.56</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0.28</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0.84</w:t>
            </w:r>
          </w:p>
        </w:tc>
        <w:tc>
          <w:tcPr>
            <w:tcW w:w="1246" w:type="dxa"/>
            <w:vAlign w:val="center"/>
          </w:tcPr>
          <w:p>
            <w:pPr>
              <w:pStyle w:val="34"/>
              <w:spacing w:beforeLines="0" w:afterLines="0" w:line="240" w:lineRule="auto"/>
              <w:ind w:left="360" w:leftChars="0" w:hanging="360" w:hangingChars="200"/>
              <w:rPr>
                <w:rFonts w:hint="default" w:ascii="Times New Roman" w:hAnsi="Times New Roman" w:cs="Times New Roman"/>
                <w:snapToGrid w:val="0"/>
                <w:color w:val="auto"/>
                <w:kern w:val="21"/>
                <w:sz w:val="18"/>
                <w:szCs w:val="18"/>
                <w:highlight w:val="yellow"/>
              </w:rPr>
            </w:pPr>
            <w:r>
              <w:rPr>
                <w:rFonts w:hint="default" w:ascii="Times New Roman" w:hAnsi="Times New Roman" w:cs="Times New Roman"/>
                <w:color w:val="auto"/>
                <w:sz w:val="18"/>
                <w:szCs w:val="18"/>
                <w:highlight w:val="none"/>
                <w:u w:val="none"/>
                <w:lang w:val="en-US" w:eastAsia="zh-CN"/>
              </w:rPr>
              <w:t>+</w:t>
            </w:r>
            <w:r>
              <w:rPr>
                <w:rFonts w:hint="eastAsia" w:ascii="Times New Roman" w:cs="Times New Roman"/>
                <w:snapToGrid w:val="0"/>
                <w:color w:val="auto"/>
                <w:kern w:val="21"/>
                <w:sz w:val="18"/>
                <w:szCs w:val="18"/>
                <w:lang w:val="en-US" w:eastAsia="zh-CN"/>
              </w:rPr>
              <w:t>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总磷(吨/年)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0.06</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0.031</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0.091</w:t>
            </w:r>
          </w:p>
        </w:tc>
        <w:tc>
          <w:tcPr>
            <w:tcW w:w="1246" w:type="dxa"/>
            <w:vAlign w:val="center"/>
          </w:tcPr>
          <w:p>
            <w:pPr>
              <w:pStyle w:val="34"/>
              <w:spacing w:beforeLines="0" w:afterLines="0" w:line="240" w:lineRule="auto"/>
              <w:ind w:left="360" w:leftChars="0" w:hanging="360" w:hangingChars="200"/>
              <w:rPr>
                <w:rFonts w:hint="default" w:ascii="Times New Roman" w:hAnsi="Times New Roman" w:cs="Times New Roman"/>
                <w:snapToGrid w:val="0"/>
                <w:color w:val="auto"/>
                <w:kern w:val="21"/>
                <w:sz w:val="18"/>
                <w:szCs w:val="18"/>
                <w:highlight w:val="yellow"/>
              </w:rPr>
            </w:pPr>
            <w:r>
              <w:rPr>
                <w:rFonts w:hint="default" w:ascii="Times New Roman" w:hAnsi="Times New Roman" w:cs="Times New Roman"/>
                <w:color w:val="auto"/>
                <w:sz w:val="18"/>
                <w:szCs w:val="18"/>
                <w:highlight w:val="none"/>
                <w:u w:val="none"/>
                <w:lang w:val="en-US" w:eastAsia="zh-CN"/>
              </w:rPr>
              <w:t>+</w:t>
            </w:r>
            <w:r>
              <w:rPr>
                <w:rFonts w:hint="eastAsia" w:ascii="Times New Roman" w:cs="Times New Roman"/>
                <w:snapToGrid w:val="0"/>
                <w:color w:val="auto"/>
                <w:kern w:val="21"/>
                <w:sz w:val="18"/>
                <w:szCs w:val="18"/>
                <w:lang w:val="en-US" w:eastAsia="zh-CN"/>
              </w:rPr>
              <w:t>0.031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总氮(吨/年)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一般工业</w:t>
            </w:r>
          </w:p>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固体废物</w:t>
            </w:r>
          </w:p>
        </w:tc>
        <w:tc>
          <w:tcPr>
            <w:tcW w:w="1417"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eastAsia="zh-CN"/>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val="en-US" w:eastAsia="zh-CN"/>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val="en-US" w:eastAsia="zh-CN"/>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危险废物</w:t>
            </w:r>
          </w:p>
        </w:tc>
        <w:tc>
          <w:tcPr>
            <w:tcW w:w="1417" w:type="dxa"/>
            <w:vAlign w:val="center"/>
          </w:tcPr>
          <w:p>
            <w:pPr>
              <w:pStyle w:val="34"/>
              <w:spacing w:beforeLines="0" w:afterLines="0" w:line="240" w:lineRule="auto"/>
              <w:rPr>
                <w:bCs/>
                <w:color w:val="auto"/>
                <w:kern w:val="0"/>
                <w:sz w:val="18"/>
                <w:szCs w:val="18"/>
                <w:lang w:bidi="ar"/>
              </w:rPr>
            </w:pPr>
            <w:r>
              <w:rPr>
                <w:rFonts w:hint="eastAsia" w:ascii="Times New Roman"/>
                <w:snapToGrid w:val="0"/>
                <w:color w:val="auto"/>
                <w:kern w:val="21"/>
                <w:sz w:val="18"/>
                <w:szCs w:val="18"/>
                <w:lang w:eastAsia="zh-CN"/>
              </w:rPr>
              <w:t>医疗废物</w:t>
            </w:r>
            <w:r>
              <w:rPr>
                <w:bCs/>
                <w:color w:val="auto"/>
                <w:kern w:val="0"/>
                <w:sz w:val="18"/>
                <w:szCs w:val="18"/>
                <w:lang w:bidi="ar"/>
              </w:rPr>
              <w:t>(吨/</w:t>
            </w:r>
          </w:p>
          <w:p>
            <w:pPr>
              <w:pStyle w:val="34"/>
              <w:spacing w:beforeLines="0" w:afterLines="0" w:line="240" w:lineRule="auto"/>
              <w:jc w:val="both"/>
              <w:rPr>
                <w:rFonts w:hint="eastAsia" w:ascii="Times New Roman" w:eastAsia="宋体"/>
                <w:snapToGrid w:val="0"/>
                <w:color w:val="auto"/>
                <w:kern w:val="21"/>
                <w:sz w:val="18"/>
                <w:szCs w:val="18"/>
                <w:lang w:eastAsia="zh-CN"/>
              </w:rPr>
            </w:pPr>
            <w:r>
              <w:rPr>
                <w:bCs/>
                <w:color w:val="auto"/>
                <w:kern w:val="0"/>
                <w:sz w:val="18"/>
                <w:szCs w:val="18"/>
                <w:lang w:bidi="ar"/>
              </w:rPr>
              <w:t>年)</w:t>
            </w:r>
          </w:p>
        </w:tc>
        <w:tc>
          <w:tcPr>
            <w:tcW w:w="1701" w:type="dxa"/>
            <w:vAlign w:val="center"/>
          </w:tcPr>
          <w:p>
            <w:pPr>
              <w:pStyle w:val="34"/>
              <w:spacing w:beforeLines="0" w:afterLines="0" w:line="240" w:lineRule="auto"/>
              <w:rPr>
                <w:rFonts w:hint="default"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27.92</w:t>
            </w:r>
          </w:p>
        </w:tc>
        <w:tc>
          <w:tcPr>
            <w:tcW w:w="1276" w:type="dxa"/>
            <w:vAlign w:val="center"/>
          </w:tcPr>
          <w:p>
            <w:pPr>
              <w:pStyle w:val="34"/>
              <w:spacing w:beforeLines="0" w:afterLines="0" w:line="240" w:lineRule="auto"/>
              <w:rPr>
                <w:rFonts w:ascii="Times New Roman"/>
                <w:snapToGrid w:val="0"/>
                <w:color w:val="auto"/>
                <w:kern w:val="21"/>
                <w:sz w:val="18"/>
                <w:szCs w:val="18"/>
                <w:highlight w:val="none"/>
              </w:rPr>
            </w:pPr>
            <w:r>
              <w:rPr>
                <w:rFonts w:ascii="Times New Roman"/>
                <w:snapToGrid w:val="0"/>
                <w:color w:val="auto"/>
                <w:kern w:val="21"/>
                <w:sz w:val="18"/>
                <w:szCs w:val="18"/>
                <w:highlight w:val="none"/>
              </w:rPr>
              <w:t>/</w:t>
            </w:r>
          </w:p>
        </w:tc>
        <w:tc>
          <w:tcPr>
            <w:tcW w:w="1701" w:type="dxa"/>
            <w:vAlign w:val="center"/>
          </w:tcPr>
          <w:p>
            <w:pPr>
              <w:pStyle w:val="34"/>
              <w:spacing w:beforeLines="0" w:afterLines="0" w:line="240" w:lineRule="auto"/>
              <w:rPr>
                <w:rFonts w:ascii="Times New Roman"/>
                <w:snapToGrid w:val="0"/>
                <w:color w:val="auto"/>
                <w:kern w:val="21"/>
                <w:sz w:val="18"/>
                <w:szCs w:val="18"/>
                <w:highlight w:val="none"/>
              </w:rPr>
            </w:pPr>
            <w:r>
              <w:rPr>
                <w:rFonts w:ascii="Times New Roman"/>
                <w:snapToGrid w:val="0"/>
                <w:color w:val="auto"/>
                <w:kern w:val="21"/>
                <w:sz w:val="18"/>
                <w:szCs w:val="18"/>
                <w:highlight w:val="none"/>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0.72</w:t>
            </w:r>
          </w:p>
        </w:tc>
        <w:tc>
          <w:tcPr>
            <w:tcW w:w="1650" w:type="dxa"/>
            <w:vAlign w:val="center"/>
          </w:tcPr>
          <w:p>
            <w:pPr>
              <w:pStyle w:val="34"/>
              <w:spacing w:beforeLines="0" w:afterLines="0" w:line="240" w:lineRule="auto"/>
              <w:rPr>
                <w:rFonts w:ascii="Times New Roman"/>
                <w:snapToGrid w:val="0"/>
                <w:color w:val="auto"/>
                <w:kern w:val="21"/>
                <w:sz w:val="18"/>
                <w:szCs w:val="18"/>
                <w:highlight w:val="none"/>
              </w:rPr>
            </w:pPr>
            <w:r>
              <w:rPr>
                <w:rFonts w:ascii="Times New Roman"/>
                <w:snapToGrid w:val="0"/>
                <w:color w:val="auto"/>
                <w:kern w:val="21"/>
                <w:sz w:val="18"/>
                <w:szCs w:val="18"/>
                <w:highlight w:val="none"/>
              </w:rPr>
              <w:t>/</w:t>
            </w:r>
          </w:p>
        </w:tc>
        <w:tc>
          <w:tcPr>
            <w:tcW w:w="1650" w:type="dxa"/>
            <w:vAlign w:val="center"/>
          </w:tcPr>
          <w:p>
            <w:pPr>
              <w:pStyle w:val="34"/>
              <w:spacing w:beforeLines="0" w:afterLines="0" w:line="240" w:lineRule="auto"/>
              <w:rPr>
                <w:rFonts w:ascii="Times New Roman"/>
                <w:snapToGrid w:val="0"/>
                <w:color w:val="auto"/>
                <w:kern w:val="21"/>
                <w:sz w:val="18"/>
                <w:szCs w:val="18"/>
                <w:highlight w:val="none"/>
              </w:rPr>
            </w:pPr>
            <w:r>
              <w:rPr>
                <w:rFonts w:ascii="Times New Roman"/>
                <w:snapToGrid w:val="0"/>
                <w:color w:val="auto"/>
                <w:kern w:val="21"/>
                <w:sz w:val="18"/>
                <w:szCs w:val="18"/>
                <w:highlight w:val="none"/>
              </w:rPr>
              <w:t>/</w:t>
            </w:r>
          </w:p>
        </w:tc>
        <w:tc>
          <w:tcPr>
            <w:tcW w:w="1246"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highlight w:val="none"/>
                <w:lang w:val="en-US" w:eastAsia="zh-CN"/>
              </w:rPr>
            </w:pPr>
            <w:r>
              <w:rPr>
                <w:rFonts w:hint="default" w:ascii="Times New Roman" w:hAnsi="Times New Roman" w:cs="Times New Roman"/>
                <w:color w:val="auto"/>
                <w:sz w:val="18"/>
                <w:szCs w:val="18"/>
                <w:highlight w:val="none"/>
                <w:u w:val="none"/>
                <w:lang w:val="en-US" w:eastAsia="zh-CN"/>
              </w:rPr>
              <w:t>+</w:t>
            </w:r>
            <w:r>
              <w:rPr>
                <w:rFonts w:hint="eastAsia" w:ascii="Times New Roman"/>
                <w:snapToGrid w:val="0"/>
                <w:color w:val="auto"/>
                <w:kern w:val="21"/>
                <w:sz w:val="18"/>
                <w:szCs w:val="18"/>
                <w:highlight w:val="none"/>
                <w:lang w:val="en-US" w:eastAsia="zh-CN"/>
              </w:rPr>
              <w:t>0.72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bookmarkStart w:id="24" w:name="_Toc20206"/>
          </w:p>
        </w:tc>
        <w:tc>
          <w:tcPr>
            <w:tcW w:w="1417" w:type="dxa"/>
            <w:vAlign w:val="center"/>
          </w:tcPr>
          <w:p>
            <w:pPr>
              <w:pStyle w:val="34"/>
              <w:spacing w:beforeLines="0" w:afterLines="0" w:line="240" w:lineRule="auto"/>
              <w:jc w:val="both"/>
              <w:rPr>
                <w:rFonts w:hint="eastAsia" w:ascii="Times New Roman"/>
                <w:snapToGrid w:val="0"/>
                <w:color w:val="auto"/>
                <w:kern w:val="21"/>
                <w:sz w:val="18"/>
                <w:szCs w:val="18"/>
                <w:lang w:eastAsia="zh-CN"/>
              </w:rPr>
            </w:pPr>
            <w:r>
              <w:rPr>
                <w:rFonts w:hint="eastAsia" w:ascii="Times New Roman"/>
                <w:snapToGrid w:val="0"/>
                <w:color w:val="auto"/>
                <w:kern w:val="21"/>
                <w:sz w:val="18"/>
                <w:szCs w:val="18"/>
                <w:lang w:eastAsia="zh-CN"/>
              </w:rPr>
              <w:t>污水处理站</w:t>
            </w:r>
          </w:p>
          <w:p>
            <w:pPr>
              <w:pStyle w:val="34"/>
              <w:spacing w:beforeLines="0" w:afterLines="0" w:line="240" w:lineRule="auto"/>
              <w:jc w:val="both"/>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eastAsia="zh-CN"/>
              </w:rPr>
              <w:t>污泥</w:t>
            </w:r>
            <w:r>
              <w:rPr>
                <w:bCs/>
                <w:color w:val="auto"/>
                <w:kern w:val="0"/>
                <w:sz w:val="18"/>
                <w:szCs w:val="18"/>
                <w:lang w:bidi="ar"/>
              </w:rPr>
              <w:t>(吨/年)</w:t>
            </w:r>
          </w:p>
        </w:tc>
        <w:tc>
          <w:tcPr>
            <w:tcW w:w="1701" w:type="dxa"/>
            <w:vAlign w:val="center"/>
          </w:tcPr>
          <w:p>
            <w:pPr>
              <w:pStyle w:val="34"/>
              <w:spacing w:beforeLines="0" w:afterLines="0" w:line="240" w:lineRule="auto"/>
              <w:rPr>
                <w:rFonts w:hint="default"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1.2</w:t>
            </w:r>
          </w:p>
        </w:tc>
        <w:tc>
          <w:tcPr>
            <w:tcW w:w="1276" w:type="dxa"/>
            <w:vAlign w:val="center"/>
          </w:tcPr>
          <w:p>
            <w:pPr>
              <w:pStyle w:val="34"/>
              <w:spacing w:beforeLines="0" w:afterLines="0" w:line="240" w:lineRule="auto"/>
              <w:rPr>
                <w:rFonts w:hint="eastAsia"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w:t>
            </w:r>
          </w:p>
        </w:tc>
        <w:tc>
          <w:tcPr>
            <w:tcW w:w="1701" w:type="dxa"/>
            <w:vAlign w:val="center"/>
          </w:tcPr>
          <w:p>
            <w:pPr>
              <w:pStyle w:val="34"/>
              <w:spacing w:beforeLines="0" w:afterLines="0" w:line="240" w:lineRule="auto"/>
              <w:rPr>
                <w:rFonts w:hint="eastAsia"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0.12</w:t>
            </w:r>
          </w:p>
        </w:tc>
        <w:tc>
          <w:tcPr>
            <w:tcW w:w="1650" w:type="dxa"/>
            <w:vAlign w:val="center"/>
          </w:tcPr>
          <w:p>
            <w:pPr>
              <w:pStyle w:val="34"/>
              <w:spacing w:beforeLines="0" w:afterLines="0" w:line="240" w:lineRule="auto"/>
              <w:rPr>
                <w:rFonts w:hint="eastAsia" w:ascii="Times New Roman" w:eastAsia="宋体"/>
                <w:snapToGrid w:val="0"/>
                <w:color w:val="auto"/>
                <w:kern w:val="21"/>
                <w:sz w:val="18"/>
                <w:szCs w:val="18"/>
                <w:highlight w:val="none"/>
                <w:lang w:val="en-US" w:eastAsia="zh-CN"/>
              </w:rPr>
            </w:pPr>
            <w:r>
              <w:rPr>
                <w:rFonts w:hint="eastAsia" w:ascii="Times New Roman"/>
                <w:snapToGrid w:val="0"/>
                <w:color w:val="auto"/>
                <w:kern w:val="21"/>
                <w:sz w:val="18"/>
                <w:szCs w:val="18"/>
                <w:highlight w:val="none"/>
                <w:lang w:val="en-US" w:eastAsia="zh-CN"/>
              </w:rPr>
              <w:t>/</w:t>
            </w:r>
          </w:p>
        </w:tc>
        <w:tc>
          <w:tcPr>
            <w:tcW w:w="1650" w:type="dxa"/>
            <w:vAlign w:val="center"/>
          </w:tcPr>
          <w:p>
            <w:pPr>
              <w:pStyle w:val="34"/>
              <w:spacing w:beforeLines="0" w:afterLines="0" w:line="240" w:lineRule="auto"/>
              <w:rPr>
                <w:rFonts w:ascii="Times New Roman"/>
                <w:snapToGrid w:val="0"/>
                <w:color w:val="auto"/>
                <w:kern w:val="21"/>
                <w:sz w:val="18"/>
                <w:szCs w:val="18"/>
                <w:highlight w:val="none"/>
              </w:rPr>
            </w:pPr>
          </w:p>
        </w:tc>
        <w:tc>
          <w:tcPr>
            <w:tcW w:w="1246"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highlight w:val="none"/>
                <w:lang w:val="en-US" w:eastAsia="zh-CN"/>
              </w:rPr>
            </w:pPr>
            <w:r>
              <w:rPr>
                <w:rFonts w:hint="default" w:ascii="Times New Roman" w:hAnsi="Times New Roman" w:cs="Times New Roman"/>
                <w:color w:val="auto"/>
                <w:sz w:val="18"/>
                <w:szCs w:val="18"/>
                <w:highlight w:val="none"/>
                <w:u w:val="none"/>
                <w:lang w:val="en-US" w:eastAsia="zh-CN"/>
              </w:rPr>
              <w:t>+</w:t>
            </w:r>
            <w:r>
              <w:rPr>
                <w:rFonts w:hint="eastAsia" w:ascii="Times New Roman"/>
                <w:snapToGrid w:val="0"/>
                <w:color w:val="auto"/>
                <w:kern w:val="21"/>
                <w:sz w:val="18"/>
                <w:szCs w:val="18"/>
                <w:highlight w:val="none"/>
                <w:lang w:val="en-US" w:eastAsia="zh-CN"/>
              </w:rPr>
              <w:t>0.12</w:t>
            </w:r>
          </w:p>
        </w:tc>
      </w:tr>
    </w:tbl>
    <w:p>
      <w:pPr>
        <w:pStyle w:val="34"/>
        <w:spacing w:before="192" w:beforeLines="80" w:after="24"/>
        <w:jc w:val="left"/>
        <w:outlineLvl w:val="0"/>
        <w:rPr>
          <w:rFonts w:ascii="Times New Roman" w:eastAsia="黑体"/>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bookmarkEnd w:id="24"/>
    </w:p>
    <w:sectPr>
      <w:footerReference r:id="rId8" w:type="default"/>
      <w:pgSz w:w="16838" w:h="11906" w:orient="landscape"/>
      <w:pgMar w:top="964" w:right="1701" w:bottom="624"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0"/>
      </w:rPr>
    </w:pPr>
    <w:r>
      <w:fldChar w:fldCharType="begin"/>
    </w:r>
    <w:r>
      <w:rPr>
        <w:rStyle w:val="30"/>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04B5E"/>
    <w:multiLevelType w:val="singleLevel"/>
    <w:tmpl w:val="A6604B5E"/>
    <w:lvl w:ilvl="0" w:tentative="0">
      <w:start w:val="4"/>
      <w:numFmt w:val="chineseCounting"/>
      <w:suff w:val="nothing"/>
      <w:lvlText w:val="%1、"/>
      <w:lvlJc w:val="left"/>
      <w:rPr>
        <w:rFonts w:hint="eastAsia"/>
      </w:rPr>
    </w:lvl>
  </w:abstractNum>
  <w:abstractNum w:abstractNumId="1">
    <w:nsid w:val="A7360ED6"/>
    <w:multiLevelType w:val="singleLevel"/>
    <w:tmpl w:val="A7360ED6"/>
    <w:lvl w:ilvl="0" w:tentative="0">
      <w:start w:val="7"/>
      <w:numFmt w:val="decimal"/>
      <w:suff w:val="nothing"/>
      <w:lvlText w:val="%1、"/>
      <w:lvlJc w:val="left"/>
    </w:lvl>
  </w:abstractNum>
  <w:abstractNum w:abstractNumId="2">
    <w:nsid w:val="DFA08DC9"/>
    <w:multiLevelType w:val="singleLevel"/>
    <w:tmpl w:val="DFA08DC9"/>
    <w:lvl w:ilvl="0" w:tentative="0">
      <w:start w:val="1"/>
      <w:numFmt w:val="decimal"/>
      <w:suff w:val="nothing"/>
      <w:lvlText w:val="%1、"/>
      <w:lvlJc w:val="left"/>
    </w:lvl>
  </w:abstractNum>
  <w:abstractNum w:abstractNumId="3">
    <w:nsid w:val="F6999C89"/>
    <w:multiLevelType w:val="singleLevel"/>
    <w:tmpl w:val="F6999C89"/>
    <w:lvl w:ilvl="0" w:tentative="0">
      <w:start w:val="1"/>
      <w:numFmt w:val="decimal"/>
      <w:lvlText w:val="(%1)"/>
      <w:lvlJc w:val="left"/>
      <w:pPr>
        <w:ind w:left="425" w:hanging="425"/>
      </w:pPr>
      <w:rPr>
        <w:rFonts w:hint="default"/>
      </w:rPr>
    </w:lvl>
  </w:abstractNum>
  <w:abstractNum w:abstractNumId="4">
    <w:nsid w:val="069375B6"/>
    <w:multiLevelType w:val="multilevel"/>
    <w:tmpl w:val="069375B6"/>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6E5FBE"/>
    <w:multiLevelType w:val="singleLevel"/>
    <w:tmpl w:val="526E5FBE"/>
    <w:lvl w:ilvl="0" w:tentative="0">
      <w:start w:val="3"/>
      <w:numFmt w:val="decimal"/>
      <w:suff w:val="nothing"/>
      <w:lvlText w:val="（%1）"/>
      <w:lvlJc w:val="left"/>
    </w:lvl>
  </w:abstractNum>
  <w:abstractNum w:abstractNumId="6">
    <w:nsid w:val="6454D3A8"/>
    <w:multiLevelType w:val="singleLevel"/>
    <w:tmpl w:val="6454D3A8"/>
    <w:lvl w:ilvl="0" w:tentative="0">
      <w:start w:val="10"/>
      <w:numFmt w:val="decimal"/>
      <w:suff w:val="nothing"/>
      <w:lvlText w:val="%1、"/>
      <w:lvlJc w:val="left"/>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28C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5F8B"/>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1655A"/>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3DCE"/>
    <w:rsid w:val="003E76A9"/>
    <w:rsid w:val="003F0809"/>
    <w:rsid w:val="003F6A8C"/>
    <w:rsid w:val="003F755C"/>
    <w:rsid w:val="00403671"/>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8712F"/>
    <w:rsid w:val="00594D77"/>
    <w:rsid w:val="005969E4"/>
    <w:rsid w:val="005A06B7"/>
    <w:rsid w:val="005A1759"/>
    <w:rsid w:val="005A68A7"/>
    <w:rsid w:val="005A730F"/>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527B2"/>
    <w:rsid w:val="0086114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2664"/>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9F3623"/>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04F1"/>
    <w:rsid w:val="00B53B5D"/>
    <w:rsid w:val="00B6055E"/>
    <w:rsid w:val="00B6317D"/>
    <w:rsid w:val="00B70775"/>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1425"/>
    <w:rsid w:val="00C763C9"/>
    <w:rsid w:val="00C80057"/>
    <w:rsid w:val="00C82232"/>
    <w:rsid w:val="00C82913"/>
    <w:rsid w:val="00C972B1"/>
    <w:rsid w:val="00CA2CCE"/>
    <w:rsid w:val="00CA43FD"/>
    <w:rsid w:val="00CA7EF8"/>
    <w:rsid w:val="00CC1794"/>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B7BE0"/>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33F9C"/>
    <w:rsid w:val="010E6449"/>
    <w:rsid w:val="01290F7E"/>
    <w:rsid w:val="015D1E09"/>
    <w:rsid w:val="0171396B"/>
    <w:rsid w:val="01863F6A"/>
    <w:rsid w:val="019B78DF"/>
    <w:rsid w:val="01E37553"/>
    <w:rsid w:val="01EA054F"/>
    <w:rsid w:val="020E34C1"/>
    <w:rsid w:val="02697903"/>
    <w:rsid w:val="02C531DB"/>
    <w:rsid w:val="02F96569"/>
    <w:rsid w:val="03022C95"/>
    <w:rsid w:val="03180C20"/>
    <w:rsid w:val="03474808"/>
    <w:rsid w:val="034C7B06"/>
    <w:rsid w:val="035D531C"/>
    <w:rsid w:val="03766F07"/>
    <w:rsid w:val="03795FBD"/>
    <w:rsid w:val="03A71308"/>
    <w:rsid w:val="03B0071D"/>
    <w:rsid w:val="03C57446"/>
    <w:rsid w:val="03EA7B21"/>
    <w:rsid w:val="03EE48EC"/>
    <w:rsid w:val="045B661F"/>
    <w:rsid w:val="049C08BC"/>
    <w:rsid w:val="04D52DD9"/>
    <w:rsid w:val="04FA4C32"/>
    <w:rsid w:val="057553BB"/>
    <w:rsid w:val="05B03B91"/>
    <w:rsid w:val="05F83EAE"/>
    <w:rsid w:val="060521EE"/>
    <w:rsid w:val="061C2359"/>
    <w:rsid w:val="062812D5"/>
    <w:rsid w:val="063E7D85"/>
    <w:rsid w:val="06A20C69"/>
    <w:rsid w:val="06C65B1F"/>
    <w:rsid w:val="07164D85"/>
    <w:rsid w:val="07293586"/>
    <w:rsid w:val="07295285"/>
    <w:rsid w:val="072E05F5"/>
    <w:rsid w:val="07361A4E"/>
    <w:rsid w:val="07636392"/>
    <w:rsid w:val="07770C56"/>
    <w:rsid w:val="07D454E7"/>
    <w:rsid w:val="0800679A"/>
    <w:rsid w:val="081D0BCE"/>
    <w:rsid w:val="082351C3"/>
    <w:rsid w:val="086445CC"/>
    <w:rsid w:val="086B7798"/>
    <w:rsid w:val="087277D0"/>
    <w:rsid w:val="088D4501"/>
    <w:rsid w:val="08B10D16"/>
    <w:rsid w:val="08C5313C"/>
    <w:rsid w:val="09122865"/>
    <w:rsid w:val="092217DD"/>
    <w:rsid w:val="092947E6"/>
    <w:rsid w:val="092B7CB8"/>
    <w:rsid w:val="093A7294"/>
    <w:rsid w:val="093D6C2C"/>
    <w:rsid w:val="09660BF4"/>
    <w:rsid w:val="096836EB"/>
    <w:rsid w:val="098B0EE7"/>
    <w:rsid w:val="09A56199"/>
    <w:rsid w:val="09C6133B"/>
    <w:rsid w:val="09E54810"/>
    <w:rsid w:val="09F67DBF"/>
    <w:rsid w:val="09F91C21"/>
    <w:rsid w:val="0A0A5E33"/>
    <w:rsid w:val="0A162C8A"/>
    <w:rsid w:val="0A256A9B"/>
    <w:rsid w:val="0A263993"/>
    <w:rsid w:val="0A2D3AC2"/>
    <w:rsid w:val="0A447C20"/>
    <w:rsid w:val="0A4855B6"/>
    <w:rsid w:val="0A796671"/>
    <w:rsid w:val="0AA755DF"/>
    <w:rsid w:val="0AA96C04"/>
    <w:rsid w:val="0ABF6A1D"/>
    <w:rsid w:val="0AF67418"/>
    <w:rsid w:val="0AF73E63"/>
    <w:rsid w:val="0B05282F"/>
    <w:rsid w:val="0B120D44"/>
    <w:rsid w:val="0B3C0CE5"/>
    <w:rsid w:val="0B6350F6"/>
    <w:rsid w:val="0B6C2465"/>
    <w:rsid w:val="0B701AC5"/>
    <w:rsid w:val="0B884ACD"/>
    <w:rsid w:val="0BCA1F52"/>
    <w:rsid w:val="0BD27BF6"/>
    <w:rsid w:val="0BE564E2"/>
    <w:rsid w:val="0C2B5AF5"/>
    <w:rsid w:val="0C354CD7"/>
    <w:rsid w:val="0C3B3C7D"/>
    <w:rsid w:val="0C3E0208"/>
    <w:rsid w:val="0CAB2EAE"/>
    <w:rsid w:val="0CCA3B5D"/>
    <w:rsid w:val="0D1805AC"/>
    <w:rsid w:val="0D5A1227"/>
    <w:rsid w:val="0D621C7D"/>
    <w:rsid w:val="0D630EF0"/>
    <w:rsid w:val="0D8736A3"/>
    <w:rsid w:val="0D9D00F6"/>
    <w:rsid w:val="0DC061A3"/>
    <w:rsid w:val="0DE45018"/>
    <w:rsid w:val="0E0C6CA2"/>
    <w:rsid w:val="0E2C70F6"/>
    <w:rsid w:val="0E41471E"/>
    <w:rsid w:val="0E524807"/>
    <w:rsid w:val="0E5C665B"/>
    <w:rsid w:val="0E611251"/>
    <w:rsid w:val="0E73034D"/>
    <w:rsid w:val="0ECE14C9"/>
    <w:rsid w:val="0ED93863"/>
    <w:rsid w:val="0F13775A"/>
    <w:rsid w:val="0F28012A"/>
    <w:rsid w:val="0F3C3348"/>
    <w:rsid w:val="0F4A4D96"/>
    <w:rsid w:val="0F531271"/>
    <w:rsid w:val="0F5F45FE"/>
    <w:rsid w:val="0F61022A"/>
    <w:rsid w:val="0F6B675B"/>
    <w:rsid w:val="0F8A2548"/>
    <w:rsid w:val="0F97619F"/>
    <w:rsid w:val="0F9A112B"/>
    <w:rsid w:val="0FC87943"/>
    <w:rsid w:val="0FCC6C1B"/>
    <w:rsid w:val="10254C87"/>
    <w:rsid w:val="104963AE"/>
    <w:rsid w:val="104F7E4A"/>
    <w:rsid w:val="106D2F64"/>
    <w:rsid w:val="10B63710"/>
    <w:rsid w:val="10B66A0C"/>
    <w:rsid w:val="10E5085F"/>
    <w:rsid w:val="10ED58FE"/>
    <w:rsid w:val="10F10820"/>
    <w:rsid w:val="11017516"/>
    <w:rsid w:val="110B5413"/>
    <w:rsid w:val="111C2F7A"/>
    <w:rsid w:val="11325DD6"/>
    <w:rsid w:val="113A14AF"/>
    <w:rsid w:val="11417118"/>
    <w:rsid w:val="11665CA1"/>
    <w:rsid w:val="11954157"/>
    <w:rsid w:val="11E75EBE"/>
    <w:rsid w:val="1209109A"/>
    <w:rsid w:val="12264C4D"/>
    <w:rsid w:val="1257028C"/>
    <w:rsid w:val="1264170A"/>
    <w:rsid w:val="127221DE"/>
    <w:rsid w:val="12A004FF"/>
    <w:rsid w:val="12B8340A"/>
    <w:rsid w:val="12F54BC2"/>
    <w:rsid w:val="13624064"/>
    <w:rsid w:val="137437D5"/>
    <w:rsid w:val="13951550"/>
    <w:rsid w:val="13951726"/>
    <w:rsid w:val="13DC4C97"/>
    <w:rsid w:val="14210A8A"/>
    <w:rsid w:val="14396509"/>
    <w:rsid w:val="145F046E"/>
    <w:rsid w:val="14795BB6"/>
    <w:rsid w:val="149E0B75"/>
    <w:rsid w:val="14C97753"/>
    <w:rsid w:val="14D471FA"/>
    <w:rsid w:val="14DD2C3C"/>
    <w:rsid w:val="14DE2072"/>
    <w:rsid w:val="14FC7E6D"/>
    <w:rsid w:val="15091792"/>
    <w:rsid w:val="150C7001"/>
    <w:rsid w:val="15125C98"/>
    <w:rsid w:val="15153CF5"/>
    <w:rsid w:val="151876A7"/>
    <w:rsid w:val="151F4E06"/>
    <w:rsid w:val="15732B4D"/>
    <w:rsid w:val="15734A4C"/>
    <w:rsid w:val="15D43CAD"/>
    <w:rsid w:val="15DF5FB0"/>
    <w:rsid w:val="16087E1D"/>
    <w:rsid w:val="16607879"/>
    <w:rsid w:val="16707F95"/>
    <w:rsid w:val="167F7361"/>
    <w:rsid w:val="16D11A5B"/>
    <w:rsid w:val="16EE0A5A"/>
    <w:rsid w:val="172842E2"/>
    <w:rsid w:val="172A788A"/>
    <w:rsid w:val="17701D14"/>
    <w:rsid w:val="17735226"/>
    <w:rsid w:val="17D57C7E"/>
    <w:rsid w:val="181C1013"/>
    <w:rsid w:val="182656AD"/>
    <w:rsid w:val="183443AF"/>
    <w:rsid w:val="1836644D"/>
    <w:rsid w:val="189A5B0D"/>
    <w:rsid w:val="189F624C"/>
    <w:rsid w:val="18AD673F"/>
    <w:rsid w:val="191671A4"/>
    <w:rsid w:val="19356FFB"/>
    <w:rsid w:val="1948366F"/>
    <w:rsid w:val="195F4906"/>
    <w:rsid w:val="19607B6E"/>
    <w:rsid w:val="19655842"/>
    <w:rsid w:val="19820835"/>
    <w:rsid w:val="198E4787"/>
    <w:rsid w:val="19D100E5"/>
    <w:rsid w:val="1A0831A9"/>
    <w:rsid w:val="1A0B4AD1"/>
    <w:rsid w:val="1A0B61A7"/>
    <w:rsid w:val="1A1C66C0"/>
    <w:rsid w:val="1A300FED"/>
    <w:rsid w:val="1A3A03EC"/>
    <w:rsid w:val="1A42393B"/>
    <w:rsid w:val="1A5259FB"/>
    <w:rsid w:val="1A593996"/>
    <w:rsid w:val="1A66183B"/>
    <w:rsid w:val="1A6676AA"/>
    <w:rsid w:val="1A881A08"/>
    <w:rsid w:val="1A9954C2"/>
    <w:rsid w:val="1A9F78BD"/>
    <w:rsid w:val="1AAD45DE"/>
    <w:rsid w:val="1ACE7C3B"/>
    <w:rsid w:val="1AD624B7"/>
    <w:rsid w:val="1B012B22"/>
    <w:rsid w:val="1B023E26"/>
    <w:rsid w:val="1B046F80"/>
    <w:rsid w:val="1B240B8D"/>
    <w:rsid w:val="1B3267B5"/>
    <w:rsid w:val="1B40161D"/>
    <w:rsid w:val="1B441859"/>
    <w:rsid w:val="1B6606B1"/>
    <w:rsid w:val="1B826D2B"/>
    <w:rsid w:val="1BB05B26"/>
    <w:rsid w:val="1BCB41AE"/>
    <w:rsid w:val="1C22671E"/>
    <w:rsid w:val="1C5E7925"/>
    <w:rsid w:val="1C801018"/>
    <w:rsid w:val="1CAE0259"/>
    <w:rsid w:val="1CFA017B"/>
    <w:rsid w:val="1CFD070F"/>
    <w:rsid w:val="1D035B8D"/>
    <w:rsid w:val="1D5F6196"/>
    <w:rsid w:val="1D6132A5"/>
    <w:rsid w:val="1D7C5A43"/>
    <w:rsid w:val="1D8E56D5"/>
    <w:rsid w:val="1D994DF7"/>
    <w:rsid w:val="1D997CB8"/>
    <w:rsid w:val="1DA248A1"/>
    <w:rsid w:val="1DD76C75"/>
    <w:rsid w:val="1E15131E"/>
    <w:rsid w:val="1E446ACA"/>
    <w:rsid w:val="1E70103D"/>
    <w:rsid w:val="1E7A43DA"/>
    <w:rsid w:val="1E9609E7"/>
    <w:rsid w:val="1EB44B14"/>
    <w:rsid w:val="1ECE2ADF"/>
    <w:rsid w:val="1F1714EA"/>
    <w:rsid w:val="1F4E32BE"/>
    <w:rsid w:val="1FE7539E"/>
    <w:rsid w:val="204C4065"/>
    <w:rsid w:val="20671BE0"/>
    <w:rsid w:val="20844FBE"/>
    <w:rsid w:val="208849FB"/>
    <w:rsid w:val="20963CB8"/>
    <w:rsid w:val="20A62F74"/>
    <w:rsid w:val="20A81A1B"/>
    <w:rsid w:val="20B07FB6"/>
    <w:rsid w:val="20B646FB"/>
    <w:rsid w:val="20DC7D79"/>
    <w:rsid w:val="20E00CF7"/>
    <w:rsid w:val="210A4F0B"/>
    <w:rsid w:val="21175DDD"/>
    <w:rsid w:val="212101F2"/>
    <w:rsid w:val="213B74B1"/>
    <w:rsid w:val="215A2310"/>
    <w:rsid w:val="216B39DD"/>
    <w:rsid w:val="218459EC"/>
    <w:rsid w:val="21AC497C"/>
    <w:rsid w:val="21AD3E79"/>
    <w:rsid w:val="21DE318A"/>
    <w:rsid w:val="21EF5B80"/>
    <w:rsid w:val="2202504A"/>
    <w:rsid w:val="2224522D"/>
    <w:rsid w:val="224D44B6"/>
    <w:rsid w:val="22576990"/>
    <w:rsid w:val="225D4914"/>
    <w:rsid w:val="229504A3"/>
    <w:rsid w:val="22F47480"/>
    <w:rsid w:val="232E02C2"/>
    <w:rsid w:val="235E38DB"/>
    <w:rsid w:val="239577E0"/>
    <w:rsid w:val="23C55652"/>
    <w:rsid w:val="23DE1C48"/>
    <w:rsid w:val="23F21DE6"/>
    <w:rsid w:val="23F23F6A"/>
    <w:rsid w:val="240210CD"/>
    <w:rsid w:val="242864A0"/>
    <w:rsid w:val="2473518B"/>
    <w:rsid w:val="24743F1F"/>
    <w:rsid w:val="247573AD"/>
    <w:rsid w:val="24BF09F7"/>
    <w:rsid w:val="24BF30DC"/>
    <w:rsid w:val="24EE1519"/>
    <w:rsid w:val="24EE536B"/>
    <w:rsid w:val="25065384"/>
    <w:rsid w:val="251E2D4B"/>
    <w:rsid w:val="25272EDD"/>
    <w:rsid w:val="252D53FE"/>
    <w:rsid w:val="25360D66"/>
    <w:rsid w:val="253978AB"/>
    <w:rsid w:val="254573D6"/>
    <w:rsid w:val="25581D27"/>
    <w:rsid w:val="25613BB7"/>
    <w:rsid w:val="25691F3F"/>
    <w:rsid w:val="257C0E30"/>
    <w:rsid w:val="259627D1"/>
    <w:rsid w:val="25A34207"/>
    <w:rsid w:val="25A4201C"/>
    <w:rsid w:val="25AD2E62"/>
    <w:rsid w:val="25CD46EB"/>
    <w:rsid w:val="25DD5209"/>
    <w:rsid w:val="25EC2D81"/>
    <w:rsid w:val="25F342C2"/>
    <w:rsid w:val="26032921"/>
    <w:rsid w:val="26185A15"/>
    <w:rsid w:val="26195719"/>
    <w:rsid w:val="261D5348"/>
    <w:rsid w:val="26A110BF"/>
    <w:rsid w:val="26D63D5D"/>
    <w:rsid w:val="2725211A"/>
    <w:rsid w:val="27452D88"/>
    <w:rsid w:val="27562473"/>
    <w:rsid w:val="277057A2"/>
    <w:rsid w:val="277F48CC"/>
    <w:rsid w:val="277F5E47"/>
    <w:rsid w:val="27820B28"/>
    <w:rsid w:val="27944F35"/>
    <w:rsid w:val="27AE6DA3"/>
    <w:rsid w:val="27CE150D"/>
    <w:rsid w:val="28027AF1"/>
    <w:rsid w:val="280B287F"/>
    <w:rsid w:val="280F3D11"/>
    <w:rsid w:val="28D016E1"/>
    <w:rsid w:val="28DD512E"/>
    <w:rsid w:val="28E80682"/>
    <w:rsid w:val="28E86A51"/>
    <w:rsid w:val="290B7401"/>
    <w:rsid w:val="29206EB8"/>
    <w:rsid w:val="294B46D5"/>
    <w:rsid w:val="29595666"/>
    <w:rsid w:val="295E78E4"/>
    <w:rsid w:val="296B1406"/>
    <w:rsid w:val="29874881"/>
    <w:rsid w:val="29B54B6F"/>
    <w:rsid w:val="29E325E0"/>
    <w:rsid w:val="29E70C67"/>
    <w:rsid w:val="2A452503"/>
    <w:rsid w:val="2A624844"/>
    <w:rsid w:val="2A7A55DE"/>
    <w:rsid w:val="2A844AD6"/>
    <w:rsid w:val="2AB256EB"/>
    <w:rsid w:val="2AC03CE7"/>
    <w:rsid w:val="2AD158EC"/>
    <w:rsid w:val="2B135F5F"/>
    <w:rsid w:val="2B3159C8"/>
    <w:rsid w:val="2B31625F"/>
    <w:rsid w:val="2B611368"/>
    <w:rsid w:val="2B6C558F"/>
    <w:rsid w:val="2BA936A8"/>
    <w:rsid w:val="2BB65D03"/>
    <w:rsid w:val="2BBD0CF1"/>
    <w:rsid w:val="2BD66253"/>
    <w:rsid w:val="2C074D16"/>
    <w:rsid w:val="2C315A5A"/>
    <w:rsid w:val="2C4B1C25"/>
    <w:rsid w:val="2C4B5865"/>
    <w:rsid w:val="2C6179F1"/>
    <w:rsid w:val="2C9571D8"/>
    <w:rsid w:val="2CA13847"/>
    <w:rsid w:val="2CA26FA4"/>
    <w:rsid w:val="2CDE0D8D"/>
    <w:rsid w:val="2CE40019"/>
    <w:rsid w:val="2CFB1AB5"/>
    <w:rsid w:val="2D0A6BFF"/>
    <w:rsid w:val="2D40437C"/>
    <w:rsid w:val="2D706DF0"/>
    <w:rsid w:val="2D9E56F5"/>
    <w:rsid w:val="2DE66EE7"/>
    <w:rsid w:val="2E0C11E3"/>
    <w:rsid w:val="2E0E7AE1"/>
    <w:rsid w:val="2E667F96"/>
    <w:rsid w:val="2E6F5DB5"/>
    <w:rsid w:val="2E8226AB"/>
    <w:rsid w:val="2EAE2B15"/>
    <w:rsid w:val="2ED211E0"/>
    <w:rsid w:val="2ED403BC"/>
    <w:rsid w:val="2EF97283"/>
    <w:rsid w:val="2F067647"/>
    <w:rsid w:val="2F142B68"/>
    <w:rsid w:val="2F671ABB"/>
    <w:rsid w:val="2F6A558D"/>
    <w:rsid w:val="2F745B6B"/>
    <w:rsid w:val="2F7A4F4A"/>
    <w:rsid w:val="2F95585E"/>
    <w:rsid w:val="2FC05118"/>
    <w:rsid w:val="2FD065E6"/>
    <w:rsid w:val="2FD96870"/>
    <w:rsid w:val="2FFE3CE9"/>
    <w:rsid w:val="30023E0A"/>
    <w:rsid w:val="30203B80"/>
    <w:rsid w:val="30275512"/>
    <w:rsid w:val="30580BC9"/>
    <w:rsid w:val="305A7064"/>
    <w:rsid w:val="30694BDE"/>
    <w:rsid w:val="30816AFE"/>
    <w:rsid w:val="309A5FB0"/>
    <w:rsid w:val="310E6640"/>
    <w:rsid w:val="311E2ED7"/>
    <w:rsid w:val="31395B7E"/>
    <w:rsid w:val="315619EE"/>
    <w:rsid w:val="315C449C"/>
    <w:rsid w:val="318848C0"/>
    <w:rsid w:val="319C1AF4"/>
    <w:rsid w:val="31B34894"/>
    <w:rsid w:val="31B82709"/>
    <w:rsid w:val="31B9207E"/>
    <w:rsid w:val="31D05482"/>
    <w:rsid w:val="31D65AB0"/>
    <w:rsid w:val="321F07D7"/>
    <w:rsid w:val="322A2162"/>
    <w:rsid w:val="323B0BC7"/>
    <w:rsid w:val="32400B34"/>
    <w:rsid w:val="32624CB6"/>
    <w:rsid w:val="327E698E"/>
    <w:rsid w:val="32882BCF"/>
    <w:rsid w:val="329E6876"/>
    <w:rsid w:val="32C027EB"/>
    <w:rsid w:val="32CC5234"/>
    <w:rsid w:val="32D147CF"/>
    <w:rsid w:val="32E910EB"/>
    <w:rsid w:val="33070E71"/>
    <w:rsid w:val="333015F2"/>
    <w:rsid w:val="334B6320"/>
    <w:rsid w:val="336B2626"/>
    <w:rsid w:val="337614E8"/>
    <w:rsid w:val="337C2666"/>
    <w:rsid w:val="33B840EF"/>
    <w:rsid w:val="33B92FD7"/>
    <w:rsid w:val="33D934D4"/>
    <w:rsid w:val="33FE2F6A"/>
    <w:rsid w:val="340A31A9"/>
    <w:rsid w:val="340E07E5"/>
    <w:rsid w:val="34235BF7"/>
    <w:rsid w:val="34386E11"/>
    <w:rsid w:val="343E2A88"/>
    <w:rsid w:val="34BE32FF"/>
    <w:rsid w:val="34F31B0F"/>
    <w:rsid w:val="34F673BB"/>
    <w:rsid w:val="355716B9"/>
    <w:rsid w:val="35697AB8"/>
    <w:rsid w:val="358C5FA8"/>
    <w:rsid w:val="35B968C9"/>
    <w:rsid w:val="35C15DF1"/>
    <w:rsid w:val="35D12826"/>
    <w:rsid w:val="35E3034F"/>
    <w:rsid w:val="35F53012"/>
    <w:rsid w:val="36074A7F"/>
    <w:rsid w:val="361E1075"/>
    <w:rsid w:val="363B41CF"/>
    <w:rsid w:val="366150BE"/>
    <w:rsid w:val="366C239E"/>
    <w:rsid w:val="36747E0C"/>
    <w:rsid w:val="36923549"/>
    <w:rsid w:val="36B75FBF"/>
    <w:rsid w:val="36BD0C45"/>
    <w:rsid w:val="36F25CF3"/>
    <w:rsid w:val="37077652"/>
    <w:rsid w:val="37706D99"/>
    <w:rsid w:val="37747136"/>
    <w:rsid w:val="377D406D"/>
    <w:rsid w:val="37BB1F45"/>
    <w:rsid w:val="37C77923"/>
    <w:rsid w:val="37E00298"/>
    <w:rsid w:val="37E45633"/>
    <w:rsid w:val="38056B23"/>
    <w:rsid w:val="38103ED9"/>
    <w:rsid w:val="3811120B"/>
    <w:rsid w:val="38220FB3"/>
    <w:rsid w:val="38240F87"/>
    <w:rsid w:val="38264943"/>
    <w:rsid w:val="384C7FCD"/>
    <w:rsid w:val="38651540"/>
    <w:rsid w:val="38795478"/>
    <w:rsid w:val="387E6AA8"/>
    <w:rsid w:val="38B302F9"/>
    <w:rsid w:val="38F12CD3"/>
    <w:rsid w:val="38F378D3"/>
    <w:rsid w:val="38F94775"/>
    <w:rsid w:val="39081FFE"/>
    <w:rsid w:val="390A5EBE"/>
    <w:rsid w:val="391104ED"/>
    <w:rsid w:val="392971ED"/>
    <w:rsid w:val="39325651"/>
    <w:rsid w:val="393E57A7"/>
    <w:rsid w:val="398B1BF4"/>
    <w:rsid w:val="39C42511"/>
    <w:rsid w:val="3A11327C"/>
    <w:rsid w:val="3A773AA0"/>
    <w:rsid w:val="3A872856"/>
    <w:rsid w:val="3ADE008E"/>
    <w:rsid w:val="3B037A3D"/>
    <w:rsid w:val="3B043AF6"/>
    <w:rsid w:val="3B072A3B"/>
    <w:rsid w:val="3B3763D1"/>
    <w:rsid w:val="3B403F8D"/>
    <w:rsid w:val="3B4D6536"/>
    <w:rsid w:val="3B4D7A1F"/>
    <w:rsid w:val="3BA21229"/>
    <w:rsid w:val="3BAE17C0"/>
    <w:rsid w:val="3BC81179"/>
    <w:rsid w:val="3C0E1467"/>
    <w:rsid w:val="3C211B58"/>
    <w:rsid w:val="3C2F6E1E"/>
    <w:rsid w:val="3C311DE4"/>
    <w:rsid w:val="3C4F64BA"/>
    <w:rsid w:val="3C617FA4"/>
    <w:rsid w:val="3C684654"/>
    <w:rsid w:val="3CDA245A"/>
    <w:rsid w:val="3CE223EF"/>
    <w:rsid w:val="3CF9724B"/>
    <w:rsid w:val="3D012BA6"/>
    <w:rsid w:val="3D1B4F95"/>
    <w:rsid w:val="3D1E06B7"/>
    <w:rsid w:val="3D3C3593"/>
    <w:rsid w:val="3D43560E"/>
    <w:rsid w:val="3D512862"/>
    <w:rsid w:val="3DD6686E"/>
    <w:rsid w:val="3DD72CF9"/>
    <w:rsid w:val="3DEC4A4C"/>
    <w:rsid w:val="3E1F70CF"/>
    <w:rsid w:val="3E25745D"/>
    <w:rsid w:val="3E304DEB"/>
    <w:rsid w:val="3E434CB2"/>
    <w:rsid w:val="3E89276F"/>
    <w:rsid w:val="3EB84597"/>
    <w:rsid w:val="3EDA0523"/>
    <w:rsid w:val="3F1C6F1A"/>
    <w:rsid w:val="3F4B0F69"/>
    <w:rsid w:val="3F4C6E76"/>
    <w:rsid w:val="3F9E076B"/>
    <w:rsid w:val="3F9F7E7C"/>
    <w:rsid w:val="40185364"/>
    <w:rsid w:val="402904CA"/>
    <w:rsid w:val="407A6407"/>
    <w:rsid w:val="409D5869"/>
    <w:rsid w:val="40B43A15"/>
    <w:rsid w:val="40C903CB"/>
    <w:rsid w:val="4158300B"/>
    <w:rsid w:val="41700AEE"/>
    <w:rsid w:val="41767FD3"/>
    <w:rsid w:val="419937C4"/>
    <w:rsid w:val="41AA3595"/>
    <w:rsid w:val="41BD552E"/>
    <w:rsid w:val="41E73B88"/>
    <w:rsid w:val="41F92F9C"/>
    <w:rsid w:val="4200449D"/>
    <w:rsid w:val="42383A9C"/>
    <w:rsid w:val="423A3BCC"/>
    <w:rsid w:val="424938A7"/>
    <w:rsid w:val="424E57D2"/>
    <w:rsid w:val="427058F1"/>
    <w:rsid w:val="42B26C49"/>
    <w:rsid w:val="42C13757"/>
    <w:rsid w:val="42C2390E"/>
    <w:rsid w:val="42D53E81"/>
    <w:rsid w:val="42FB6B80"/>
    <w:rsid w:val="432256DF"/>
    <w:rsid w:val="43230FE2"/>
    <w:rsid w:val="432B0C16"/>
    <w:rsid w:val="433A6FE6"/>
    <w:rsid w:val="43480868"/>
    <w:rsid w:val="4350713C"/>
    <w:rsid w:val="436653E0"/>
    <w:rsid w:val="43A762A3"/>
    <w:rsid w:val="43C4431A"/>
    <w:rsid w:val="43DA1F0E"/>
    <w:rsid w:val="43E07AB7"/>
    <w:rsid w:val="44031673"/>
    <w:rsid w:val="4407223E"/>
    <w:rsid w:val="44123A86"/>
    <w:rsid w:val="444120E8"/>
    <w:rsid w:val="444B59D8"/>
    <w:rsid w:val="444F16C4"/>
    <w:rsid w:val="446B2F4C"/>
    <w:rsid w:val="448C0A17"/>
    <w:rsid w:val="44B951CC"/>
    <w:rsid w:val="44CD14E0"/>
    <w:rsid w:val="44CE5717"/>
    <w:rsid w:val="44F20B0B"/>
    <w:rsid w:val="45233935"/>
    <w:rsid w:val="452E5F4C"/>
    <w:rsid w:val="455010FC"/>
    <w:rsid w:val="45612018"/>
    <w:rsid w:val="456775ED"/>
    <w:rsid w:val="458946E9"/>
    <w:rsid w:val="459179DC"/>
    <w:rsid w:val="45A11958"/>
    <w:rsid w:val="45A47C0E"/>
    <w:rsid w:val="45B37AAE"/>
    <w:rsid w:val="46506716"/>
    <w:rsid w:val="46544C1C"/>
    <w:rsid w:val="46577FD6"/>
    <w:rsid w:val="465A3533"/>
    <w:rsid w:val="46AD233E"/>
    <w:rsid w:val="46B86FD2"/>
    <w:rsid w:val="46D955A7"/>
    <w:rsid w:val="46DC020B"/>
    <w:rsid w:val="46F208A8"/>
    <w:rsid w:val="47133957"/>
    <w:rsid w:val="471949CA"/>
    <w:rsid w:val="47445566"/>
    <w:rsid w:val="47A07E0C"/>
    <w:rsid w:val="483E6B57"/>
    <w:rsid w:val="4870272E"/>
    <w:rsid w:val="48E27685"/>
    <w:rsid w:val="492D3110"/>
    <w:rsid w:val="49491D97"/>
    <w:rsid w:val="49612FE8"/>
    <w:rsid w:val="496B33A1"/>
    <w:rsid w:val="49917F35"/>
    <w:rsid w:val="49DC7715"/>
    <w:rsid w:val="49E40838"/>
    <w:rsid w:val="4A015844"/>
    <w:rsid w:val="4A023139"/>
    <w:rsid w:val="4A392584"/>
    <w:rsid w:val="4A69482D"/>
    <w:rsid w:val="4A7B576F"/>
    <w:rsid w:val="4AA50058"/>
    <w:rsid w:val="4AD241AA"/>
    <w:rsid w:val="4ADF06B2"/>
    <w:rsid w:val="4AF16A60"/>
    <w:rsid w:val="4AF561A9"/>
    <w:rsid w:val="4AF77E1E"/>
    <w:rsid w:val="4B071498"/>
    <w:rsid w:val="4B33225B"/>
    <w:rsid w:val="4B573A45"/>
    <w:rsid w:val="4B800145"/>
    <w:rsid w:val="4BBD7D61"/>
    <w:rsid w:val="4BCC026C"/>
    <w:rsid w:val="4BF839D0"/>
    <w:rsid w:val="4C4519B3"/>
    <w:rsid w:val="4C4A0649"/>
    <w:rsid w:val="4C7E5ECA"/>
    <w:rsid w:val="4C876AA5"/>
    <w:rsid w:val="4C9D76D1"/>
    <w:rsid w:val="4CD42220"/>
    <w:rsid w:val="4CD96A0B"/>
    <w:rsid w:val="4CFB6D27"/>
    <w:rsid w:val="4D064796"/>
    <w:rsid w:val="4D0E00FB"/>
    <w:rsid w:val="4D104EBC"/>
    <w:rsid w:val="4D127AEC"/>
    <w:rsid w:val="4D176606"/>
    <w:rsid w:val="4D1A6AC3"/>
    <w:rsid w:val="4D1A7FBD"/>
    <w:rsid w:val="4D5970AC"/>
    <w:rsid w:val="4D9047A9"/>
    <w:rsid w:val="4D9715AD"/>
    <w:rsid w:val="4DC24651"/>
    <w:rsid w:val="4DC978AB"/>
    <w:rsid w:val="4DD8609E"/>
    <w:rsid w:val="4DDA7EF1"/>
    <w:rsid w:val="4DE20B37"/>
    <w:rsid w:val="4DEC4FB0"/>
    <w:rsid w:val="4DF64CE3"/>
    <w:rsid w:val="4E075D8A"/>
    <w:rsid w:val="4E0B093F"/>
    <w:rsid w:val="4E3449EB"/>
    <w:rsid w:val="4EA61141"/>
    <w:rsid w:val="4EB873CA"/>
    <w:rsid w:val="4EBD1371"/>
    <w:rsid w:val="4EC00FAD"/>
    <w:rsid w:val="4EDD259B"/>
    <w:rsid w:val="4F120343"/>
    <w:rsid w:val="4F216638"/>
    <w:rsid w:val="4F225765"/>
    <w:rsid w:val="4F443965"/>
    <w:rsid w:val="4F6B5C71"/>
    <w:rsid w:val="4F9843DC"/>
    <w:rsid w:val="4FB37773"/>
    <w:rsid w:val="4FC62A8C"/>
    <w:rsid w:val="4FCA1CC3"/>
    <w:rsid w:val="4FE20F0D"/>
    <w:rsid w:val="4FE51552"/>
    <w:rsid w:val="50395439"/>
    <w:rsid w:val="50504C4B"/>
    <w:rsid w:val="506D24F0"/>
    <w:rsid w:val="509C6E7C"/>
    <w:rsid w:val="50AE0A9B"/>
    <w:rsid w:val="50EC45F0"/>
    <w:rsid w:val="50F34EB6"/>
    <w:rsid w:val="514D351B"/>
    <w:rsid w:val="5153563D"/>
    <w:rsid w:val="5162104E"/>
    <w:rsid w:val="516A01E5"/>
    <w:rsid w:val="51897349"/>
    <w:rsid w:val="518C170E"/>
    <w:rsid w:val="51946688"/>
    <w:rsid w:val="51A63583"/>
    <w:rsid w:val="52012DFB"/>
    <w:rsid w:val="52247B99"/>
    <w:rsid w:val="52494DE0"/>
    <w:rsid w:val="527C27A0"/>
    <w:rsid w:val="527D02AD"/>
    <w:rsid w:val="529310AA"/>
    <w:rsid w:val="52A772B9"/>
    <w:rsid w:val="52C02FEB"/>
    <w:rsid w:val="52DD28DC"/>
    <w:rsid w:val="52DD436B"/>
    <w:rsid w:val="52E02222"/>
    <w:rsid w:val="52E0648B"/>
    <w:rsid w:val="531D226E"/>
    <w:rsid w:val="533016DB"/>
    <w:rsid w:val="535073E1"/>
    <w:rsid w:val="536C69DD"/>
    <w:rsid w:val="53865DD5"/>
    <w:rsid w:val="53A039CC"/>
    <w:rsid w:val="53A1505A"/>
    <w:rsid w:val="53A601F8"/>
    <w:rsid w:val="53D62FBF"/>
    <w:rsid w:val="54063E08"/>
    <w:rsid w:val="54110469"/>
    <w:rsid w:val="543437E8"/>
    <w:rsid w:val="543D0BE2"/>
    <w:rsid w:val="54587801"/>
    <w:rsid w:val="546A6230"/>
    <w:rsid w:val="54732D41"/>
    <w:rsid w:val="54F73313"/>
    <w:rsid w:val="54F80955"/>
    <w:rsid w:val="54F90772"/>
    <w:rsid w:val="550C0150"/>
    <w:rsid w:val="553838B9"/>
    <w:rsid w:val="553D57F4"/>
    <w:rsid w:val="555170A7"/>
    <w:rsid w:val="556F4168"/>
    <w:rsid w:val="5572249B"/>
    <w:rsid w:val="55760FC6"/>
    <w:rsid w:val="5587536D"/>
    <w:rsid w:val="559B174B"/>
    <w:rsid w:val="55B14B73"/>
    <w:rsid w:val="55CE0CF4"/>
    <w:rsid w:val="55D173FE"/>
    <w:rsid w:val="55DE2E07"/>
    <w:rsid w:val="55F819A9"/>
    <w:rsid w:val="560829E5"/>
    <w:rsid w:val="561815A4"/>
    <w:rsid w:val="562818ED"/>
    <w:rsid w:val="562F3DA2"/>
    <w:rsid w:val="566624D9"/>
    <w:rsid w:val="569B6BDF"/>
    <w:rsid w:val="56A13229"/>
    <w:rsid w:val="56A367FE"/>
    <w:rsid w:val="56B22A9C"/>
    <w:rsid w:val="57124D81"/>
    <w:rsid w:val="571D2D40"/>
    <w:rsid w:val="57212983"/>
    <w:rsid w:val="572D5126"/>
    <w:rsid w:val="57545F82"/>
    <w:rsid w:val="575602FA"/>
    <w:rsid w:val="575A19EC"/>
    <w:rsid w:val="577001E1"/>
    <w:rsid w:val="57777366"/>
    <w:rsid w:val="578E740C"/>
    <w:rsid w:val="57AD6E08"/>
    <w:rsid w:val="57B72A76"/>
    <w:rsid w:val="57BD27CE"/>
    <w:rsid w:val="57C3426C"/>
    <w:rsid w:val="57CE1F93"/>
    <w:rsid w:val="57F718AB"/>
    <w:rsid w:val="57F73B1D"/>
    <w:rsid w:val="58776CED"/>
    <w:rsid w:val="588743D1"/>
    <w:rsid w:val="5887701A"/>
    <w:rsid w:val="588D7710"/>
    <w:rsid w:val="589C28EC"/>
    <w:rsid w:val="58D17FD8"/>
    <w:rsid w:val="58F618E1"/>
    <w:rsid w:val="58FA6179"/>
    <w:rsid w:val="59297AFC"/>
    <w:rsid w:val="593868C8"/>
    <w:rsid w:val="59422E92"/>
    <w:rsid w:val="594F085E"/>
    <w:rsid w:val="59553772"/>
    <w:rsid w:val="59B84048"/>
    <w:rsid w:val="59C0439F"/>
    <w:rsid w:val="59D83A49"/>
    <w:rsid w:val="5AA13D45"/>
    <w:rsid w:val="5ABE2233"/>
    <w:rsid w:val="5AED4B8A"/>
    <w:rsid w:val="5B4C1253"/>
    <w:rsid w:val="5B9A04C7"/>
    <w:rsid w:val="5BA04751"/>
    <w:rsid w:val="5BB13DD3"/>
    <w:rsid w:val="5BDF5D95"/>
    <w:rsid w:val="5BF06B02"/>
    <w:rsid w:val="5BFE7528"/>
    <w:rsid w:val="5C1A7A0A"/>
    <w:rsid w:val="5C344BFB"/>
    <w:rsid w:val="5C4A26ED"/>
    <w:rsid w:val="5CA35A88"/>
    <w:rsid w:val="5CAB51C5"/>
    <w:rsid w:val="5CDA41A5"/>
    <w:rsid w:val="5CF40C5E"/>
    <w:rsid w:val="5D017845"/>
    <w:rsid w:val="5DC831B1"/>
    <w:rsid w:val="5E0D33F9"/>
    <w:rsid w:val="5E2467F1"/>
    <w:rsid w:val="5E712C9A"/>
    <w:rsid w:val="5E80312D"/>
    <w:rsid w:val="5EBB1BFE"/>
    <w:rsid w:val="5EE4444C"/>
    <w:rsid w:val="5F0A24D5"/>
    <w:rsid w:val="5F1A2B43"/>
    <w:rsid w:val="5F4011FD"/>
    <w:rsid w:val="5F4611AE"/>
    <w:rsid w:val="5F7A784D"/>
    <w:rsid w:val="5F864817"/>
    <w:rsid w:val="5FB06862"/>
    <w:rsid w:val="5FB64D09"/>
    <w:rsid w:val="5FB837BB"/>
    <w:rsid w:val="5FF67EAC"/>
    <w:rsid w:val="60026847"/>
    <w:rsid w:val="60102D9D"/>
    <w:rsid w:val="60402597"/>
    <w:rsid w:val="608D044F"/>
    <w:rsid w:val="60A032A8"/>
    <w:rsid w:val="60CC405A"/>
    <w:rsid w:val="60D81F69"/>
    <w:rsid w:val="60FF427C"/>
    <w:rsid w:val="61794EC0"/>
    <w:rsid w:val="61817200"/>
    <w:rsid w:val="61DC195F"/>
    <w:rsid w:val="61E215D8"/>
    <w:rsid w:val="61E34409"/>
    <w:rsid w:val="61ED7A4F"/>
    <w:rsid w:val="61F806FA"/>
    <w:rsid w:val="61FB4966"/>
    <w:rsid w:val="6200558D"/>
    <w:rsid w:val="620303E0"/>
    <w:rsid w:val="621B3775"/>
    <w:rsid w:val="62364782"/>
    <w:rsid w:val="623D541E"/>
    <w:rsid w:val="625E6920"/>
    <w:rsid w:val="626F3CBD"/>
    <w:rsid w:val="62A0706E"/>
    <w:rsid w:val="62D6130B"/>
    <w:rsid w:val="62DD65DA"/>
    <w:rsid w:val="63941D5C"/>
    <w:rsid w:val="6394356A"/>
    <w:rsid w:val="63984C7D"/>
    <w:rsid w:val="63C61B2C"/>
    <w:rsid w:val="63D40BE9"/>
    <w:rsid w:val="63E01AA2"/>
    <w:rsid w:val="63FE0C02"/>
    <w:rsid w:val="64065CF0"/>
    <w:rsid w:val="64102431"/>
    <w:rsid w:val="641A6BBA"/>
    <w:rsid w:val="6438129B"/>
    <w:rsid w:val="64401934"/>
    <w:rsid w:val="644B0588"/>
    <w:rsid w:val="644E3FEA"/>
    <w:rsid w:val="6457750E"/>
    <w:rsid w:val="64A5243A"/>
    <w:rsid w:val="64B85A14"/>
    <w:rsid w:val="64CF07F7"/>
    <w:rsid w:val="64D005F3"/>
    <w:rsid w:val="64EC2ABF"/>
    <w:rsid w:val="64F531DE"/>
    <w:rsid w:val="650942F9"/>
    <w:rsid w:val="65373578"/>
    <w:rsid w:val="655B4424"/>
    <w:rsid w:val="65694A3E"/>
    <w:rsid w:val="65957700"/>
    <w:rsid w:val="65A34516"/>
    <w:rsid w:val="65AA61AF"/>
    <w:rsid w:val="65F56D23"/>
    <w:rsid w:val="662230A0"/>
    <w:rsid w:val="665B0E65"/>
    <w:rsid w:val="666C4613"/>
    <w:rsid w:val="66811FA0"/>
    <w:rsid w:val="66A50249"/>
    <w:rsid w:val="66B62629"/>
    <w:rsid w:val="66C35F56"/>
    <w:rsid w:val="66D86B8D"/>
    <w:rsid w:val="66E2740E"/>
    <w:rsid w:val="66FC62A2"/>
    <w:rsid w:val="671670AA"/>
    <w:rsid w:val="671835C0"/>
    <w:rsid w:val="671F124A"/>
    <w:rsid w:val="674323EB"/>
    <w:rsid w:val="674E3C60"/>
    <w:rsid w:val="67515B57"/>
    <w:rsid w:val="67627995"/>
    <w:rsid w:val="677A33C6"/>
    <w:rsid w:val="67855851"/>
    <w:rsid w:val="679C7AC4"/>
    <w:rsid w:val="67D15153"/>
    <w:rsid w:val="67D35F1C"/>
    <w:rsid w:val="6803279A"/>
    <w:rsid w:val="681F6961"/>
    <w:rsid w:val="68480766"/>
    <w:rsid w:val="68610A2F"/>
    <w:rsid w:val="68805514"/>
    <w:rsid w:val="689765CC"/>
    <w:rsid w:val="68D9559C"/>
    <w:rsid w:val="68E25948"/>
    <w:rsid w:val="69316E2F"/>
    <w:rsid w:val="694E2071"/>
    <w:rsid w:val="69542F7C"/>
    <w:rsid w:val="695B5BA0"/>
    <w:rsid w:val="696D0B3C"/>
    <w:rsid w:val="69766163"/>
    <w:rsid w:val="697A3B33"/>
    <w:rsid w:val="69963631"/>
    <w:rsid w:val="69A77020"/>
    <w:rsid w:val="69CD4E65"/>
    <w:rsid w:val="69D44760"/>
    <w:rsid w:val="69E24DBD"/>
    <w:rsid w:val="6A071A0E"/>
    <w:rsid w:val="6A1374C6"/>
    <w:rsid w:val="6A3D155C"/>
    <w:rsid w:val="6A495FEA"/>
    <w:rsid w:val="6A520EC7"/>
    <w:rsid w:val="6A5D6D4F"/>
    <w:rsid w:val="6A5E383D"/>
    <w:rsid w:val="6A6508F6"/>
    <w:rsid w:val="6A85490F"/>
    <w:rsid w:val="6A906782"/>
    <w:rsid w:val="6AAC0EEC"/>
    <w:rsid w:val="6AEB5BD6"/>
    <w:rsid w:val="6AF46901"/>
    <w:rsid w:val="6AF87E20"/>
    <w:rsid w:val="6B06083F"/>
    <w:rsid w:val="6B103C97"/>
    <w:rsid w:val="6B2539DD"/>
    <w:rsid w:val="6B322639"/>
    <w:rsid w:val="6B66750A"/>
    <w:rsid w:val="6B724A3E"/>
    <w:rsid w:val="6B942EB9"/>
    <w:rsid w:val="6BB55FBC"/>
    <w:rsid w:val="6C05413F"/>
    <w:rsid w:val="6C636C38"/>
    <w:rsid w:val="6C702C2E"/>
    <w:rsid w:val="6CDA70DC"/>
    <w:rsid w:val="6CFE20CD"/>
    <w:rsid w:val="6D134E81"/>
    <w:rsid w:val="6D1B3CD1"/>
    <w:rsid w:val="6D1F724F"/>
    <w:rsid w:val="6D984666"/>
    <w:rsid w:val="6DAB602F"/>
    <w:rsid w:val="6DB34098"/>
    <w:rsid w:val="6DB545B6"/>
    <w:rsid w:val="6DD55500"/>
    <w:rsid w:val="6DE02FB4"/>
    <w:rsid w:val="6E1853AC"/>
    <w:rsid w:val="6E350934"/>
    <w:rsid w:val="6E3C7278"/>
    <w:rsid w:val="6E514CED"/>
    <w:rsid w:val="6E787EC8"/>
    <w:rsid w:val="6E98535C"/>
    <w:rsid w:val="6EB563D5"/>
    <w:rsid w:val="6ED92677"/>
    <w:rsid w:val="6EF55CC1"/>
    <w:rsid w:val="6EFB7778"/>
    <w:rsid w:val="6F225983"/>
    <w:rsid w:val="6F451F2B"/>
    <w:rsid w:val="6F5A340B"/>
    <w:rsid w:val="6F5B4558"/>
    <w:rsid w:val="6F5D56F8"/>
    <w:rsid w:val="6F6B05C5"/>
    <w:rsid w:val="6F866FB6"/>
    <w:rsid w:val="6F913DDF"/>
    <w:rsid w:val="6F95189F"/>
    <w:rsid w:val="6FA039F8"/>
    <w:rsid w:val="6FA95967"/>
    <w:rsid w:val="6FC45314"/>
    <w:rsid w:val="6FD5134A"/>
    <w:rsid w:val="6FFC5590"/>
    <w:rsid w:val="700D7583"/>
    <w:rsid w:val="701146DA"/>
    <w:rsid w:val="70302A3B"/>
    <w:rsid w:val="704D34B8"/>
    <w:rsid w:val="706D1DD0"/>
    <w:rsid w:val="70856B87"/>
    <w:rsid w:val="70AF61BB"/>
    <w:rsid w:val="70B1105B"/>
    <w:rsid w:val="70BE0C48"/>
    <w:rsid w:val="70D527EE"/>
    <w:rsid w:val="710B7A47"/>
    <w:rsid w:val="71157632"/>
    <w:rsid w:val="712A6E1B"/>
    <w:rsid w:val="71377DD7"/>
    <w:rsid w:val="7146518B"/>
    <w:rsid w:val="714A42F7"/>
    <w:rsid w:val="715B5300"/>
    <w:rsid w:val="71892D7F"/>
    <w:rsid w:val="71A35ED3"/>
    <w:rsid w:val="71A81C99"/>
    <w:rsid w:val="71D27F8A"/>
    <w:rsid w:val="71E05A40"/>
    <w:rsid w:val="72020877"/>
    <w:rsid w:val="72031AA2"/>
    <w:rsid w:val="72055F73"/>
    <w:rsid w:val="722933A8"/>
    <w:rsid w:val="723E687C"/>
    <w:rsid w:val="72487246"/>
    <w:rsid w:val="72553024"/>
    <w:rsid w:val="72A30B3F"/>
    <w:rsid w:val="72EF08AC"/>
    <w:rsid w:val="72FC1F46"/>
    <w:rsid w:val="7303268F"/>
    <w:rsid w:val="73122968"/>
    <w:rsid w:val="731F5D5E"/>
    <w:rsid w:val="732B182F"/>
    <w:rsid w:val="733E5444"/>
    <w:rsid w:val="73C51AD5"/>
    <w:rsid w:val="73C57ACE"/>
    <w:rsid w:val="73DE4749"/>
    <w:rsid w:val="73E55D57"/>
    <w:rsid w:val="741E793C"/>
    <w:rsid w:val="743508E8"/>
    <w:rsid w:val="745E3944"/>
    <w:rsid w:val="748370D2"/>
    <w:rsid w:val="74B20BDC"/>
    <w:rsid w:val="74BA3822"/>
    <w:rsid w:val="74EB6340"/>
    <w:rsid w:val="75492981"/>
    <w:rsid w:val="75A720A2"/>
    <w:rsid w:val="75B16059"/>
    <w:rsid w:val="75B5775E"/>
    <w:rsid w:val="76025274"/>
    <w:rsid w:val="76072D07"/>
    <w:rsid w:val="76081389"/>
    <w:rsid w:val="761A16B1"/>
    <w:rsid w:val="7635099D"/>
    <w:rsid w:val="76567FD9"/>
    <w:rsid w:val="765A0E0C"/>
    <w:rsid w:val="76626AF5"/>
    <w:rsid w:val="76646347"/>
    <w:rsid w:val="76875F73"/>
    <w:rsid w:val="76E112EE"/>
    <w:rsid w:val="77037FF7"/>
    <w:rsid w:val="7708211C"/>
    <w:rsid w:val="77286838"/>
    <w:rsid w:val="777570CC"/>
    <w:rsid w:val="77762421"/>
    <w:rsid w:val="77A1699F"/>
    <w:rsid w:val="77B56B1F"/>
    <w:rsid w:val="77BC159A"/>
    <w:rsid w:val="78002CD2"/>
    <w:rsid w:val="780F09F4"/>
    <w:rsid w:val="783044C9"/>
    <w:rsid w:val="785A464C"/>
    <w:rsid w:val="78A90480"/>
    <w:rsid w:val="78B8355D"/>
    <w:rsid w:val="78DC5FE1"/>
    <w:rsid w:val="79195CE4"/>
    <w:rsid w:val="7922077A"/>
    <w:rsid w:val="79300072"/>
    <w:rsid w:val="79427706"/>
    <w:rsid w:val="79511421"/>
    <w:rsid w:val="79A44535"/>
    <w:rsid w:val="79B34537"/>
    <w:rsid w:val="79B6103A"/>
    <w:rsid w:val="79C234DE"/>
    <w:rsid w:val="7A137807"/>
    <w:rsid w:val="7A19460A"/>
    <w:rsid w:val="7A364017"/>
    <w:rsid w:val="7A3B1890"/>
    <w:rsid w:val="7A704954"/>
    <w:rsid w:val="7A733748"/>
    <w:rsid w:val="7A8265E1"/>
    <w:rsid w:val="7AB07E58"/>
    <w:rsid w:val="7ABA07EB"/>
    <w:rsid w:val="7AC26C42"/>
    <w:rsid w:val="7B32329D"/>
    <w:rsid w:val="7B33054C"/>
    <w:rsid w:val="7B4225F4"/>
    <w:rsid w:val="7B686D42"/>
    <w:rsid w:val="7B706C93"/>
    <w:rsid w:val="7B735E6F"/>
    <w:rsid w:val="7B841746"/>
    <w:rsid w:val="7BBB50A3"/>
    <w:rsid w:val="7BBE2406"/>
    <w:rsid w:val="7BC017EB"/>
    <w:rsid w:val="7BCA7252"/>
    <w:rsid w:val="7BDF12C6"/>
    <w:rsid w:val="7BDF7748"/>
    <w:rsid w:val="7BF7671A"/>
    <w:rsid w:val="7C1B6158"/>
    <w:rsid w:val="7C424389"/>
    <w:rsid w:val="7C563F72"/>
    <w:rsid w:val="7C6C5AC7"/>
    <w:rsid w:val="7CC6544B"/>
    <w:rsid w:val="7CFA4ADC"/>
    <w:rsid w:val="7D0239FF"/>
    <w:rsid w:val="7D10024E"/>
    <w:rsid w:val="7D43231F"/>
    <w:rsid w:val="7D523425"/>
    <w:rsid w:val="7D5E40CD"/>
    <w:rsid w:val="7D5F1379"/>
    <w:rsid w:val="7D703131"/>
    <w:rsid w:val="7D8A4AB4"/>
    <w:rsid w:val="7DB73E2C"/>
    <w:rsid w:val="7DCD56F2"/>
    <w:rsid w:val="7DD2369E"/>
    <w:rsid w:val="7DEC73BD"/>
    <w:rsid w:val="7DF327CD"/>
    <w:rsid w:val="7DFF54CD"/>
    <w:rsid w:val="7E00108D"/>
    <w:rsid w:val="7E1C1D70"/>
    <w:rsid w:val="7E1D6A2B"/>
    <w:rsid w:val="7E36545B"/>
    <w:rsid w:val="7E502253"/>
    <w:rsid w:val="7E7C3A96"/>
    <w:rsid w:val="7E8E7B01"/>
    <w:rsid w:val="7EB14EAA"/>
    <w:rsid w:val="7EC74E50"/>
    <w:rsid w:val="7ECA0EAE"/>
    <w:rsid w:val="7ED60376"/>
    <w:rsid w:val="7EEE636D"/>
    <w:rsid w:val="7EFC120F"/>
    <w:rsid w:val="7F001CE7"/>
    <w:rsid w:val="7F0400B7"/>
    <w:rsid w:val="7F0C24E2"/>
    <w:rsid w:val="7F255E53"/>
    <w:rsid w:val="7F391980"/>
    <w:rsid w:val="7F3F01E8"/>
    <w:rsid w:val="7F5E03E5"/>
    <w:rsid w:val="7F66686F"/>
    <w:rsid w:val="7F6F3460"/>
    <w:rsid w:val="7F964F9E"/>
    <w:rsid w:val="7FE44EBB"/>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ocked="1"/>
    <w:lsdException w:qFormat="1" w:unhideWhenUsed="0" w:uiPriority="9" w:semiHidden="0" w:name="heading 3" w:locked="1"/>
    <w:lsdException w:qFormat="1" w:uiPriority="9"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9"/>
    <w:pPr>
      <w:spacing w:line="440" w:lineRule="exact"/>
      <w:outlineLvl w:val="1"/>
    </w:pPr>
    <w:rPr>
      <w:b/>
      <w:bCs/>
      <w:sz w:val="24"/>
      <w:szCs w:val="32"/>
    </w:rPr>
  </w:style>
  <w:style w:type="paragraph" w:styleId="5">
    <w:name w:val="heading 3"/>
    <w:basedOn w:val="1"/>
    <w:next w:val="1"/>
    <w:qFormat/>
    <w:locked/>
    <w:uiPriority w:val="9"/>
    <w:pPr>
      <w:ind w:firstLine="482"/>
      <w:outlineLvl w:val="2"/>
    </w:pPr>
    <w:rPr>
      <w:b/>
      <w:bCs/>
      <w:kern w:val="0"/>
      <w:szCs w:val="20"/>
    </w:rPr>
  </w:style>
  <w:style w:type="paragraph" w:styleId="6">
    <w:name w:val="heading 4"/>
    <w:basedOn w:val="1"/>
    <w:next w:val="1"/>
    <w:semiHidden/>
    <w:unhideWhenUsed/>
    <w:qFormat/>
    <w:locked/>
    <w:uiPriority w:val="9"/>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Note Heading"/>
    <w:basedOn w:val="1"/>
    <w:next w:val="1"/>
    <w:qFormat/>
    <w:locked/>
    <w:uiPriority w:val="99"/>
    <w:pPr>
      <w:jc w:val="center"/>
    </w:pPr>
  </w:style>
  <w:style w:type="paragraph" w:styleId="8">
    <w:name w:val="Normal Indent"/>
    <w:basedOn w:val="9"/>
    <w:qFormat/>
    <w:locked/>
    <w:uiPriority w:val="99"/>
    <w:pPr>
      <w:spacing w:beforeLines="0"/>
      <w:ind w:firstLine="0" w:firstLineChars="0"/>
      <w:jc w:val="center"/>
    </w:pPr>
    <w:rPr>
      <w:rFonts w:eastAsia="黑体"/>
      <w:szCs w:val="21"/>
    </w:rPr>
  </w:style>
  <w:style w:type="paragraph" w:styleId="9">
    <w:name w:val="Body Text First Indent"/>
    <w:basedOn w:val="1"/>
    <w:next w:val="1"/>
    <w:qFormat/>
    <w:locked/>
    <w:uiPriority w:val="0"/>
    <w:pPr>
      <w:adjustRightInd w:val="0"/>
      <w:spacing w:beforeLines="50" w:after="0" w:line="360" w:lineRule="auto"/>
      <w:ind w:firstLine="200" w:firstLineChars="200"/>
    </w:pPr>
    <w:rPr>
      <w:sz w:val="24"/>
    </w:rPr>
  </w:style>
  <w:style w:type="paragraph" w:styleId="10">
    <w:name w:val="caption"/>
    <w:basedOn w:val="1"/>
    <w:next w:val="1"/>
    <w:qFormat/>
    <w:locked/>
    <w:uiPriority w:val="0"/>
    <w:pPr>
      <w:adjustRightInd w:val="0"/>
      <w:snapToGrid w:val="0"/>
      <w:spacing w:line="360" w:lineRule="auto"/>
      <w:jc w:val="left"/>
    </w:pPr>
    <w:rPr>
      <w:rFonts w:eastAsia="黑体"/>
      <w:sz w:val="24"/>
    </w:rPr>
  </w:style>
  <w:style w:type="paragraph" w:styleId="11">
    <w:name w:val="annotation text"/>
    <w:basedOn w:val="1"/>
    <w:link w:val="50"/>
    <w:semiHidden/>
    <w:qFormat/>
    <w:uiPriority w:val="0"/>
    <w:pPr>
      <w:jc w:val="left"/>
    </w:pPr>
    <w:rPr>
      <w:kern w:val="0"/>
      <w:sz w:val="24"/>
      <w:szCs w:val="20"/>
    </w:rPr>
  </w:style>
  <w:style w:type="paragraph" w:styleId="12">
    <w:name w:val="Body Text"/>
    <w:basedOn w:val="1"/>
    <w:next w:val="13"/>
    <w:link w:val="48"/>
    <w:qFormat/>
    <w:uiPriority w:val="0"/>
    <w:pPr>
      <w:widowControl/>
      <w:snapToGrid w:val="0"/>
      <w:spacing w:before="60" w:after="160" w:line="259" w:lineRule="auto"/>
      <w:ind w:right="113"/>
    </w:pPr>
    <w:rPr>
      <w:kern w:val="0"/>
      <w:sz w:val="18"/>
      <w:szCs w:val="20"/>
    </w:rPr>
  </w:style>
  <w:style w:type="paragraph" w:customStyle="1" w:styleId="1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Body Text Indent"/>
    <w:basedOn w:val="1"/>
    <w:next w:val="15"/>
    <w:link w:val="45"/>
    <w:qFormat/>
    <w:uiPriority w:val="0"/>
    <w:pPr>
      <w:spacing w:after="120"/>
      <w:ind w:left="420" w:leftChars="200"/>
    </w:pPr>
    <w:rPr>
      <w:kern w:val="0"/>
      <w:sz w:val="24"/>
      <w:szCs w:val="20"/>
    </w:rPr>
  </w:style>
  <w:style w:type="paragraph" w:styleId="15">
    <w:name w:val="envelope return"/>
    <w:basedOn w:val="1"/>
    <w:qFormat/>
    <w:locked/>
    <w:uiPriority w:val="0"/>
    <w:pPr>
      <w:snapToGrid w:val="0"/>
    </w:pPr>
    <w:rPr>
      <w:rFonts w:ascii="Arial" w:hAnsi="Arial" w:cs="Arial"/>
      <w:szCs w:val="20"/>
    </w:rPr>
  </w:style>
  <w:style w:type="paragraph" w:styleId="16">
    <w:name w:val="Plain Text"/>
    <w:basedOn w:val="1"/>
    <w:qFormat/>
    <w:locked/>
    <w:uiPriority w:val="0"/>
    <w:rPr>
      <w:rFonts w:ascii="宋体" w:hAnsi="Courier New"/>
    </w:rPr>
  </w:style>
  <w:style w:type="paragraph" w:styleId="17">
    <w:name w:val="Date"/>
    <w:basedOn w:val="1"/>
    <w:next w:val="1"/>
    <w:link w:val="43"/>
    <w:qFormat/>
    <w:uiPriority w:val="0"/>
    <w:pPr>
      <w:ind w:left="100" w:leftChars="2500"/>
    </w:pPr>
    <w:rPr>
      <w:kern w:val="0"/>
      <w:sz w:val="24"/>
      <w:szCs w:val="20"/>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51"/>
    <w:semiHidden/>
    <w:qFormat/>
    <w:uiPriority w:val="0"/>
    <w:rPr>
      <w:kern w:val="0"/>
      <w:sz w:val="18"/>
      <w:szCs w:val="20"/>
    </w:rPr>
  </w:style>
  <w:style w:type="paragraph" w:styleId="20">
    <w:name w:val="footer"/>
    <w:basedOn w:val="1"/>
    <w:link w:val="42"/>
    <w:qFormat/>
    <w:uiPriority w:val="99"/>
    <w:pPr>
      <w:tabs>
        <w:tab w:val="center" w:pos="4153"/>
        <w:tab w:val="right" w:pos="8306"/>
      </w:tabs>
      <w:snapToGrid w:val="0"/>
      <w:jc w:val="left"/>
    </w:pPr>
    <w:rPr>
      <w:kern w:val="0"/>
      <w:sz w:val="18"/>
      <w:szCs w:val="20"/>
    </w:rPr>
  </w:style>
  <w:style w:type="paragraph" w:styleId="21">
    <w:name w:val="List"/>
    <w:basedOn w:val="1"/>
    <w:qFormat/>
    <w:locked/>
    <w:uiPriority w:val="0"/>
    <w:pPr>
      <w:ind w:left="200" w:hanging="200" w:hangingChars="200"/>
    </w:pPr>
  </w:style>
  <w:style w:type="paragraph" w:styleId="22">
    <w:name w:val="Body Text Indent 3"/>
    <w:basedOn w:val="1"/>
    <w:qFormat/>
    <w:locked/>
    <w:uiPriority w:val="0"/>
    <w:pPr>
      <w:spacing w:after="120"/>
      <w:ind w:left="420" w:leftChars="200"/>
    </w:pPr>
    <w:rPr>
      <w:sz w:val="16"/>
      <w:szCs w:val="16"/>
    </w:rPr>
  </w:style>
  <w:style w:type="paragraph" w:styleId="23">
    <w:name w:val="Normal (Web)"/>
    <w:basedOn w:val="1"/>
    <w:link w:val="46"/>
    <w:qFormat/>
    <w:uiPriority w:val="0"/>
    <w:pPr>
      <w:widowControl/>
      <w:jc w:val="left"/>
    </w:pPr>
    <w:rPr>
      <w:rFonts w:ascii="宋体" w:hAnsi="宋体"/>
      <w:kern w:val="0"/>
      <w:sz w:val="24"/>
      <w:szCs w:val="20"/>
    </w:rPr>
  </w:style>
  <w:style w:type="paragraph" w:styleId="24">
    <w:name w:val="annotation subject"/>
    <w:basedOn w:val="11"/>
    <w:next w:val="11"/>
    <w:link w:val="52"/>
    <w:semiHidden/>
    <w:qFormat/>
    <w:uiPriority w:val="0"/>
    <w:rPr>
      <w:b/>
    </w:rPr>
  </w:style>
  <w:style w:type="paragraph" w:styleId="25">
    <w:name w:val="Body Text First Indent 2"/>
    <w:basedOn w:val="14"/>
    <w:next w:val="1"/>
    <w:qFormat/>
    <w:locked/>
    <w:uiPriority w:val="0"/>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locked/>
    <w:uiPriority w:val="0"/>
    <w:rPr>
      <w:b/>
    </w:rPr>
  </w:style>
  <w:style w:type="character" w:styleId="30">
    <w:name w:val="page number"/>
    <w:basedOn w:val="28"/>
    <w:qFormat/>
    <w:locked/>
    <w:uiPriority w:val="0"/>
  </w:style>
  <w:style w:type="character" w:styleId="31">
    <w:name w:val="Hyperlink"/>
    <w:qFormat/>
    <w:locked/>
    <w:uiPriority w:val="99"/>
    <w:rPr>
      <w:color w:val="0000FF"/>
      <w:u w:val="single"/>
    </w:rPr>
  </w:style>
  <w:style w:type="character" w:styleId="32">
    <w:name w:val="annotation reference"/>
    <w:basedOn w:val="28"/>
    <w:semiHidden/>
    <w:qFormat/>
    <w:uiPriority w:val="0"/>
    <w:rPr>
      <w:sz w:val="21"/>
    </w:rPr>
  </w:style>
  <w:style w:type="paragraph" w:customStyle="1" w:styleId="33">
    <w:name w:val="表头"/>
    <w:basedOn w:val="9"/>
    <w:next w:val="1"/>
    <w:link w:val="85"/>
    <w:qFormat/>
    <w:uiPriority w:val="0"/>
    <w:pPr>
      <w:spacing w:line="360" w:lineRule="auto"/>
      <w:jc w:val="center"/>
    </w:pPr>
    <w:rPr>
      <w:b/>
      <w:szCs w:val="20"/>
    </w:rPr>
  </w:style>
  <w:style w:type="paragraph" w:customStyle="1" w:styleId="34">
    <w:name w:val="表格"/>
    <w:basedOn w:val="21"/>
    <w:next w:val="1"/>
    <w:link w:val="36"/>
    <w:qFormat/>
    <w:uiPriority w:val="0"/>
    <w:pPr>
      <w:adjustRightInd w:val="0"/>
      <w:snapToGrid w:val="0"/>
      <w:spacing w:beforeLines="10" w:afterLines="10" w:line="259" w:lineRule="auto"/>
      <w:jc w:val="center"/>
    </w:pPr>
    <w:rPr>
      <w:rFonts w:ascii="宋体"/>
      <w:kern w:val="0"/>
      <w:szCs w:val="20"/>
    </w:rPr>
  </w:style>
  <w:style w:type="paragraph" w:customStyle="1" w:styleId="35">
    <w:name w:val="T表格文字"/>
    <w:basedOn w:val="1"/>
    <w:qFormat/>
    <w:uiPriority w:val="0"/>
    <w:pPr>
      <w:spacing w:line="240" w:lineRule="auto"/>
      <w:ind w:firstLine="0" w:firstLineChars="0"/>
      <w:jc w:val="center"/>
    </w:pPr>
    <w:rPr>
      <w:rFonts w:ascii="Times New Roman" w:hAnsi="Times New Roman" w:eastAsia="宋体" w:cs="Times New Roman"/>
      <w:sz w:val="21"/>
    </w:rPr>
  </w:style>
  <w:style w:type="character" w:customStyle="1" w:styleId="36">
    <w:name w:val="表格 Char"/>
    <w:link w:val="34"/>
    <w:qFormat/>
    <w:locked/>
    <w:uiPriority w:val="0"/>
    <w:rPr>
      <w:rFonts w:ascii="宋体"/>
      <w:sz w:val="21"/>
    </w:rPr>
  </w:style>
  <w:style w:type="paragraph" w:customStyle="1" w:styleId="37">
    <w:name w:val="Body Text Indent 21"/>
    <w:basedOn w:val="1"/>
    <w:qFormat/>
    <w:uiPriority w:val="0"/>
    <w:pPr>
      <w:spacing w:after="120" w:afterLines="0" w:line="480" w:lineRule="auto"/>
      <w:ind w:left="420" w:leftChars="200" w:firstLine="510"/>
    </w:pPr>
    <w:rPr>
      <w:rFonts w:ascii="Times New Roman" w:hAnsi="Times New Roman"/>
      <w:kern w:val="2"/>
      <w:sz w:val="28"/>
    </w:rPr>
  </w:style>
  <w:style w:type="paragraph" w:customStyle="1" w:styleId="3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0">
    <w:name w:val="批注文字 字符1"/>
    <w:semiHidden/>
    <w:qFormat/>
    <w:uiPriority w:val="0"/>
    <w:rPr>
      <w:rFonts w:ascii="Times New Roman" w:hAnsi="Times New Roman" w:eastAsia="宋体"/>
      <w:sz w:val="24"/>
    </w:rPr>
  </w:style>
  <w:style w:type="character" w:customStyle="1" w:styleId="41">
    <w:name w:val="正文文本 字符1"/>
    <w:semiHidden/>
    <w:qFormat/>
    <w:uiPriority w:val="0"/>
    <w:rPr>
      <w:rFonts w:ascii="Times New Roman" w:hAnsi="Times New Roman" w:eastAsia="宋体"/>
      <w:sz w:val="24"/>
    </w:rPr>
  </w:style>
  <w:style w:type="character" w:customStyle="1" w:styleId="42">
    <w:name w:val="页脚 字符1"/>
    <w:link w:val="20"/>
    <w:qFormat/>
    <w:locked/>
    <w:uiPriority w:val="99"/>
    <w:rPr>
      <w:sz w:val="18"/>
    </w:rPr>
  </w:style>
  <w:style w:type="character" w:customStyle="1" w:styleId="43">
    <w:name w:val="日期 字符1"/>
    <w:link w:val="17"/>
    <w:qFormat/>
    <w:locked/>
    <w:uiPriority w:val="0"/>
    <w:rPr>
      <w:rFonts w:ascii="Times New Roman" w:hAnsi="Times New Roman" w:eastAsia="宋体"/>
      <w:sz w:val="24"/>
    </w:rPr>
  </w:style>
  <w:style w:type="character" w:customStyle="1" w:styleId="44">
    <w:name w:val="页脚 字符"/>
    <w:basedOn w:val="28"/>
    <w:qFormat/>
    <w:uiPriority w:val="99"/>
  </w:style>
  <w:style w:type="character" w:customStyle="1" w:styleId="45">
    <w:name w:val="正文文本缩进 字符"/>
    <w:link w:val="14"/>
    <w:semiHidden/>
    <w:qFormat/>
    <w:locked/>
    <w:uiPriority w:val="0"/>
    <w:rPr>
      <w:rFonts w:ascii="Times New Roman" w:hAnsi="Times New Roman" w:eastAsia="宋体"/>
      <w:sz w:val="24"/>
    </w:rPr>
  </w:style>
  <w:style w:type="character" w:customStyle="1" w:styleId="46">
    <w:name w:val="普通(网站) 字符"/>
    <w:link w:val="23"/>
    <w:qFormat/>
    <w:locked/>
    <w:uiPriority w:val="0"/>
    <w:rPr>
      <w:rFonts w:ascii="宋体" w:hAnsi="宋体" w:eastAsia="宋体"/>
      <w:sz w:val="24"/>
    </w:rPr>
  </w:style>
  <w:style w:type="character" w:customStyle="1" w:styleId="47">
    <w:name w:val="日期 字符"/>
    <w:semiHidden/>
    <w:qFormat/>
    <w:uiPriority w:val="0"/>
    <w:rPr>
      <w:rFonts w:ascii="Times New Roman" w:hAnsi="Times New Roman" w:eastAsia="宋体"/>
      <w:sz w:val="24"/>
    </w:rPr>
  </w:style>
  <w:style w:type="character" w:customStyle="1" w:styleId="48">
    <w:name w:val="正文文本 字符"/>
    <w:link w:val="12"/>
    <w:qFormat/>
    <w:locked/>
    <w:uiPriority w:val="0"/>
    <w:rPr>
      <w:sz w:val="18"/>
    </w:rPr>
  </w:style>
  <w:style w:type="character" w:customStyle="1" w:styleId="49">
    <w:name w:val="页眉 字符"/>
    <w:link w:val="2"/>
    <w:qFormat/>
    <w:locked/>
    <w:uiPriority w:val="0"/>
    <w:rPr>
      <w:sz w:val="18"/>
    </w:rPr>
  </w:style>
  <w:style w:type="character" w:customStyle="1" w:styleId="50">
    <w:name w:val="批注文字 字符"/>
    <w:link w:val="11"/>
    <w:qFormat/>
    <w:locked/>
    <w:uiPriority w:val="0"/>
    <w:rPr>
      <w:rFonts w:ascii="Times New Roman" w:hAnsi="Times New Roman" w:eastAsia="宋体"/>
      <w:sz w:val="24"/>
    </w:rPr>
  </w:style>
  <w:style w:type="character" w:customStyle="1" w:styleId="51">
    <w:name w:val="批注框文本 字符"/>
    <w:link w:val="19"/>
    <w:semiHidden/>
    <w:qFormat/>
    <w:locked/>
    <w:uiPriority w:val="0"/>
    <w:rPr>
      <w:rFonts w:ascii="Times New Roman" w:hAnsi="Times New Roman" w:eastAsia="宋体"/>
      <w:sz w:val="18"/>
    </w:rPr>
  </w:style>
  <w:style w:type="character" w:customStyle="1" w:styleId="52">
    <w:name w:val="批注主题 字符"/>
    <w:link w:val="24"/>
    <w:semiHidden/>
    <w:qFormat/>
    <w:locked/>
    <w:uiPriority w:val="0"/>
    <w:rPr>
      <w:rFonts w:ascii="Times New Roman" w:hAnsi="Times New Roman" w:eastAsia="宋体"/>
      <w:b/>
      <w:kern w:val="2"/>
      <w:sz w:val="24"/>
    </w:rPr>
  </w:style>
  <w:style w:type="character" w:customStyle="1" w:styleId="53">
    <w:name w:val="fontstyle01"/>
    <w:qFormat/>
    <w:uiPriority w:val="0"/>
    <w:rPr>
      <w:rFonts w:hint="eastAsia" w:ascii="宋体" w:hAnsi="宋体" w:eastAsia="宋体"/>
      <w:color w:val="000000"/>
      <w:sz w:val="24"/>
      <w:szCs w:val="24"/>
    </w:rPr>
  </w:style>
  <w:style w:type="paragraph" w:customStyle="1" w:styleId="54">
    <w:name w:val="报告正文"/>
    <w:basedOn w:val="1"/>
    <w:qFormat/>
    <w:uiPriority w:val="0"/>
    <w:pPr>
      <w:adjustRightInd w:val="0"/>
      <w:snapToGrid w:val="0"/>
      <w:spacing w:line="360" w:lineRule="auto"/>
      <w:ind w:firstLine="200" w:firstLineChars="200"/>
    </w:pPr>
    <w:rPr>
      <w:rFonts w:ascii="宋体"/>
      <w:sz w:val="24"/>
      <w:szCs w:val="20"/>
    </w:rPr>
  </w:style>
  <w:style w:type="paragraph" w:customStyle="1" w:styleId="55">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56">
    <w:name w:val="表格文字"/>
    <w:basedOn w:val="1"/>
    <w:next w:val="57"/>
    <w:qFormat/>
    <w:uiPriority w:val="0"/>
    <w:pPr>
      <w:jc w:val="center"/>
    </w:pPr>
    <w:rPr>
      <w:rFonts w:ascii="仿宋_GB2312" w:hAnsi="Arial Black" w:eastAsia="仿宋_GB2312"/>
      <w:kern w:val="44"/>
      <w:sz w:val="24"/>
      <w:szCs w:val="20"/>
    </w:rPr>
  </w:style>
  <w:style w:type="paragraph" w:customStyle="1" w:styleId="57">
    <w:name w:val="样式 标题 2H2He + 首行缩进:  0.5 字符"/>
    <w:basedOn w:val="4"/>
    <w:qFormat/>
    <w:uiPriority w:val="0"/>
    <w:pPr>
      <w:keepNext w:val="0"/>
      <w:keepLines w:val="0"/>
      <w:tabs>
        <w:tab w:val="left" w:pos="648"/>
      </w:tabs>
      <w:overflowPunct w:val="0"/>
      <w:autoSpaceDE w:val="0"/>
      <w:autoSpaceDN w:val="0"/>
      <w:adjustRightInd w:val="0"/>
      <w:spacing w:before="40" w:beforeLines="0" w:after="40" w:afterLines="0" w:line="400" w:lineRule="exact"/>
      <w:ind w:firstLine="221" w:firstLineChars="50"/>
      <w:textAlignment w:val="baseline"/>
    </w:pPr>
    <w:rPr>
      <w:rFonts w:ascii="宋体" w:hAnsi="宋体" w:eastAsia="宋体" w:cs="宋体"/>
      <w:color w:val="000000"/>
      <w:kern w:val="32"/>
      <w:szCs w:val="20"/>
    </w:rPr>
  </w:style>
  <w:style w:type="paragraph" w:customStyle="1" w:styleId="58">
    <w:name w:val="Table Paragraph"/>
    <w:basedOn w:val="1"/>
    <w:qFormat/>
    <w:uiPriority w:val="1"/>
    <w:pPr>
      <w:jc w:val="center"/>
    </w:pPr>
    <w:rPr>
      <w:rFonts w:eastAsia="Times New Roman"/>
      <w:szCs w:val="20"/>
      <w:lang w:val="zh-CN" w:bidi="zh-CN"/>
    </w:rPr>
  </w:style>
  <w:style w:type="paragraph" w:customStyle="1" w:styleId="59">
    <w:name w:val="环评正文"/>
    <w:basedOn w:val="1"/>
    <w:qFormat/>
    <w:uiPriority w:val="99"/>
    <w:pPr>
      <w:spacing w:before="93" w:beforeLines="30"/>
      <w:ind w:firstLine="480" w:firstLineChars="200"/>
    </w:pPr>
    <w:rPr>
      <w:kern w:val="0"/>
      <w:sz w:val="24"/>
      <w:szCs w:val="20"/>
    </w:rPr>
  </w:style>
  <w:style w:type="paragraph" w:customStyle="1" w:styleId="60">
    <w:name w:val="正文11"/>
    <w:basedOn w:val="1"/>
    <w:qFormat/>
    <w:uiPriority w:val="0"/>
    <w:pPr>
      <w:autoSpaceDE w:val="0"/>
      <w:autoSpaceDN w:val="0"/>
      <w:adjustRightInd w:val="0"/>
      <w:spacing w:line="480" w:lineRule="exact"/>
      <w:ind w:firstLine="638" w:firstLineChars="228"/>
    </w:pPr>
    <w:rPr>
      <w:rFonts w:eastAsia="仿宋"/>
      <w:color w:val="0000FF"/>
      <w:sz w:val="28"/>
      <w:szCs w:val="28"/>
    </w:rPr>
  </w:style>
  <w:style w:type="paragraph" w:customStyle="1" w:styleId="61">
    <w:name w:val="5级标题"/>
    <w:basedOn w:val="1"/>
    <w:qFormat/>
    <w:uiPriority w:val="0"/>
    <w:pPr>
      <w:spacing w:line="360" w:lineRule="auto"/>
      <w:jc w:val="left"/>
    </w:pPr>
    <w:rPr>
      <w:sz w:val="24"/>
      <w:szCs w:val="22"/>
    </w:rPr>
  </w:style>
  <w:style w:type="paragraph" w:customStyle="1" w:styleId="62">
    <w:name w:val="卓龙正文"/>
    <w:basedOn w:val="1"/>
    <w:qFormat/>
    <w:uiPriority w:val="0"/>
    <w:pPr>
      <w:spacing w:line="360" w:lineRule="auto"/>
      <w:ind w:firstLine="200" w:firstLineChars="200"/>
    </w:pPr>
    <w:rPr>
      <w:sz w:val="24"/>
    </w:rPr>
  </w:style>
  <w:style w:type="paragraph" w:customStyle="1" w:styleId="63">
    <w:name w:val="_cyj_正文"/>
    <w:basedOn w:val="1"/>
    <w:qFormat/>
    <w:uiPriority w:val="0"/>
    <w:pPr>
      <w:spacing w:line="480" w:lineRule="exact"/>
      <w:ind w:firstLine="200" w:firstLineChars="200"/>
    </w:pPr>
    <w:rPr>
      <w:rFonts w:hAnsi="宋体"/>
      <w:sz w:val="24"/>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5">
    <w:name w:val="sheet"/>
    <w:basedOn w:val="1"/>
    <w:qFormat/>
    <w:uiPriority w:val="0"/>
    <w:pPr>
      <w:suppressAutoHyphens/>
      <w:topLinePunct/>
      <w:jc w:val="center"/>
    </w:pPr>
    <w:rPr>
      <w:kern w:val="0"/>
    </w:rPr>
  </w:style>
  <w:style w:type="paragraph" w:customStyle="1" w:styleId="66">
    <w:name w:val="表格内容"/>
    <w:qFormat/>
    <w:uiPriority w:val="0"/>
    <w:pPr>
      <w:adjustRightInd w:val="0"/>
      <w:snapToGrid w:val="0"/>
      <w:spacing w:line="360" w:lineRule="exact"/>
      <w:jc w:val="center"/>
    </w:pPr>
    <w:rPr>
      <w:rFonts w:ascii="Times New Roman" w:hAnsi="Times New Roman" w:eastAsia="宋体" w:cs="Times New Roman"/>
      <w:sz w:val="21"/>
      <w:szCs w:val="24"/>
      <w:lang w:val="en-US" w:eastAsia="zh-CN" w:bidi="ar-SA"/>
    </w:rPr>
  </w:style>
  <w:style w:type="paragraph" w:customStyle="1" w:styleId="67">
    <w:name w:val="平南"/>
    <w:basedOn w:val="1"/>
    <w:qFormat/>
    <w:uiPriority w:val="0"/>
    <w:pPr>
      <w:tabs>
        <w:tab w:val="left" w:pos="3225"/>
      </w:tabs>
      <w:spacing w:line="500" w:lineRule="exact"/>
      <w:ind w:firstLine="480" w:firstLineChars="200"/>
    </w:pPr>
    <w:rPr>
      <w:color w:val="000000"/>
      <w:sz w:val="24"/>
    </w:rPr>
  </w:style>
  <w:style w:type="paragraph" w:customStyle="1" w:styleId="68">
    <w:name w:val="表格标题"/>
    <w:basedOn w:val="66"/>
    <w:next w:val="66"/>
    <w:qFormat/>
    <w:uiPriority w:val="0"/>
    <w:pPr>
      <w:spacing w:line="500" w:lineRule="exact"/>
    </w:pPr>
    <w:rPr>
      <w:b/>
      <w:color w:val="0000FF"/>
      <w:sz w:val="24"/>
    </w:rPr>
  </w:style>
  <w:style w:type="character" w:customStyle="1" w:styleId="69">
    <w:name w:val="标题 1 字符"/>
    <w:link w:val="3"/>
    <w:qFormat/>
    <w:uiPriority w:val="99"/>
    <w:rPr>
      <w:rFonts w:eastAsia="黑体"/>
      <w:b/>
      <w:bCs/>
      <w:color w:val="000000"/>
      <w:kern w:val="44"/>
      <w:sz w:val="30"/>
      <w:szCs w:val="30"/>
    </w:rPr>
  </w:style>
  <w:style w:type="paragraph" w:customStyle="1" w:styleId="70">
    <w:name w:val="永环表内格式"/>
    <w:basedOn w:val="1"/>
    <w:qFormat/>
    <w:uiPriority w:val="0"/>
    <w:pPr>
      <w:spacing w:line="360" w:lineRule="exact"/>
      <w:jc w:val="center"/>
    </w:pPr>
    <w:rPr>
      <w:szCs w:val="21"/>
    </w:rPr>
  </w:style>
  <w:style w:type="character" w:customStyle="1" w:styleId="71">
    <w:name w:val="font01"/>
    <w:basedOn w:val="28"/>
    <w:qFormat/>
    <w:uiPriority w:val="0"/>
    <w:rPr>
      <w:rFonts w:hint="eastAsia" w:ascii="宋体" w:hAnsi="宋体" w:eastAsia="宋体" w:cs="宋体"/>
      <w:b/>
      <w:color w:val="000000"/>
      <w:sz w:val="18"/>
      <w:szCs w:val="18"/>
      <w:u w:val="none"/>
    </w:rPr>
  </w:style>
  <w:style w:type="character" w:customStyle="1" w:styleId="72">
    <w:name w:val="font11"/>
    <w:basedOn w:val="28"/>
    <w:qFormat/>
    <w:uiPriority w:val="0"/>
    <w:rPr>
      <w:rFonts w:hint="default" w:ascii="Times New Roman" w:hAnsi="Times New Roman" w:cs="Times New Roman"/>
      <w:b/>
      <w:color w:val="000000"/>
      <w:sz w:val="18"/>
      <w:szCs w:val="18"/>
      <w:u w:val="none"/>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1"/>
    <w:basedOn w:val="1"/>
    <w:qFormat/>
    <w:uiPriority w:val="0"/>
    <w:pPr>
      <w:spacing w:line="560" w:lineRule="exact"/>
      <w:ind w:firstLine="200" w:firstLineChars="200"/>
    </w:pPr>
    <w:rPr>
      <w:rFonts w:cs="宋体"/>
      <w:color w:val="000000"/>
      <w:sz w:val="24"/>
      <w:szCs w:val="20"/>
    </w:rPr>
  </w:style>
  <w:style w:type="paragraph" w:customStyle="1" w:styleId="76">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77">
    <w:name w:val="font31"/>
    <w:basedOn w:val="28"/>
    <w:qFormat/>
    <w:uiPriority w:val="0"/>
    <w:rPr>
      <w:rFonts w:hint="default" w:ascii="Times New Roman" w:hAnsi="Times New Roman" w:cs="Times New Roman"/>
      <w:color w:val="000000"/>
      <w:sz w:val="21"/>
      <w:szCs w:val="21"/>
      <w:u w:val="none"/>
    </w:rPr>
  </w:style>
  <w:style w:type="character" w:customStyle="1" w:styleId="78">
    <w:name w:val="font21"/>
    <w:basedOn w:val="28"/>
    <w:qFormat/>
    <w:uiPriority w:val="0"/>
    <w:rPr>
      <w:rFonts w:hint="eastAsia" w:ascii="宋体" w:hAnsi="宋体" w:eastAsia="宋体" w:cs="宋体"/>
      <w:color w:val="000000"/>
      <w:sz w:val="21"/>
      <w:szCs w:val="21"/>
      <w:u w:val="none"/>
    </w:rPr>
  </w:style>
  <w:style w:type="paragraph" w:customStyle="1" w:styleId="79">
    <w:name w:val="表格(另)"/>
    <w:basedOn w:val="1"/>
    <w:next w:val="1"/>
    <w:qFormat/>
    <w:uiPriority w:val="0"/>
    <w:pPr>
      <w:spacing w:line="240" w:lineRule="exact"/>
      <w:jc w:val="center"/>
    </w:pPr>
    <w:rPr>
      <w:snapToGrid w:val="0"/>
      <w:sz w:val="18"/>
      <w:szCs w:val="18"/>
    </w:rPr>
  </w:style>
  <w:style w:type="paragraph" w:customStyle="1" w:styleId="8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content1"/>
    <w:qFormat/>
    <w:uiPriority w:val="0"/>
    <w:rPr>
      <w:color w:val="000000"/>
      <w:sz w:val="20"/>
      <w:szCs w:val="20"/>
    </w:rPr>
  </w:style>
  <w:style w:type="character" w:customStyle="1" w:styleId="82">
    <w:name w:val="font41"/>
    <w:basedOn w:val="28"/>
    <w:qFormat/>
    <w:uiPriority w:val="0"/>
    <w:rPr>
      <w:rFonts w:hint="default" w:ascii="Times New Roman" w:hAnsi="Times New Roman" w:cs="Times New Roman"/>
      <w:color w:val="000000"/>
      <w:sz w:val="21"/>
      <w:szCs w:val="21"/>
      <w:u w:val="none"/>
      <w:vertAlign w:val="superscript"/>
    </w:rPr>
  </w:style>
  <w:style w:type="character" w:customStyle="1" w:styleId="83">
    <w:name w:val="font61"/>
    <w:basedOn w:val="28"/>
    <w:qFormat/>
    <w:uiPriority w:val="0"/>
    <w:rPr>
      <w:rFonts w:hint="eastAsia" w:ascii="宋体" w:hAnsi="宋体" w:eastAsia="宋体" w:cs="宋体"/>
      <w:color w:val="000000"/>
      <w:sz w:val="18"/>
      <w:szCs w:val="18"/>
      <w:u w:val="none"/>
    </w:rPr>
  </w:style>
  <w:style w:type="character" w:customStyle="1" w:styleId="84">
    <w:name w:val="font81"/>
    <w:basedOn w:val="28"/>
    <w:qFormat/>
    <w:uiPriority w:val="0"/>
    <w:rPr>
      <w:rFonts w:hint="eastAsia" w:ascii="宋体" w:hAnsi="宋体" w:eastAsia="宋体" w:cs="宋体"/>
      <w:color w:val="000000"/>
      <w:sz w:val="18"/>
      <w:szCs w:val="18"/>
      <w:u w:val="none"/>
      <w:vertAlign w:val="superscript"/>
    </w:rPr>
  </w:style>
  <w:style w:type="character" w:customStyle="1" w:styleId="85">
    <w:name w:val="表头 Char1"/>
    <w:link w:val="33"/>
    <w:qFormat/>
    <w:uiPriority w:val="0"/>
    <w:rPr>
      <w:b/>
      <w:szCs w:val="20"/>
    </w:rPr>
  </w:style>
  <w:style w:type="paragraph" w:customStyle="1" w:styleId="86">
    <w:name w:val="表格中"/>
    <w:qFormat/>
    <w:uiPriority w:val="99"/>
    <w:pPr>
      <w:widowControl w:val="0"/>
      <w:jc w:val="center"/>
    </w:pPr>
    <w:rPr>
      <w:rFonts w:ascii="Times New Roman" w:hAnsi="Times New Roman" w:eastAsia="宋体" w:cs="Times New Roman"/>
      <w:kern w:val="2"/>
      <w:sz w:val="21"/>
      <w:szCs w:val="21"/>
      <w:lang w:val="en-US" w:eastAsia="zh-CN" w:bidi="ar-SA"/>
    </w:rPr>
  </w:style>
  <w:style w:type="paragraph" w:customStyle="1" w:styleId="87">
    <w:name w:val="T表头"/>
    <w:basedOn w:val="1"/>
    <w:qFormat/>
    <w:uiPriority w:val="0"/>
    <w:pPr>
      <w:jc w:val="center"/>
    </w:pPr>
    <w:rPr>
      <w:rFonts w:ascii="Times New Roman" w:hAnsi="Times New Roman" w:cs="Times New Roman"/>
      <w:b/>
      <w:sz w:val="21"/>
      <w:szCs w:val="20"/>
    </w:rPr>
  </w:style>
  <w:style w:type="character" w:customStyle="1" w:styleId="88">
    <w:name w:val="font51"/>
    <w:basedOn w:val="2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49</Pages>
  <Words>5250</Words>
  <Characters>29928</Characters>
  <Lines>249</Lines>
  <Paragraphs>70</Paragraphs>
  <TotalTime>5</TotalTime>
  <ScaleCrop>false</ScaleCrop>
  <LinksUpToDate>false</LinksUpToDate>
  <CharactersWithSpaces>35108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drifter</cp:lastModifiedBy>
  <cp:lastPrinted>2020-12-29T02:43:00Z</cp:lastPrinted>
  <dcterms:modified xsi:type="dcterms:W3CDTF">2021-05-18T01:15:29Z</dcterms:modified>
  <dc:title>附件2</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D37B1F3D5B804CCCAEBAA234B6386370</vt:lpwstr>
  </property>
</Properties>
</file>