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hint="eastAsia" w:ascii="仿宋_GB2312" w:hAnsi="仿宋_GB2312" w:eastAsia="仿宋_GB2312" w:cs="仿宋_GB2312"/>
          <w:sz w:val="36"/>
          <w:szCs w:val="36"/>
        </w:rPr>
      </w:pPr>
    </w:p>
    <w:p>
      <w:pPr>
        <w:adjustRightInd w:val="0"/>
        <w:snapToGrid w:val="0"/>
        <w:jc w:val="center"/>
        <w:outlineLvl w:val="0"/>
        <w:rPr>
          <w:rFonts w:hint="eastAsia" w:ascii="方正小标宋_GBK" w:eastAsia="方正小标宋_GBK"/>
          <w:bCs/>
          <w:sz w:val="72"/>
          <w:szCs w:val="72"/>
        </w:rPr>
      </w:pPr>
      <w:bookmarkStart w:id="0" w:name="_Toc14655"/>
      <w:bookmarkStart w:id="1" w:name="_Toc7532"/>
      <w:r>
        <w:rPr>
          <w:rFonts w:hint="eastAsia" w:ascii="方正小标宋_GBK" w:eastAsia="方正小标宋_GBK"/>
          <w:bCs/>
          <w:sz w:val="72"/>
          <w:szCs w:val="72"/>
        </w:rPr>
        <w:t>建设项目环境影响报告表</w:t>
      </w:r>
      <w:bookmarkEnd w:id="0"/>
      <w:bookmarkEnd w:id="1"/>
    </w:p>
    <w:p>
      <w:pPr>
        <w:adjustRightInd w:val="0"/>
        <w:snapToGrid w:val="0"/>
        <w:spacing w:before="192" w:beforeLines="80"/>
        <w:jc w:val="center"/>
        <w:rPr>
          <w:rFonts w:hint="eastAsia" w:ascii="楷体_GB2312" w:eastAsia="楷体_GB2312"/>
          <w:bCs/>
          <w:sz w:val="48"/>
          <w:szCs w:val="48"/>
        </w:rPr>
      </w:pPr>
      <w:r>
        <w:rPr>
          <w:rFonts w:hint="eastAsia" w:ascii="楷体_GB2312" w:eastAsia="楷体_GB2312"/>
          <w:bCs/>
          <w:sz w:val="48"/>
          <w:szCs w:val="48"/>
        </w:rPr>
        <w:t>（污染影响类）</w:t>
      </w:r>
    </w:p>
    <w:p/>
    <w:p>
      <w:pPr>
        <w:jc w:val="center"/>
        <w:rPr>
          <w:rFonts w:eastAsia="仿宋"/>
          <w:sz w:val="52"/>
          <w:szCs w:val="52"/>
        </w:rPr>
      </w:pPr>
    </w:p>
    <w:p>
      <w:pPr>
        <w:ind w:firstLine="1040"/>
        <w:rPr>
          <w:rFonts w:eastAsia="仿宋"/>
          <w:sz w:val="44"/>
          <w:szCs w:val="44"/>
        </w:rPr>
      </w:pPr>
    </w:p>
    <w:p>
      <w:pPr>
        <w:ind w:firstLine="1040"/>
        <w:rPr>
          <w:rFonts w:eastAsia="仿宋"/>
          <w:sz w:val="44"/>
          <w:szCs w:val="44"/>
        </w:rPr>
      </w:pPr>
    </w:p>
    <w:p>
      <w:pPr>
        <w:ind w:firstLine="1040"/>
        <w:rPr>
          <w:rFonts w:eastAsia="仿宋"/>
          <w:sz w:val="44"/>
          <w:szCs w:val="44"/>
        </w:rPr>
      </w:pPr>
    </w:p>
    <w:p>
      <w:pPr>
        <w:spacing w:line="360" w:lineRule="auto"/>
        <w:ind w:firstLine="3520" w:firstLineChars="800"/>
        <w:rPr>
          <w:rFonts w:eastAsia="仿宋"/>
          <w:sz w:val="44"/>
          <w:szCs w:val="44"/>
        </w:rPr>
      </w:pPr>
    </w:p>
    <w:p>
      <w:pPr>
        <w:adjustRightInd w:val="0"/>
        <w:snapToGrid w:val="0"/>
        <w:spacing w:line="360" w:lineRule="auto"/>
        <w:ind w:firstLine="360" w:firstLineChars="100"/>
        <w:jc w:val="both"/>
        <w:rPr>
          <w:rFonts w:hint="default" w:ascii="仿宋_GB2312" w:eastAsia="仿宋_GB2312"/>
          <w:sz w:val="36"/>
          <w:szCs w:val="36"/>
          <w:u w:val="single"/>
          <w:lang w:val="en-US" w:eastAsia="zh-CN"/>
        </w:rPr>
      </w:pPr>
      <w:r>
        <w:rPr>
          <w:rFonts w:hint="eastAsia" w:ascii="仿宋_GB2312" w:eastAsia="仿宋_GB2312"/>
          <w:sz w:val="36"/>
          <w:szCs w:val="36"/>
        </w:rPr>
        <w:t>项目名称：</w:t>
      </w:r>
      <w:r>
        <w:rPr>
          <w:rFonts w:hint="eastAsia" w:ascii="仿宋_GB2312" w:eastAsia="仿宋_GB2312"/>
          <w:sz w:val="36"/>
          <w:szCs w:val="36"/>
          <w:u w:val="single"/>
          <w:lang w:val="en-US" w:eastAsia="zh-CN"/>
        </w:rPr>
        <w:t xml:space="preserve">    常德中材混凝土有限公司扩建项目    </w:t>
      </w:r>
    </w:p>
    <w:p>
      <w:pPr>
        <w:adjustRightInd w:val="0"/>
        <w:snapToGrid w:val="0"/>
        <w:spacing w:line="360" w:lineRule="auto"/>
        <w:ind w:firstLine="360" w:firstLineChars="100"/>
        <w:rPr>
          <w:rFonts w:ascii="仿宋_GB2312" w:eastAsia="仿宋_GB2312"/>
          <w:sz w:val="36"/>
          <w:szCs w:val="36"/>
          <w:u w:val="single"/>
        </w:rPr>
      </w:pPr>
      <w:r>
        <w:rPr>
          <w:rFonts w:hint="eastAsia" w:ascii="仿宋_GB2312" w:eastAsia="仿宋_GB2312"/>
          <w:sz w:val="36"/>
          <w:szCs w:val="36"/>
        </w:rPr>
        <w:t>建设单位：</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常德中材混凝土有限公司</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 </w:t>
      </w:r>
    </w:p>
    <w:p>
      <w:pPr>
        <w:adjustRightInd w:val="0"/>
        <w:snapToGrid w:val="0"/>
        <w:spacing w:line="360" w:lineRule="auto"/>
        <w:ind w:firstLine="360" w:firstLineChars="100"/>
        <w:rPr>
          <w:rFonts w:ascii="仿宋_GB2312" w:eastAsia="仿宋_GB2312"/>
          <w:sz w:val="36"/>
          <w:szCs w:val="36"/>
          <w:u w:val="single"/>
        </w:rPr>
      </w:pPr>
      <w:r>
        <w:rPr>
          <w:rFonts w:hint="eastAsia" w:ascii="仿宋_GB2312" w:eastAsia="仿宋_GB2312"/>
          <w:sz w:val="36"/>
          <w:szCs w:val="36"/>
        </w:rPr>
        <w:t>编制日期：</w:t>
      </w:r>
      <w:r>
        <w:rPr>
          <w:rFonts w:hint="eastAsia" w:ascii="仿宋_GB2312" w:eastAsia="仿宋_GB2312"/>
          <w:sz w:val="36"/>
          <w:szCs w:val="36"/>
          <w:u w:val="single"/>
        </w:rPr>
        <w:t xml:space="preserve">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 </w:t>
      </w:r>
      <w:r>
        <w:rPr>
          <w:rFonts w:ascii="仿宋_GB2312" w:eastAsia="仿宋_GB2312"/>
          <w:sz w:val="36"/>
          <w:szCs w:val="36"/>
          <w:u w:val="single"/>
        </w:rPr>
        <w:t xml:space="preserve"> </w:t>
      </w:r>
      <w:r>
        <w:rPr>
          <w:rFonts w:hint="eastAsia" w:ascii="仿宋_GB2312" w:eastAsia="仿宋_GB2312"/>
          <w:sz w:val="36"/>
          <w:szCs w:val="36"/>
          <w:u w:val="single"/>
        </w:rPr>
        <w:t>2021年</w:t>
      </w:r>
      <w:r>
        <w:rPr>
          <w:rFonts w:hint="eastAsia" w:ascii="仿宋_GB2312" w:eastAsia="仿宋_GB2312"/>
          <w:sz w:val="36"/>
          <w:szCs w:val="36"/>
          <w:u w:val="single"/>
          <w:lang w:val="en-US" w:eastAsia="zh-CN"/>
        </w:rPr>
        <w:t>5</w:t>
      </w:r>
      <w:r>
        <w:rPr>
          <w:rFonts w:hint="eastAsia" w:ascii="仿宋_GB2312" w:eastAsia="仿宋_GB2312"/>
          <w:sz w:val="36"/>
          <w:szCs w:val="36"/>
          <w:u w:val="single"/>
        </w:rPr>
        <w:t xml:space="preserve">月  </w:t>
      </w:r>
      <w:r>
        <w:rPr>
          <w:rFonts w:hint="eastAsia" w:ascii="仿宋_GB2312" w:eastAsia="仿宋_GB2312"/>
          <w:sz w:val="36"/>
          <w:szCs w:val="36"/>
          <w:u w:val="single"/>
          <w:lang w:val="en-US" w:eastAsia="zh-CN"/>
        </w:rPr>
        <w:t xml:space="preserve">    </w:t>
      </w:r>
      <w:r>
        <w:rPr>
          <w:rFonts w:hint="eastAsia" w:ascii="仿宋_GB2312" w:eastAsia="仿宋_GB2312"/>
          <w:sz w:val="36"/>
          <w:szCs w:val="36"/>
          <w:u w:val="single"/>
        </w:rPr>
        <w:t xml:space="preserve">       </w:t>
      </w:r>
    </w:p>
    <w:p>
      <w:pPr>
        <w:adjustRightInd w:val="0"/>
        <w:snapToGrid w:val="0"/>
        <w:spacing w:line="288" w:lineRule="auto"/>
        <w:jc w:val="center"/>
        <w:rPr>
          <w:rFonts w:ascii="仿宋_GB2312" w:eastAsia="仿宋_GB2312"/>
          <w:sz w:val="36"/>
          <w:szCs w:val="36"/>
          <w:u w:val="single"/>
        </w:rPr>
      </w:pPr>
      <w:bookmarkStart w:id="2" w:name="_Hlk57884087"/>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p>
      <w:pPr>
        <w:adjustRightInd w:val="0"/>
        <w:snapToGrid w:val="0"/>
        <w:spacing w:line="288" w:lineRule="auto"/>
        <w:ind w:firstLine="1040"/>
        <w:rPr>
          <w:rFonts w:hint="eastAsia" w:ascii="仿宋_GB2312" w:eastAsia="仿宋_GB2312"/>
          <w:sz w:val="36"/>
          <w:szCs w:val="36"/>
        </w:rPr>
      </w:pPr>
    </w:p>
    <w:bookmarkEnd w:id="2"/>
    <w:p>
      <w:pPr>
        <w:adjustRightInd w:val="0"/>
        <w:snapToGrid w:val="0"/>
        <w:spacing w:line="288" w:lineRule="auto"/>
        <w:jc w:val="center"/>
        <w:rPr>
          <w:rFonts w:hint="eastAsia" w:ascii="楷体_GB2312" w:eastAsia="楷体_GB2312"/>
          <w:sz w:val="36"/>
          <w:szCs w:val="36"/>
        </w:rPr>
      </w:pPr>
      <w:r>
        <w:rPr>
          <w:rFonts w:hint="eastAsia" w:ascii="楷体_GB2312" w:eastAsia="楷体_GB2312"/>
          <w:sz w:val="36"/>
          <w:szCs w:val="36"/>
        </w:rPr>
        <w:t>中华人民共和国生态环境部制</w:t>
      </w:r>
    </w:p>
    <w:p>
      <w:pPr>
        <w:adjustRightInd w:val="0"/>
        <w:snapToGrid w:val="0"/>
        <w:spacing w:line="288" w:lineRule="auto"/>
        <w:ind w:firstLine="1040"/>
        <w:rPr>
          <w:rFonts w:ascii="仿宋_GB2312" w:eastAsia="仿宋_GB2312"/>
          <w:sz w:val="36"/>
          <w:szCs w:val="36"/>
        </w:rPr>
        <w:sectPr>
          <w:headerReference r:id="rId3" w:type="default"/>
          <w:footerReference r:id="rId4" w:type="default"/>
          <w:footerReference r:id="rId5" w:type="even"/>
          <w:pgSz w:w="11906" w:h="16838"/>
          <w:pgMar w:top="1349" w:right="1559" w:bottom="1763" w:left="1417" w:header="851" w:footer="1077" w:gutter="0"/>
          <w:pgBorders>
            <w:top w:val="none" w:sz="0" w:space="0"/>
            <w:left w:val="none" w:sz="0" w:space="0"/>
            <w:bottom w:val="none" w:sz="0" w:space="0"/>
            <w:right w:val="none" w:sz="0" w:space="0"/>
          </w:pgBorders>
          <w:pgNumType w:start="3"/>
          <w:cols w:space="720" w:num="1"/>
          <w:docGrid w:linePitch="312" w:charSpace="0"/>
        </w:sectPr>
      </w:pPr>
    </w:p>
    <w:p>
      <w:pPr>
        <w:spacing w:line="360" w:lineRule="auto"/>
        <w:jc w:val="center"/>
        <w:outlineLvl w:val="0"/>
        <w:rPr>
          <w:rFonts w:hint="eastAsia"/>
          <w:b/>
          <w:bCs/>
          <w:sz w:val="32"/>
          <w:szCs w:val="32"/>
        </w:rPr>
      </w:pPr>
      <w:bookmarkStart w:id="3" w:name="_Toc24803"/>
      <w:bookmarkStart w:id="4" w:name="_Toc13275"/>
      <w:r>
        <w:rPr>
          <w:rFonts w:hint="eastAsia"/>
          <w:b/>
          <w:bCs/>
          <w:sz w:val="32"/>
          <w:szCs w:val="32"/>
        </w:rPr>
        <w:t>一、建设项目基本情况</w:t>
      </w:r>
      <w:bookmarkEnd w:id="3"/>
      <w:bookmarkEnd w:id="4"/>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03"/>
        <w:gridCol w:w="2272"/>
        <w:gridCol w:w="2067"/>
        <w:gridCol w:w="33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建设项目名称</w:t>
            </w:r>
          </w:p>
        </w:tc>
        <w:tc>
          <w:tcPr>
            <w:tcW w:w="4321" w:type="pct"/>
            <w:gridSpan w:val="3"/>
            <w:vAlign w:val="center"/>
          </w:tcPr>
          <w:p>
            <w:pPr>
              <w:adjustRightInd w:val="0"/>
              <w:snapToGrid w:val="0"/>
              <w:jc w:val="center"/>
              <w:rPr>
                <w:rFonts w:hint="eastAsia"/>
                <w:sz w:val="24"/>
              </w:rPr>
            </w:pPr>
            <w:r>
              <w:rPr>
                <w:rFonts w:hint="eastAsia"/>
                <w:sz w:val="24"/>
              </w:rPr>
              <w:t>常德中材混凝土有限公司扩建项目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项目代码</w:t>
            </w:r>
          </w:p>
        </w:tc>
        <w:tc>
          <w:tcPr>
            <w:tcW w:w="4321" w:type="pct"/>
            <w:gridSpan w:val="3"/>
            <w:vAlign w:val="center"/>
          </w:tcPr>
          <w:p>
            <w:pPr>
              <w:adjustRightInd w:val="0"/>
              <w:snapToGrid w:val="0"/>
              <w:jc w:val="center"/>
              <w:rPr>
                <w:rFonts w:hint="eastAsia" w:eastAsia="宋体"/>
                <w:sz w:val="24"/>
                <w:lang w:eastAsia="zh-CN"/>
              </w:rPr>
            </w:pPr>
            <w:r>
              <w:rPr>
                <w:rFonts w:hint="eastAsia"/>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建设单位联系人</w:t>
            </w:r>
          </w:p>
        </w:tc>
        <w:tc>
          <w:tcPr>
            <w:tcW w:w="1281" w:type="pct"/>
            <w:vAlign w:val="center"/>
          </w:tcPr>
          <w:p>
            <w:pPr>
              <w:adjustRightInd w:val="0"/>
              <w:snapToGrid w:val="0"/>
              <w:jc w:val="center"/>
              <w:rPr>
                <w:rFonts w:hint="eastAsia"/>
                <w:sz w:val="24"/>
              </w:rPr>
            </w:pPr>
            <w:r>
              <w:rPr>
                <w:rFonts w:hint="eastAsia"/>
                <w:sz w:val="24"/>
              </w:rPr>
              <w:t>谷锋</w:t>
            </w:r>
          </w:p>
        </w:tc>
        <w:tc>
          <w:tcPr>
            <w:tcW w:w="1165" w:type="pct"/>
            <w:vAlign w:val="center"/>
          </w:tcPr>
          <w:p>
            <w:pPr>
              <w:adjustRightInd w:val="0"/>
              <w:snapToGrid w:val="0"/>
              <w:jc w:val="center"/>
              <w:rPr>
                <w:rFonts w:hint="eastAsia"/>
                <w:sz w:val="24"/>
              </w:rPr>
            </w:pPr>
            <w:r>
              <w:rPr>
                <w:rFonts w:hint="eastAsia"/>
                <w:sz w:val="24"/>
              </w:rPr>
              <w:t>联系方式</w:t>
            </w:r>
          </w:p>
        </w:tc>
        <w:tc>
          <w:tcPr>
            <w:tcW w:w="1875" w:type="pct"/>
            <w:vAlign w:val="center"/>
          </w:tcPr>
          <w:p>
            <w:pPr>
              <w:adjustRightInd w:val="0"/>
              <w:snapToGrid w:val="0"/>
              <w:jc w:val="center"/>
              <w:rPr>
                <w:rFonts w:hint="default" w:eastAsia="宋体"/>
                <w:sz w:val="24"/>
                <w:lang w:val="en-US" w:eastAsia="zh-CN"/>
              </w:rPr>
            </w:pPr>
            <w:r>
              <w:rPr>
                <w:rFonts w:hint="eastAsia"/>
                <w:sz w:val="24"/>
                <w:lang w:val="en-US" w:eastAsia="zh-CN"/>
              </w:rPr>
              <w:t>15874014231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建设地点</w:t>
            </w:r>
          </w:p>
        </w:tc>
        <w:tc>
          <w:tcPr>
            <w:tcW w:w="4321" w:type="pct"/>
            <w:gridSpan w:val="3"/>
            <w:vAlign w:val="center"/>
          </w:tcPr>
          <w:p>
            <w:pPr>
              <w:adjustRightInd w:val="0"/>
              <w:snapToGrid w:val="0"/>
              <w:jc w:val="center"/>
              <w:rPr>
                <w:rFonts w:hint="eastAsia"/>
                <w:sz w:val="24"/>
              </w:rPr>
            </w:pPr>
            <w:r>
              <w:rPr>
                <w:rFonts w:hint="eastAsia"/>
                <w:sz w:val="24"/>
              </w:rPr>
              <w:t>常德市桃源县陬市镇陬市工业园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地理坐标</w:t>
            </w:r>
          </w:p>
        </w:tc>
        <w:tc>
          <w:tcPr>
            <w:tcW w:w="4321" w:type="pct"/>
            <w:gridSpan w:val="3"/>
            <w:vAlign w:val="center"/>
          </w:tcPr>
          <w:p>
            <w:pPr>
              <w:jc w:val="center"/>
              <w:rPr>
                <w:rFonts w:hint="eastAsia"/>
              </w:rPr>
            </w:pPr>
            <w:r>
              <w:rPr>
                <w:rFonts w:hint="eastAsia"/>
                <w:color w:val="auto"/>
                <w:sz w:val="24"/>
                <w:szCs w:val="24"/>
              </w:rPr>
              <w:t>111°</w:t>
            </w:r>
            <w:r>
              <w:rPr>
                <w:rFonts w:hint="eastAsia"/>
                <w:color w:val="auto"/>
                <w:sz w:val="24"/>
                <w:szCs w:val="24"/>
                <w:lang w:val="en-US" w:eastAsia="zh-CN"/>
              </w:rPr>
              <w:t>33</w:t>
            </w:r>
            <w:r>
              <w:rPr>
                <w:rFonts w:hint="eastAsia"/>
                <w:color w:val="auto"/>
                <w:sz w:val="24"/>
                <w:szCs w:val="24"/>
              </w:rPr>
              <w:t>′</w:t>
            </w:r>
            <w:r>
              <w:rPr>
                <w:rFonts w:hint="eastAsia"/>
                <w:color w:val="auto"/>
                <w:sz w:val="24"/>
                <w:szCs w:val="24"/>
                <w:lang w:val="en-US" w:eastAsia="zh-CN"/>
              </w:rPr>
              <w:t>32.889</w:t>
            </w:r>
            <w:r>
              <w:rPr>
                <w:rFonts w:hint="eastAsia"/>
                <w:color w:val="auto"/>
                <w:sz w:val="24"/>
                <w:szCs w:val="24"/>
              </w:rPr>
              <w:t>″，</w:t>
            </w:r>
            <w:r>
              <w:rPr>
                <w:rFonts w:hint="eastAsia"/>
                <w:color w:val="auto"/>
                <w:sz w:val="24"/>
                <w:szCs w:val="24"/>
                <w:lang w:val="en-US" w:eastAsia="zh-CN"/>
              </w:rPr>
              <w:t>29</w:t>
            </w: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rFonts w:hint="eastAsia"/>
                <w:color w:val="auto"/>
                <w:sz w:val="24"/>
                <w:szCs w:val="24"/>
                <w:lang w:val="en-US" w:eastAsia="zh-CN"/>
              </w:rPr>
              <w:t>17.198</w:t>
            </w:r>
            <w:r>
              <w:rPr>
                <w:rFonts w:hint="eastAsia"/>
                <w:color w:val="auto"/>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国民经济</w:t>
            </w:r>
          </w:p>
          <w:p>
            <w:pPr>
              <w:adjustRightInd w:val="0"/>
              <w:snapToGrid w:val="0"/>
              <w:jc w:val="center"/>
              <w:rPr>
                <w:rFonts w:hint="eastAsia"/>
                <w:sz w:val="24"/>
              </w:rPr>
            </w:pPr>
            <w:r>
              <w:rPr>
                <w:rFonts w:hint="eastAsia"/>
                <w:sz w:val="24"/>
              </w:rPr>
              <w:t>行业类别</w:t>
            </w:r>
          </w:p>
        </w:tc>
        <w:tc>
          <w:tcPr>
            <w:tcW w:w="1281" w:type="pct"/>
            <w:vAlign w:val="center"/>
          </w:tcPr>
          <w:p>
            <w:pPr>
              <w:adjustRightInd w:val="0"/>
              <w:snapToGrid w:val="0"/>
              <w:jc w:val="center"/>
              <w:rPr>
                <w:sz w:val="24"/>
              </w:rPr>
            </w:pPr>
            <w:r>
              <w:rPr>
                <w:rFonts w:hint="default" w:ascii="Times New Roman" w:hAnsi="Times New Roman" w:cs="Times New Roman"/>
                <w:color w:val="auto"/>
                <w:sz w:val="24"/>
              </w:rPr>
              <w:t>C</w:t>
            </w:r>
            <w:r>
              <w:rPr>
                <w:rFonts w:hint="default" w:ascii="Times New Roman" w:hAnsi="Times New Roman" w:cs="Times New Roman"/>
                <w:color w:val="auto"/>
                <w:sz w:val="24"/>
                <w:lang w:val="en-US" w:eastAsia="zh-CN"/>
              </w:rPr>
              <w:t>30</w:t>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lang w:val="en-US" w:eastAsia="zh-CN"/>
              </w:rPr>
              <w:t>9</w:t>
            </w:r>
            <w:r>
              <w:rPr>
                <w:rFonts w:hint="default" w:ascii="Times New Roman" w:hAnsi="Times New Roman" w:cs="Times New Roman"/>
                <w:color w:val="auto"/>
                <w:sz w:val="24"/>
              </w:rPr>
              <w:t>其他</w:t>
            </w:r>
            <w:r>
              <w:rPr>
                <w:rFonts w:hint="eastAsia" w:ascii="Times New Roman" w:hAnsi="Times New Roman" w:cs="Times New Roman"/>
                <w:color w:val="auto"/>
                <w:sz w:val="24"/>
                <w:lang w:eastAsia="zh-CN"/>
              </w:rPr>
              <w:t>建筑材料</w:t>
            </w:r>
            <w:r>
              <w:rPr>
                <w:rFonts w:hint="default" w:ascii="Times New Roman" w:hAnsi="Times New Roman" w:cs="Times New Roman"/>
                <w:color w:val="auto"/>
                <w:sz w:val="24"/>
              </w:rPr>
              <w:t>制造</w:t>
            </w:r>
          </w:p>
        </w:tc>
        <w:tc>
          <w:tcPr>
            <w:tcW w:w="1165" w:type="pct"/>
            <w:vAlign w:val="center"/>
          </w:tcPr>
          <w:p>
            <w:pPr>
              <w:adjustRightInd w:val="0"/>
              <w:snapToGrid w:val="0"/>
              <w:jc w:val="center"/>
              <w:rPr>
                <w:rFonts w:hint="eastAsia"/>
                <w:sz w:val="24"/>
              </w:rPr>
            </w:pPr>
            <w:bookmarkStart w:id="5" w:name="_Hlk49843745"/>
            <w:r>
              <w:rPr>
                <w:rFonts w:hint="eastAsia"/>
                <w:sz w:val="24"/>
              </w:rPr>
              <w:t>建设项目</w:t>
            </w:r>
          </w:p>
          <w:p>
            <w:pPr>
              <w:adjustRightInd w:val="0"/>
              <w:snapToGrid w:val="0"/>
              <w:jc w:val="center"/>
              <w:rPr>
                <w:rFonts w:hint="eastAsia"/>
                <w:sz w:val="24"/>
              </w:rPr>
            </w:pPr>
            <w:r>
              <w:rPr>
                <w:rFonts w:hint="eastAsia"/>
                <w:sz w:val="24"/>
              </w:rPr>
              <w:t>行业类别</w:t>
            </w:r>
            <w:bookmarkEnd w:id="5"/>
          </w:p>
        </w:tc>
        <w:tc>
          <w:tcPr>
            <w:tcW w:w="1875" w:type="pct"/>
            <w:vAlign w:val="center"/>
          </w:tcPr>
          <w:p>
            <w:pPr>
              <w:adjustRightInd w:val="0"/>
              <w:snapToGrid w:val="0"/>
              <w:rPr>
                <w:sz w:val="24"/>
              </w:rPr>
            </w:pPr>
            <w:r>
              <w:rPr>
                <w:rFonts w:hint="eastAsia"/>
                <w:sz w:val="24"/>
              </w:rPr>
              <w:t>二十</w:t>
            </w:r>
            <w:r>
              <w:rPr>
                <w:rFonts w:hint="eastAsia"/>
                <w:sz w:val="24"/>
                <w:lang w:eastAsia="zh-CN"/>
              </w:rPr>
              <w:t>七</w:t>
            </w:r>
            <w:r>
              <w:rPr>
                <w:rFonts w:hint="eastAsia"/>
                <w:sz w:val="24"/>
              </w:rPr>
              <w:t>、</w:t>
            </w:r>
            <w:r>
              <w:rPr>
                <w:rFonts w:hint="eastAsia" w:ascii="Times New Roman" w:hAnsi="Times New Roman" w:cs="Times New Roman"/>
                <w:color w:val="auto"/>
                <w:sz w:val="24"/>
                <w:lang w:eastAsia="zh-CN"/>
              </w:rPr>
              <w:t>非金属矿物制品业</w:t>
            </w:r>
            <w:r>
              <w:rPr>
                <w:rFonts w:hint="eastAsia"/>
                <w:sz w:val="24"/>
                <w:lang w:eastAsia="zh-CN"/>
              </w:rPr>
              <w:t>：</w:t>
            </w:r>
            <w:r>
              <w:rPr>
                <w:rFonts w:hint="eastAsia" w:ascii="Times New Roman" w:hAnsi="Times New Roman" w:cs="Times New Roman"/>
                <w:color w:val="auto"/>
                <w:sz w:val="24"/>
                <w:lang w:val="en-US" w:eastAsia="zh-CN"/>
              </w:rPr>
              <w:t>60、石墨及其他非金属矿物制品制造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建设性质</w:t>
            </w:r>
          </w:p>
        </w:tc>
        <w:tc>
          <w:tcPr>
            <w:tcW w:w="1281" w:type="pct"/>
            <w:vAlign w:val="center"/>
          </w:tcPr>
          <w:p>
            <w:pPr>
              <w:jc w:val="left"/>
              <w:rPr>
                <w:rFonts w:hint="eastAsia"/>
                <w:sz w:val="24"/>
              </w:rPr>
            </w:pPr>
            <w:r>
              <w:rPr>
                <w:rFonts w:hint="eastAsia"/>
                <w:sz w:val="24"/>
              </w:rPr>
              <w:sym w:font="Wingdings 2" w:char="00A3"/>
            </w:r>
            <w:r>
              <w:rPr>
                <w:rFonts w:hint="eastAsia"/>
                <w:sz w:val="24"/>
              </w:rPr>
              <w:t>新建（迁建）</w:t>
            </w:r>
          </w:p>
          <w:p>
            <w:pPr>
              <w:jc w:val="left"/>
              <w:rPr>
                <w:rFonts w:hint="eastAsia"/>
                <w:sz w:val="24"/>
              </w:rPr>
            </w:pPr>
            <w:r>
              <w:rPr>
                <w:rFonts w:hint="eastAsia"/>
                <w:sz w:val="24"/>
              </w:rPr>
              <w:sym w:font="Wingdings 2" w:char="00A3"/>
            </w:r>
            <w:r>
              <w:rPr>
                <w:rFonts w:hint="eastAsia"/>
                <w:sz w:val="24"/>
              </w:rPr>
              <w:t>改建</w:t>
            </w:r>
          </w:p>
          <w:p>
            <w:pPr>
              <w:jc w:val="left"/>
              <w:rPr>
                <w:rFonts w:hint="eastAsia"/>
                <w:sz w:val="24"/>
              </w:rPr>
            </w:pPr>
            <w:r>
              <w:rPr>
                <w:rFonts w:hint="eastAsia"/>
                <w:sz w:val="24"/>
              </w:rPr>
              <w:sym w:font="Wingdings 2" w:char="0052"/>
            </w:r>
            <w:r>
              <w:rPr>
                <w:rFonts w:hint="eastAsia"/>
                <w:sz w:val="24"/>
              </w:rPr>
              <w:t>扩建</w:t>
            </w:r>
          </w:p>
          <w:p>
            <w:pPr>
              <w:jc w:val="left"/>
              <w:rPr>
                <w:rFonts w:hint="eastAsia"/>
                <w:sz w:val="24"/>
              </w:rPr>
            </w:pPr>
            <w:r>
              <w:rPr>
                <w:rFonts w:hint="eastAsia"/>
                <w:sz w:val="24"/>
              </w:rPr>
              <w:sym w:font="Wingdings 2" w:char="00A3"/>
            </w:r>
            <w:r>
              <w:rPr>
                <w:rFonts w:hint="eastAsia"/>
                <w:sz w:val="24"/>
              </w:rPr>
              <w:t>技术改造</w:t>
            </w:r>
          </w:p>
        </w:tc>
        <w:tc>
          <w:tcPr>
            <w:tcW w:w="1165" w:type="pct"/>
            <w:vAlign w:val="center"/>
          </w:tcPr>
          <w:p>
            <w:pPr>
              <w:adjustRightInd w:val="0"/>
              <w:snapToGrid w:val="0"/>
              <w:jc w:val="center"/>
              <w:rPr>
                <w:rFonts w:hint="eastAsia"/>
                <w:sz w:val="24"/>
              </w:rPr>
            </w:pPr>
            <w:r>
              <w:rPr>
                <w:rFonts w:hint="eastAsia"/>
                <w:sz w:val="24"/>
              </w:rPr>
              <w:t>建设项目</w:t>
            </w:r>
          </w:p>
          <w:p>
            <w:pPr>
              <w:adjustRightInd w:val="0"/>
              <w:snapToGrid w:val="0"/>
              <w:jc w:val="center"/>
              <w:rPr>
                <w:rFonts w:hint="eastAsia"/>
                <w:sz w:val="24"/>
              </w:rPr>
            </w:pPr>
            <w:r>
              <w:rPr>
                <w:rFonts w:hint="eastAsia"/>
                <w:sz w:val="24"/>
              </w:rPr>
              <w:t>申报情形</w:t>
            </w:r>
          </w:p>
        </w:tc>
        <w:tc>
          <w:tcPr>
            <w:tcW w:w="1875" w:type="pct"/>
            <w:vAlign w:val="center"/>
          </w:tcPr>
          <w:p>
            <w:pPr>
              <w:jc w:val="left"/>
              <w:rPr>
                <w:rFonts w:hint="eastAsia"/>
                <w:sz w:val="24"/>
              </w:rPr>
            </w:pPr>
            <w:r>
              <w:rPr>
                <w:rFonts w:hint="eastAsia"/>
                <w:sz w:val="24"/>
              </w:rPr>
              <w:sym w:font="Wingdings 2" w:char="0052"/>
            </w:r>
            <w:r>
              <w:rPr>
                <w:rFonts w:hint="eastAsia"/>
                <w:sz w:val="24"/>
              </w:rPr>
              <w:t>首次申报项目</w:t>
            </w:r>
          </w:p>
          <w:p>
            <w:pPr>
              <w:jc w:val="left"/>
              <w:rPr>
                <w:rFonts w:hint="eastAsia"/>
                <w:sz w:val="24"/>
              </w:rPr>
            </w:pPr>
            <w:r>
              <w:rPr>
                <w:rFonts w:hint="eastAsia"/>
                <w:sz w:val="24"/>
              </w:rPr>
              <w:sym w:font="Wingdings 2" w:char="00A3"/>
            </w:r>
            <w:r>
              <w:rPr>
                <w:rFonts w:hint="eastAsia"/>
                <w:sz w:val="24"/>
              </w:rPr>
              <w:t>不予批准后再次申报项目</w:t>
            </w:r>
          </w:p>
          <w:p>
            <w:pPr>
              <w:jc w:val="left"/>
              <w:rPr>
                <w:rFonts w:hint="eastAsia"/>
                <w:sz w:val="24"/>
              </w:rPr>
            </w:pPr>
            <w:r>
              <w:rPr>
                <w:rFonts w:hint="eastAsia"/>
                <w:sz w:val="24"/>
              </w:rPr>
              <w:sym w:font="Wingdings 2" w:char="00A3"/>
            </w:r>
            <w:r>
              <w:rPr>
                <w:rFonts w:hint="eastAsia"/>
                <w:sz w:val="24"/>
              </w:rPr>
              <w:t>超五年重新审核项目</w:t>
            </w:r>
          </w:p>
          <w:p>
            <w:pPr>
              <w:jc w:val="left"/>
              <w:rPr>
                <w:rFonts w:hint="eastAsia"/>
                <w:sz w:val="24"/>
              </w:rPr>
            </w:pPr>
            <w:r>
              <w:rPr>
                <w:rFonts w:hint="eastAsia"/>
                <w:sz w:val="24"/>
              </w:rPr>
              <w:sym w:font="Wingdings 2" w:char="00A3"/>
            </w:r>
            <w:r>
              <w:rPr>
                <w:rFonts w:hint="eastAsia"/>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项目审批（核准/</w:t>
            </w:r>
          </w:p>
          <w:p>
            <w:pPr>
              <w:adjustRightInd w:val="0"/>
              <w:snapToGrid w:val="0"/>
              <w:jc w:val="center"/>
              <w:rPr>
                <w:rFonts w:hint="eastAsia"/>
                <w:sz w:val="24"/>
              </w:rPr>
            </w:pPr>
            <w:r>
              <w:rPr>
                <w:rFonts w:hint="eastAsia"/>
                <w:sz w:val="24"/>
              </w:rPr>
              <w:t>备案）部门</w:t>
            </w:r>
          </w:p>
        </w:tc>
        <w:tc>
          <w:tcPr>
            <w:tcW w:w="1281" w:type="pct"/>
            <w:vAlign w:val="center"/>
          </w:tcPr>
          <w:p>
            <w:pPr>
              <w:adjustRightInd w:val="0"/>
              <w:snapToGrid w:val="0"/>
              <w:jc w:val="center"/>
              <w:rPr>
                <w:rFonts w:hint="eastAsia"/>
                <w:sz w:val="24"/>
              </w:rPr>
            </w:pPr>
            <w:r>
              <w:rPr>
                <w:rFonts w:hint="eastAsia"/>
                <w:sz w:val="24"/>
              </w:rPr>
              <w:t>/</w:t>
            </w:r>
          </w:p>
        </w:tc>
        <w:tc>
          <w:tcPr>
            <w:tcW w:w="1165" w:type="pct"/>
            <w:vAlign w:val="center"/>
          </w:tcPr>
          <w:p>
            <w:pPr>
              <w:adjustRightInd w:val="0"/>
              <w:snapToGrid w:val="0"/>
              <w:jc w:val="center"/>
              <w:rPr>
                <w:rFonts w:hint="eastAsia"/>
                <w:sz w:val="24"/>
              </w:rPr>
            </w:pPr>
            <w:r>
              <w:rPr>
                <w:rFonts w:hint="eastAsia"/>
                <w:sz w:val="24"/>
              </w:rPr>
              <w:t>项目审批（核准/</w:t>
            </w:r>
          </w:p>
          <w:p>
            <w:pPr>
              <w:adjustRightInd w:val="0"/>
              <w:snapToGrid w:val="0"/>
              <w:jc w:val="center"/>
              <w:rPr>
                <w:rFonts w:hint="eastAsia"/>
                <w:sz w:val="24"/>
              </w:rPr>
            </w:pPr>
            <w:r>
              <w:rPr>
                <w:rFonts w:hint="eastAsia"/>
                <w:sz w:val="24"/>
              </w:rPr>
              <w:t>备案）文号</w:t>
            </w:r>
          </w:p>
        </w:tc>
        <w:tc>
          <w:tcPr>
            <w:tcW w:w="1875" w:type="pct"/>
            <w:vAlign w:val="center"/>
          </w:tcPr>
          <w:p>
            <w:pPr>
              <w:adjustRightInd w:val="0"/>
              <w:snapToGrid w:val="0"/>
              <w:jc w:val="center"/>
              <w:rPr>
                <w:sz w:val="24"/>
              </w:rPr>
            </w:pPr>
            <w:r>
              <w:rPr>
                <w:rFonts w:hint="eastAsia"/>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678" w:type="pct"/>
            <w:tcMar>
              <w:top w:w="16" w:type="dxa"/>
              <w:left w:w="16" w:type="dxa"/>
              <w:right w:w="16" w:type="dxa"/>
            </w:tcMar>
            <w:vAlign w:val="center"/>
          </w:tcPr>
          <w:p>
            <w:pPr>
              <w:adjustRightInd w:val="0"/>
              <w:snapToGrid w:val="0"/>
              <w:jc w:val="center"/>
              <w:rPr>
                <w:rFonts w:hint="eastAsia"/>
                <w:color w:val="auto"/>
                <w:sz w:val="24"/>
              </w:rPr>
            </w:pPr>
            <w:r>
              <w:rPr>
                <w:rFonts w:hint="eastAsia"/>
                <w:color w:val="auto"/>
                <w:sz w:val="24"/>
              </w:rPr>
              <w:t>总投资（万元）</w:t>
            </w:r>
          </w:p>
        </w:tc>
        <w:tc>
          <w:tcPr>
            <w:tcW w:w="1281" w:type="pct"/>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1000</w:t>
            </w:r>
          </w:p>
        </w:tc>
        <w:tc>
          <w:tcPr>
            <w:tcW w:w="1165" w:type="pct"/>
            <w:tcMar>
              <w:top w:w="16" w:type="dxa"/>
              <w:left w:w="16" w:type="dxa"/>
              <w:right w:w="16" w:type="dxa"/>
            </w:tcMar>
            <w:vAlign w:val="center"/>
          </w:tcPr>
          <w:p>
            <w:pPr>
              <w:adjustRightInd w:val="0"/>
              <w:snapToGrid w:val="0"/>
              <w:jc w:val="center"/>
              <w:rPr>
                <w:rFonts w:hint="eastAsia"/>
                <w:color w:val="auto"/>
                <w:sz w:val="24"/>
              </w:rPr>
            </w:pPr>
            <w:r>
              <w:rPr>
                <w:rFonts w:hint="eastAsia"/>
                <w:color w:val="auto"/>
                <w:sz w:val="24"/>
              </w:rPr>
              <w:t>环保投资（万元）</w:t>
            </w:r>
          </w:p>
        </w:tc>
        <w:tc>
          <w:tcPr>
            <w:tcW w:w="1875" w:type="pct"/>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color w:val="FF0000"/>
                <w:sz w:val="24"/>
              </w:rPr>
            </w:pPr>
            <w:r>
              <w:rPr>
                <w:rFonts w:hint="eastAsia"/>
                <w:color w:val="auto"/>
                <w:sz w:val="24"/>
              </w:rPr>
              <w:t>环保投资占比（%）</w:t>
            </w:r>
          </w:p>
        </w:tc>
        <w:tc>
          <w:tcPr>
            <w:tcW w:w="1281" w:type="pct"/>
            <w:vAlign w:val="center"/>
          </w:tcPr>
          <w:p>
            <w:pPr>
              <w:adjustRightInd w:val="0"/>
              <w:snapToGrid w:val="0"/>
              <w:jc w:val="center"/>
              <w:rPr>
                <w:rFonts w:hint="eastAsia" w:eastAsia="宋体"/>
                <w:color w:val="auto"/>
                <w:sz w:val="24"/>
                <w:lang w:eastAsia="zh-CN"/>
              </w:rPr>
            </w:pPr>
            <w:r>
              <w:rPr>
                <w:rFonts w:hint="eastAsia"/>
                <w:color w:val="auto"/>
                <w:sz w:val="24"/>
                <w:lang w:val="en-US" w:eastAsia="zh-CN"/>
              </w:rPr>
              <w:t>5</w:t>
            </w:r>
          </w:p>
        </w:tc>
        <w:tc>
          <w:tcPr>
            <w:tcW w:w="1165" w:type="pct"/>
            <w:tcMar>
              <w:top w:w="16" w:type="dxa"/>
              <w:left w:w="16" w:type="dxa"/>
              <w:right w:w="16" w:type="dxa"/>
            </w:tcMar>
            <w:vAlign w:val="center"/>
          </w:tcPr>
          <w:p>
            <w:pPr>
              <w:adjustRightInd w:val="0"/>
              <w:snapToGrid w:val="0"/>
              <w:jc w:val="center"/>
              <w:rPr>
                <w:rFonts w:hint="eastAsia"/>
                <w:color w:val="auto"/>
                <w:sz w:val="24"/>
              </w:rPr>
            </w:pPr>
            <w:r>
              <w:rPr>
                <w:rFonts w:hint="eastAsia"/>
                <w:color w:val="auto"/>
                <w:sz w:val="24"/>
              </w:rPr>
              <w:t>施工工期</w:t>
            </w:r>
          </w:p>
        </w:tc>
        <w:tc>
          <w:tcPr>
            <w:tcW w:w="1875" w:type="pct"/>
            <w:vAlign w:val="center"/>
          </w:tcPr>
          <w:p>
            <w:pPr>
              <w:adjustRightInd w:val="0"/>
              <w:snapToGrid w:val="0"/>
              <w:jc w:val="center"/>
              <w:rPr>
                <w:rFonts w:hint="eastAsia"/>
                <w:color w:val="auto"/>
                <w:sz w:val="24"/>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78" w:type="pct"/>
            <w:tcMar>
              <w:top w:w="16" w:type="dxa"/>
              <w:left w:w="16" w:type="dxa"/>
              <w:right w:w="16" w:type="dxa"/>
            </w:tcMar>
            <w:vAlign w:val="center"/>
          </w:tcPr>
          <w:p>
            <w:pPr>
              <w:adjustRightInd w:val="0"/>
              <w:snapToGrid w:val="0"/>
              <w:jc w:val="center"/>
              <w:rPr>
                <w:rFonts w:hint="eastAsia"/>
                <w:sz w:val="24"/>
              </w:rPr>
            </w:pPr>
            <w:r>
              <w:rPr>
                <w:rFonts w:hint="eastAsia"/>
                <w:sz w:val="24"/>
              </w:rPr>
              <w:t>是否开工建设</w:t>
            </w:r>
          </w:p>
        </w:tc>
        <w:tc>
          <w:tcPr>
            <w:tcW w:w="1281" w:type="pct"/>
            <w:vAlign w:val="center"/>
          </w:tcPr>
          <w:p>
            <w:pPr>
              <w:adjustRightInd w:val="0"/>
              <w:snapToGrid w:val="0"/>
              <w:rPr>
                <w:rFonts w:hint="eastAsia"/>
                <w:color w:val="auto"/>
                <w:sz w:val="24"/>
              </w:rPr>
            </w:pPr>
            <w:r>
              <w:rPr>
                <w:rFonts w:hint="eastAsia"/>
                <w:color w:val="auto"/>
                <w:sz w:val="24"/>
              </w:rPr>
              <w:sym w:font="Wingdings 2" w:char="00A3"/>
            </w:r>
            <w:r>
              <w:rPr>
                <w:rFonts w:hint="eastAsia"/>
                <w:color w:val="auto"/>
                <w:sz w:val="24"/>
              </w:rPr>
              <w:t>否</w:t>
            </w:r>
          </w:p>
          <w:p>
            <w:pPr>
              <w:adjustRightInd w:val="0"/>
              <w:snapToGrid w:val="0"/>
              <w:rPr>
                <w:rFonts w:hint="eastAsia"/>
                <w:color w:val="auto"/>
                <w:sz w:val="24"/>
              </w:rPr>
            </w:pPr>
            <w:r>
              <w:rPr>
                <w:rFonts w:hint="eastAsia"/>
                <w:color w:val="auto"/>
                <w:sz w:val="24"/>
              </w:rPr>
              <w:sym w:font="Wingdings 2" w:char="0052"/>
            </w:r>
            <w:r>
              <w:rPr>
                <w:rFonts w:hint="eastAsia"/>
                <w:color w:val="auto"/>
                <w:sz w:val="24"/>
              </w:rPr>
              <w:t>是：</w:t>
            </w:r>
            <w:r>
              <w:rPr>
                <w:rFonts w:hint="eastAsia"/>
                <w:color w:val="auto"/>
                <w:sz w:val="24"/>
                <w:u w:val="single"/>
              </w:rPr>
              <w:t xml:space="preserve">             </w:t>
            </w:r>
          </w:p>
        </w:tc>
        <w:tc>
          <w:tcPr>
            <w:tcW w:w="1165" w:type="pct"/>
            <w:tcMar>
              <w:top w:w="16" w:type="dxa"/>
              <w:left w:w="16" w:type="dxa"/>
              <w:right w:w="16" w:type="dxa"/>
            </w:tcMar>
            <w:vAlign w:val="center"/>
          </w:tcPr>
          <w:p>
            <w:pPr>
              <w:adjustRightInd w:val="0"/>
              <w:snapToGrid w:val="0"/>
              <w:jc w:val="center"/>
              <w:rPr>
                <w:rFonts w:hint="eastAsia"/>
                <w:color w:val="auto"/>
                <w:sz w:val="24"/>
              </w:rPr>
            </w:pPr>
            <w:r>
              <w:rPr>
                <w:rFonts w:hint="eastAsia"/>
                <w:color w:val="auto"/>
                <w:spacing w:val="-6"/>
                <w:sz w:val="24"/>
                <w:lang w:eastAsia="zh-CN"/>
              </w:rPr>
              <w:t>新增</w:t>
            </w:r>
            <w:r>
              <w:rPr>
                <w:rFonts w:hint="eastAsia"/>
                <w:color w:val="auto"/>
                <w:spacing w:val="-6"/>
                <w:sz w:val="24"/>
              </w:rPr>
              <w:t>用地面积（m</w:t>
            </w:r>
            <w:r>
              <w:rPr>
                <w:rFonts w:hint="eastAsia"/>
                <w:color w:val="auto"/>
                <w:spacing w:val="-6"/>
                <w:sz w:val="24"/>
                <w:vertAlign w:val="superscript"/>
              </w:rPr>
              <w:t>2</w:t>
            </w:r>
            <w:r>
              <w:rPr>
                <w:rFonts w:hint="eastAsia"/>
                <w:color w:val="auto"/>
                <w:spacing w:val="-6"/>
                <w:sz w:val="24"/>
              </w:rPr>
              <w:t>）</w:t>
            </w:r>
          </w:p>
        </w:tc>
        <w:tc>
          <w:tcPr>
            <w:tcW w:w="1875" w:type="pct"/>
            <w:vAlign w:val="center"/>
          </w:tcPr>
          <w:p>
            <w:pPr>
              <w:adjustRightInd w:val="0"/>
              <w:snapToGrid w:val="0"/>
              <w:jc w:val="center"/>
              <w:rPr>
                <w:rFonts w:hint="default"/>
                <w:color w:val="auto"/>
                <w:sz w:val="24"/>
                <w:lang w:val="en-US"/>
              </w:rPr>
            </w:pPr>
            <w:r>
              <w:rPr>
                <w:rFonts w:hint="eastAsia"/>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Align w:val="center"/>
          </w:tcPr>
          <w:p>
            <w:pPr>
              <w:autoSpaceDE w:val="0"/>
              <w:autoSpaceDN w:val="0"/>
              <w:adjustRightInd w:val="0"/>
              <w:snapToGrid w:val="0"/>
              <w:jc w:val="center"/>
              <w:rPr>
                <w:rFonts w:hint="eastAsia"/>
                <w:kern w:val="0"/>
                <w:sz w:val="24"/>
              </w:rPr>
            </w:pPr>
            <w:r>
              <w:rPr>
                <w:rFonts w:hint="eastAsia"/>
                <w:kern w:val="0"/>
                <w:sz w:val="24"/>
              </w:rPr>
              <w:t>专项评价设置情况</w:t>
            </w:r>
          </w:p>
        </w:tc>
        <w:tc>
          <w:tcPr>
            <w:tcW w:w="4321" w:type="pct"/>
            <w:gridSpan w:val="3"/>
            <w:vAlign w:val="center"/>
          </w:tcPr>
          <w:p>
            <w:pPr>
              <w:autoSpaceDE w:val="0"/>
              <w:autoSpaceDN w:val="0"/>
              <w:adjustRightInd w:val="0"/>
              <w:snapToGrid w:val="0"/>
              <w:jc w:val="center"/>
              <w:rPr>
                <w:rFonts w:hint="eastAsia"/>
                <w:kern w:val="0"/>
                <w:sz w:val="24"/>
              </w:rPr>
            </w:pPr>
            <w:r>
              <w:rPr>
                <w:rFonts w:hint="eastAsia"/>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Align w:val="center"/>
          </w:tcPr>
          <w:p>
            <w:pPr>
              <w:autoSpaceDE w:val="0"/>
              <w:autoSpaceDN w:val="0"/>
              <w:adjustRightInd w:val="0"/>
              <w:snapToGrid w:val="0"/>
              <w:jc w:val="center"/>
              <w:rPr>
                <w:rFonts w:hint="eastAsia"/>
                <w:kern w:val="0"/>
                <w:sz w:val="24"/>
              </w:rPr>
            </w:pPr>
            <w:r>
              <w:rPr>
                <w:rFonts w:hint="eastAsia"/>
                <w:sz w:val="24"/>
              </w:rPr>
              <w:t>规划情况</w:t>
            </w:r>
          </w:p>
        </w:tc>
        <w:tc>
          <w:tcPr>
            <w:tcW w:w="4321" w:type="pct"/>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eastAsia="宋体"/>
                <w:kern w:val="0"/>
                <w:sz w:val="24"/>
                <w:lang w:eastAsia="zh-CN"/>
              </w:rPr>
            </w:pPr>
            <w:r>
              <w:rPr>
                <w:rFonts w:hint="eastAsia"/>
                <w:kern w:val="0"/>
                <w:sz w:val="24"/>
              </w:rPr>
              <w:t>湖南省发展和改革委员会湖南省产业园区建设领导小组办公室于2012年10月8日出具了《关于桃源工业集中区发展规划（2011-2020）的批复》（湘发改地区【2012】1568号）</w:t>
            </w:r>
            <w:r>
              <w:rPr>
                <w:rFonts w:hint="eastAsia"/>
                <w:kern w:val="0"/>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Align w:val="center"/>
          </w:tcPr>
          <w:p>
            <w:pPr>
              <w:adjustRightInd w:val="0"/>
              <w:snapToGrid w:val="0"/>
              <w:spacing w:line="360" w:lineRule="auto"/>
              <w:jc w:val="center"/>
              <w:rPr>
                <w:rFonts w:hint="eastAsia"/>
                <w:sz w:val="24"/>
              </w:rPr>
            </w:pPr>
            <w:r>
              <w:rPr>
                <w:rFonts w:hint="eastAsia"/>
                <w:sz w:val="24"/>
              </w:rPr>
              <w:t>规划环境影响</w:t>
            </w:r>
          </w:p>
          <w:p>
            <w:pPr>
              <w:adjustRightInd w:val="0"/>
              <w:snapToGrid w:val="0"/>
              <w:spacing w:line="360" w:lineRule="auto"/>
              <w:jc w:val="center"/>
              <w:rPr>
                <w:rFonts w:hint="eastAsia"/>
                <w:kern w:val="0"/>
                <w:sz w:val="24"/>
              </w:rPr>
            </w:pPr>
            <w:r>
              <w:rPr>
                <w:rFonts w:hint="eastAsia"/>
                <w:sz w:val="24"/>
              </w:rPr>
              <w:t>评价情况</w:t>
            </w:r>
          </w:p>
        </w:tc>
        <w:tc>
          <w:tcPr>
            <w:tcW w:w="4321" w:type="pct"/>
            <w:gridSpan w:val="3"/>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bCs/>
                <w:sz w:val="24"/>
              </w:rPr>
            </w:pPr>
            <w:r>
              <w:rPr>
                <w:rFonts w:hint="default" w:ascii="Times New Roman" w:hAnsi="Times New Roman" w:cs="Times New Roman"/>
                <w:bCs/>
                <w:sz w:val="24"/>
              </w:rPr>
              <w:t>桃源县工业园管委会于2011年11月编制了《桃源县工业集中区环境影响报告书》，针对《桃源县工业集中区环境影响报告书》，湖南省环境保护厅于2012年5月出示了《关于桃源县桃源工业集中区环境影响报告书的批复》（湘环评【2012】121号）。</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eastAsia="宋体"/>
                <w:kern w:val="0"/>
                <w:sz w:val="24"/>
                <w:lang w:eastAsia="zh-CN"/>
              </w:rPr>
            </w:pPr>
            <w:r>
              <w:rPr>
                <w:rFonts w:hint="default" w:ascii="Times New Roman" w:hAnsi="Times New Roman" w:cs="Times New Roman"/>
                <w:kern w:val="0"/>
                <w:sz w:val="24"/>
              </w:rPr>
              <w:t>2017年8月</w:t>
            </w:r>
            <w:r>
              <w:rPr>
                <w:rFonts w:hint="default" w:ascii="Times New Roman" w:hAnsi="Times New Roman" w:cs="Times New Roman"/>
                <w:sz w:val="24"/>
              </w:rPr>
              <w:t>桃源县经济开发区开发投资有限公司委托常德市双赢环境咨询服务有限公司进行桃源县工业集中区调区规划环境影响评价工作。2018年1月常德市双赢环境咨询服务有限公司编制完成了《桃源县工业集中区调区规划环评环境影响报告书》。2018年3月7日湖南省环境保护厅出具了《关于桃源县工业集中区调区规划环评环境影响报告书的审查意见》</w:t>
            </w:r>
            <w:r>
              <w:rPr>
                <w:rFonts w:hint="default" w:ascii="Times New Roman" w:hAnsi="Times New Roman" w:cs="Times New Roman"/>
                <w:sz w:val="24"/>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pct"/>
            <w:vAlign w:val="center"/>
          </w:tcPr>
          <w:p>
            <w:pPr>
              <w:autoSpaceDE w:val="0"/>
              <w:autoSpaceDN w:val="0"/>
              <w:adjustRightInd w:val="0"/>
              <w:snapToGrid w:val="0"/>
              <w:spacing w:line="360" w:lineRule="auto"/>
              <w:jc w:val="center"/>
              <w:rPr>
                <w:rFonts w:hint="default" w:ascii="Times New Roman" w:hAnsi="Times New Roman" w:cs="Times New Roman"/>
                <w:kern w:val="0"/>
                <w:sz w:val="24"/>
              </w:rPr>
            </w:pPr>
            <w:r>
              <w:rPr>
                <w:rFonts w:hint="default" w:ascii="Times New Roman" w:hAnsi="Times New Roman" w:cs="Times New Roman"/>
                <w:kern w:val="0"/>
                <w:sz w:val="24"/>
              </w:rPr>
              <w:t>规划及规划环境影响评价符合性分析</w:t>
            </w:r>
          </w:p>
        </w:tc>
        <w:tc>
          <w:tcPr>
            <w:tcW w:w="4321" w:type="pct"/>
            <w:gridSpan w:val="3"/>
            <w:vAlign w:val="center"/>
          </w:tcPr>
          <w:p>
            <w:pPr>
              <w:adjustRightInd w:val="0"/>
              <w:snapToGrid w:val="0"/>
              <w:spacing w:line="360" w:lineRule="auto"/>
              <w:jc w:val="left"/>
              <w:rPr>
                <w:rFonts w:hint="default" w:ascii="Times New Roman" w:hAnsi="Times New Roman" w:cs="Times New Roman"/>
                <w:b/>
                <w:sz w:val="24"/>
                <w:u w:val="none"/>
              </w:rPr>
            </w:pPr>
            <w:r>
              <w:rPr>
                <w:rFonts w:hint="default" w:ascii="Times New Roman" w:hAnsi="Times New Roman" w:cs="Times New Roman"/>
                <w:b/>
                <w:sz w:val="24"/>
                <w:u w:val="none"/>
              </w:rPr>
              <w:t>与园区规划环评产业定位符合性分析</w:t>
            </w:r>
          </w:p>
          <w:p>
            <w:pPr>
              <w:autoSpaceDE w:val="0"/>
              <w:autoSpaceDN w:val="0"/>
              <w:adjustRightInd w:val="0"/>
              <w:snapToGrid w:val="0"/>
              <w:spacing w:line="360" w:lineRule="auto"/>
              <w:rPr>
                <w:rFonts w:hint="default" w:ascii="Times New Roman" w:hAnsi="Times New Roman" w:cs="Times New Roman"/>
                <w:kern w:val="0"/>
                <w:sz w:val="24"/>
                <w:u w:val="none"/>
              </w:rPr>
            </w:pPr>
            <w:r>
              <w:rPr>
                <w:rFonts w:hint="default" w:ascii="Times New Roman" w:hAnsi="Times New Roman" w:cs="Times New Roman"/>
                <w:kern w:val="0"/>
                <w:sz w:val="24"/>
                <w:u w:val="none"/>
              </w:rPr>
              <w:t>1、功能定位</w:t>
            </w:r>
          </w:p>
          <w:p>
            <w:pPr>
              <w:autoSpaceDE w:val="0"/>
              <w:autoSpaceDN w:val="0"/>
              <w:adjustRightInd w:val="0"/>
              <w:snapToGrid w:val="0"/>
              <w:spacing w:line="360" w:lineRule="auto"/>
              <w:ind w:firstLine="480" w:firstLineChars="200"/>
              <w:rPr>
                <w:rFonts w:hint="default" w:ascii="Times New Roman" w:hAnsi="Times New Roman" w:cs="Times New Roman"/>
                <w:kern w:val="0"/>
                <w:sz w:val="24"/>
                <w:u w:val="none"/>
              </w:rPr>
            </w:pPr>
            <w:r>
              <w:rPr>
                <w:rFonts w:hint="default" w:ascii="Times New Roman" w:hAnsi="Times New Roman" w:cs="Times New Roman"/>
                <w:kern w:val="0"/>
                <w:sz w:val="24"/>
                <w:u w:val="none"/>
              </w:rPr>
              <w:t>加工制造是园区的核心功能，陬市工业园应依托区位交通优势，积极配套常德、长株潭；仓储配送是园区的基本功能，陬市工业园已有较好基础，未来向规范化、规模化、信息化提升；交易展示是物流园增值服务，陬市工业园应依托现有产业和相关在建项目，积极打造。</w:t>
            </w:r>
          </w:p>
          <w:p>
            <w:pPr>
              <w:autoSpaceDE w:val="0"/>
              <w:autoSpaceDN w:val="0"/>
              <w:adjustRightInd w:val="0"/>
              <w:snapToGrid w:val="0"/>
              <w:spacing w:line="360" w:lineRule="auto"/>
              <w:rPr>
                <w:rFonts w:hint="default" w:ascii="Times New Roman" w:hAnsi="Times New Roman" w:cs="Times New Roman"/>
                <w:kern w:val="0"/>
                <w:sz w:val="24"/>
                <w:u w:val="none"/>
              </w:rPr>
            </w:pPr>
            <w:r>
              <w:rPr>
                <w:rFonts w:hint="default" w:ascii="Times New Roman" w:hAnsi="Times New Roman" w:cs="Times New Roman"/>
                <w:kern w:val="0"/>
                <w:sz w:val="24"/>
                <w:u w:val="none"/>
              </w:rPr>
              <w:t>2、产业定位</w:t>
            </w:r>
          </w:p>
          <w:p>
            <w:pPr>
              <w:autoSpaceDE w:val="0"/>
              <w:autoSpaceDN w:val="0"/>
              <w:adjustRightInd w:val="0"/>
              <w:snapToGrid w:val="0"/>
              <w:spacing w:line="360" w:lineRule="auto"/>
              <w:jc w:val="left"/>
              <w:rPr>
                <w:rFonts w:hint="default" w:ascii="Times New Roman" w:hAnsi="Times New Roman" w:cs="Times New Roman"/>
                <w:kern w:val="0"/>
                <w:sz w:val="24"/>
                <w:u w:val="none"/>
              </w:rPr>
            </w:pPr>
            <w:r>
              <w:rPr>
                <w:rFonts w:hint="default" w:ascii="Times New Roman" w:hAnsi="Times New Roman" w:cs="Times New Roman"/>
                <w:kern w:val="0"/>
                <w:sz w:val="24"/>
                <w:u w:val="none"/>
              </w:rPr>
              <w:t xml:space="preserve">    主导产业为装备制造、纺织服装以及农林产品加工。该园区现已具备农产品加工新型建材等一系列产业部门。发展壮大现有农副产品加工业，合理承接常德市以家具制造为主的林产品加工业。以陬市工业园的大华机械、德威造船、林宏锅炉、常摩制造为基础，加大招商引资力度，大力发展以装备制造、船舶制造为代表的机械制造业。以工程机械制造业为主要突破口，推动桃源工程机械制造业的成长。加快锅炉、柴油机、船舶等工业装备制造业的发展，加快工业零部件生产配套的开发研制步伐。重点吸引有一定技术含量的生产制造企业进入，鼓励采用光机电一体化技术、智能化计算机控制技术、信息技术、材料技术、环保技术等高新技术对以精密制造技术为核心的轻纺机械产品进行开发制造，推动工业集中区成为全县的机械制造基地。同时，延伸机械制造的产业链，发展工业生态链，实现机械制造业的循环发展。首先由区外提供原材料，同时区内各配套企业提供相应的模具与零部件产品，最后由区内机械装备制造企业进行生产，为工业集中区内的纺织、食品加工、新材料等各产业提供装备。而企业产生的废旧边角料可由一体化资源利用回收中心统一分类处理后，提供给区内外金属加工企业或非金属加工企业作为原材料，回收再利用。</w:t>
            </w:r>
          </w:p>
          <w:p>
            <w:pPr>
              <w:autoSpaceDE w:val="0"/>
              <w:autoSpaceDN w:val="0"/>
              <w:adjustRightInd w:val="0"/>
              <w:snapToGrid w:val="0"/>
              <w:spacing w:line="360" w:lineRule="auto"/>
              <w:rPr>
                <w:rFonts w:hint="default" w:ascii="Times New Roman" w:hAnsi="Times New Roman" w:cs="Times New Roman"/>
                <w:kern w:val="0"/>
                <w:sz w:val="24"/>
                <w:u w:val="none"/>
              </w:rPr>
            </w:pPr>
            <w:r>
              <w:rPr>
                <w:rFonts w:hint="default" w:ascii="Times New Roman" w:hAnsi="Times New Roman" w:cs="Times New Roman"/>
                <w:kern w:val="0"/>
                <w:sz w:val="24"/>
                <w:u w:val="none"/>
              </w:rPr>
              <w:t>3、企业入园准入条件</w:t>
            </w:r>
          </w:p>
          <w:p>
            <w:pPr>
              <w:autoSpaceDE w:val="0"/>
              <w:autoSpaceDN w:val="0"/>
              <w:adjustRightInd w:val="0"/>
              <w:snapToGrid w:val="0"/>
              <w:spacing w:line="360" w:lineRule="auto"/>
              <w:ind w:firstLine="480" w:firstLineChars="200"/>
              <w:jc w:val="left"/>
              <w:rPr>
                <w:rFonts w:hint="default" w:ascii="Times New Roman" w:hAnsi="Times New Roman" w:cs="Times New Roman"/>
                <w:kern w:val="0"/>
                <w:sz w:val="24"/>
                <w:u w:val="none"/>
              </w:rPr>
            </w:pPr>
            <w:r>
              <w:rPr>
                <w:rFonts w:hint="default" w:ascii="Times New Roman" w:hAnsi="Times New Roman" w:cs="Times New Roman"/>
                <w:kern w:val="0"/>
                <w:sz w:val="24"/>
                <w:u w:val="none"/>
              </w:rPr>
              <w:t>根据调整后陬市工业园的产业定位，结合《产业结构调整指导目录（201</w:t>
            </w:r>
            <w:r>
              <w:rPr>
                <w:rFonts w:hint="default" w:ascii="Times New Roman" w:hAnsi="Times New Roman" w:cs="Times New Roman"/>
                <w:kern w:val="0"/>
                <w:sz w:val="24"/>
                <w:u w:val="none"/>
                <w:lang w:val="en-US" w:eastAsia="zh-CN"/>
              </w:rPr>
              <w:t>9</w:t>
            </w:r>
            <w:r>
              <w:rPr>
                <w:rFonts w:hint="default" w:ascii="Times New Roman" w:hAnsi="Times New Roman" w:cs="Times New Roman"/>
                <w:kern w:val="0"/>
                <w:sz w:val="24"/>
                <w:u w:val="none"/>
              </w:rPr>
              <w:t>年本）》的相关规定，依据环办环评[2016]14号文件《关于规划环境影响评价加强空间管制、总量管控和环境准入的指导意见》以及国家对工业企业建设的生产工艺、生产设备、污染物排放要求的相关规定，确定调区的企业引进的准入条件见表1-1。</w:t>
            </w:r>
          </w:p>
          <w:p>
            <w:pPr>
              <w:pStyle w:val="58"/>
              <w:spacing w:before="120" w:beforeLines="50" w:line="360" w:lineRule="auto"/>
              <w:jc w:val="center"/>
              <w:rPr>
                <w:rFonts w:hint="default" w:ascii="Times New Roman" w:hAnsi="Times New Roman" w:cs="Times New Roman"/>
                <w:b/>
                <w:bCs/>
                <w:color w:val="auto"/>
                <w:sz w:val="21"/>
                <w:szCs w:val="21"/>
                <w:u w:val="none"/>
              </w:rPr>
            </w:pPr>
            <w:r>
              <w:rPr>
                <w:rFonts w:hint="default" w:ascii="Times New Roman" w:hAnsi="Times New Roman" w:cs="Times New Roman"/>
                <w:b/>
                <w:bCs/>
                <w:color w:val="auto"/>
                <w:sz w:val="21"/>
                <w:szCs w:val="21"/>
                <w:u w:val="none"/>
              </w:rPr>
              <w:t>表1-1 调区准入与限制行业类型一览表</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39"/>
              <w:gridCol w:w="6517"/>
              <w:gridCol w:w="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总体控制要求</w:t>
                  </w:r>
                </w:p>
              </w:tc>
              <w:tc>
                <w:tcPr>
                  <w:tcW w:w="4704" w:type="pct"/>
                  <w:gridSpan w:val="2"/>
                  <w:noWrap w:val="0"/>
                  <w:vAlign w:val="center"/>
                </w:tcPr>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一类工业用地禁止引进二、三类工业项目；二类工业用地禁止引进三类工业项目。严格控制工艺废气产生二氧化硫、氮氧化物、挥发性有机物、恶臭的企业入园；禁止废水、废气涉重金属的企业入园；禁止使用和生产高毒性原料和产品的行业和企业入区；水处理设施不完善的企业禁止开工生产；禁止引进致癌、致畸、致突变产品生产项目；禁止引进大量增加SO</w:t>
                  </w:r>
                  <w:r>
                    <w:rPr>
                      <w:rFonts w:hint="default" w:ascii="Times New Roman" w:hAnsi="Times New Roman" w:cs="Times New Roman"/>
                      <w:color w:val="auto"/>
                      <w:u w:val="none"/>
                      <w:vertAlign w:val="subscript"/>
                      <w:lang w:val="en-US" w:eastAsia="zh-CN"/>
                    </w:rPr>
                    <w:t>2</w:t>
                  </w:r>
                  <w:r>
                    <w:rPr>
                      <w:rFonts w:hint="default" w:ascii="Times New Roman" w:hAnsi="Times New Roman" w:cs="Times New Roman"/>
                      <w:color w:val="auto"/>
                      <w:u w:val="none"/>
                      <w:lang w:val="en-US" w:eastAsia="zh-CN"/>
                    </w:rPr>
                    <w:t>、氮氧化物、颗粒物排放的工业项目。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行业控制</w:t>
                  </w:r>
                </w:p>
              </w:tc>
              <w:tc>
                <w:tcPr>
                  <w:tcW w:w="4380"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入园相关要求</w:t>
                  </w:r>
                </w:p>
              </w:tc>
              <w:tc>
                <w:tcPr>
                  <w:tcW w:w="323"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入园板块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农林产品加工</w:t>
                  </w:r>
                </w:p>
              </w:tc>
              <w:tc>
                <w:tcPr>
                  <w:tcW w:w="4380" w:type="pct"/>
                  <w:noWrap w:val="0"/>
                  <w:vAlign w:val="center"/>
                </w:tcPr>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允许类：废水、固体废物产生量和排放量小的国家产业政策鼓励类产业，且废气排放对环境较小的项目；竹木产品深加工、含硒谷物、薯类、蔬菜、坚果、茶叶等深加工项目；具高附加值且采用清洁生产技术和工艺，单位产品物耗、能耗、水耗和污染物产生情况等清洁生产指标满足国内清洁生产先进水平的农林产品加工项目。</w:t>
                  </w:r>
                </w:p>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限制类：产生恶臭的食品加工项目；有发酵工艺的粮食及饲料加工；含发酵工艺的淀粉、淀粉糖项目；挥发性有机物排放量大的项目；其他生产规模不符合产业政策的项目；国家产业政策规定的限制项目。</w:t>
                  </w:r>
                </w:p>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禁止类：有电镀或喷漆工艺的锯材、木片加工、木制品制造；有喷漆工艺的竹、藤、棕、草制品制造；产业政策规定的限制类类产业以及落后生产工艺装备和落后产品。</w:t>
                  </w:r>
                </w:p>
              </w:tc>
              <w:tc>
                <w:tcPr>
                  <w:tcW w:w="323"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农林产品加工区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装备制造</w:t>
                  </w:r>
                </w:p>
              </w:tc>
              <w:tc>
                <w:tcPr>
                  <w:tcW w:w="4380" w:type="pct"/>
                  <w:noWrap w:val="0"/>
                  <w:vAlign w:val="center"/>
                </w:tcPr>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允许类：废水、固废产生量和排放量小的国家产业政策鼓励类产业，且废气排放对环境影响较轻的制造加工项目，新引进装备制造企业有喷涂、涂装工艺的必须外协；</w:t>
                  </w:r>
                </w:p>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限制类：电镀等涉重金属型污染企业；使用有机涂层的；有钝化工艺的热镀锌企业；其他生产规模不符合产业政策的项目；国家产业政策规定的限制项目。</w:t>
                  </w:r>
                </w:p>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禁止类：国家产业政策规定的限制类产业以及落后生产工艺装备和落后产品；禁止有喷涂、涂装等工艺的装备制造企业入园。</w:t>
                  </w:r>
                </w:p>
              </w:tc>
              <w:tc>
                <w:tcPr>
                  <w:tcW w:w="323"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装备制造产业区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95"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服装纺织业</w:t>
                  </w:r>
                </w:p>
              </w:tc>
              <w:tc>
                <w:tcPr>
                  <w:tcW w:w="4380" w:type="pct"/>
                  <w:noWrap w:val="0"/>
                  <w:vAlign w:val="center"/>
                </w:tcPr>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允许类：国家产业政策鼓励类产业，且废气排放对环境影响较轻的服装纺织制造项目；除桃源杰新纺织印染有限公司退城入园时保留印染行业，其他入园纺织企业限制印染行业入园。</w:t>
                  </w:r>
                </w:p>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限制类：其他生产规模不符合产业政策的项目；国家产业政策规定的限制项目。</w:t>
                  </w:r>
                </w:p>
                <w:p>
                  <w:pPr>
                    <w:pStyle w:val="81"/>
                    <w:spacing w:line="240" w:lineRule="atLeast"/>
                    <w:jc w:val="both"/>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禁止类：除桃源杰新纺织印染有限公司退城入园时保留印染行业，禁止其他有洗毛、染整、脱胶工段、或产生缫丝废水或精炼废水、或有湿法印花、染色、水洗工艺的纺织服装企业入园；国家产业政策规定的限制类产业以及落后生产工艺装备和落后产品。</w:t>
                  </w:r>
                </w:p>
              </w:tc>
              <w:tc>
                <w:tcPr>
                  <w:tcW w:w="323" w:type="pct"/>
                  <w:noWrap w:val="0"/>
                  <w:vAlign w:val="center"/>
                </w:tcPr>
                <w:p>
                  <w:pPr>
                    <w:pStyle w:val="81"/>
                    <w:spacing w:line="240" w:lineRule="atLeast"/>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服装纺织产业区</w:t>
                  </w:r>
                </w:p>
              </w:tc>
            </w:tr>
          </w:tbl>
          <w:p>
            <w:pPr>
              <w:keepNext w:val="0"/>
              <w:keepLines w:val="0"/>
              <w:pageBreakBefore w:val="0"/>
              <w:widowControl w:val="0"/>
              <w:kinsoku/>
              <w:wordWrap/>
              <w:overflowPunct/>
              <w:topLinePunct w:val="0"/>
              <w:autoSpaceDE w:val="0"/>
              <w:autoSpaceDN w:val="0"/>
              <w:bidi w:val="0"/>
              <w:adjustRightInd w:val="0"/>
              <w:snapToGrid w:val="0"/>
              <w:spacing w:before="157" w:beforeLines="50" w:line="360" w:lineRule="auto"/>
              <w:ind w:firstLine="480" w:firstLineChars="200"/>
              <w:jc w:val="left"/>
              <w:textAlignment w:val="auto"/>
              <w:rPr>
                <w:rFonts w:hint="eastAsia" w:cs="Times New Roman"/>
                <w:kern w:val="0"/>
                <w:sz w:val="24"/>
                <w:u w:val="single"/>
                <w:lang w:eastAsia="zh-CN"/>
              </w:rPr>
            </w:pPr>
            <w:r>
              <w:rPr>
                <w:rFonts w:hint="eastAsia" w:cs="Times New Roman"/>
                <w:kern w:val="0"/>
                <w:sz w:val="24"/>
                <w:u w:val="single"/>
                <w:lang w:eastAsia="zh-CN"/>
              </w:rPr>
              <w:t>根据《湖南省环境保护厅关于桃源县工业集中区调区规划环境影响报告书的审查意见》（湘环评函</w:t>
            </w:r>
            <w:r>
              <w:rPr>
                <w:rFonts w:hint="eastAsia" w:cs="Times New Roman"/>
                <w:kern w:val="0"/>
                <w:sz w:val="24"/>
                <w:u w:val="single"/>
                <w:lang w:val="en-US" w:eastAsia="zh-CN"/>
              </w:rPr>
              <w:t>[2018]5号</w:t>
            </w:r>
            <w:r>
              <w:rPr>
                <w:rFonts w:hint="eastAsia" w:cs="Times New Roman"/>
                <w:kern w:val="0"/>
                <w:sz w:val="24"/>
                <w:u w:val="single"/>
                <w:lang w:eastAsia="zh-CN"/>
              </w:rPr>
              <w:t>），经开区后续规划发展建设应切实注重以下问题</w:t>
            </w:r>
            <w:r>
              <w:rPr>
                <w:rFonts w:hint="eastAsia" w:cs="Times New Roman"/>
                <w:kern w:val="0"/>
                <w:sz w:val="24"/>
                <w:u w:val="single"/>
                <w:lang w:val="en-US" w:eastAsia="zh-CN"/>
              </w:rPr>
              <w:t>（二）中</w:t>
            </w:r>
            <w:r>
              <w:rPr>
                <w:rFonts w:hint="eastAsia" w:cs="Times New Roman"/>
                <w:kern w:val="0"/>
                <w:sz w:val="24"/>
                <w:u w:val="single"/>
                <w:lang w:eastAsia="zh-CN"/>
              </w:rPr>
              <w:t>陬市工业园内现有建材企业禁止扩大产能，并逐步退出。本项目属于商品混凝土的原材料加工，产品作为厂区商品混凝土生产原材料，不外售。不会增加商品混凝土的产品产能。同时根据《常德中材混凝土有限公司入园申请报告》，桃源高新技术产业开发区管理委员会同意本项目入园，纳入园区管理。</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kern w:val="0"/>
                <w:sz w:val="24"/>
                <w:lang w:eastAsia="zh-CN"/>
              </w:rPr>
            </w:pPr>
            <w:r>
              <w:rPr>
                <w:rFonts w:hint="eastAsia" w:cs="Times New Roman"/>
                <w:kern w:val="0"/>
                <w:sz w:val="24"/>
                <w:u w:val="single"/>
                <w:lang w:eastAsia="zh-CN"/>
              </w:rPr>
              <w:t>综上，</w:t>
            </w:r>
            <w:r>
              <w:rPr>
                <w:rFonts w:hint="default" w:ascii="Times New Roman" w:hAnsi="Times New Roman" w:cs="Times New Roman"/>
                <w:kern w:val="0"/>
                <w:sz w:val="24"/>
                <w:u w:val="single"/>
                <w:lang w:eastAsia="zh-CN"/>
              </w:rPr>
              <w:t>本项目建设符合陬市工业园的规划。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8" w:type="pct"/>
            <w:vAlign w:val="center"/>
          </w:tcPr>
          <w:p>
            <w:pPr>
              <w:autoSpaceDE w:val="0"/>
              <w:autoSpaceDN w:val="0"/>
              <w:adjustRightInd w:val="0"/>
              <w:snapToGrid w:val="0"/>
              <w:spacing w:line="360" w:lineRule="auto"/>
              <w:jc w:val="center"/>
              <w:rPr>
                <w:rFonts w:hint="eastAsia"/>
                <w:color w:val="FF0000"/>
                <w:kern w:val="0"/>
                <w:sz w:val="24"/>
              </w:rPr>
            </w:pPr>
            <w:r>
              <w:rPr>
                <w:rFonts w:hint="eastAsia"/>
                <w:kern w:val="0"/>
                <w:sz w:val="24"/>
              </w:rPr>
              <w:t>其他符合性分析</w:t>
            </w:r>
          </w:p>
        </w:tc>
        <w:tc>
          <w:tcPr>
            <w:tcW w:w="4321" w:type="pct"/>
            <w:gridSpan w:val="3"/>
            <w:vAlign w:val="center"/>
          </w:tcPr>
          <w:p>
            <w:pPr>
              <w:widowControl/>
              <w:spacing w:line="360" w:lineRule="auto"/>
              <w:ind w:firstLine="480" w:firstLineChars="200"/>
              <w:rPr>
                <w:kern w:val="0"/>
                <w:sz w:val="24"/>
                <w:lang w:bidi="ar"/>
              </w:rPr>
            </w:pPr>
            <w:r>
              <w:rPr>
                <w:rFonts w:hint="eastAsia"/>
                <w:kern w:val="0"/>
                <w:sz w:val="24"/>
                <w:lang w:bidi="ar"/>
              </w:rPr>
              <w:t>（一）</w:t>
            </w:r>
            <w:r>
              <w:rPr>
                <w:kern w:val="0"/>
                <w:sz w:val="24"/>
                <w:lang w:bidi="ar"/>
              </w:rPr>
              <w:t>、产业政策符合性分析</w:t>
            </w:r>
          </w:p>
          <w:p>
            <w:pPr>
              <w:widowControl/>
              <w:spacing w:line="360" w:lineRule="auto"/>
              <w:ind w:firstLine="480" w:firstLineChars="200"/>
            </w:pPr>
            <w:r>
              <w:rPr>
                <w:kern w:val="0"/>
                <w:sz w:val="24"/>
                <w:lang w:bidi="ar"/>
              </w:rPr>
              <w:t>根据《产业结构调整指导目录（2019年本）》</w:t>
            </w:r>
            <w:r>
              <w:rPr>
                <w:rFonts w:hint="eastAsia"/>
                <w:kern w:val="0"/>
                <w:sz w:val="24"/>
                <w:lang w:bidi="ar"/>
              </w:rPr>
              <w:t>（2020年1月1日实施）</w:t>
            </w:r>
            <w:r>
              <w:rPr>
                <w:kern w:val="0"/>
                <w:sz w:val="24"/>
                <w:lang w:bidi="ar"/>
              </w:rPr>
              <w:t>，本项目不在淘汰类、限制类之列，属于允许类建设项目。本项目建设符合国家产业政策要求。</w:t>
            </w:r>
          </w:p>
          <w:p>
            <w:pPr>
              <w:widowControl/>
              <w:numPr>
                <w:ilvl w:val="0"/>
                <w:numId w:val="1"/>
              </w:numPr>
              <w:spacing w:line="360" w:lineRule="auto"/>
              <w:ind w:firstLine="480" w:firstLineChars="200"/>
              <w:rPr>
                <w:rFonts w:hint="eastAsia" w:ascii="Times New Roman" w:hAnsi="Times New Roman" w:cs="Times New Roman"/>
                <w:kern w:val="0"/>
                <w:sz w:val="24"/>
                <w:lang w:val="en-US" w:eastAsia="zh-CN" w:bidi="ar"/>
              </w:rPr>
            </w:pPr>
            <w:r>
              <w:rPr>
                <w:rFonts w:hint="eastAsia" w:ascii="Times New Roman" w:hAnsi="Times New Roman" w:cs="Times New Roman"/>
                <w:kern w:val="0"/>
                <w:sz w:val="24"/>
                <w:lang w:eastAsia="zh-CN" w:bidi="ar"/>
              </w:rPr>
              <w:t>、</w:t>
            </w:r>
            <w:r>
              <w:rPr>
                <w:rFonts w:hint="eastAsia" w:ascii="Times New Roman" w:hAnsi="Times New Roman" w:cs="Times New Roman"/>
                <w:kern w:val="0"/>
                <w:sz w:val="24"/>
                <w:lang w:val="en-GB" w:eastAsia="zh-CN" w:bidi="ar"/>
              </w:rPr>
              <w:t>与</w:t>
            </w:r>
            <w:r>
              <w:rPr>
                <w:rFonts w:hint="default" w:ascii="Times New Roman" w:hAnsi="Times New Roman" w:cs="Times New Roman"/>
                <w:kern w:val="0"/>
                <w:sz w:val="24"/>
                <w:lang w:val="en-US" w:eastAsia="zh-CN" w:bidi="ar"/>
              </w:rPr>
              <w:t>《</w:t>
            </w:r>
            <w:r>
              <w:rPr>
                <w:rFonts w:hint="eastAsia" w:ascii="Times New Roman" w:hAnsi="Times New Roman" w:cs="Times New Roman"/>
                <w:kern w:val="0"/>
                <w:sz w:val="24"/>
                <w:lang w:val="en-US" w:eastAsia="zh-CN" w:bidi="ar"/>
              </w:rPr>
              <w:t>湖南省</w:t>
            </w:r>
            <w:r>
              <w:rPr>
                <w:rFonts w:hint="default" w:ascii="Times New Roman" w:hAnsi="Times New Roman" w:cs="Times New Roman"/>
                <w:kern w:val="0"/>
                <w:sz w:val="24"/>
                <w:lang w:val="en-US" w:eastAsia="zh-CN" w:bidi="ar"/>
              </w:rPr>
              <w:t>砂石骨料行业规范条件》</w:t>
            </w:r>
            <w:r>
              <w:rPr>
                <w:rFonts w:hint="eastAsia" w:ascii="Times New Roman" w:hAnsi="Times New Roman" w:cs="Times New Roman"/>
                <w:kern w:val="0"/>
                <w:sz w:val="24"/>
                <w:lang w:val="en-US" w:eastAsia="zh-CN" w:bidi="ar"/>
              </w:rPr>
              <w:t>相符性分析</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kern w:val="0"/>
                <w:sz w:val="24"/>
                <w:lang w:val="en-GB" w:eastAsia="zh-CN" w:bidi="ar"/>
              </w:rPr>
            </w:pPr>
            <w:r>
              <w:rPr>
                <w:rFonts w:hint="default" w:ascii="Times New Roman" w:hAnsi="Times New Roman" w:eastAsia="宋体" w:cs="Times New Roman"/>
                <w:sz w:val="24"/>
                <w:szCs w:val="24"/>
              </w:rPr>
              <w:t>本项目与湖南省经济和信息化委员会办公室2018年2月发布的《湖南省砂石骨料行业规范条件》符合性分析详见下表。</w:t>
            </w:r>
          </w:p>
          <w:p>
            <w:pPr>
              <w:pStyle w:val="58"/>
              <w:spacing w:before="120" w:beforeLines="50" w:line="360" w:lineRule="auto"/>
              <w:jc w:val="center"/>
              <w:rPr>
                <w:rFonts w:hint="eastAsia" w:ascii="Times New Roman" w:hAnsi="Times New Roman" w:cs="Times New Roman"/>
                <w:b/>
                <w:bCs/>
                <w:color w:val="auto"/>
                <w:sz w:val="21"/>
                <w:szCs w:val="21"/>
                <w:u w:val="none"/>
              </w:rPr>
            </w:pPr>
            <w:r>
              <w:rPr>
                <w:rFonts w:hint="eastAsia" w:ascii="Times New Roman" w:hAnsi="Times New Roman" w:cs="Times New Roman"/>
                <w:b/>
                <w:bCs/>
                <w:color w:val="auto"/>
                <w:sz w:val="21"/>
                <w:szCs w:val="21"/>
                <w:u w:val="none"/>
              </w:rPr>
              <w:t>表1-</w:t>
            </w:r>
            <w:r>
              <w:rPr>
                <w:rFonts w:hint="eastAsia" w:ascii="Times New Roman" w:hAnsi="Times New Roman" w:cs="Times New Roman"/>
                <w:b/>
                <w:bCs/>
                <w:color w:val="auto"/>
                <w:sz w:val="21"/>
                <w:szCs w:val="21"/>
                <w:u w:val="none"/>
                <w:lang w:val="en-US" w:eastAsia="zh-CN"/>
              </w:rPr>
              <w:t>2 与《湖南省砂石骨料行业规范条件》符合性分析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4"/>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jc w:val="center"/>
                    <w:rPr>
                      <w:b/>
                      <w:bCs/>
                      <w:szCs w:val="21"/>
                      <w:u w:val="none"/>
                    </w:rPr>
                  </w:pPr>
                  <w:r>
                    <w:rPr>
                      <w:rFonts w:hint="eastAsia"/>
                      <w:b/>
                      <w:bCs/>
                      <w:szCs w:val="21"/>
                      <w:u w:val="none"/>
                      <w:lang w:eastAsia="zh-CN"/>
                    </w:rPr>
                    <w:t>政策</w:t>
                  </w:r>
                  <w:r>
                    <w:rPr>
                      <w:rFonts w:hint="eastAsia"/>
                      <w:b/>
                      <w:bCs/>
                      <w:szCs w:val="21"/>
                      <w:u w:val="none"/>
                    </w:rPr>
                    <w:t>要求</w:t>
                  </w:r>
                </w:p>
              </w:tc>
              <w:tc>
                <w:tcPr>
                  <w:tcW w:w="2745" w:type="dxa"/>
                  <w:vAlign w:val="center"/>
                </w:tcPr>
                <w:p>
                  <w:pPr>
                    <w:jc w:val="center"/>
                    <w:rPr>
                      <w:b/>
                      <w:bCs/>
                      <w:szCs w:val="21"/>
                      <w:u w:val="none"/>
                    </w:rPr>
                  </w:pPr>
                  <w:r>
                    <w:rPr>
                      <w:rFonts w:hint="eastAsia"/>
                      <w:b/>
                      <w:bCs/>
                      <w:szCs w:val="21"/>
                      <w:u w:val="none"/>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adjustRightInd w:val="0"/>
                    <w:snapToGrid w:val="0"/>
                    <w:jc w:val="left"/>
                    <w:rPr>
                      <w:szCs w:val="21"/>
                      <w:u w:val="none"/>
                    </w:rPr>
                  </w:pPr>
                  <w:r>
                    <w:rPr>
                      <w:rFonts w:hint="eastAsia"/>
                      <w:szCs w:val="21"/>
                      <w:u w:val="none"/>
                    </w:rPr>
                    <w:t>新建机制砂石骨料项目宜选择资源或接近矿山资源所在地。严禁在风景名胜区、地质公园、生态保护区、自然和文化遗产保护区、饮用水源保护区、城市建成区等区域新建和扩建机制砂石骨料项目。严禁布置在矿山爆破安全危险区范围内,已建成的项目应按照相关规划和规定进行处。</w:t>
                  </w:r>
                </w:p>
              </w:tc>
              <w:tc>
                <w:tcPr>
                  <w:tcW w:w="2745" w:type="dxa"/>
                  <w:vAlign w:val="center"/>
                </w:tcPr>
                <w:p>
                  <w:pPr>
                    <w:adjustRightInd w:val="0"/>
                    <w:snapToGrid w:val="0"/>
                    <w:jc w:val="center"/>
                    <w:rPr>
                      <w:szCs w:val="21"/>
                      <w:u w:val="none"/>
                    </w:rPr>
                  </w:pPr>
                  <w:r>
                    <w:rPr>
                      <w:rFonts w:hint="eastAsia"/>
                      <w:szCs w:val="21"/>
                      <w:u w:val="none"/>
                    </w:rPr>
                    <w:t>项目选址不位于风景名胜区、地质、生态保护区、自然和文化遗产保护区、饮用水源保护区、城市建成区等区域，不布置在矿山爆破安全危险区范围内，满足要求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21"/>
                    <w:spacing w:before="0" w:beforeAutospacing="0" w:after="0" w:afterAutospacing="0"/>
                    <w:rPr>
                      <w:rFonts w:ascii="Times New Roman" w:hAnsi="Times New Roman"/>
                      <w:kern w:val="2"/>
                      <w:sz w:val="21"/>
                      <w:szCs w:val="21"/>
                      <w:u w:val="none"/>
                    </w:rPr>
                  </w:pPr>
                  <w:r>
                    <w:rPr>
                      <w:rFonts w:hint="eastAsia" w:ascii="Times New Roman" w:hAnsi="Times New Roman"/>
                      <w:kern w:val="2"/>
                      <w:sz w:val="21"/>
                      <w:szCs w:val="21"/>
                      <w:u w:val="none"/>
                    </w:rPr>
                    <w:t>新建、改建机制砂石骨料项目生产规模不低于60 万 t/年；对综合利用尾矿、废石、工业和建筑等废弃物生产砂石骨料，其生产规模可适当放宽。新建项目其矿山资源储量服务年限应不低于10年。</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本项目扩建年产40万吨机制砂生产线一条、年产40万吨</w:t>
                  </w:r>
                  <w:r>
                    <w:rPr>
                      <w:rFonts w:hint="eastAsia" w:cs="Times New Roman"/>
                      <w:sz w:val="21"/>
                      <w:szCs w:val="21"/>
                      <w:u w:val="none"/>
                      <w:lang w:val="en-US" w:eastAsia="zh-CN"/>
                    </w:rPr>
                    <w:t>碎石</w:t>
                  </w:r>
                  <w:r>
                    <w:rPr>
                      <w:rFonts w:hint="eastAsia" w:ascii="Times New Roman" w:hAnsi="Times New Roman" w:cs="Times New Roman"/>
                      <w:sz w:val="21"/>
                      <w:szCs w:val="21"/>
                      <w:u w:val="none"/>
                      <w:lang w:val="en-US" w:eastAsia="zh-CN"/>
                    </w:rPr>
                    <w:t>生产线一条，合计年生产80万吨/年，满足要求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14"/>
                    <w:spacing w:line="240" w:lineRule="auto"/>
                    <w:ind w:left="0" w:leftChars="0" w:firstLine="0" w:firstLineChars="0"/>
                    <w:jc w:val="both"/>
                    <w:rPr>
                      <w:kern w:val="0"/>
                      <w:u w:val="none"/>
                      <w:lang w:bidi="ar"/>
                    </w:rPr>
                  </w:pPr>
                  <w:r>
                    <w:rPr>
                      <w:rFonts w:hint="eastAsia" w:ascii="Times New Roman" w:hAnsi="Times New Roman" w:cs="Times New Roman"/>
                      <w:sz w:val="21"/>
                      <w:szCs w:val="21"/>
                      <w:u w:val="none"/>
                      <w:lang w:val="en-US" w:eastAsia="zh-CN"/>
                    </w:rPr>
                    <w:t>生产工艺及设备配置应能灵活调整砂石成品级配和石粉含量，并能有效控制砂石成品针片状含量。采用先进高效破碎、制砂、筛分和散料连续输送设备，推广应用自动化、智能化制造技术。</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项目选用先进高效破碎、制砂筛分和散料连续输送设备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14"/>
                    <w:spacing w:line="240" w:lineRule="auto"/>
                    <w:ind w:firstLine="0" w:firstLineChars="0"/>
                    <w:jc w:val="left"/>
                    <w:rPr>
                      <w:rFonts w:hint="eastAsia" w:eastAsia="宋体"/>
                      <w:sz w:val="21"/>
                      <w:szCs w:val="21"/>
                      <w:u w:val="none"/>
                      <w:lang w:eastAsia="zh-CN"/>
                    </w:rPr>
                  </w:pPr>
                  <w:r>
                    <w:rPr>
                      <w:rFonts w:hint="eastAsia"/>
                      <w:sz w:val="21"/>
                      <w:szCs w:val="21"/>
                      <w:u w:val="none"/>
                      <w:lang w:eastAsia="zh-CN"/>
                    </w:rPr>
                    <w:t>砂石骨料企业应制订相关环境保护管理体系文件和环境突发事件应急预案等。</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项目将制定相关环境保护管理系文件和环境突发事件应急预案等。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14"/>
                    <w:spacing w:line="240" w:lineRule="auto"/>
                    <w:ind w:firstLine="0" w:firstLineChars="0"/>
                    <w:jc w:val="left"/>
                    <w:rPr>
                      <w:rFonts w:hint="eastAsia"/>
                      <w:sz w:val="21"/>
                      <w:szCs w:val="21"/>
                      <w:u w:val="none"/>
                      <w:lang w:eastAsia="zh-CN"/>
                    </w:rPr>
                  </w:pPr>
                  <w:r>
                    <w:rPr>
                      <w:rFonts w:hint="eastAsia"/>
                      <w:sz w:val="21"/>
                      <w:szCs w:val="21"/>
                      <w:u w:val="none"/>
                      <w:lang w:eastAsia="zh-CN"/>
                    </w:rPr>
                    <w:t>机制砂石骨料生产线须配套收尘装置，采用喷雾、洒水、全封闭皮带运输等措施。破碎加工区、中间料库、成品库等区域实现厂房全封闭，污染物排放符合 《大气污染物综合排放标准》（GB16297-1996）要求。矿山开采鼓励选用湿式凿岩工艺，若采用干法凿岩工艺，须加设除尘装置，作业场所应采用喷雾、洒水等措施。</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项目生产车间全封闭，生产设备辅以喷淋装置，对环境影响较小。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14"/>
                    <w:spacing w:line="240" w:lineRule="auto"/>
                    <w:ind w:firstLine="0" w:firstLineChars="0"/>
                    <w:jc w:val="left"/>
                    <w:rPr>
                      <w:rFonts w:hint="eastAsia"/>
                      <w:sz w:val="21"/>
                      <w:szCs w:val="21"/>
                      <w:u w:val="none"/>
                      <w:lang w:eastAsia="zh-CN"/>
                    </w:rPr>
                  </w:pPr>
                  <w:r>
                    <w:rPr>
                      <w:rFonts w:hint="eastAsia"/>
                      <w:sz w:val="21"/>
                      <w:szCs w:val="21"/>
                      <w:u w:val="none"/>
                      <w:lang w:eastAsia="zh-CN"/>
                    </w:rPr>
                    <w:t>机制砂石骨料生产线须配置消声、减振、隔振等设施,工厂噪声应符合《工业企业厂界环境噪声排放标准》（GB12348-2008）要求。</w:t>
                  </w:r>
                </w:p>
                <w:p>
                  <w:pPr>
                    <w:pStyle w:val="14"/>
                    <w:keepNext w:val="0"/>
                    <w:keepLines w:val="0"/>
                    <w:pageBreakBefore w:val="0"/>
                    <w:widowControl w:val="0"/>
                    <w:kinsoku/>
                    <w:wordWrap w:val="0"/>
                    <w:overflowPunct/>
                    <w:topLinePunct w:val="0"/>
                    <w:autoSpaceDE/>
                    <w:autoSpaceDN/>
                    <w:bidi w:val="0"/>
                    <w:adjustRightInd/>
                    <w:snapToGrid/>
                    <w:spacing w:line="240" w:lineRule="auto"/>
                    <w:ind w:firstLine="0" w:firstLineChars="0"/>
                    <w:jc w:val="left"/>
                    <w:textAlignment w:val="auto"/>
                    <w:rPr>
                      <w:rFonts w:hint="eastAsia"/>
                      <w:sz w:val="21"/>
                      <w:szCs w:val="21"/>
                      <w:u w:val="none"/>
                      <w:lang w:eastAsia="zh-CN"/>
                    </w:rPr>
                  </w:pPr>
                  <w:r>
                    <w:rPr>
                      <w:rFonts w:hint="eastAsia"/>
                      <w:sz w:val="21"/>
                      <w:szCs w:val="21"/>
                      <w:u w:val="none"/>
                      <w:lang w:eastAsia="zh-CN"/>
                    </w:rPr>
                    <w:t>厂区废水排放符合《污水综合排放标准》（GB8978-1996）二级及以上要求，湿法生产线必须设置水处理循环系统</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项目砂石生产线配置减振、隔振等设施，噪声排放满足要求；</w:t>
                  </w:r>
                  <w:r>
                    <w:rPr>
                      <w:rFonts w:hint="eastAsia" w:cs="Times New Roman"/>
                      <w:sz w:val="21"/>
                      <w:szCs w:val="21"/>
                      <w:u w:val="none"/>
                      <w:lang w:val="en-US" w:eastAsia="zh-CN"/>
                    </w:rPr>
                    <w:t>初期雨水</w:t>
                  </w:r>
                  <w:r>
                    <w:rPr>
                      <w:rFonts w:hint="eastAsia" w:ascii="Times New Roman" w:hAnsi="Times New Roman" w:cs="Times New Roman"/>
                      <w:sz w:val="21"/>
                      <w:szCs w:val="21"/>
                      <w:u w:val="none"/>
                      <w:lang w:val="en-US" w:eastAsia="zh-CN"/>
                    </w:rPr>
                    <w:t>沉淀后回用不外排，符合要求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14"/>
                    <w:spacing w:line="240" w:lineRule="auto"/>
                    <w:ind w:firstLine="0" w:firstLineChars="0"/>
                    <w:jc w:val="left"/>
                    <w:rPr>
                      <w:rFonts w:hint="eastAsia"/>
                      <w:sz w:val="21"/>
                      <w:szCs w:val="21"/>
                      <w:u w:val="none"/>
                      <w:lang w:eastAsia="zh-CN"/>
                    </w:rPr>
                  </w:pPr>
                  <w:r>
                    <w:rPr>
                      <w:rFonts w:hint="eastAsia"/>
                      <w:sz w:val="21"/>
                      <w:szCs w:val="21"/>
                      <w:u w:val="none"/>
                      <w:lang w:eastAsia="zh-CN"/>
                    </w:rPr>
                    <w:t>公用工程、环境保护设计应符合《机制砂石骨料工厂设计规范》（GB51186-2016）等有关标准规定,配套建设的环境保护设施 应与主体工程同时设计、同时施工、同时投入使用。</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项目配套建设的环境保护设施应与主体工程同时设计、同时施工、同时投入使用，符合要求</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宋体" w:eastAsia="宋体" w:cs="宋体"/>
                <w:sz w:val="24"/>
                <w:szCs w:val="24"/>
              </w:rPr>
            </w:pPr>
            <w:r>
              <w:rPr>
                <w:rFonts w:hint="eastAsia" w:ascii="Times New Roman" w:hAnsi="Times New Roman" w:cs="Times New Roman"/>
                <w:kern w:val="0"/>
                <w:sz w:val="24"/>
                <w:lang w:eastAsia="zh-CN" w:bidi="ar"/>
              </w:rPr>
              <w:t>（三）、</w:t>
            </w:r>
            <w:r>
              <w:rPr>
                <w:rFonts w:ascii="宋体" w:hAnsi="宋体" w:eastAsia="宋体" w:cs="宋体"/>
                <w:sz w:val="24"/>
                <w:szCs w:val="24"/>
              </w:rPr>
              <w:t>与《机制砂石骨料工厂设计规范》符合性分析</w:t>
            </w:r>
          </w:p>
          <w:p>
            <w:pPr>
              <w:pStyle w:val="58"/>
              <w:spacing w:before="120" w:beforeLines="50" w:line="360" w:lineRule="auto"/>
              <w:jc w:val="center"/>
              <w:rPr>
                <w:rFonts w:hint="eastAsia" w:ascii="Times New Roman" w:hAnsi="Times New Roman" w:cs="Times New Roman"/>
                <w:b/>
                <w:bCs/>
                <w:color w:val="auto"/>
                <w:sz w:val="21"/>
                <w:szCs w:val="21"/>
                <w:u w:val="none"/>
              </w:rPr>
            </w:pPr>
            <w:r>
              <w:rPr>
                <w:rFonts w:hint="eastAsia" w:ascii="Times New Roman" w:hAnsi="Times New Roman" w:cs="Times New Roman"/>
                <w:b/>
                <w:bCs/>
                <w:color w:val="auto"/>
                <w:sz w:val="21"/>
                <w:szCs w:val="21"/>
                <w:u w:val="none"/>
              </w:rPr>
              <w:t>表1-</w:t>
            </w:r>
            <w:r>
              <w:rPr>
                <w:rFonts w:hint="eastAsia" w:ascii="Times New Roman" w:hAnsi="Times New Roman" w:cs="Times New Roman"/>
                <w:b/>
                <w:bCs/>
                <w:color w:val="auto"/>
                <w:sz w:val="21"/>
                <w:szCs w:val="21"/>
                <w:u w:val="none"/>
                <w:lang w:val="en-US" w:eastAsia="zh-CN"/>
              </w:rPr>
              <w:t>3 与《机制砂石骨料工厂设计规范》符合性分析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4"/>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94" w:type="dxa"/>
                  <w:vAlign w:val="center"/>
                </w:tcPr>
                <w:p>
                  <w:pPr>
                    <w:jc w:val="center"/>
                    <w:rPr>
                      <w:b/>
                      <w:bCs/>
                      <w:szCs w:val="21"/>
                      <w:u w:val="none"/>
                    </w:rPr>
                  </w:pPr>
                  <w:r>
                    <w:rPr>
                      <w:rFonts w:hint="eastAsia"/>
                      <w:b/>
                      <w:bCs/>
                      <w:szCs w:val="21"/>
                      <w:u w:val="none"/>
                      <w:lang w:eastAsia="zh-CN"/>
                    </w:rPr>
                    <w:t>政策</w:t>
                  </w:r>
                  <w:r>
                    <w:rPr>
                      <w:rFonts w:hint="eastAsia"/>
                      <w:b/>
                      <w:bCs/>
                      <w:szCs w:val="21"/>
                      <w:u w:val="none"/>
                    </w:rPr>
                    <w:t>要求</w:t>
                  </w:r>
                </w:p>
              </w:tc>
              <w:tc>
                <w:tcPr>
                  <w:tcW w:w="2745" w:type="dxa"/>
                  <w:vAlign w:val="center"/>
                </w:tcPr>
                <w:p>
                  <w:pPr>
                    <w:jc w:val="center"/>
                    <w:rPr>
                      <w:b/>
                      <w:bCs/>
                      <w:szCs w:val="21"/>
                      <w:u w:val="none"/>
                    </w:rPr>
                  </w:pPr>
                  <w:r>
                    <w:rPr>
                      <w:rFonts w:hint="eastAsia"/>
                      <w:b/>
                      <w:bCs/>
                      <w:szCs w:val="21"/>
                      <w:u w:val="none"/>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adjustRightInd w:val="0"/>
                    <w:snapToGrid w:val="0"/>
                    <w:jc w:val="left"/>
                    <w:rPr>
                      <w:szCs w:val="21"/>
                      <w:u w:val="none"/>
                    </w:rPr>
                  </w:pPr>
                  <w:r>
                    <w:rPr>
                      <w:rFonts w:hint="eastAsia"/>
                      <w:szCs w:val="21"/>
                      <w:u w:val="none"/>
                    </w:rPr>
                    <w:t>机制砂石骨料生产线必须配有收尘系统，骨料生产线必须配有废水处理系统，并应循环用水。</w:t>
                  </w:r>
                </w:p>
              </w:tc>
              <w:tc>
                <w:tcPr>
                  <w:tcW w:w="2745" w:type="dxa"/>
                  <w:vAlign w:val="center"/>
                </w:tcPr>
                <w:p>
                  <w:pPr>
                    <w:adjustRightInd w:val="0"/>
                    <w:snapToGrid w:val="0"/>
                    <w:jc w:val="center"/>
                    <w:rPr>
                      <w:rFonts w:hint="eastAsia"/>
                      <w:szCs w:val="21"/>
                      <w:u w:val="none"/>
                    </w:rPr>
                  </w:pPr>
                  <w:r>
                    <w:rPr>
                      <w:rFonts w:hint="eastAsia"/>
                      <w:szCs w:val="21"/>
                      <w:u w:val="none"/>
                    </w:rPr>
                    <w:t>项目生产线采用喷淋装置降</w:t>
                  </w:r>
                </w:p>
                <w:p>
                  <w:pPr>
                    <w:adjustRightInd w:val="0"/>
                    <w:snapToGrid w:val="0"/>
                    <w:jc w:val="center"/>
                    <w:rPr>
                      <w:rFonts w:hint="eastAsia" w:eastAsia="宋体"/>
                      <w:szCs w:val="21"/>
                      <w:u w:val="none"/>
                      <w:lang w:eastAsia="zh-CN"/>
                    </w:rPr>
                  </w:pPr>
                  <w:r>
                    <w:rPr>
                      <w:rFonts w:hint="eastAsia"/>
                      <w:szCs w:val="21"/>
                      <w:u w:val="none"/>
                    </w:rPr>
                    <w:t>尘，</w:t>
                  </w:r>
                  <w:r>
                    <w:rPr>
                      <w:rFonts w:hint="eastAsia"/>
                      <w:szCs w:val="21"/>
                      <w:u w:val="none"/>
                      <w:lang w:eastAsia="zh-CN"/>
                    </w:rPr>
                    <w:t>无生产废水产生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ascii="Times New Roman" w:hAnsi="Times New Roman"/>
                      <w:kern w:val="2"/>
                      <w:sz w:val="21"/>
                      <w:szCs w:val="21"/>
                      <w:u w:val="none"/>
                    </w:rPr>
                  </w:pPr>
                  <w:r>
                    <w:rPr>
                      <w:rFonts w:hint="eastAsia" w:ascii="Times New Roman" w:hAnsi="Times New Roman"/>
                      <w:kern w:val="2"/>
                      <w:sz w:val="21"/>
                      <w:szCs w:val="21"/>
                      <w:u w:val="none"/>
                    </w:rPr>
                    <w:t>机制砂石骨料工厂破碎、筛分及运输等生产环节采用封闭措施，骨料工厂应对破碎、筛分及输送等扬尘点设置收尘装置，粉尘排放浓度应符合国家标准《大气污染物综合排放标准》（GB16297-1996）的有关规定，并满足厂区所在地的环境保护要求。</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本项目生产车间封闭式，并</w:t>
                  </w:r>
                </w:p>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采取喷淋装置降尘，粉尘</w:t>
                  </w:r>
                  <w:r>
                    <w:rPr>
                      <w:rFonts w:hint="eastAsia" w:cs="Times New Roman"/>
                      <w:sz w:val="21"/>
                      <w:szCs w:val="21"/>
                      <w:u w:val="none"/>
                      <w:lang w:val="en-US" w:eastAsia="zh-CN"/>
                    </w:rPr>
                    <w:t>可达标排放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94" w:type="dxa"/>
                  <w:vAlign w:val="center"/>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Times New Roman" w:hAnsi="Times New Roman"/>
                      <w:kern w:val="2"/>
                      <w:sz w:val="21"/>
                      <w:szCs w:val="21"/>
                      <w:u w:val="none"/>
                    </w:rPr>
                  </w:pPr>
                  <w:r>
                    <w:rPr>
                      <w:rFonts w:hint="eastAsia" w:ascii="Times New Roman" w:hAnsi="Times New Roman"/>
                      <w:kern w:val="2"/>
                      <w:sz w:val="21"/>
                      <w:szCs w:val="21"/>
                      <w:u w:val="none"/>
                    </w:rPr>
                    <w:t>生产排水、雨水和生活污水，应清污分流，污水排放标准应符合现行国家标准《污水综合排放标准》（GB8978-1996）的有关规定</w:t>
                  </w:r>
                </w:p>
              </w:tc>
              <w:tc>
                <w:tcPr>
                  <w:tcW w:w="2745" w:type="dxa"/>
                  <w:vAlign w:val="center"/>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Times New Roman" w:hAnsi="Times New Roman"/>
                      <w:kern w:val="2"/>
                      <w:sz w:val="21"/>
                      <w:szCs w:val="21"/>
                      <w:u w:val="none"/>
                      <w:lang w:val="en-US" w:eastAsia="zh-CN"/>
                    </w:rPr>
                  </w:pPr>
                  <w:r>
                    <w:rPr>
                      <w:rFonts w:hint="eastAsia" w:ascii="Times New Roman" w:hAnsi="Times New Roman"/>
                      <w:kern w:val="2"/>
                      <w:sz w:val="21"/>
                      <w:szCs w:val="21"/>
                      <w:u w:val="none"/>
                      <w:lang w:val="en-US" w:eastAsia="zh-CN"/>
                    </w:rPr>
                    <w:t>本项目雨污分流，生活污水经化粪池处理后经市政污水管网进入陬市镇污水处理厂，初期雨水沉淀后回用不外排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14"/>
                    <w:spacing w:line="240" w:lineRule="auto"/>
                    <w:ind w:firstLine="0" w:firstLineChars="0"/>
                    <w:jc w:val="left"/>
                    <w:rPr>
                      <w:rFonts w:hint="eastAsia" w:eastAsia="宋体"/>
                      <w:sz w:val="21"/>
                      <w:szCs w:val="21"/>
                      <w:u w:val="none"/>
                      <w:lang w:eastAsia="zh-CN"/>
                    </w:rPr>
                  </w:pPr>
                  <w:r>
                    <w:rPr>
                      <w:rFonts w:hint="eastAsia" w:eastAsia="宋体"/>
                      <w:sz w:val="21"/>
                      <w:szCs w:val="21"/>
                      <w:u w:val="none"/>
                      <w:lang w:eastAsia="zh-CN"/>
                    </w:rPr>
                    <w:t>厂区各类地点噪声限值应达到《工业企业厂界环境噪声排放标准》（GB12348-2008）的要求， 且符合企业所在地的相关地方标准和环境影响评价要求。</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项目采取相关降噪措施后，满足排放要求，符合要求。</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ascii="宋体" w:hAnsi="宋体" w:eastAsia="宋体" w:cs="宋体"/>
                <w:sz w:val="24"/>
                <w:szCs w:val="24"/>
              </w:rPr>
            </w:pPr>
            <w:r>
              <w:rPr>
                <w:rFonts w:hint="eastAsia" w:ascii="Times New Roman" w:hAnsi="Times New Roman" w:cs="Times New Roman"/>
                <w:kern w:val="0"/>
                <w:sz w:val="24"/>
                <w:lang w:eastAsia="zh-CN" w:bidi="ar"/>
              </w:rPr>
              <w:t>（</w:t>
            </w:r>
            <w:r>
              <w:rPr>
                <w:rFonts w:hint="eastAsia" w:cs="Times New Roman"/>
                <w:kern w:val="0"/>
                <w:sz w:val="24"/>
                <w:lang w:eastAsia="zh-CN" w:bidi="ar"/>
              </w:rPr>
              <w:t>四</w:t>
            </w:r>
            <w:r>
              <w:rPr>
                <w:rFonts w:hint="eastAsia" w:ascii="Times New Roman" w:hAnsi="Times New Roman" w:cs="Times New Roman"/>
                <w:kern w:val="0"/>
                <w:sz w:val="24"/>
                <w:lang w:eastAsia="zh-CN" w:bidi="ar"/>
              </w:rPr>
              <w:t>）、与《关于推进机制砂石行业高质量发展的若干意见》（工信部联原〔2019〕239 号）符合性分析</w:t>
            </w:r>
          </w:p>
          <w:p>
            <w:pPr>
              <w:pStyle w:val="58"/>
              <w:spacing w:before="120" w:beforeLines="50" w:line="360" w:lineRule="auto"/>
              <w:jc w:val="center"/>
              <w:rPr>
                <w:rFonts w:hint="eastAsia" w:ascii="Times New Roman" w:hAnsi="Times New Roman" w:cs="Times New Roman"/>
                <w:b/>
                <w:bCs/>
                <w:color w:val="auto"/>
                <w:sz w:val="21"/>
                <w:szCs w:val="21"/>
                <w:u w:val="none"/>
              </w:rPr>
            </w:pPr>
            <w:r>
              <w:rPr>
                <w:rFonts w:hint="eastAsia" w:ascii="Times New Roman" w:hAnsi="Times New Roman" w:cs="Times New Roman"/>
                <w:b/>
                <w:bCs/>
                <w:color w:val="auto"/>
                <w:sz w:val="21"/>
                <w:szCs w:val="21"/>
                <w:u w:val="none"/>
              </w:rPr>
              <w:t>表1-</w:t>
            </w:r>
            <w:r>
              <w:rPr>
                <w:rFonts w:hint="eastAsia" w:ascii="Times New Roman" w:hAnsi="Times New Roman" w:cs="Times New Roman"/>
                <w:b/>
                <w:bCs/>
                <w:color w:val="auto"/>
                <w:sz w:val="21"/>
                <w:szCs w:val="21"/>
                <w:u w:val="none"/>
                <w:lang w:val="en-US" w:eastAsia="zh-CN"/>
              </w:rPr>
              <w:t>4 与《关于推进机制砂石行业高质量发展的若干意见》符合性分析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4"/>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jc w:val="center"/>
                    <w:rPr>
                      <w:b/>
                      <w:bCs/>
                      <w:sz w:val="21"/>
                      <w:szCs w:val="21"/>
                      <w:u w:val="none"/>
                    </w:rPr>
                  </w:pPr>
                  <w:r>
                    <w:rPr>
                      <w:rFonts w:hint="eastAsia"/>
                      <w:b/>
                      <w:bCs/>
                      <w:sz w:val="21"/>
                      <w:szCs w:val="21"/>
                      <w:u w:val="none"/>
                      <w:lang w:eastAsia="zh-CN"/>
                    </w:rPr>
                    <w:t>政策</w:t>
                  </w:r>
                  <w:r>
                    <w:rPr>
                      <w:rFonts w:hint="eastAsia"/>
                      <w:b/>
                      <w:bCs/>
                      <w:sz w:val="21"/>
                      <w:szCs w:val="21"/>
                      <w:u w:val="none"/>
                    </w:rPr>
                    <w:t>要求</w:t>
                  </w:r>
                </w:p>
              </w:tc>
              <w:tc>
                <w:tcPr>
                  <w:tcW w:w="2745" w:type="dxa"/>
                  <w:vAlign w:val="center"/>
                </w:tcPr>
                <w:p>
                  <w:pPr>
                    <w:jc w:val="center"/>
                    <w:rPr>
                      <w:b/>
                      <w:bCs/>
                      <w:sz w:val="21"/>
                      <w:szCs w:val="21"/>
                      <w:u w:val="none"/>
                    </w:rPr>
                  </w:pPr>
                  <w:r>
                    <w:rPr>
                      <w:rFonts w:hint="eastAsia"/>
                      <w:b/>
                      <w:bCs/>
                      <w:sz w:val="21"/>
                      <w:szCs w:val="21"/>
                      <w:u w:val="none"/>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adjustRightInd w:val="0"/>
                    <w:snapToGrid w:val="0"/>
                    <w:jc w:val="left"/>
                    <w:rPr>
                      <w:sz w:val="21"/>
                      <w:szCs w:val="21"/>
                      <w:u w:val="none"/>
                    </w:rPr>
                  </w:pPr>
                  <w:r>
                    <w:rPr>
                      <w:rFonts w:hint="eastAsia"/>
                      <w:sz w:val="21"/>
                      <w:szCs w:val="21"/>
                      <w:u w:val="none"/>
                    </w:rPr>
                    <w:t>加快建设封闭式运输皮带廊道，逐步减少散货露天装卸量。利用信息化手段对砂石运输实现全程监管，构建绿色物流和绿色供应链。加强运输车辆检测，防止超限超载车辆出场（站）上路。</w:t>
                  </w:r>
                </w:p>
              </w:tc>
              <w:tc>
                <w:tcPr>
                  <w:tcW w:w="2745" w:type="dxa"/>
                  <w:vAlign w:val="center"/>
                </w:tcPr>
                <w:p>
                  <w:pPr>
                    <w:adjustRightInd w:val="0"/>
                    <w:snapToGrid w:val="0"/>
                    <w:jc w:val="center"/>
                    <w:rPr>
                      <w:rFonts w:hint="eastAsia" w:eastAsia="宋体"/>
                      <w:sz w:val="21"/>
                      <w:szCs w:val="21"/>
                      <w:u w:val="none"/>
                      <w:lang w:eastAsia="zh-CN"/>
                    </w:rPr>
                  </w:pPr>
                  <w:r>
                    <w:rPr>
                      <w:rFonts w:hint="eastAsia" w:eastAsia="宋体"/>
                      <w:sz w:val="21"/>
                      <w:szCs w:val="21"/>
                      <w:u w:val="none"/>
                      <w:lang w:eastAsia="zh-CN"/>
                    </w:rPr>
                    <w:t>项目采用封闭厂房对环境影响较小。大块原料采用封闭厂房定期洒水增加物料湿度。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ascii="Times New Roman" w:hAnsi="Times New Roman"/>
                      <w:kern w:val="2"/>
                      <w:sz w:val="21"/>
                      <w:szCs w:val="21"/>
                      <w:u w:val="none"/>
                    </w:rPr>
                  </w:pPr>
                  <w:r>
                    <w:rPr>
                      <w:rFonts w:hint="eastAsia" w:ascii="Times New Roman" w:hAnsi="Times New Roman"/>
                      <w:kern w:val="2"/>
                      <w:sz w:val="21"/>
                      <w:szCs w:val="21"/>
                      <w:u w:val="none"/>
                    </w:rPr>
                    <w:t>加大对破碎、整形等关键装备研发投入，提高工艺装备的自动化、机械化程度。</w:t>
                  </w:r>
                </w:p>
              </w:tc>
              <w:tc>
                <w:tcPr>
                  <w:tcW w:w="2745" w:type="dxa"/>
                  <w:vAlign w:val="center"/>
                </w:tcPr>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项目所采用的机械设备均不</w:t>
                  </w:r>
                </w:p>
                <w:p>
                  <w:pPr>
                    <w:pStyle w:val="14"/>
                    <w:spacing w:line="240" w:lineRule="auto"/>
                    <w:ind w:left="0" w:leftChars="0" w:firstLine="0" w:firstLineChars="0"/>
                    <w:jc w:val="both"/>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属于淘汰类设备，符合要求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94" w:type="dxa"/>
                  <w:vAlign w:val="center"/>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Times New Roman" w:hAnsi="Times New Roman"/>
                      <w:kern w:val="2"/>
                      <w:sz w:val="21"/>
                      <w:szCs w:val="21"/>
                      <w:u w:val="none"/>
                    </w:rPr>
                  </w:pPr>
                  <w:r>
                    <w:rPr>
                      <w:rFonts w:hint="eastAsia" w:ascii="Times New Roman" w:hAnsi="Times New Roman"/>
                      <w:kern w:val="2"/>
                      <w:sz w:val="21"/>
                      <w:szCs w:val="21"/>
                      <w:u w:val="none"/>
                    </w:rPr>
                    <w:t>生产线配套建设抑尘收尘、水处理和降噪等污染防治以及水土保持设施，对设备、产品采取棚化密封或其他有效覆盖措施，推进清洁生产，严控无组织排放，满足达标排放等环保要求。</w:t>
                  </w:r>
                </w:p>
              </w:tc>
              <w:tc>
                <w:tcPr>
                  <w:tcW w:w="2745" w:type="dxa"/>
                  <w:vAlign w:val="center"/>
                </w:tcPr>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Times New Roman" w:hAnsi="Times New Roman"/>
                      <w:kern w:val="2"/>
                      <w:sz w:val="21"/>
                      <w:szCs w:val="21"/>
                      <w:u w:val="none"/>
                      <w:lang w:val="en-US" w:eastAsia="zh-CN"/>
                    </w:rPr>
                  </w:pPr>
                  <w:r>
                    <w:rPr>
                      <w:rFonts w:hint="eastAsia" w:ascii="Times New Roman" w:hAnsi="Times New Roman"/>
                      <w:kern w:val="2"/>
                      <w:sz w:val="21"/>
                      <w:szCs w:val="21"/>
                      <w:u w:val="none"/>
                      <w:lang w:val="en-US" w:eastAsia="zh-CN"/>
                    </w:rPr>
                    <w:t>本项目生产车间均为封闭</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Times New Roman" w:hAnsi="Times New Roman"/>
                      <w:kern w:val="2"/>
                      <w:sz w:val="21"/>
                      <w:szCs w:val="21"/>
                      <w:u w:val="none"/>
                      <w:lang w:val="en-US" w:eastAsia="zh-CN"/>
                    </w:rPr>
                  </w:pPr>
                  <w:r>
                    <w:rPr>
                      <w:rFonts w:hint="eastAsia" w:ascii="Times New Roman" w:hAnsi="Times New Roman"/>
                      <w:kern w:val="2"/>
                      <w:sz w:val="21"/>
                      <w:szCs w:val="21"/>
                      <w:u w:val="none"/>
                      <w:lang w:val="en-US" w:eastAsia="zh-CN"/>
                    </w:rPr>
                    <w:t>式，并采取喷淋装置降尘，</w:t>
                  </w:r>
                </w:p>
                <w:p>
                  <w:pPr>
                    <w:pStyle w:val="21"/>
                    <w:keepNext w:val="0"/>
                    <w:keepLines w:val="0"/>
                    <w:pageBreakBefore w:val="0"/>
                    <w:widowControl/>
                    <w:kinsoku/>
                    <w:wordWrap w:val="0"/>
                    <w:overflowPunct/>
                    <w:topLinePunct w:val="0"/>
                    <w:autoSpaceDE/>
                    <w:autoSpaceDN/>
                    <w:bidi w:val="0"/>
                    <w:adjustRightInd/>
                    <w:snapToGrid/>
                    <w:spacing w:before="0" w:beforeAutospacing="0" w:after="0" w:afterAutospacing="0"/>
                    <w:textAlignment w:val="auto"/>
                    <w:rPr>
                      <w:rFonts w:hint="eastAsia" w:ascii="Times New Roman" w:hAnsi="Times New Roman"/>
                      <w:kern w:val="2"/>
                      <w:sz w:val="21"/>
                      <w:szCs w:val="21"/>
                      <w:u w:val="none"/>
                      <w:lang w:val="en-US" w:eastAsia="zh-CN"/>
                    </w:rPr>
                  </w:pPr>
                  <w:r>
                    <w:rPr>
                      <w:rFonts w:hint="eastAsia" w:ascii="Times New Roman" w:hAnsi="Times New Roman"/>
                      <w:kern w:val="2"/>
                      <w:sz w:val="21"/>
                      <w:szCs w:val="21"/>
                      <w:u w:val="none"/>
                      <w:lang w:val="en-US" w:eastAsia="zh-CN"/>
                    </w:rPr>
                    <w:t>粉尘可达标排放</w:t>
                  </w:r>
                </w:p>
              </w:tc>
            </w:tr>
          </w:tbl>
          <w:p>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cs="Times New Roman"/>
                <w:kern w:val="0"/>
                <w:sz w:val="24"/>
                <w:lang w:eastAsia="zh-CN" w:bidi="ar"/>
              </w:rPr>
            </w:pPr>
            <w:r>
              <w:rPr>
                <w:rFonts w:hint="eastAsia" w:ascii="Times New Roman" w:hAnsi="Times New Roman" w:cs="Times New Roman"/>
                <w:kern w:val="0"/>
                <w:sz w:val="24"/>
                <w:lang w:eastAsia="zh-CN" w:bidi="ar"/>
              </w:rPr>
              <w:t>（</w:t>
            </w:r>
            <w:r>
              <w:rPr>
                <w:rFonts w:hint="eastAsia" w:cs="Times New Roman"/>
                <w:kern w:val="0"/>
                <w:sz w:val="24"/>
                <w:lang w:eastAsia="zh-CN" w:bidi="ar"/>
              </w:rPr>
              <w:t>五</w:t>
            </w:r>
            <w:r>
              <w:rPr>
                <w:rFonts w:hint="eastAsia" w:ascii="Times New Roman" w:hAnsi="Times New Roman" w:cs="Times New Roman"/>
                <w:kern w:val="0"/>
                <w:sz w:val="24"/>
                <w:lang w:eastAsia="zh-CN" w:bidi="ar"/>
              </w:rPr>
              <w:t>）、与《关于促进砂石行业健康有序发展的指导意见》相符性分析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val="0"/>
                <w:bCs w:val="0"/>
                <w:color w:val="auto"/>
                <w:sz w:val="24"/>
                <w:szCs w:val="24"/>
                <w:u w:val="none"/>
                <w:lang w:eastAsia="zh-CN"/>
              </w:rPr>
            </w:pPr>
            <w:r>
              <w:rPr>
                <w:rFonts w:hint="eastAsia"/>
                <w:b w:val="0"/>
                <w:bCs w:val="0"/>
                <w:color w:val="auto"/>
                <w:sz w:val="24"/>
                <w:szCs w:val="24"/>
                <w:u w:val="none"/>
              </w:rPr>
              <w:t>《关于促进砂石行业健康有序发展的指导意见》</w:t>
            </w:r>
            <w:r>
              <w:rPr>
                <w:rFonts w:hint="eastAsia"/>
                <w:b w:val="0"/>
                <w:bCs w:val="0"/>
                <w:color w:val="auto"/>
                <w:sz w:val="24"/>
                <w:szCs w:val="24"/>
                <w:u w:val="none"/>
                <w:lang w:eastAsia="zh-CN"/>
              </w:rPr>
              <w:t>中摘要：‘二、推动机制砂石产业高质量发展，大力发展和推广应用机制砂石，统筹考虑各类砂石资源整体发展趋势，逐步过渡到依靠机制砂石满足建设需要为主，在规划布局、工艺装备、产品质量、污染防治、综合利用、安全生产等方面加强联动，加快推动机制砂石产业转型升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1"/>
                <w:szCs w:val="21"/>
                <w:u w:val="none"/>
                <w:lang w:eastAsia="zh-CN"/>
              </w:rPr>
            </w:pPr>
            <w:r>
              <w:rPr>
                <w:rFonts w:hint="eastAsia"/>
                <w:b w:val="0"/>
                <w:bCs w:val="0"/>
                <w:color w:val="auto"/>
                <w:sz w:val="24"/>
                <w:szCs w:val="24"/>
                <w:u w:val="none"/>
                <w:lang w:eastAsia="zh-CN"/>
              </w:rPr>
              <w:t>本项目机制砂、石子生产设备采用先进的设备，产品质量较好，根据产污环节配套除尘措施，企业专人负责环保管理和安全生产，因此本项目与</w:t>
            </w:r>
            <w:r>
              <w:rPr>
                <w:rFonts w:hint="eastAsia"/>
                <w:b w:val="0"/>
                <w:bCs w:val="0"/>
                <w:color w:val="auto"/>
                <w:sz w:val="24"/>
                <w:szCs w:val="24"/>
                <w:u w:val="none"/>
              </w:rPr>
              <w:t>《关于促进砂石行业健康有序发展的指导意见》</w:t>
            </w:r>
            <w:r>
              <w:rPr>
                <w:rFonts w:hint="eastAsia"/>
                <w:b w:val="0"/>
                <w:bCs w:val="0"/>
                <w:color w:val="auto"/>
                <w:sz w:val="24"/>
                <w:szCs w:val="24"/>
                <w:u w:val="none"/>
                <w:lang w:eastAsia="zh-CN"/>
              </w:rPr>
              <w:t>相符。</w:t>
            </w:r>
          </w:p>
          <w:p>
            <w:pPr>
              <w:widowControl/>
              <w:spacing w:line="360" w:lineRule="auto"/>
              <w:ind w:firstLine="480" w:firstLineChars="200"/>
              <w:rPr>
                <w:kern w:val="0"/>
                <w:sz w:val="24"/>
                <w:lang w:bidi="ar"/>
              </w:rPr>
            </w:pPr>
            <w:r>
              <w:rPr>
                <w:kern w:val="0"/>
                <w:sz w:val="24"/>
                <w:lang w:bidi="ar"/>
              </w:rPr>
              <w:t>（</w:t>
            </w:r>
            <w:r>
              <w:rPr>
                <w:rFonts w:hint="eastAsia"/>
                <w:kern w:val="0"/>
                <w:sz w:val="24"/>
                <w:lang w:eastAsia="zh-CN" w:bidi="ar"/>
              </w:rPr>
              <w:t>六</w:t>
            </w:r>
            <w:r>
              <w:rPr>
                <w:kern w:val="0"/>
                <w:sz w:val="24"/>
                <w:lang w:bidi="ar"/>
              </w:rPr>
              <w:t>）、项目“三线一单”符合性分析</w:t>
            </w:r>
          </w:p>
          <w:p>
            <w:pPr>
              <w:autoSpaceDE w:val="0"/>
              <w:autoSpaceDN w:val="0"/>
              <w:spacing w:line="360" w:lineRule="auto"/>
              <w:ind w:firstLine="480" w:firstLineChars="200"/>
              <w:rPr>
                <w:rFonts w:hint="eastAsia"/>
                <w:kern w:val="0"/>
                <w:sz w:val="24"/>
                <w:u w:val="none"/>
              </w:rPr>
            </w:pPr>
            <w:r>
              <w:rPr>
                <w:rFonts w:hint="eastAsia" w:ascii="宋体" w:hAnsi="宋体" w:eastAsia="宋体" w:cs="宋体"/>
                <w:kern w:val="0"/>
                <w:sz w:val="24"/>
                <w:u w:val="none"/>
              </w:rPr>
              <w:t>①</w:t>
            </w:r>
            <w:r>
              <w:rPr>
                <w:rFonts w:hint="eastAsia"/>
                <w:kern w:val="0"/>
                <w:sz w:val="24"/>
                <w:u w:val="none"/>
              </w:rPr>
              <w:t>与生态保护红线的符合性分析</w:t>
            </w:r>
          </w:p>
          <w:p>
            <w:pPr>
              <w:autoSpaceDE w:val="0"/>
              <w:autoSpaceDN w:val="0"/>
              <w:adjustRightInd w:val="0"/>
              <w:snapToGrid w:val="0"/>
              <w:spacing w:line="360" w:lineRule="auto"/>
              <w:ind w:firstLine="480" w:firstLineChars="200"/>
              <w:rPr>
                <w:sz w:val="24"/>
                <w:u w:val="none"/>
              </w:rPr>
            </w:pPr>
            <w:r>
              <w:rPr>
                <w:rFonts w:hint="eastAsia"/>
                <w:kern w:val="0"/>
                <w:sz w:val="24"/>
                <w:u w:val="none"/>
              </w:rPr>
              <w:t>根据湖南省人民政府关于印发 《湖南省生态保护红线》的通知（湘政发【2018】20文）湖南省生态保护红线划定 面积为 4.28 万平方公里，占全省土地面积的 20.23% 。 全省生态保护红线空间格局为“一湖三山四水”：</w:t>
            </w:r>
            <w:r>
              <w:rPr>
                <w:sz w:val="24"/>
                <w:u w:val="none"/>
              </w:rPr>
              <w:t xml:space="preserve"> “</w:t>
            </w:r>
            <w:r>
              <w:rPr>
                <w:rFonts w:hint="eastAsia"/>
                <w:sz w:val="24"/>
                <w:u w:val="none"/>
              </w:rPr>
              <w:t>一湖</w:t>
            </w:r>
            <w:r>
              <w:rPr>
                <w:sz w:val="24"/>
                <w:u w:val="none"/>
              </w:rPr>
              <w:t>”</w:t>
            </w:r>
            <w:r>
              <w:rPr>
                <w:rFonts w:hint="eastAsia"/>
                <w:sz w:val="24"/>
                <w:u w:val="none"/>
              </w:rPr>
              <w:t>为洞庭湖（主要包括东洞庭湖、南洞庭湖、横岭湖、西洞庭湖等自然保护区和长江岸线），主要生态功能为生物多样性维护、洪水调蓄。</w:t>
            </w:r>
            <w:r>
              <w:rPr>
                <w:sz w:val="24"/>
                <w:u w:val="none"/>
              </w:rPr>
              <w:t>“</w:t>
            </w:r>
            <w:r>
              <w:rPr>
                <w:rFonts w:hint="eastAsia"/>
                <w:sz w:val="24"/>
                <w:u w:val="none"/>
              </w:rPr>
              <w:t>三山</w:t>
            </w:r>
            <w:r>
              <w:rPr>
                <w:sz w:val="24"/>
                <w:u w:val="none"/>
              </w:rPr>
              <w:t>”</w:t>
            </w:r>
            <w:r>
              <w:rPr>
                <w:rFonts w:hint="eastAsia"/>
                <w:sz w:val="24"/>
                <w:u w:val="none"/>
              </w:rPr>
              <w:t>包括武陵</w:t>
            </w:r>
            <w:r>
              <w:rPr>
                <w:sz w:val="24"/>
                <w:u w:val="none"/>
              </w:rPr>
              <w:t>-</w:t>
            </w:r>
            <w:r>
              <w:rPr>
                <w:rFonts w:hint="eastAsia"/>
                <w:sz w:val="24"/>
                <w:u w:val="none"/>
              </w:rPr>
              <w:t>雪峰山脉生态屏障，主要生态功能为生物多样性维护与水土保持；罗霄</w:t>
            </w:r>
            <w:r>
              <w:rPr>
                <w:sz w:val="24"/>
                <w:u w:val="none"/>
              </w:rPr>
              <w:t>-</w:t>
            </w:r>
            <w:r>
              <w:rPr>
                <w:rFonts w:hint="eastAsia"/>
                <w:sz w:val="24"/>
                <w:u w:val="none"/>
              </w:rPr>
              <w:t>幕阜山脉生态屏障，主要生态功能为生物多样性维护、水源涵养和水土保持；南岭山脉生态屏障，主要生态功能为水源涵养和生物多样性维护，其中南岭山脉生态屏障是南方丘陵山地带的重要组成部分。</w:t>
            </w:r>
            <w:r>
              <w:rPr>
                <w:sz w:val="24"/>
                <w:u w:val="none"/>
              </w:rPr>
              <w:t>“</w:t>
            </w:r>
            <w:r>
              <w:rPr>
                <w:rFonts w:hint="eastAsia"/>
                <w:sz w:val="24"/>
                <w:u w:val="none"/>
              </w:rPr>
              <w:t>四水</w:t>
            </w:r>
            <w:r>
              <w:rPr>
                <w:sz w:val="24"/>
                <w:u w:val="none"/>
              </w:rPr>
              <w:t>”</w:t>
            </w:r>
            <w:r>
              <w:rPr>
                <w:rFonts w:hint="eastAsia"/>
                <w:sz w:val="24"/>
                <w:u w:val="none"/>
              </w:rPr>
              <w:t>为湘资沅澧（湘江、资水、沅江、澧水）的源头区及重要水域。</w:t>
            </w:r>
          </w:p>
          <w:p>
            <w:pPr>
              <w:autoSpaceDE w:val="0"/>
              <w:autoSpaceDN w:val="0"/>
              <w:spacing w:line="360" w:lineRule="auto"/>
              <w:ind w:firstLine="480" w:firstLineChars="200"/>
              <w:rPr>
                <w:kern w:val="0"/>
                <w:sz w:val="24"/>
                <w:u w:val="none"/>
              </w:rPr>
            </w:pPr>
            <w:r>
              <w:rPr>
                <w:rFonts w:hint="eastAsia"/>
                <w:kern w:val="0"/>
                <w:sz w:val="24"/>
                <w:u w:val="none"/>
              </w:rPr>
              <w:t>本项目位于</w:t>
            </w:r>
            <w:r>
              <w:rPr>
                <w:rFonts w:hint="eastAsia"/>
                <w:sz w:val="24"/>
                <w:u w:val="none"/>
              </w:rPr>
              <w:t>湖南桃源高新技术产业开发区陬市工业园内</w:t>
            </w:r>
            <w:r>
              <w:rPr>
                <w:rFonts w:hint="eastAsia"/>
                <w:kern w:val="0"/>
                <w:sz w:val="24"/>
                <w:u w:val="none"/>
              </w:rPr>
              <w:t>，所处区域不涉及重点生态功能区、生态敏感区、生态脆弱区、禁止开发区以及其他未列入上述范围、但具有重要生态功能或生态环境敏感、脆弱的区域，不属于生态红线管控区，符合生态红线区域保护规划。</w:t>
            </w:r>
          </w:p>
          <w:p>
            <w:pPr>
              <w:autoSpaceDE w:val="0"/>
              <w:autoSpaceDN w:val="0"/>
              <w:spacing w:line="360" w:lineRule="auto"/>
              <w:ind w:firstLine="480" w:firstLineChars="200"/>
              <w:rPr>
                <w:kern w:val="0"/>
                <w:sz w:val="24"/>
                <w:u w:val="none"/>
              </w:rPr>
            </w:pPr>
            <w:r>
              <w:rPr>
                <w:rFonts w:hint="eastAsia"/>
                <w:kern w:val="0"/>
                <w:sz w:val="24"/>
                <w:u w:val="none"/>
              </w:rPr>
              <w:t>（2）环境质量底线</w:t>
            </w:r>
          </w:p>
          <w:p>
            <w:pPr>
              <w:autoSpaceDE w:val="0"/>
              <w:autoSpaceDN w:val="0"/>
              <w:spacing w:line="360" w:lineRule="auto"/>
              <w:ind w:firstLine="480" w:firstLineChars="200"/>
              <w:rPr>
                <w:rFonts w:hint="eastAsia"/>
                <w:kern w:val="0"/>
                <w:sz w:val="24"/>
                <w:u w:val="none"/>
              </w:rPr>
            </w:pPr>
            <w:r>
              <w:rPr>
                <w:rFonts w:hint="eastAsia"/>
                <w:kern w:val="0"/>
                <w:sz w:val="24"/>
                <w:u w:val="none"/>
              </w:rPr>
              <w:t>桃源县两个环境空气自动监测点2020年各因子均符合《环境空气质量标准》（</w:t>
            </w:r>
            <w:r>
              <w:rPr>
                <w:kern w:val="0"/>
                <w:sz w:val="24"/>
                <w:u w:val="none"/>
              </w:rPr>
              <w:t>GB30952012</w:t>
            </w:r>
            <w:r>
              <w:rPr>
                <w:rFonts w:hint="eastAsia"/>
                <w:kern w:val="0"/>
                <w:sz w:val="24"/>
                <w:u w:val="none"/>
              </w:rPr>
              <w:t>）中二级标准，本项目所在区域环境空气质量达标。</w:t>
            </w:r>
          </w:p>
          <w:p>
            <w:pPr>
              <w:autoSpaceDE w:val="0"/>
              <w:autoSpaceDN w:val="0"/>
              <w:spacing w:line="360" w:lineRule="auto"/>
              <w:ind w:firstLine="480" w:firstLineChars="200"/>
              <w:rPr>
                <w:color w:val="auto"/>
                <w:kern w:val="0"/>
                <w:sz w:val="24"/>
                <w:u w:val="none"/>
              </w:rPr>
            </w:pPr>
            <w:r>
              <w:rPr>
                <w:rFonts w:hint="eastAsia"/>
                <w:color w:val="auto"/>
                <w:kern w:val="0"/>
                <w:sz w:val="24"/>
                <w:u w:val="none"/>
              </w:rPr>
              <w:t>本项目生产</w:t>
            </w:r>
            <w:r>
              <w:rPr>
                <w:rFonts w:hint="eastAsia"/>
                <w:color w:val="auto"/>
                <w:kern w:val="0"/>
                <w:sz w:val="24"/>
                <w:u w:val="none"/>
                <w:lang w:eastAsia="zh-CN"/>
              </w:rPr>
              <w:t>废水沉淀后回用，</w:t>
            </w:r>
            <w:r>
              <w:rPr>
                <w:rFonts w:hint="eastAsia"/>
                <w:color w:val="auto"/>
                <w:kern w:val="0"/>
                <w:sz w:val="24"/>
                <w:u w:val="none"/>
              </w:rPr>
              <w:t>生活废水经化粪池处理后排入陬市污水处理厂；废气主要污染因子为颗粒物，废气在车间内经过</w:t>
            </w:r>
            <w:r>
              <w:rPr>
                <w:rFonts w:hint="eastAsia"/>
                <w:color w:val="auto"/>
                <w:kern w:val="0"/>
                <w:sz w:val="24"/>
                <w:u w:val="none"/>
                <w:lang w:eastAsia="zh-CN"/>
              </w:rPr>
              <w:t>喷淋</w:t>
            </w:r>
            <w:r>
              <w:rPr>
                <w:rFonts w:hint="eastAsia"/>
                <w:color w:val="auto"/>
                <w:kern w:val="0"/>
                <w:sz w:val="24"/>
                <w:u w:val="none"/>
              </w:rPr>
              <w:t>沉降等一系列措施后，可以做到达标排放；噪声通过隔声、衰减后厂界能够达标；固废能合理处置。项目各污染物经治理后对周边环境影响较小，不会改变区域的环境质量，因此本项目基本符合环境质量底线要求。</w:t>
            </w:r>
          </w:p>
          <w:p>
            <w:pPr>
              <w:autoSpaceDE w:val="0"/>
              <w:autoSpaceDN w:val="0"/>
              <w:spacing w:line="360" w:lineRule="auto"/>
              <w:ind w:firstLine="480" w:firstLineChars="200"/>
              <w:rPr>
                <w:sz w:val="24"/>
                <w:u w:val="none"/>
              </w:rPr>
            </w:pPr>
            <w:r>
              <w:rPr>
                <w:sz w:val="24"/>
                <w:u w:val="none"/>
              </w:rPr>
              <w:t>（3）资源利用上线</w:t>
            </w:r>
          </w:p>
          <w:p>
            <w:pPr>
              <w:autoSpaceDE w:val="0"/>
              <w:autoSpaceDN w:val="0"/>
              <w:spacing w:line="360" w:lineRule="auto"/>
              <w:ind w:firstLine="480" w:firstLineChars="200"/>
              <w:rPr>
                <w:sz w:val="24"/>
                <w:u w:val="none"/>
              </w:rPr>
            </w:pPr>
            <w:r>
              <w:rPr>
                <w:sz w:val="24"/>
                <w:u w:val="none"/>
              </w:rPr>
              <w:t>项目属于工业类生产项目，本项目的资源消耗主要体现在对水、电、土地等利用上。项目不使用高污染燃料，整个生产过程贯彻清洁生产、循环经济理念，通采用节水工艺、节电设备等手段，严格执行土地利用规划有关规定。</w:t>
            </w:r>
          </w:p>
          <w:p>
            <w:pPr>
              <w:autoSpaceDE w:val="0"/>
              <w:autoSpaceDN w:val="0"/>
              <w:spacing w:line="360" w:lineRule="auto"/>
              <w:ind w:firstLine="480" w:firstLineChars="200"/>
              <w:rPr>
                <w:sz w:val="24"/>
                <w:u w:val="none"/>
              </w:rPr>
            </w:pPr>
            <w:r>
              <w:rPr>
                <w:sz w:val="24"/>
                <w:u w:val="none"/>
              </w:rPr>
              <w:t>综上，本项目建设符合资源上线要求。</w:t>
            </w:r>
          </w:p>
          <w:p>
            <w:pPr>
              <w:autoSpaceDE w:val="0"/>
              <w:autoSpaceDN w:val="0"/>
              <w:spacing w:line="360" w:lineRule="auto"/>
              <w:ind w:firstLine="480" w:firstLineChars="200"/>
              <w:rPr>
                <w:sz w:val="24"/>
                <w:u w:val="none"/>
              </w:rPr>
            </w:pPr>
            <w:r>
              <w:rPr>
                <w:sz w:val="24"/>
                <w:u w:val="none"/>
              </w:rPr>
              <w:t>（4）与环境准入负面清单的符合性分析</w:t>
            </w:r>
          </w:p>
          <w:p>
            <w:pPr>
              <w:autoSpaceDE w:val="0"/>
              <w:autoSpaceDN w:val="0"/>
              <w:spacing w:line="360" w:lineRule="auto"/>
              <w:ind w:firstLine="480" w:firstLineChars="200"/>
              <w:rPr>
                <w:sz w:val="24"/>
                <w:u w:val="single"/>
              </w:rPr>
            </w:pPr>
            <w:r>
              <w:rPr>
                <w:sz w:val="24"/>
                <w:u w:val="none"/>
              </w:rPr>
              <w:t>2020年11月17日，湖南省生态环境厅发布了《湖南省“三线一单”生态环境总体管控要求暨省级以上产业园区生态环境准入清单》，本次评价针对清单中关于</w:t>
            </w:r>
            <w:r>
              <w:rPr>
                <w:rFonts w:hint="eastAsia"/>
                <w:sz w:val="24"/>
                <w:u w:val="none"/>
                <w:lang w:eastAsia="zh-CN"/>
              </w:rPr>
              <w:t>桃源</w:t>
            </w:r>
            <w:r>
              <w:rPr>
                <w:sz w:val="24"/>
                <w:u w:val="none"/>
              </w:rPr>
              <w:t>高新技术产业开发区的管控要求进行分析。</w:t>
            </w:r>
          </w:p>
          <w:p>
            <w:pPr>
              <w:pStyle w:val="58"/>
              <w:spacing w:before="120" w:beforeLines="50" w:line="360" w:lineRule="auto"/>
              <w:jc w:val="center"/>
              <w:rPr>
                <w:rFonts w:hint="eastAsia" w:ascii="Times New Roman" w:hAnsi="Times New Roman" w:cs="Times New Roman"/>
                <w:b/>
                <w:bCs/>
                <w:color w:val="auto"/>
                <w:sz w:val="21"/>
                <w:szCs w:val="21"/>
                <w:u w:val="none"/>
              </w:rPr>
            </w:pPr>
            <w:r>
              <w:rPr>
                <w:rFonts w:hint="eastAsia" w:ascii="Times New Roman" w:hAnsi="Times New Roman" w:cs="Times New Roman"/>
                <w:b/>
                <w:bCs/>
                <w:color w:val="auto"/>
                <w:sz w:val="21"/>
                <w:szCs w:val="21"/>
                <w:u w:val="none"/>
              </w:rPr>
              <w:t>表1-</w:t>
            </w:r>
            <w:r>
              <w:rPr>
                <w:rFonts w:hint="eastAsia" w:ascii="Times New Roman" w:hAnsi="Times New Roman" w:cs="Times New Roman"/>
                <w:b/>
                <w:bCs/>
                <w:color w:val="auto"/>
                <w:sz w:val="21"/>
                <w:szCs w:val="21"/>
                <w:u w:val="none"/>
                <w:lang w:val="en-US" w:eastAsia="zh-CN"/>
              </w:rPr>
              <w:t>5</w:t>
            </w:r>
            <w:r>
              <w:rPr>
                <w:rFonts w:hint="eastAsia" w:ascii="Times New Roman" w:hAnsi="Times New Roman" w:cs="Times New Roman"/>
                <w:b/>
                <w:bCs/>
                <w:color w:val="auto"/>
                <w:sz w:val="21"/>
                <w:szCs w:val="21"/>
                <w:u w:val="none"/>
              </w:rPr>
              <w:t xml:space="preserve"> 与</w:t>
            </w:r>
            <w:r>
              <w:rPr>
                <w:rFonts w:hint="eastAsia" w:ascii="Times New Roman" w:hAnsi="Times New Roman" w:cs="Times New Roman"/>
                <w:b/>
                <w:bCs/>
                <w:color w:val="auto"/>
                <w:sz w:val="21"/>
                <w:szCs w:val="21"/>
                <w:u w:val="none"/>
                <w:lang w:eastAsia="zh-CN"/>
              </w:rPr>
              <w:t>桃源</w:t>
            </w:r>
            <w:r>
              <w:rPr>
                <w:rFonts w:hint="eastAsia" w:ascii="Times New Roman" w:hAnsi="Times New Roman" w:cs="Times New Roman"/>
                <w:b/>
                <w:bCs/>
                <w:color w:val="auto"/>
                <w:sz w:val="21"/>
                <w:szCs w:val="21"/>
                <w:u w:val="none"/>
              </w:rPr>
              <w:t>高新技术产业开发区准入清单符合性分析</w:t>
            </w:r>
          </w:p>
          <w:tbl>
            <w:tblPr>
              <w:tblStyle w:val="25"/>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157"/>
              <w:gridCol w:w="4575"/>
              <w:gridCol w:w="17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blHeader/>
                <w:jc w:val="center"/>
              </w:trPr>
              <w:tc>
                <w:tcPr>
                  <w:tcW w:w="777" w:type="pct"/>
                  <w:noWrap w:val="0"/>
                  <w:vAlign w:val="center"/>
                </w:tcPr>
                <w:p>
                  <w:pPr>
                    <w:jc w:val="center"/>
                    <w:rPr>
                      <w:b/>
                      <w:bCs/>
                      <w:color w:val="auto"/>
                      <w:szCs w:val="21"/>
                      <w:u w:val="none"/>
                    </w:rPr>
                  </w:pPr>
                  <w:r>
                    <w:rPr>
                      <w:b/>
                      <w:bCs/>
                      <w:color w:val="auto"/>
                      <w:szCs w:val="21"/>
                      <w:u w:val="none"/>
                    </w:rPr>
                    <w:t>管控维度</w:t>
                  </w:r>
                </w:p>
              </w:tc>
              <w:tc>
                <w:tcPr>
                  <w:tcW w:w="3073" w:type="pct"/>
                  <w:noWrap w:val="0"/>
                  <w:vAlign w:val="center"/>
                </w:tcPr>
                <w:p>
                  <w:pPr>
                    <w:jc w:val="center"/>
                    <w:rPr>
                      <w:b/>
                      <w:bCs/>
                      <w:color w:val="auto"/>
                      <w:szCs w:val="21"/>
                      <w:u w:val="none"/>
                    </w:rPr>
                  </w:pPr>
                  <w:r>
                    <w:rPr>
                      <w:b/>
                      <w:bCs/>
                      <w:color w:val="auto"/>
                      <w:szCs w:val="21"/>
                      <w:u w:val="none"/>
                    </w:rPr>
                    <w:t>管控要求</w:t>
                  </w:r>
                </w:p>
              </w:tc>
              <w:tc>
                <w:tcPr>
                  <w:tcW w:w="1151" w:type="pct"/>
                  <w:noWrap w:val="0"/>
                  <w:vAlign w:val="center"/>
                </w:tcPr>
                <w:p>
                  <w:pPr>
                    <w:jc w:val="center"/>
                    <w:rPr>
                      <w:b/>
                      <w:bCs/>
                      <w:color w:val="auto"/>
                      <w:szCs w:val="21"/>
                      <w:u w:val="none"/>
                    </w:rPr>
                  </w:pPr>
                  <w:r>
                    <w:rPr>
                      <w:b/>
                      <w:bCs/>
                      <w:color w:val="auto"/>
                      <w:szCs w:val="21"/>
                      <w:u w:val="none"/>
                    </w:rPr>
                    <w:t>本项目落实情况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77" w:type="pct"/>
                  <w:noWrap w:val="0"/>
                  <w:vAlign w:val="center"/>
                </w:tcPr>
                <w:p>
                  <w:pPr>
                    <w:jc w:val="center"/>
                    <w:rPr>
                      <w:i w:val="0"/>
                      <w:iCs w:val="0"/>
                      <w:color w:val="auto"/>
                      <w:szCs w:val="21"/>
                      <w:u w:val="none"/>
                    </w:rPr>
                  </w:pPr>
                  <w:r>
                    <w:rPr>
                      <w:i w:val="0"/>
                      <w:iCs w:val="0"/>
                      <w:color w:val="auto"/>
                      <w:szCs w:val="21"/>
                      <w:u w:val="none"/>
                    </w:rPr>
                    <w:t>空间布局约束</w:t>
                  </w:r>
                </w:p>
              </w:tc>
              <w:tc>
                <w:tcPr>
                  <w:tcW w:w="3073" w:type="pct"/>
                  <w:noWrap w:val="0"/>
                  <w:vAlign w:val="center"/>
                </w:tcPr>
                <w:p>
                  <w:pPr>
                    <w:jc w:val="left"/>
                    <w:rPr>
                      <w:rFonts w:hint="eastAsia"/>
                      <w:i w:val="0"/>
                      <w:iCs w:val="0"/>
                      <w:color w:val="auto"/>
                      <w:szCs w:val="21"/>
                      <w:u w:val="none"/>
                    </w:rPr>
                  </w:pPr>
                  <w:r>
                    <w:rPr>
                      <w:rFonts w:hint="eastAsia"/>
                      <w:i w:val="0"/>
                      <w:iCs w:val="0"/>
                      <w:color w:val="auto"/>
                      <w:szCs w:val="21"/>
                      <w:u w:val="none"/>
                    </w:rPr>
                    <w:t>（（1.1）漳江创业园：限制重气型污染源项目准入。禁止新建印染生产项目，不得引进线路板制造项目。</w:t>
                  </w:r>
                </w:p>
                <w:p>
                  <w:pPr>
                    <w:jc w:val="left"/>
                    <w:rPr>
                      <w:rFonts w:hint="eastAsia"/>
                      <w:i w:val="0"/>
                      <w:iCs w:val="0"/>
                      <w:color w:val="auto"/>
                      <w:szCs w:val="21"/>
                      <w:u w:val="none"/>
                    </w:rPr>
                  </w:pPr>
                  <w:r>
                    <w:rPr>
                      <w:rFonts w:hint="eastAsia"/>
                      <w:i w:val="0"/>
                      <w:iCs w:val="0"/>
                      <w:color w:val="auto"/>
                      <w:szCs w:val="21"/>
                      <w:u w:val="none"/>
                    </w:rPr>
                    <w:t>（1.2）陬市工业园：限制排水量大的企业、电镀企业入园；总体应限制水型、气型污染企业准入，不得引进耗水量大和水型污染为主的企业。原预留给杰新纺织的 293 亩二类工业用地作为农林产品加工的一类工业企业用地，禁止其他纺织企业入园。</w:t>
                  </w:r>
                </w:p>
                <w:p>
                  <w:pPr>
                    <w:jc w:val="left"/>
                    <w:rPr>
                      <w:i w:val="0"/>
                      <w:iCs w:val="0"/>
                      <w:color w:val="auto"/>
                      <w:szCs w:val="21"/>
                      <w:u w:val="none"/>
                    </w:rPr>
                  </w:pPr>
                  <w:r>
                    <w:rPr>
                      <w:i w:val="0"/>
                      <w:iCs w:val="0"/>
                      <w:color w:val="auto"/>
                      <w:szCs w:val="21"/>
                      <w:u w:val="none"/>
                    </w:rPr>
                    <w:t>207</w:t>
                  </w:r>
                </w:p>
                <w:p>
                  <w:pPr>
                    <w:jc w:val="left"/>
                    <w:rPr>
                      <w:rFonts w:hint="eastAsia"/>
                      <w:i w:val="0"/>
                      <w:iCs w:val="0"/>
                      <w:color w:val="auto"/>
                      <w:szCs w:val="21"/>
                      <w:u w:val="none"/>
                    </w:rPr>
                  </w:pPr>
                  <w:r>
                    <w:rPr>
                      <w:rFonts w:hint="eastAsia"/>
                      <w:i w:val="0"/>
                      <w:iCs w:val="0"/>
                      <w:color w:val="auto"/>
                      <w:szCs w:val="21"/>
                      <w:u w:val="none"/>
                    </w:rPr>
                    <w:t>（1.3）创元工业园：居民安置全部依托盘塘镇区解决，园区内不得另设居住区；在生产区周围建设生态隔离绿化带，以在生产区与周</w:t>
                  </w:r>
                </w:p>
                <w:p>
                  <w:pPr>
                    <w:jc w:val="left"/>
                    <w:rPr>
                      <w:i w:val="0"/>
                      <w:iCs w:val="0"/>
                      <w:color w:val="auto"/>
                      <w:szCs w:val="21"/>
                      <w:u w:val="none"/>
                    </w:rPr>
                  </w:pPr>
                  <w:r>
                    <w:rPr>
                      <w:rFonts w:hint="eastAsia"/>
                      <w:i w:val="0"/>
                      <w:iCs w:val="0"/>
                      <w:color w:val="auto"/>
                      <w:szCs w:val="21"/>
                      <w:u w:val="none"/>
                    </w:rPr>
                    <w:t>围自然农田生态系统中间形成缓冲带。</w:t>
                  </w:r>
                </w:p>
              </w:tc>
              <w:tc>
                <w:tcPr>
                  <w:tcW w:w="1151" w:type="pct"/>
                  <w:noWrap w:val="0"/>
                  <w:vAlign w:val="center"/>
                </w:tcPr>
                <w:p>
                  <w:pPr>
                    <w:rPr>
                      <w:i w:val="0"/>
                      <w:iCs w:val="0"/>
                      <w:color w:val="auto"/>
                      <w:szCs w:val="21"/>
                      <w:u w:val="none"/>
                    </w:rPr>
                  </w:pPr>
                  <w:r>
                    <w:rPr>
                      <w:rFonts w:hint="eastAsia"/>
                      <w:i w:val="0"/>
                      <w:iCs w:val="0"/>
                      <w:color w:val="auto"/>
                      <w:kern w:val="0"/>
                      <w:szCs w:val="21"/>
                      <w:u w:val="none"/>
                    </w:rPr>
                    <w:t>本项目位于</w:t>
                  </w:r>
                  <w:r>
                    <w:rPr>
                      <w:rFonts w:hint="eastAsia"/>
                      <w:i w:val="0"/>
                      <w:iCs w:val="0"/>
                      <w:color w:val="auto"/>
                      <w:szCs w:val="21"/>
                      <w:u w:val="none"/>
                    </w:rPr>
                    <w:t>湖南桃源经济开发区陬市工业园内，项目符合陬市工业园的布局要求。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77" w:type="pct"/>
                  <w:noWrap w:val="0"/>
                  <w:vAlign w:val="center"/>
                </w:tcPr>
                <w:p>
                  <w:pPr>
                    <w:jc w:val="center"/>
                    <w:rPr>
                      <w:i w:val="0"/>
                      <w:iCs w:val="0"/>
                      <w:szCs w:val="21"/>
                      <w:u w:val="none"/>
                    </w:rPr>
                  </w:pPr>
                  <w:r>
                    <w:rPr>
                      <w:i w:val="0"/>
                      <w:iCs w:val="0"/>
                      <w:szCs w:val="21"/>
                      <w:u w:val="none"/>
                    </w:rPr>
                    <w:t>污染物排放管控</w:t>
                  </w:r>
                </w:p>
              </w:tc>
              <w:tc>
                <w:tcPr>
                  <w:tcW w:w="3073" w:type="pct"/>
                  <w:noWrap w:val="0"/>
                  <w:vAlign w:val="center"/>
                </w:tcPr>
                <w:p>
                  <w:pPr>
                    <w:jc w:val="left"/>
                    <w:rPr>
                      <w:rFonts w:hint="eastAsia"/>
                      <w:i w:val="0"/>
                      <w:iCs w:val="0"/>
                      <w:szCs w:val="21"/>
                      <w:u w:val="none"/>
                    </w:rPr>
                  </w:pPr>
                  <w:r>
                    <w:rPr>
                      <w:rFonts w:hint="eastAsia"/>
                      <w:i w:val="0"/>
                      <w:iCs w:val="0"/>
                      <w:szCs w:val="21"/>
                      <w:u w:val="none"/>
                    </w:rPr>
                    <w:t>（2.1）废水：</w:t>
                  </w:r>
                </w:p>
                <w:p>
                  <w:pPr>
                    <w:jc w:val="left"/>
                    <w:rPr>
                      <w:rFonts w:hint="eastAsia"/>
                      <w:i w:val="0"/>
                      <w:iCs w:val="0"/>
                      <w:szCs w:val="21"/>
                      <w:u w:val="none"/>
                    </w:rPr>
                  </w:pPr>
                  <w:r>
                    <w:rPr>
                      <w:rFonts w:hint="eastAsia"/>
                      <w:i w:val="0"/>
                      <w:iCs w:val="0"/>
                      <w:szCs w:val="21"/>
                      <w:u w:val="none"/>
                    </w:rPr>
                    <w:t>漳江创业园：漳江创业园污水进入桃源第二污水处理厂，处理达标后排入胜利渠再进入沅江；漳江创业园内雨水排入胜利渠，最终排入延溪河。</w:t>
                  </w:r>
                </w:p>
                <w:p>
                  <w:pPr>
                    <w:jc w:val="left"/>
                    <w:rPr>
                      <w:rFonts w:hint="eastAsia"/>
                      <w:i w:val="0"/>
                      <w:iCs w:val="0"/>
                      <w:szCs w:val="21"/>
                      <w:u w:val="none"/>
                    </w:rPr>
                  </w:pPr>
                  <w:r>
                    <w:rPr>
                      <w:rFonts w:hint="eastAsia"/>
                      <w:i w:val="0"/>
                      <w:iCs w:val="0"/>
                      <w:szCs w:val="21"/>
                      <w:u w:val="none"/>
                    </w:rPr>
                    <w:t>陬市工业园：陬市工业园污水进入陬市污水处理厂，其尾水排放设专管排入沅江。在区域排水管网连通及污水处理厂整改提标工作未完成前，限制引进和建设涉废水排放的企业。雨水根据地势条件排入陬溪河，最终排入沅江。</w:t>
                  </w:r>
                </w:p>
                <w:p>
                  <w:pPr>
                    <w:jc w:val="left"/>
                    <w:rPr>
                      <w:rFonts w:hint="eastAsia"/>
                      <w:i w:val="0"/>
                      <w:iCs w:val="0"/>
                      <w:szCs w:val="21"/>
                      <w:u w:val="none"/>
                    </w:rPr>
                  </w:pPr>
                  <w:r>
                    <w:rPr>
                      <w:rFonts w:hint="eastAsia"/>
                      <w:i w:val="0"/>
                      <w:iCs w:val="0"/>
                      <w:szCs w:val="21"/>
                      <w:u w:val="none"/>
                    </w:rPr>
                    <w:t>创元工业园：通过创元污水处理厂处理达标后排入花树桥溪后经马陬河排入沅江。雨水经花树桥溪最终排入马陬河。</w:t>
                  </w:r>
                </w:p>
                <w:p>
                  <w:pPr>
                    <w:jc w:val="left"/>
                    <w:rPr>
                      <w:rFonts w:hint="eastAsia"/>
                      <w:i w:val="0"/>
                      <w:iCs w:val="0"/>
                      <w:szCs w:val="21"/>
                      <w:u w:val="none"/>
                    </w:rPr>
                  </w:pPr>
                  <w:r>
                    <w:rPr>
                      <w:rFonts w:hint="eastAsia"/>
                      <w:i w:val="0"/>
                      <w:iCs w:val="0"/>
                      <w:szCs w:val="21"/>
                      <w:u w:val="none"/>
                    </w:rPr>
                    <w:t>（2.2）废气：</w:t>
                  </w:r>
                </w:p>
                <w:p>
                  <w:pPr>
                    <w:jc w:val="left"/>
                    <w:rPr>
                      <w:rFonts w:hint="eastAsia"/>
                      <w:i w:val="0"/>
                      <w:iCs w:val="0"/>
                      <w:szCs w:val="21"/>
                      <w:u w:val="none"/>
                    </w:rPr>
                  </w:pPr>
                  <w:r>
                    <w:rPr>
                      <w:rFonts w:hint="eastAsia"/>
                      <w:i w:val="0"/>
                      <w:iCs w:val="0"/>
                      <w:szCs w:val="21"/>
                      <w:u w:val="none"/>
                    </w:rPr>
                    <w:t>（2.2.1）落实园区大气污染控制措施，加快清洁能源推广。对各企业工艺废气污染源，应配置废气收集与处理净化装置，做到稳定达标排放；加强物流企业的扬尘控制，入区企业各生产装置排放的废气须达标排放；加强生产工艺研究与技术改进，釆取有效措施，减少园区内工艺废气的无组织排放。</w:t>
                  </w:r>
                </w:p>
                <w:p>
                  <w:pPr>
                    <w:jc w:val="left"/>
                    <w:rPr>
                      <w:rFonts w:hint="eastAsia"/>
                      <w:i w:val="0"/>
                      <w:iCs w:val="0"/>
                      <w:szCs w:val="21"/>
                      <w:u w:val="none"/>
                    </w:rPr>
                  </w:pPr>
                  <w:r>
                    <w:rPr>
                      <w:rFonts w:hint="eastAsia"/>
                      <w:i w:val="0"/>
                      <w:iCs w:val="0"/>
                      <w:szCs w:val="21"/>
                      <w:u w:val="none"/>
                    </w:rPr>
                    <w:t>（2.2.2）强化源头管控和末端治理，加快推进工业涂装等行业企业 VOCs 治理，确保达标排放。</w:t>
                  </w:r>
                </w:p>
                <w:p>
                  <w:pPr>
                    <w:jc w:val="left"/>
                    <w:rPr>
                      <w:rFonts w:hint="eastAsia"/>
                      <w:i w:val="0"/>
                      <w:iCs w:val="0"/>
                      <w:szCs w:val="21"/>
                      <w:u w:val="none"/>
                    </w:rPr>
                  </w:pPr>
                  <w:r>
                    <w:rPr>
                      <w:rFonts w:hint="eastAsia"/>
                      <w:i w:val="0"/>
                      <w:iCs w:val="0"/>
                      <w:szCs w:val="21"/>
                      <w:u w:val="none"/>
                    </w:rPr>
                    <w:t>（2.3）园区内纺织等行业及涉锅炉大气污染物排放应满足《湖南省生态环境厅关于执行污染物特别排放限值（第一批）的公告》中的要求。</w:t>
                  </w:r>
                </w:p>
                <w:p>
                  <w:pPr>
                    <w:jc w:val="left"/>
                    <w:rPr>
                      <w:i w:val="0"/>
                      <w:iCs w:val="0"/>
                      <w:szCs w:val="21"/>
                      <w:u w:val="none"/>
                    </w:rPr>
                  </w:pPr>
                  <w:r>
                    <w:rPr>
                      <w:rFonts w:hint="eastAsia"/>
                      <w:i w:val="0"/>
                      <w:iCs w:val="0"/>
                      <w:szCs w:val="21"/>
                      <w:u w:val="none"/>
                    </w:rPr>
                    <w:t>（2.4）固废：做好园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固体废物特别是危险废物应按国家有关规定综合利用或妥善处置，严防二次污染。</w:t>
                  </w:r>
                </w:p>
              </w:tc>
              <w:tc>
                <w:tcPr>
                  <w:tcW w:w="1151" w:type="pct"/>
                  <w:noWrap w:val="0"/>
                  <w:vAlign w:val="center"/>
                </w:tcPr>
                <w:p>
                  <w:pPr>
                    <w:rPr>
                      <w:rFonts w:hint="eastAsia"/>
                      <w:i w:val="0"/>
                      <w:iCs w:val="0"/>
                      <w:szCs w:val="21"/>
                      <w:u w:val="none"/>
                    </w:rPr>
                  </w:pPr>
                  <w:r>
                    <w:rPr>
                      <w:rFonts w:hint="eastAsia"/>
                      <w:i w:val="0"/>
                      <w:iCs w:val="0"/>
                      <w:szCs w:val="21"/>
                      <w:u w:val="none"/>
                    </w:rPr>
                    <w:t>本项目</w:t>
                  </w:r>
                  <w:r>
                    <w:rPr>
                      <w:rFonts w:hint="eastAsia"/>
                      <w:i w:val="0"/>
                      <w:iCs w:val="0"/>
                      <w:szCs w:val="21"/>
                      <w:u w:val="none"/>
                      <w:lang w:eastAsia="zh-CN"/>
                    </w:rPr>
                    <w:t>生产废水沉淀后循环使用，</w:t>
                  </w:r>
                  <w:r>
                    <w:rPr>
                      <w:rFonts w:hint="eastAsia"/>
                      <w:i w:val="0"/>
                      <w:iCs w:val="0"/>
                      <w:szCs w:val="21"/>
                      <w:u w:val="none"/>
                    </w:rPr>
                    <w:t>生活污水经过化粪池处理后排入市政污水管网；本项目</w:t>
                  </w:r>
                  <w:r>
                    <w:rPr>
                      <w:rFonts w:hint="eastAsia"/>
                      <w:i w:val="0"/>
                      <w:iCs w:val="0"/>
                      <w:szCs w:val="21"/>
                      <w:u w:val="none"/>
                      <w:lang w:eastAsia="zh-CN"/>
                    </w:rPr>
                    <w:t>粉尘采取喷淋降尘</w:t>
                  </w:r>
                  <w:r>
                    <w:rPr>
                      <w:rFonts w:hint="eastAsia"/>
                      <w:i w:val="0"/>
                      <w:iCs w:val="0"/>
                      <w:szCs w:val="21"/>
                      <w:u w:val="none"/>
                    </w:rPr>
                    <w:t>；生产设备噪声经隔声、减振处理后；生活垃圾由园区环卫部门处置。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77" w:type="pct"/>
                  <w:noWrap w:val="0"/>
                  <w:vAlign w:val="center"/>
                </w:tcPr>
                <w:p>
                  <w:pPr>
                    <w:jc w:val="center"/>
                    <w:rPr>
                      <w:szCs w:val="21"/>
                      <w:u w:val="none"/>
                    </w:rPr>
                  </w:pPr>
                  <w:r>
                    <w:rPr>
                      <w:szCs w:val="21"/>
                      <w:u w:val="none"/>
                    </w:rPr>
                    <w:t>环境风险防控</w:t>
                  </w:r>
                </w:p>
              </w:tc>
              <w:tc>
                <w:tcPr>
                  <w:tcW w:w="3073" w:type="pct"/>
                  <w:noWrap w:val="0"/>
                  <w:vAlign w:val="center"/>
                </w:tcPr>
                <w:p>
                  <w:pPr>
                    <w:autoSpaceDE w:val="0"/>
                    <w:autoSpaceDN w:val="0"/>
                    <w:adjustRightInd w:val="0"/>
                    <w:jc w:val="left"/>
                    <w:rPr>
                      <w:rFonts w:hint="eastAsia"/>
                      <w:kern w:val="0"/>
                      <w:szCs w:val="21"/>
                      <w:u w:val="none"/>
                    </w:rPr>
                  </w:pPr>
                  <w:r>
                    <w:rPr>
                      <w:kern w:val="0"/>
                      <w:szCs w:val="21"/>
                      <w:u w:val="none"/>
                    </w:rPr>
                    <w:t>（</w:t>
                  </w:r>
                  <w:r>
                    <w:rPr>
                      <w:rFonts w:hint="eastAsia"/>
                      <w:kern w:val="0"/>
                      <w:szCs w:val="21"/>
                      <w:u w:val="none"/>
                    </w:rPr>
                    <w:t>（3.1）开发区应建立健全环境风险防控体系，严格落实《桃源高新技术产业开发区突发环境事件应急预案》（含三个园区）提出的各项环境风险防范措施，严防环境风险事故发生。</w:t>
                  </w:r>
                </w:p>
                <w:p>
                  <w:pPr>
                    <w:autoSpaceDE w:val="0"/>
                    <w:autoSpaceDN w:val="0"/>
                    <w:adjustRightInd w:val="0"/>
                    <w:jc w:val="left"/>
                    <w:rPr>
                      <w:rFonts w:hint="eastAsia"/>
                      <w:kern w:val="0"/>
                      <w:szCs w:val="21"/>
                      <w:u w:val="none"/>
                    </w:rPr>
                  </w:pPr>
                  <w:r>
                    <w:rPr>
                      <w:rFonts w:hint="eastAsia"/>
                      <w:kern w:val="0"/>
                      <w:szCs w:val="21"/>
                      <w:u w:val="none"/>
                    </w:rPr>
                    <w:t>（3.2）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autoSpaceDE w:val="0"/>
                    <w:autoSpaceDN w:val="0"/>
                    <w:adjustRightInd w:val="0"/>
                    <w:jc w:val="left"/>
                    <w:rPr>
                      <w:rFonts w:hint="eastAsia"/>
                      <w:kern w:val="0"/>
                      <w:szCs w:val="21"/>
                      <w:u w:val="none"/>
                    </w:rPr>
                  </w:pPr>
                  <w:r>
                    <w:rPr>
                      <w:rFonts w:hint="eastAsia"/>
                      <w:kern w:val="0"/>
                      <w:szCs w:val="21"/>
                      <w:u w:val="none"/>
                    </w:rPr>
                    <w:t>（3.3）建设用地土壤风险防控：加强对建设用地土壤环境状况调查、风险评估和污染地块治理与修复活动的监管。</w:t>
                  </w:r>
                </w:p>
                <w:p>
                  <w:pPr>
                    <w:autoSpaceDE w:val="0"/>
                    <w:autoSpaceDN w:val="0"/>
                    <w:adjustRightInd w:val="0"/>
                    <w:jc w:val="left"/>
                    <w:rPr>
                      <w:rFonts w:hint="eastAsia"/>
                      <w:kern w:val="0"/>
                      <w:szCs w:val="21"/>
                      <w:u w:val="none"/>
                    </w:rPr>
                  </w:pPr>
                  <w:r>
                    <w:rPr>
                      <w:rFonts w:hint="eastAsia"/>
                      <w:kern w:val="0"/>
                      <w:szCs w:val="21"/>
                      <w:u w:val="none"/>
                    </w:rPr>
                    <w:t>（3.4）农用地土壤风险防控：实施农用地分类管理，保障农业生产环境安全；防控企业污染。禁止在优先保护类耕地集中区域新建有</w:t>
                  </w:r>
                </w:p>
                <w:p>
                  <w:pPr>
                    <w:autoSpaceDE w:val="0"/>
                    <w:autoSpaceDN w:val="0"/>
                    <w:adjustRightInd w:val="0"/>
                    <w:jc w:val="left"/>
                    <w:rPr>
                      <w:rFonts w:ascii="仿宋" w:eastAsia="仿宋" w:cs="仿宋"/>
                      <w:kern w:val="0"/>
                      <w:szCs w:val="21"/>
                      <w:u w:val="none"/>
                    </w:rPr>
                  </w:pPr>
                  <w:r>
                    <w:rPr>
                      <w:rFonts w:hint="eastAsia"/>
                      <w:kern w:val="0"/>
                      <w:szCs w:val="21"/>
                      <w:u w:val="none"/>
                    </w:rPr>
                    <w:t>色金属冶炼、化工、电镀、制革、危险废物经营等行业企业。</w:t>
                  </w:r>
                </w:p>
              </w:tc>
              <w:tc>
                <w:tcPr>
                  <w:tcW w:w="1151" w:type="pct"/>
                  <w:noWrap w:val="0"/>
                  <w:vAlign w:val="center"/>
                </w:tcPr>
                <w:p>
                  <w:pPr>
                    <w:rPr>
                      <w:szCs w:val="21"/>
                      <w:u w:val="none"/>
                    </w:rPr>
                  </w:pPr>
                  <w:r>
                    <w:rPr>
                      <w:rFonts w:hint="eastAsia"/>
                      <w:szCs w:val="21"/>
                      <w:u w:val="none"/>
                    </w:rPr>
                    <w:t>本项目不涉及风险源</w:t>
                  </w:r>
                  <w:r>
                    <w:rPr>
                      <w:szCs w:val="21"/>
                      <w:u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77" w:type="pct"/>
                  <w:noWrap w:val="0"/>
                  <w:vAlign w:val="center"/>
                </w:tcPr>
                <w:p>
                  <w:pPr>
                    <w:autoSpaceDE w:val="0"/>
                    <w:autoSpaceDN w:val="0"/>
                    <w:adjustRightInd w:val="0"/>
                    <w:jc w:val="left"/>
                    <w:rPr>
                      <w:kern w:val="0"/>
                      <w:szCs w:val="21"/>
                      <w:u w:val="none"/>
                    </w:rPr>
                  </w:pPr>
                  <w:r>
                    <w:rPr>
                      <w:kern w:val="0"/>
                      <w:szCs w:val="21"/>
                      <w:u w:val="none"/>
                    </w:rPr>
                    <w:t>资源开发效率要求</w:t>
                  </w:r>
                </w:p>
              </w:tc>
              <w:tc>
                <w:tcPr>
                  <w:tcW w:w="3073" w:type="pct"/>
                  <w:noWrap w:val="0"/>
                  <w:vAlign w:val="center"/>
                </w:tcPr>
                <w:p>
                  <w:pPr>
                    <w:autoSpaceDE w:val="0"/>
                    <w:autoSpaceDN w:val="0"/>
                    <w:adjustRightInd w:val="0"/>
                    <w:jc w:val="left"/>
                    <w:rPr>
                      <w:rFonts w:hint="eastAsia"/>
                      <w:kern w:val="0"/>
                      <w:szCs w:val="21"/>
                      <w:u w:val="none"/>
                    </w:rPr>
                  </w:pPr>
                  <w:r>
                    <w:rPr>
                      <w:rFonts w:hint="eastAsia"/>
                      <w:kern w:val="0"/>
                      <w:szCs w:val="21"/>
                      <w:u w:val="none"/>
                    </w:rPr>
                    <w:t>（4.1）能源：</w:t>
                  </w:r>
                </w:p>
                <w:p>
                  <w:pPr>
                    <w:autoSpaceDE w:val="0"/>
                    <w:autoSpaceDN w:val="0"/>
                    <w:adjustRightInd w:val="0"/>
                    <w:jc w:val="left"/>
                    <w:rPr>
                      <w:rFonts w:hint="eastAsia"/>
                      <w:kern w:val="0"/>
                      <w:szCs w:val="21"/>
                      <w:u w:val="none"/>
                    </w:rPr>
                  </w:pPr>
                  <w:r>
                    <w:rPr>
                      <w:rFonts w:hint="eastAsia"/>
                      <w:kern w:val="0"/>
                      <w:szCs w:val="21"/>
                      <w:u w:val="none"/>
                    </w:rPr>
                    <w:t>（4.1.1）禁燃区内禁止销售、燃用高污染燃料，禁止新建、扩建燃用高污染燃料的锅炉、炉窑、炉灶等设施。推广使用天然气等清洁能源。陬市园区严禁新建燃煤锅炉。</w:t>
                  </w:r>
                </w:p>
                <w:p>
                  <w:pPr>
                    <w:autoSpaceDE w:val="0"/>
                    <w:autoSpaceDN w:val="0"/>
                    <w:adjustRightInd w:val="0"/>
                    <w:jc w:val="left"/>
                    <w:rPr>
                      <w:rFonts w:hint="eastAsia"/>
                      <w:kern w:val="0"/>
                      <w:szCs w:val="21"/>
                      <w:u w:val="none"/>
                    </w:rPr>
                  </w:pPr>
                  <w:r>
                    <w:rPr>
                      <w:rFonts w:hint="eastAsia"/>
                      <w:kern w:val="0"/>
                      <w:szCs w:val="21"/>
                      <w:u w:val="none"/>
                    </w:rPr>
                    <w:t>（4.1.2）2020 年，桃源高新技术产业开发区综合能源消费量预测为 21.08 万吨标煤（当量值），单位 GDP 能耗预测为 0.328 标煤/万元（等价值）；2025 年，综合能源消费量预测为 29.89 万吨标煤（当量值），单位 GDP 能耗预测值为 0.285 标煤/万元（等价值）。区域十四五期间综合能源消费增量为 8.81 万吨标煤（当量值），单位 GDP 能耗下降 13%。煤炭消费总量为 0 万吨，增量控制在 0 万吨。</w:t>
                  </w:r>
                </w:p>
                <w:p>
                  <w:pPr>
                    <w:autoSpaceDE w:val="0"/>
                    <w:autoSpaceDN w:val="0"/>
                    <w:adjustRightInd w:val="0"/>
                    <w:jc w:val="left"/>
                    <w:rPr>
                      <w:rFonts w:hint="eastAsia"/>
                      <w:kern w:val="0"/>
                      <w:szCs w:val="21"/>
                      <w:u w:val="none"/>
                    </w:rPr>
                  </w:pPr>
                  <w:r>
                    <w:rPr>
                      <w:rFonts w:hint="eastAsia"/>
                      <w:kern w:val="0"/>
                      <w:szCs w:val="21"/>
                      <w:u w:val="none"/>
                    </w:rPr>
                    <w:t>（4.2）水资源：严格按照用水定额核定取用水量，进一步加强计划用水管理，强化行业和产品用水强度控制。到 2020 年桃源县水资源开发利用控制红线达到 5.56 亿立方米，万元国内生产总值用水量、万元工业增加值用水量分别比 2015 年降低 30%和 27.8%。</w:t>
                  </w:r>
                </w:p>
                <w:p>
                  <w:pPr>
                    <w:autoSpaceDE w:val="0"/>
                    <w:autoSpaceDN w:val="0"/>
                    <w:adjustRightInd w:val="0"/>
                    <w:jc w:val="left"/>
                    <w:rPr>
                      <w:kern w:val="0"/>
                      <w:szCs w:val="21"/>
                      <w:u w:val="none"/>
                    </w:rPr>
                  </w:pPr>
                  <w:r>
                    <w:rPr>
                      <w:rFonts w:hint="eastAsia"/>
                      <w:kern w:val="0"/>
                      <w:szCs w:val="21"/>
                      <w:u w:val="none"/>
                    </w:rPr>
                    <w:t>（4.3）土地资源：推进开发园区土地节约集约利用评价，控制开发园区新增用地规模。以国家产业发展政策为导向，科学合理安排各行各业用地。优先保障区域主导产业发展用地。入园项目投资强度原则上不低于 120 万元/亩。</w:t>
                  </w:r>
                </w:p>
              </w:tc>
              <w:tc>
                <w:tcPr>
                  <w:tcW w:w="1151" w:type="pct"/>
                  <w:noWrap w:val="0"/>
                  <w:vAlign w:val="center"/>
                </w:tcPr>
                <w:p>
                  <w:pPr>
                    <w:rPr>
                      <w:szCs w:val="21"/>
                      <w:u w:val="none"/>
                    </w:rPr>
                  </w:pPr>
                  <w:r>
                    <w:rPr>
                      <w:szCs w:val="21"/>
                      <w:u w:val="none"/>
                    </w:rPr>
                    <w:t>本项目使用能源主要为电，是清洁能源；项目是以国家产业发展政策为导向，符合相关用地规划。</w:t>
                  </w:r>
                </w:p>
              </w:tc>
            </w:tr>
          </w:tbl>
          <w:p>
            <w:pPr>
              <w:keepNext w:val="0"/>
              <w:keepLines w:val="0"/>
              <w:pageBreakBefore w:val="0"/>
              <w:widowControl/>
              <w:kinsoku/>
              <w:wordWrap/>
              <w:overflowPunct/>
              <w:topLinePunct w:val="0"/>
              <w:autoSpaceDE/>
              <w:autoSpaceDN/>
              <w:bidi w:val="0"/>
              <w:adjustRightInd/>
              <w:snapToGrid/>
              <w:spacing w:before="157" w:beforeLines="50" w:line="360" w:lineRule="auto"/>
              <w:ind w:firstLine="480" w:firstLineChars="200"/>
              <w:textAlignment w:val="auto"/>
              <w:rPr>
                <w:kern w:val="0"/>
                <w:sz w:val="24"/>
                <w:lang w:bidi="ar"/>
              </w:rPr>
            </w:pPr>
            <w:r>
              <w:rPr>
                <w:kern w:val="0"/>
                <w:sz w:val="24"/>
                <w:lang w:bidi="ar"/>
              </w:rPr>
              <w:t>（</w:t>
            </w:r>
            <w:r>
              <w:rPr>
                <w:rFonts w:hint="eastAsia"/>
                <w:kern w:val="0"/>
                <w:sz w:val="24"/>
                <w:lang w:eastAsia="zh-CN" w:bidi="ar"/>
              </w:rPr>
              <w:t>六</w:t>
            </w:r>
            <w:r>
              <w:rPr>
                <w:kern w:val="0"/>
                <w:sz w:val="24"/>
                <w:lang w:bidi="ar"/>
              </w:rPr>
              <w:t>）、</w:t>
            </w:r>
            <w:r>
              <w:rPr>
                <w:rFonts w:hint="eastAsia"/>
                <w:kern w:val="0"/>
                <w:sz w:val="24"/>
                <w:lang w:eastAsia="zh-CN" w:bidi="ar"/>
              </w:rPr>
              <w:t>与</w:t>
            </w:r>
            <w:r>
              <w:rPr>
                <w:rFonts w:hint="eastAsia"/>
                <w:kern w:val="0"/>
                <w:sz w:val="24"/>
                <w:lang w:bidi="ar"/>
              </w:rPr>
              <w:t>原有环评及环评批复</w:t>
            </w:r>
            <w:r>
              <w:rPr>
                <w:rFonts w:hint="eastAsia"/>
                <w:kern w:val="0"/>
                <w:sz w:val="24"/>
                <w:lang w:eastAsia="zh-CN" w:bidi="ar"/>
              </w:rPr>
              <w:t>的</w:t>
            </w:r>
            <w:r>
              <w:rPr>
                <w:kern w:val="0"/>
                <w:sz w:val="24"/>
                <w:lang w:bidi="ar"/>
              </w:rPr>
              <w:t>符合性分析</w:t>
            </w:r>
          </w:p>
          <w:p>
            <w:pPr>
              <w:autoSpaceDE w:val="0"/>
              <w:autoSpaceDN w:val="0"/>
              <w:spacing w:line="360" w:lineRule="auto"/>
              <w:ind w:firstLine="480" w:firstLineChars="200"/>
              <w:rPr>
                <w:rFonts w:hint="eastAsia"/>
                <w:sz w:val="24"/>
                <w:u w:val="single"/>
                <w:lang w:val="en-US" w:eastAsia="zh-CN"/>
              </w:rPr>
            </w:pPr>
            <w:r>
              <w:rPr>
                <w:rFonts w:hint="eastAsia" w:eastAsia="宋体"/>
                <w:sz w:val="24"/>
                <w:u w:val="single"/>
                <w:lang w:eastAsia="zh-CN"/>
              </w:rPr>
              <w:t>根据原环评批复（常环项字</w:t>
            </w:r>
            <w:r>
              <w:rPr>
                <w:rFonts w:hint="eastAsia" w:eastAsia="宋体"/>
                <w:sz w:val="24"/>
                <w:u w:val="single"/>
                <w:lang w:val="en-US" w:eastAsia="zh-CN"/>
              </w:rPr>
              <w:t>[2011]28号</w:t>
            </w:r>
            <w:r>
              <w:rPr>
                <w:rFonts w:hint="eastAsia" w:eastAsia="宋体"/>
                <w:sz w:val="24"/>
                <w:u w:val="single"/>
                <w:lang w:eastAsia="zh-CN"/>
              </w:rPr>
              <w:t>）</w:t>
            </w:r>
            <w:r>
              <w:rPr>
                <w:rFonts w:hint="eastAsia"/>
                <w:sz w:val="24"/>
                <w:u w:val="single"/>
                <w:lang w:eastAsia="zh-CN"/>
              </w:rPr>
              <w:t>噪声防治措施</w:t>
            </w:r>
            <w:r>
              <w:rPr>
                <w:rFonts w:hint="eastAsia" w:eastAsia="宋体"/>
                <w:sz w:val="24"/>
                <w:u w:val="single"/>
                <w:lang w:eastAsia="zh-CN"/>
              </w:rPr>
              <w:t>要求</w:t>
            </w:r>
            <w:r>
              <w:rPr>
                <w:rFonts w:hint="eastAsia"/>
                <w:sz w:val="24"/>
                <w:u w:val="single"/>
                <w:lang w:eastAsia="zh-CN"/>
              </w:rPr>
              <w:t>：</w:t>
            </w:r>
            <w:r>
              <w:rPr>
                <w:rFonts w:hint="eastAsia" w:eastAsia="宋体"/>
                <w:sz w:val="24"/>
                <w:u w:val="single"/>
                <w:lang w:eastAsia="zh-CN"/>
              </w:rPr>
              <w:t>常德中材混凝土有限公司年产</w:t>
            </w:r>
            <w:r>
              <w:rPr>
                <w:rFonts w:hint="eastAsia" w:eastAsia="宋体"/>
                <w:sz w:val="24"/>
                <w:u w:val="single"/>
                <w:lang w:val="en-US" w:eastAsia="zh-CN"/>
              </w:rPr>
              <w:t>100万m</w:t>
            </w:r>
            <w:r>
              <w:rPr>
                <w:rFonts w:hint="eastAsia" w:eastAsia="宋体"/>
                <w:sz w:val="24"/>
                <w:u w:val="single"/>
                <w:vertAlign w:val="superscript"/>
                <w:lang w:val="en-US" w:eastAsia="zh-CN"/>
              </w:rPr>
              <w:t>3</w:t>
            </w:r>
            <w:r>
              <w:rPr>
                <w:rFonts w:hint="eastAsia" w:eastAsia="宋体"/>
                <w:sz w:val="24"/>
                <w:u w:val="single"/>
                <w:lang w:val="en-US" w:eastAsia="zh-CN"/>
              </w:rPr>
              <w:t>商品混凝土搅拌站项目噪声防护距离为60m</w:t>
            </w:r>
            <w:r>
              <w:rPr>
                <w:rFonts w:hint="eastAsia"/>
                <w:sz w:val="24"/>
                <w:u w:val="single"/>
                <w:lang w:val="en-US" w:eastAsia="zh-CN"/>
              </w:rPr>
              <w:t>；该项目厂区内不得进行骨料破碎加工。</w:t>
            </w:r>
          </w:p>
          <w:p>
            <w:pPr>
              <w:autoSpaceDE w:val="0"/>
              <w:autoSpaceDN w:val="0"/>
              <w:spacing w:line="360" w:lineRule="auto"/>
              <w:ind w:firstLine="480" w:firstLineChars="200"/>
              <w:rPr>
                <w:rFonts w:hint="eastAsia"/>
                <w:sz w:val="24"/>
                <w:u w:val="single"/>
                <w:lang w:val="en-US" w:eastAsia="zh-CN"/>
              </w:rPr>
            </w:pPr>
            <w:r>
              <w:rPr>
                <w:rFonts w:hint="eastAsia" w:eastAsia="宋体"/>
                <w:sz w:val="24"/>
                <w:u w:val="single"/>
                <w:lang w:val="en-US" w:eastAsia="zh-CN"/>
              </w:rPr>
              <w:t>本次扩建不改变扩建前项目设施位置，</w:t>
            </w:r>
            <w:r>
              <w:rPr>
                <w:rFonts w:hint="eastAsia" w:eastAsia="宋体"/>
                <w:sz w:val="24"/>
                <w:u w:val="single"/>
                <w:lang w:eastAsia="zh-CN"/>
              </w:rPr>
              <w:t>年产</w:t>
            </w:r>
            <w:r>
              <w:rPr>
                <w:rFonts w:hint="eastAsia" w:eastAsia="宋体"/>
                <w:sz w:val="24"/>
                <w:u w:val="single"/>
                <w:lang w:val="en-US" w:eastAsia="zh-CN"/>
              </w:rPr>
              <w:t>100万m</w:t>
            </w:r>
            <w:r>
              <w:rPr>
                <w:rFonts w:hint="eastAsia" w:eastAsia="宋体"/>
                <w:sz w:val="24"/>
                <w:u w:val="single"/>
                <w:vertAlign w:val="superscript"/>
                <w:lang w:val="en-US" w:eastAsia="zh-CN"/>
              </w:rPr>
              <w:t>3</w:t>
            </w:r>
            <w:r>
              <w:rPr>
                <w:rFonts w:hint="eastAsia" w:eastAsia="宋体"/>
                <w:sz w:val="24"/>
                <w:u w:val="single"/>
                <w:lang w:val="en-US" w:eastAsia="zh-CN"/>
              </w:rPr>
              <w:t>商品混凝土搅拌站项目生产车间</w:t>
            </w:r>
            <w:r>
              <w:rPr>
                <w:rFonts w:hint="eastAsia"/>
                <w:sz w:val="24"/>
                <w:u w:val="single"/>
                <w:lang w:val="en-US" w:eastAsia="zh-CN"/>
              </w:rPr>
              <w:t>周边声环境敏感目标大部分已完成拆迁，现</w:t>
            </w:r>
            <w:r>
              <w:rPr>
                <w:rFonts w:hint="eastAsia" w:eastAsia="宋体"/>
                <w:sz w:val="24"/>
                <w:u w:val="single"/>
                <w:lang w:val="en-US" w:eastAsia="zh-CN"/>
              </w:rPr>
              <w:t>距最近敏感</w:t>
            </w:r>
            <w:r>
              <w:rPr>
                <w:rFonts w:hint="eastAsia"/>
                <w:sz w:val="24"/>
                <w:u w:val="single"/>
                <w:lang w:val="en-US" w:eastAsia="zh-CN"/>
              </w:rPr>
              <w:t>目标</w:t>
            </w:r>
            <w:r>
              <w:rPr>
                <w:rFonts w:hint="eastAsia" w:eastAsia="宋体"/>
                <w:sz w:val="24"/>
                <w:u w:val="single"/>
                <w:lang w:val="en-US" w:eastAsia="zh-CN"/>
              </w:rPr>
              <w:t>为150m，满足批复要求</w:t>
            </w:r>
            <w:r>
              <w:rPr>
                <w:rFonts w:hint="eastAsia"/>
                <w:sz w:val="24"/>
                <w:u w:val="single"/>
                <w:lang w:val="en-US" w:eastAsia="zh-CN"/>
              </w:rPr>
              <w:t>。</w:t>
            </w:r>
          </w:p>
          <w:p>
            <w:pPr>
              <w:autoSpaceDE w:val="0"/>
              <w:autoSpaceDN w:val="0"/>
              <w:spacing w:line="360" w:lineRule="auto"/>
              <w:ind w:firstLine="480" w:firstLineChars="200"/>
              <w:rPr>
                <w:rFonts w:hint="eastAsia"/>
                <w:color w:val="FF0000"/>
                <w:kern w:val="0"/>
                <w:sz w:val="24"/>
              </w:rPr>
            </w:pPr>
            <w:r>
              <w:rPr>
                <w:rFonts w:hint="eastAsia"/>
                <w:sz w:val="24"/>
                <w:u w:val="single"/>
                <w:lang w:eastAsia="zh-CN"/>
              </w:rPr>
              <w:t>根据敏感点声环境质量现状及本项目噪声影响预测，最近敏感点声环境可达</w:t>
            </w:r>
            <w:r>
              <w:rPr>
                <w:rFonts w:hint="default" w:ascii="Times New Roman" w:hAnsi="Times New Roman" w:cs="Times New Roman"/>
                <w:color w:val="auto"/>
                <w:sz w:val="24"/>
                <w:u w:val="single"/>
              </w:rPr>
              <w:t>《声环境质量标准》（GB3096-2008）</w:t>
            </w:r>
            <w:r>
              <w:rPr>
                <w:rFonts w:hint="eastAsia" w:cs="Times New Roman"/>
                <w:color w:val="auto"/>
                <w:sz w:val="24"/>
                <w:u w:val="single"/>
                <w:lang w:val="en-US" w:eastAsia="zh-CN"/>
              </w:rPr>
              <w:t>2</w:t>
            </w:r>
            <w:r>
              <w:rPr>
                <w:rFonts w:hint="default" w:ascii="Times New Roman" w:hAnsi="Times New Roman" w:cs="Times New Roman"/>
                <w:color w:val="auto"/>
                <w:sz w:val="24"/>
                <w:u w:val="single"/>
              </w:rPr>
              <w:t>类</w:t>
            </w:r>
            <w:r>
              <w:rPr>
                <w:rFonts w:hint="eastAsia" w:ascii="Times New Roman" w:hAnsi="Times New Roman" w:cs="Times New Roman"/>
                <w:color w:val="auto"/>
                <w:sz w:val="24"/>
                <w:u w:val="single"/>
                <w:lang w:eastAsia="zh-CN"/>
              </w:rPr>
              <w:t>标准，项目建设对敏感点声环境影响较小。</w:t>
            </w:r>
            <w:r>
              <w:rPr>
                <w:rFonts w:hint="eastAsia" w:eastAsia="宋体"/>
                <w:sz w:val="24"/>
                <w:u w:val="single"/>
                <w:lang w:val="en-US" w:eastAsia="zh-CN"/>
              </w:rPr>
              <w:t>且</w:t>
            </w:r>
            <w:r>
              <w:rPr>
                <w:rFonts w:hint="eastAsia"/>
                <w:sz w:val="24"/>
                <w:u w:val="single"/>
                <w:lang w:val="en-US" w:eastAsia="zh-CN"/>
              </w:rPr>
              <w:t>项目</w:t>
            </w:r>
            <w:r>
              <w:rPr>
                <w:rFonts w:hint="eastAsia" w:eastAsia="宋体"/>
                <w:sz w:val="24"/>
                <w:u w:val="single"/>
                <w:lang w:val="en-US" w:eastAsia="zh-CN"/>
              </w:rPr>
              <w:t>位于陬市工业园区，</w:t>
            </w:r>
            <w:r>
              <w:rPr>
                <w:rFonts w:hint="eastAsia"/>
                <w:sz w:val="24"/>
                <w:u w:val="single"/>
                <w:lang w:val="en-US" w:eastAsia="zh-CN"/>
              </w:rPr>
              <w:t>50m范围内仅1户待拆迁</w:t>
            </w:r>
            <w:r>
              <w:rPr>
                <w:rFonts w:hint="eastAsia" w:eastAsia="宋体"/>
                <w:sz w:val="24"/>
                <w:u w:val="single"/>
                <w:lang w:val="en-US" w:eastAsia="zh-CN"/>
              </w:rPr>
              <w:t>居民，本项目对其影响将随拆迁消失</w:t>
            </w:r>
            <w:r>
              <w:rPr>
                <w:rFonts w:hint="eastAsia"/>
                <w:sz w:val="24"/>
                <w:u w:val="single"/>
                <w:lang w:val="en-US" w:eastAsia="zh-CN"/>
              </w:rPr>
              <w:t>。项目建设基本符合</w:t>
            </w:r>
            <w:r>
              <w:rPr>
                <w:rFonts w:hint="eastAsia" w:eastAsia="宋体"/>
                <w:sz w:val="24"/>
                <w:u w:val="single"/>
                <w:lang w:eastAsia="zh-CN"/>
              </w:rPr>
              <w:t>原环评批复（常环项字</w:t>
            </w:r>
            <w:r>
              <w:rPr>
                <w:rFonts w:hint="eastAsia" w:eastAsia="宋体"/>
                <w:sz w:val="24"/>
                <w:u w:val="single"/>
                <w:lang w:val="en-US" w:eastAsia="zh-CN"/>
              </w:rPr>
              <w:t>[2011]28号</w:t>
            </w:r>
            <w:r>
              <w:rPr>
                <w:rFonts w:hint="eastAsia" w:eastAsia="宋体"/>
                <w:sz w:val="24"/>
                <w:u w:val="single"/>
                <w:lang w:eastAsia="zh-CN"/>
              </w:rPr>
              <w:t>）</w:t>
            </w:r>
            <w:r>
              <w:rPr>
                <w:rFonts w:hint="eastAsia"/>
                <w:sz w:val="24"/>
                <w:u w:val="single"/>
                <w:lang w:eastAsia="zh-CN"/>
              </w:rPr>
              <w:t>噪声防治措施</w:t>
            </w:r>
            <w:r>
              <w:rPr>
                <w:rFonts w:hint="eastAsia" w:eastAsia="宋体"/>
                <w:sz w:val="24"/>
                <w:u w:val="single"/>
                <w:lang w:eastAsia="zh-CN"/>
              </w:rPr>
              <w:t>要求</w:t>
            </w:r>
            <w:r>
              <w:rPr>
                <w:rFonts w:hint="eastAsia"/>
                <w:sz w:val="24"/>
                <w:u w:val="single"/>
                <w:lang w:eastAsia="zh-CN"/>
              </w:rPr>
              <w:t>。同时项目需加强噪声防治措施，包装敏感目标声环境可达</w:t>
            </w:r>
            <w:r>
              <w:rPr>
                <w:rFonts w:hint="default" w:ascii="Times New Roman" w:hAnsi="Times New Roman" w:cs="Times New Roman"/>
                <w:color w:val="auto"/>
                <w:sz w:val="24"/>
                <w:u w:val="single"/>
              </w:rPr>
              <w:t>《声环境质量标准》（GB3096-2008）</w:t>
            </w:r>
            <w:r>
              <w:rPr>
                <w:rFonts w:hint="eastAsia" w:cs="Times New Roman"/>
                <w:color w:val="auto"/>
                <w:sz w:val="24"/>
                <w:u w:val="single"/>
                <w:lang w:val="en-US" w:eastAsia="zh-CN"/>
              </w:rPr>
              <w:t>2</w:t>
            </w:r>
            <w:r>
              <w:rPr>
                <w:rFonts w:hint="default" w:ascii="Times New Roman" w:hAnsi="Times New Roman" w:cs="Times New Roman"/>
                <w:color w:val="auto"/>
                <w:sz w:val="24"/>
                <w:u w:val="single"/>
              </w:rPr>
              <w:t>类</w:t>
            </w:r>
            <w:r>
              <w:rPr>
                <w:rFonts w:hint="eastAsia" w:ascii="Times New Roman" w:hAnsi="Times New Roman" w:cs="Times New Roman"/>
                <w:color w:val="auto"/>
                <w:sz w:val="24"/>
                <w:u w:val="single"/>
                <w:lang w:eastAsia="zh-CN"/>
              </w:rPr>
              <w:t>标准</w:t>
            </w:r>
            <w:r>
              <w:rPr>
                <w:rFonts w:hint="eastAsia" w:cs="Times New Roman"/>
                <w:color w:val="auto"/>
                <w:sz w:val="24"/>
                <w:u w:val="single"/>
                <w:lang w:eastAsia="zh-CN"/>
              </w:rPr>
              <w:t>。</w:t>
            </w:r>
          </w:p>
        </w:tc>
      </w:tr>
    </w:tbl>
    <w:p>
      <w:pPr>
        <w:spacing w:line="360" w:lineRule="auto"/>
        <w:rPr>
          <w:rFonts w:eastAsia="黑体"/>
          <w:color w:val="FF0000"/>
          <w:sz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bookmarkStart w:id="29" w:name="_GoBack"/>
    </w:p>
    <w:bookmarkEnd w:id="29"/>
    <w:p>
      <w:pPr>
        <w:spacing w:line="360" w:lineRule="auto"/>
        <w:jc w:val="center"/>
        <w:outlineLvl w:val="0"/>
        <w:rPr>
          <w:rFonts w:hint="eastAsia"/>
          <w:b/>
          <w:bCs/>
          <w:sz w:val="32"/>
          <w:szCs w:val="32"/>
        </w:rPr>
      </w:pPr>
      <w:bookmarkStart w:id="6" w:name="_Toc18159"/>
      <w:bookmarkStart w:id="7" w:name="_Toc4069"/>
      <w:r>
        <w:rPr>
          <w:rFonts w:hint="eastAsia"/>
          <w:b/>
          <w:bCs/>
          <w:sz w:val="32"/>
          <w:szCs w:val="32"/>
        </w:rPr>
        <w:t>二、建设项目工程分析</w:t>
      </w:r>
      <w:bookmarkEnd w:id="6"/>
      <w:bookmarkEnd w:id="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56" w:type="pct"/>
            <w:vAlign w:val="center"/>
          </w:tcPr>
          <w:p>
            <w:pPr>
              <w:pStyle w:val="21"/>
              <w:adjustRightInd w:val="0"/>
              <w:snapToGrid w:val="0"/>
              <w:spacing w:before="0" w:beforeAutospacing="0" w:after="0" w:afterAutospacing="0"/>
              <w:jc w:val="center"/>
              <w:rPr>
                <w:rFonts w:ascii="Times New Roman" w:hAnsi="Times New Roman"/>
                <w:color w:val="FF0000"/>
                <w:szCs w:val="24"/>
              </w:rPr>
            </w:pPr>
            <w:r>
              <w:rPr>
                <w:rFonts w:ascii="Times New Roman" w:hAnsi="Times New Roman"/>
                <w:szCs w:val="24"/>
              </w:rPr>
              <w:t>建设内容</w:t>
            </w:r>
          </w:p>
        </w:tc>
        <w:tc>
          <w:tcPr>
            <w:tcW w:w="4743" w:type="pct"/>
          </w:tcPr>
          <w:p>
            <w:pPr>
              <w:spacing w:line="360" w:lineRule="auto"/>
              <w:ind w:firstLine="482" w:firstLineChars="200"/>
              <w:rPr>
                <w:b/>
                <w:bCs/>
                <w:sz w:val="24"/>
              </w:rPr>
            </w:pPr>
            <w:r>
              <w:rPr>
                <w:b/>
                <w:bCs/>
                <w:sz w:val="24"/>
              </w:rPr>
              <w:t>（一）项目由来</w:t>
            </w:r>
          </w:p>
          <w:p>
            <w:pPr>
              <w:adjustRightInd w:val="0"/>
              <w:snapToGrid w:val="0"/>
              <w:spacing w:line="360" w:lineRule="auto"/>
              <w:ind w:firstLine="480" w:firstLineChars="200"/>
              <w:rPr>
                <w:rFonts w:hint="default" w:ascii="Times New Roman" w:hAnsi="Times New Roman" w:cs="Times New Roman"/>
                <w:color w:val="auto"/>
                <w:sz w:val="24"/>
                <w:u w:val="none"/>
              </w:rPr>
            </w:pPr>
            <w:r>
              <w:rPr>
                <w:rFonts w:hint="eastAsia" w:ascii="Times New Roman" w:hAnsi="Times New Roman" w:cs="Times New Roman"/>
                <w:color w:val="auto"/>
                <w:sz w:val="24"/>
                <w:lang w:eastAsia="zh-CN"/>
              </w:rPr>
              <w:t>常德中材混凝土有限公司始建于</w:t>
            </w:r>
            <w:r>
              <w:rPr>
                <w:rFonts w:hint="eastAsia" w:ascii="Times New Roman" w:hAnsi="Times New Roman" w:cs="Times New Roman"/>
                <w:color w:val="auto"/>
                <w:sz w:val="24"/>
                <w:lang w:val="en-US" w:eastAsia="zh-CN"/>
              </w:rPr>
              <w:t>201</w:t>
            </w:r>
            <w:r>
              <w:rPr>
                <w:rFonts w:hint="eastAsia" w:cs="Times New Roman"/>
                <w:color w:val="auto"/>
                <w:sz w:val="24"/>
                <w:lang w:val="en-US" w:eastAsia="zh-CN"/>
              </w:rPr>
              <w:t>1</w:t>
            </w:r>
            <w:r>
              <w:rPr>
                <w:rFonts w:hint="eastAsia" w:ascii="Times New Roman" w:hAnsi="Times New Roman" w:cs="Times New Roman"/>
                <w:color w:val="auto"/>
                <w:sz w:val="24"/>
                <w:lang w:val="en-US" w:eastAsia="zh-CN"/>
              </w:rPr>
              <w:t>年</w:t>
            </w:r>
            <w:r>
              <w:rPr>
                <w:rFonts w:hint="eastAsia" w:cs="Times New Roman"/>
                <w:color w:val="auto"/>
                <w:sz w:val="24"/>
                <w:lang w:val="en-US" w:eastAsia="zh-CN"/>
              </w:rPr>
              <w:t>2</w:t>
            </w:r>
            <w:r>
              <w:rPr>
                <w:rFonts w:hint="eastAsia" w:ascii="Times New Roman" w:hAnsi="Times New Roman" w:cs="Times New Roman"/>
                <w:color w:val="auto"/>
                <w:sz w:val="24"/>
                <w:lang w:val="en-US" w:eastAsia="zh-CN"/>
              </w:rPr>
              <w:t>月，</w:t>
            </w:r>
            <w:r>
              <w:rPr>
                <w:rFonts w:hint="eastAsia" w:ascii="Times New Roman" w:hAnsi="Times New Roman" w:cs="Times New Roman"/>
                <w:color w:val="auto"/>
                <w:sz w:val="24"/>
                <w:lang w:eastAsia="zh-CN"/>
              </w:rPr>
              <w:t>位于湖南省常德市</w:t>
            </w:r>
            <w:r>
              <w:rPr>
                <w:rFonts w:hint="eastAsia" w:cs="Times New Roman"/>
                <w:color w:val="auto"/>
                <w:sz w:val="24"/>
                <w:lang w:eastAsia="zh-CN"/>
              </w:rPr>
              <w:t>桃源</w:t>
            </w:r>
            <w:r>
              <w:rPr>
                <w:rFonts w:hint="eastAsia" w:ascii="Times New Roman" w:hAnsi="Times New Roman" w:cs="Times New Roman"/>
                <w:color w:val="auto"/>
                <w:sz w:val="24"/>
                <w:lang w:eastAsia="zh-CN"/>
              </w:rPr>
              <w:t>县</w:t>
            </w:r>
            <w:r>
              <w:rPr>
                <w:rFonts w:hint="eastAsia" w:cs="Times New Roman"/>
                <w:color w:val="auto"/>
                <w:sz w:val="24"/>
                <w:lang w:eastAsia="zh-CN"/>
              </w:rPr>
              <w:t>陬市镇陬市工业园。已在该厂址投资建设</w:t>
            </w:r>
            <w:r>
              <w:rPr>
                <w:rFonts w:hint="eastAsia" w:cs="Times New Roman"/>
                <w:color w:val="auto"/>
                <w:sz w:val="24"/>
                <w:lang w:val="en-US" w:eastAsia="zh-CN"/>
              </w:rPr>
              <w:t>4条预拌混凝土生产线，</w:t>
            </w:r>
            <w:r>
              <w:rPr>
                <w:rFonts w:hint="eastAsia" w:ascii="Times New Roman" w:hAnsi="Times New Roman"/>
                <w:color w:val="auto"/>
                <w:sz w:val="24"/>
              </w:rPr>
              <w:t>年产</w:t>
            </w:r>
            <w:r>
              <w:rPr>
                <w:rFonts w:hint="eastAsia"/>
                <w:color w:val="auto"/>
                <w:sz w:val="24"/>
                <w:lang w:val="en-US" w:eastAsia="zh-CN"/>
              </w:rPr>
              <w:t>180</w:t>
            </w:r>
            <w:r>
              <w:rPr>
                <w:rFonts w:hint="eastAsia" w:ascii="Times New Roman" w:hAnsi="Times New Roman"/>
                <w:color w:val="auto"/>
                <w:sz w:val="24"/>
              </w:rPr>
              <w:t>万方</w:t>
            </w:r>
            <w:r>
              <w:rPr>
                <w:rFonts w:hint="eastAsia" w:cs="Times New Roman"/>
                <w:color w:val="auto"/>
                <w:sz w:val="24"/>
                <w:lang w:val="en-US" w:eastAsia="zh-CN"/>
              </w:rPr>
              <w:t>预拌混凝土</w:t>
            </w:r>
            <w:r>
              <w:rPr>
                <w:rFonts w:hint="default" w:ascii="Times New Roman" w:hAnsi="Times New Roman" w:cs="Times New Roman"/>
                <w:color w:val="auto"/>
                <w:sz w:val="24"/>
                <w:u w:val="none"/>
              </w:rPr>
              <w:t>，为本地区的基础设施发展提供</w:t>
            </w:r>
            <w:r>
              <w:rPr>
                <w:rFonts w:hint="eastAsia" w:ascii="Times New Roman" w:hAnsi="Times New Roman" w:cs="Times New Roman"/>
                <w:color w:val="auto"/>
                <w:sz w:val="24"/>
                <w:u w:val="none"/>
                <w:lang w:eastAsia="zh-CN"/>
              </w:rPr>
              <w:t>了</w:t>
            </w:r>
            <w:r>
              <w:rPr>
                <w:rFonts w:hint="default" w:ascii="Times New Roman" w:hAnsi="Times New Roman" w:cs="Times New Roman"/>
                <w:color w:val="auto"/>
                <w:sz w:val="24"/>
                <w:u w:val="none"/>
              </w:rPr>
              <w:t>有力的资源保障，具有较好的经济效益和社会效益。</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s="Times New Roman"/>
                <w:color w:val="auto"/>
                <w:sz w:val="24"/>
                <w:lang w:eastAsia="zh-CN"/>
              </w:rPr>
            </w:pPr>
            <w:r>
              <w:rPr>
                <w:rFonts w:hint="eastAsia" w:ascii="Times New Roman" w:hAnsi="Times New Roman" w:cs="Times New Roman"/>
                <w:color w:val="auto"/>
                <w:sz w:val="24"/>
                <w:lang w:eastAsia="zh-CN"/>
              </w:rPr>
              <w:t>常德中材混凝土有限公司</w:t>
            </w:r>
            <w:r>
              <w:rPr>
                <w:rFonts w:hint="eastAsia" w:cs="Times New Roman"/>
                <w:color w:val="auto"/>
                <w:sz w:val="24"/>
                <w:lang w:eastAsia="zh-CN"/>
              </w:rPr>
              <w:t>建厂以来已办理三次环评手续。</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s="Times New Roman"/>
                <w:color w:val="auto"/>
                <w:sz w:val="24"/>
                <w:lang w:val="en-US" w:eastAsia="zh-CN"/>
              </w:rPr>
            </w:pPr>
            <w:r>
              <w:rPr>
                <w:rFonts w:hint="eastAsia" w:cs="Times New Roman"/>
                <w:color w:val="auto"/>
                <w:sz w:val="24"/>
                <w:lang w:val="en-US" w:eastAsia="zh-CN"/>
              </w:rPr>
              <w:t>2011年2月28日取得《常德市环保局关于年产100m</w:t>
            </w:r>
            <w:r>
              <w:rPr>
                <w:rFonts w:hint="eastAsia" w:cs="Times New Roman"/>
                <w:color w:val="auto"/>
                <w:sz w:val="24"/>
                <w:vertAlign w:val="superscript"/>
                <w:lang w:val="en-US" w:eastAsia="zh-CN"/>
              </w:rPr>
              <w:t>3</w:t>
            </w:r>
            <w:r>
              <w:rPr>
                <w:rFonts w:hint="eastAsia" w:cs="Times New Roman"/>
                <w:color w:val="auto"/>
                <w:sz w:val="24"/>
                <w:lang w:val="en-US" w:eastAsia="zh-CN"/>
              </w:rPr>
              <w:t>商品混凝土搅拌站项目审批意见》（常环项字[2011]28号），于2013年4月28日完成验收（常环验（3）[2013]9号）。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s="Times New Roman"/>
                <w:color w:val="auto"/>
                <w:sz w:val="24"/>
                <w:lang w:val="en-US" w:eastAsia="zh-CN"/>
              </w:rPr>
            </w:pPr>
            <w:r>
              <w:rPr>
                <w:rFonts w:hint="eastAsia" w:cs="Times New Roman"/>
                <w:color w:val="auto"/>
                <w:sz w:val="24"/>
                <w:lang w:val="en-US" w:eastAsia="zh-CN"/>
              </w:rPr>
              <w:t>2017年7月13日取得《桃源县环境保护局关于年产30m</w:t>
            </w:r>
            <w:r>
              <w:rPr>
                <w:rFonts w:hint="eastAsia" w:cs="Times New Roman"/>
                <w:color w:val="auto"/>
                <w:sz w:val="24"/>
                <w:vertAlign w:val="superscript"/>
                <w:lang w:val="en-US" w:eastAsia="zh-CN"/>
              </w:rPr>
              <w:t>3</w:t>
            </w:r>
            <w:r>
              <w:rPr>
                <w:rFonts w:hint="eastAsia" w:cs="Times New Roman"/>
                <w:color w:val="auto"/>
                <w:sz w:val="24"/>
                <w:lang w:val="en-US" w:eastAsia="zh-CN"/>
              </w:rPr>
              <w:t>商品混凝土搅拌站项目审批意见》（桃环评[2017]36号），于2017年12月完成废水、废气自主验收，2017年12月30日完成噪声、固废验收（桃环建[2017]49号）。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cs="Times New Roman"/>
                <w:color w:val="auto"/>
                <w:sz w:val="24"/>
                <w:lang w:val="en-US" w:eastAsia="zh-CN"/>
              </w:rPr>
            </w:pPr>
            <w:r>
              <w:rPr>
                <w:rFonts w:hint="eastAsia" w:cs="Times New Roman"/>
                <w:color w:val="auto"/>
                <w:sz w:val="24"/>
                <w:lang w:val="en-US" w:eastAsia="zh-CN"/>
              </w:rPr>
              <w:t>2020年7月27日取得《常德市生态环境局年产50万立方米商品混凝土扩建项目环境影响报告表的批复》（常环建（3）[2020]46号），于2020年8月完成废水、废气、噪声自主验收，2020年8月18日完成固废验收（常环验（3）[2020]28号）。</w:t>
            </w:r>
          </w:p>
          <w:p>
            <w:pPr>
              <w:adjustRightInd w:val="0"/>
              <w:snapToGrid w:val="0"/>
              <w:spacing w:line="360" w:lineRule="auto"/>
              <w:ind w:firstLine="480" w:firstLineChars="200"/>
              <w:rPr>
                <w:rFonts w:hint="eastAsia" w:cs="Times New Roman"/>
                <w:color w:val="auto"/>
                <w:sz w:val="24"/>
                <w:u w:val="single"/>
                <w:lang w:val="en-US" w:eastAsia="zh-CN"/>
              </w:rPr>
            </w:pPr>
            <w:r>
              <w:rPr>
                <w:rFonts w:hint="eastAsia" w:ascii="Times New Roman" w:hAnsi="Times New Roman" w:cs="Times New Roman"/>
                <w:color w:val="auto"/>
                <w:sz w:val="24"/>
                <w:u w:val="single"/>
                <w:lang w:val="en-US" w:eastAsia="zh-CN"/>
              </w:rPr>
              <w:t>项目</w:t>
            </w:r>
            <w:r>
              <w:rPr>
                <w:rFonts w:hint="eastAsia" w:cs="Times New Roman"/>
                <w:color w:val="auto"/>
                <w:sz w:val="24"/>
                <w:u w:val="single"/>
                <w:lang w:val="en-US" w:eastAsia="zh-CN"/>
              </w:rPr>
              <w:t>原</w:t>
            </w:r>
            <w:r>
              <w:rPr>
                <w:rFonts w:hint="eastAsia" w:ascii="Times New Roman" w:hAnsi="Times New Roman"/>
                <w:color w:val="auto"/>
                <w:sz w:val="24"/>
                <w:u w:val="single"/>
              </w:rPr>
              <w:t>预拌混凝土</w:t>
            </w:r>
            <w:r>
              <w:rPr>
                <w:rFonts w:hint="eastAsia" w:ascii="Times New Roman" w:hAnsi="Times New Roman"/>
                <w:color w:val="auto"/>
                <w:sz w:val="24"/>
                <w:u w:val="single"/>
                <w:lang w:eastAsia="zh-CN"/>
              </w:rPr>
              <w:t>生产使用的原料砂</w:t>
            </w:r>
            <w:r>
              <w:rPr>
                <w:rFonts w:hint="eastAsia"/>
                <w:color w:val="auto"/>
                <w:sz w:val="24"/>
                <w:u w:val="single"/>
                <w:lang w:eastAsia="zh-CN"/>
              </w:rPr>
              <w:t>石</w:t>
            </w:r>
            <w:r>
              <w:rPr>
                <w:rFonts w:hint="eastAsia" w:ascii="Times New Roman" w:hAnsi="Times New Roman"/>
                <w:color w:val="auto"/>
                <w:sz w:val="24"/>
                <w:u w:val="single"/>
                <w:lang w:eastAsia="zh-CN"/>
              </w:rPr>
              <w:t>为外购，</w:t>
            </w:r>
            <w:r>
              <w:rPr>
                <w:rFonts w:hint="eastAsia" w:ascii="Times New Roman" w:hAnsi="Times New Roman" w:cs="Times New Roman"/>
                <w:color w:val="auto"/>
                <w:sz w:val="24"/>
                <w:u w:val="single"/>
                <w:lang w:val="en-US" w:eastAsia="zh-CN"/>
              </w:rPr>
              <w:t>实际生产过程中，鉴于外购机制砂</w:t>
            </w:r>
            <w:r>
              <w:rPr>
                <w:rFonts w:hint="eastAsia" w:cs="Times New Roman"/>
                <w:color w:val="auto"/>
                <w:sz w:val="24"/>
                <w:u w:val="single"/>
                <w:lang w:val="en-US" w:eastAsia="zh-CN"/>
              </w:rPr>
              <w:t>、碎石</w:t>
            </w:r>
            <w:r>
              <w:rPr>
                <w:rFonts w:hint="eastAsia" w:ascii="Times New Roman" w:hAnsi="Times New Roman" w:cs="Times New Roman"/>
                <w:color w:val="auto"/>
                <w:sz w:val="24"/>
                <w:u w:val="single"/>
                <w:lang w:val="en-US" w:eastAsia="zh-CN"/>
              </w:rPr>
              <w:t>不能满足原项目产品生产质量要求，</w:t>
            </w:r>
            <w:r>
              <w:rPr>
                <w:rFonts w:hint="eastAsia" w:cs="Times New Roman"/>
                <w:color w:val="auto"/>
                <w:sz w:val="24"/>
                <w:u w:val="single"/>
                <w:lang w:val="en-US" w:eastAsia="zh-CN"/>
              </w:rPr>
              <w:t>为</w:t>
            </w:r>
            <w:r>
              <w:rPr>
                <w:rFonts w:hint="eastAsia" w:ascii="Times New Roman" w:hAnsi="Times New Roman"/>
                <w:sz w:val="24"/>
                <w:szCs w:val="24"/>
                <w:u w:val="single"/>
              </w:rPr>
              <w:t>保障产品质量、降低生产成本</w:t>
            </w:r>
            <w:r>
              <w:rPr>
                <w:rFonts w:hint="eastAsia" w:cs="Times New Roman"/>
                <w:color w:val="auto"/>
                <w:sz w:val="24"/>
                <w:u w:val="single"/>
                <w:lang w:val="en-US" w:eastAsia="zh-CN"/>
              </w:rPr>
              <w:t>。</w:t>
            </w:r>
            <w:r>
              <w:rPr>
                <w:rFonts w:hint="eastAsia" w:ascii="Times New Roman" w:hAnsi="Times New Roman" w:cs="Times New Roman"/>
                <w:color w:val="auto"/>
                <w:sz w:val="24"/>
                <w:u w:val="single"/>
                <w:lang w:eastAsia="zh-CN"/>
              </w:rPr>
              <w:t>常德中材混凝土有限公司</w:t>
            </w:r>
            <w:r>
              <w:rPr>
                <w:rFonts w:hint="eastAsia" w:cs="Times New Roman"/>
                <w:color w:val="auto"/>
                <w:sz w:val="24"/>
                <w:u w:val="single"/>
                <w:lang w:eastAsia="zh-CN"/>
              </w:rPr>
              <w:t>拟扩建一条</w:t>
            </w:r>
            <w:r>
              <w:rPr>
                <w:rFonts w:hint="eastAsia" w:cs="Times New Roman"/>
                <w:color w:val="auto"/>
                <w:sz w:val="24"/>
                <w:u w:val="single"/>
                <w:lang w:val="en-US" w:eastAsia="zh-CN"/>
              </w:rPr>
              <w:t>40万吨</w:t>
            </w:r>
            <w:r>
              <w:rPr>
                <w:rFonts w:hint="eastAsia" w:cs="Times New Roman"/>
                <w:color w:val="auto"/>
                <w:sz w:val="24"/>
                <w:u w:val="single"/>
                <w:lang w:eastAsia="zh-CN"/>
              </w:rPr>
              <w:t>机制砂生产线，一条</w:t>
            </w:r>
            <w:r>
              <w:rPr>
                <w:rFonts w:hint="eastAsia" w:cs="Times New Roman"/>
                <w:color w:val="auto"/>
                <w:sz w:val="24"/>
                <w:u w:val="single"/>
                <w:lang w:val="en-US" w:eastAsia="zh-CN"/>
              </w:rPr>
              <w:t>40万吨</w:t>
            </w:r>
            <w:r>
              <w:rPr>
                <w:rFonts w:hint="eastAsia" w:cs="Times New Roman"/>
                <w:color w:val="auto"/>
                <w:sz w:val="24"/>
                <w:u w:val="single"/>
                <w:lang w:eastAsia="zh-CN"/>
              </w:rPr>
              <w:t>碎石生产线对外购砂石半成品进行加工</w:t>
            </w:r>
            <w:r>
              <w:rPr>
                <w:rFonts w:hint="eastAsia" w:ascii="Times New Roman" w:hAnsi="Times New Roman" w:cs="Times New Roman"/>
                <w:color w:val="auto"/>
                <w:sz w:val="24"/>
                <w:u w:val="single"/>
                <w:lang w:val="en-US" w:eastAsia="zh-CN"/>
              </w:rPr>
              <w:t>，以满足原项目</w:t>
            </w:r>
            <w:r>
              <w:rPr>
                <w:rFonts w:hint="eastAsia"/>
                <w:color w:val="auto"/>
                <w:sz w:val="24"/>
                <w:u w:val="single"/>
                <w:lang w:eastAsia="zh-CN"/>
              </w:rPr>
              <w:t>商品</w:t>
            </w:r>
            <w:r>
              <w:rPr>
                <w:rFonts w:hint="eastAsia" w:ascii="Times New Roman" w:hAnsi="Times New Roman"/>
                <w:color w:val="auto"/>
                <w:sz w:val="24"/>
                <w:u w:val="single"/>
              </w:rPr>
              <w:t>混凝土</w:t>
            </w:r>
            <w:r>
              <w:rPr>
                <w:rFonts w:hint="eastAsia" w:ascii="Times New Roman" w:hAnsi="Times New Roman" w:cs="Times New Roman"/>
                <w:color w:val="auto"/>
                <w:sz w:val="24"/>
                <w:u w:val="single"/>
                <w:lang w:val="en-US" w:eastAsia="zh-CN"/>
              </w:rPr>
              <w:t>的原料需求供应</w:t>
            </w:r>
            <w:r>
              <w:rPr>
                <w:rFonts w:hint="eastAsia" w:cs="Times New Roman"/>
                <w:color w:val="auto"/>
                <w:sz w:val="24"/>
                <w:u w:val="single"/>
                <w:lang w:val="en-US" w:eastAsia="zh-CN"/>
              </w:rPr>
              <w:t>。</w:t>
            </w:r>
          </w:p>
          <w:p>
            <w:pPr>
              <w:spacing w:line="360" w:lineRule="auto"/>
              <w:ind w:firstLine="480" w:firstLineChars="200"/>
              <w:rPr>
                <w:color w:val="FF0000"/>
                <w:sz w:val="24"/>
              </w:rPr>
            </w:pPr>
            <w:r>
              <w:rPr>
                <w:rFonts w:hint="default" w:ascii="Times New Roman" w:hAnsi="Times New Roman" w:cs="Times New Roman"/>
                <w:color w:val="auto"/>
                <w:sz w:val="24"/>
                <w:u w:val="none"/>
              </w:rPr>
              <w:t>根据《中华人民共和国环境保护法》、《中华人民共和国环境影响评价法》、《建设项目环境保护管理条例》中华人民共和国国务院第682号令的有关规定，《建设项目环境影响评价分类管理名录</w:t>
            </w:r>
            <w:r>
              <w:rPr>
                <w:rFonts w:hint="eastAsia" w:ascii="Times New Roman" w:hAnsi="Times New Roman" w:cs="Times New Roman"/>
                <w:color w:val="auto"/>
                <w:sz w:val="24"/>
                <w:u w:val="none"/>
                <w:lang w:eastAsia="zh-CN"/>
              </w:rPr>
              <w:t>（</w:t>
            </w:r>
            <w:r>
              <w:rPr>
                <w:rFonts w:hint="eastAsia" w:ascii="Times New Roman" w:hAnsi="Times New Roman" w:cs="Times New Roman"/>
                <w:color w:val="auto"/>
                <w:sz w:val="24"/>
                <w:u w:val="none"/>
                <w:lang w:val="en-US" w:eastAsia="zh-CN"/>
              </w:rPr>
              <w:t>2021年版</w:t>
            </w:r>
            <w:r>
              <w:rPr>
                <w:rFonts w:hint="eastAsia" w:ascii="Times New Roman" w:hAnsi="Times New Roman" w:cs="Times New Roman"/>
                <w:color w:val="auto"/>
                <w:sz w:val="24"/>
                <w:u w:val="none"/>
                <w:lang w:eastAsia="zh-CN"/>
              </w:rPr>
              <w:t>）</w:t>
            </w:r>
            <w:r>
              <w:rPr>
                <w:rFonts w:hint="default" w:ascii="Times New Roman" w:hAnsi="Times New Roman" w:cs="Times New Roman"/>
                <w:color w:val="auto"/>
                <w:sz w:val="24"/>
                <w:u w:val="none"/>
              </w:rPr>
              <w:t>》（部</w:t>
            </w:r>
            <w:r>
              <w:rPr>
                <w:rFonts w:hint="default" w:ascii="Times New Roman" w:hAnsi="Times New Roman" w:cs="Times New Roman"/>
                <w:color w:val="auto"/>
                <w:sz w:val="24"/>
                <w:u w:val="none"/>
                <w:lang w:val="en-US" w:eastAsia="zh-CN"/>
              </w:rPr>
              <w:t>令第</w:t>
            </w:r>
            <w:r>
              <w:rPr>
                <w:rFonts w:hint="eastAsia" w:ascii="Times New Roman" w:hAnsi="Times New Roman" w:cs="Times New Roman"/>
                <w:color w:val="auto"/>
                <w:sz w:val="24"/>
                <w:u w:val="none"/>
                <w:lang w:val="en-US" w:eastAsia="zh-CN"/>
              </w:rPr>
              <w:t>16</w:t>
            </w:r>
            <w:r>
              <w:rPr>
                <w:rFonts w:hint="default" w:ascii="Times New Roman" w:hAnsi="Times New Roman" w:cs="Times New Roman"/>
                <w:color w:val="auto"/>
                <w:sz w:val="24"/>
                <w:u w:val="none"/>
                <w:lang w:val="en-US" w:eastAsia="zh-CN"/>
              </w:rPr>
              <w:t>号</w:t>
            </w:r>
            <w:r>
              <w:rPr>
                <w:rFonts w:hint="default" w:ascii="Times New Roman" w:hAnsi="Times New Roman" w:cs="Times New Roman"/>
                <w:color w:val="auto"/>
                <w:sz w:val="24"/>
                <w:u w:val="none"/>
              </w:rPr>
              <w:t>），项目属于</w:t>
            </w:r>
            <w:r>
              <w:rPr>
                <w:rFonts w:hint="eastAsia" w:ascii="Times New Roman" w:hAnsi="Times New Roman" w:cs="Times New Roman"/>
                <w:color w:val="auto"/>
                <w:sz w:val="24"/>
                <w:lang w:eastAsia="zh-CN"/>
              </w:rPr>
              <w:t>“二十七、非金属矿物制品业</w:t>
            </w:r>
            <w:r>
              <w:rPr>
                <w:rFonts w:hint="default" w:ascii="Times New Roman" w:hAnsi="Times New Roman" w:cs="Times New Roman"/>
                <w:color w:val="auto"/>
                <w:sz w:val="24"/>
              </w:rPr>
              <w:t>，</w:t>
            </w:r>
            <w:r>
              <w:rPr>
                <w:rFonts w:hint="eastAsia" w:ascii="Times New Roman" w:hAnsi="Times New Roman" w:cs="Times New Roman"/>
                <w:color w:val="auto"/>
                <w:sz w:val="24"/>
                <w:lang w:val="en-US" w:eastAsia="zh-CN"/>
              </w:rPr>
              <w:t>60、耐火材料制品制造308；石墨及其他非金属矿物制品制造309 中 其他”</w:t>
            </w:r>
            <w:r>
              <w:rPr>
                <w:rFonts w:hint="default" w:ascii="Times New Roman" w:hAnsi="Times New Roman" w:cs="Times New Roman"/>
                <w:color w:val="auto"/>
                <w:sz w:val="24"/>
                <w:u w:val="none"/>
              </w:rPr>
              <w:t>，应编制环境影响报告表。</w:t>
            </w:r>
            <w:r>
              <w:rPr>
                <w:rFonts w:hint="eastAsia" w:ascii="Times New Roman" w:hAnsi="Times New Roman" w:cs="Times New Roman"/>
                <w:color w:val="auto"/>
                <w:sz w:val="24"/>
                <w:lang w:eastAsia="zh-CN"/>
              </w:rPr>
              <w:t>常德中材混凝土有限公司</w:t>
            </w:r>
            <w:r>
              <w:rPr>
                <w:rFonts w:hint="default" w:ascii="Times New Roman" w:hAnsi="Times New Roman" w:cs="Times New Roman"/>
                <w:color w:val="auto"/>
                <w:sz w:val="24"/>
                <w:u w:val="none"/>
              </w:rPr>
              <w:t>委托</w:t>
            </w:r>
            <w:r>
              <w:rPr>
                <w:rFonts w:hint="default" w:ascii="Times New Roman" w:hAnsi="Times New Roman" w:eastAsia="宋体" w:cs="Times New Roman"/>
                <w:color w:val="auto"/>
                <w:sz w:val="24"/>
                <w:szCs w:val="24"/>
                <w:lang w:val="en-US" w:eastAsia="zh-CN"/>
              </w:rPr>
              <w:t>长沙昌润环境评估有限公司</w:t>
            </w:r>
            <w:r>
              <w:rPr>
                <w:rFonts w:hint="eastAsia" w:ascii="Times New Roman" w:hAnsi="Times New Roman" w:eastAsia="宋体" w:cs="Times New Roman"/>
                <w:color w:val="auto"/>
                <w:sz w:val="24"/>
                <w:szCs w:val="24"/>
                <w:lang w:val="en-US" w:eastAsia="zh-CN"/>
              </w:rPr>
              <w:t>对常德中材混凝土有限公司扩建项目</w:t>
            </w:r>
            <w:r>
              <w:rPr>
                <w:rFonts w:hint="default" w:ascii="Times New Roman" w:hAnsi="Times New Roman" w:cs="Times New Roman"/>
                <w:color w:val="auto"/>
                <w:sz w:val="24"/>
                <w:u w:val="none"/>
              </w:rPr>
              <w:t>进行环境影响评价工作。接受委托后，我公司组织有关技术人员对所在地及周围环境现状进行了实地踏勘收集相关资料，并在此基础上，依据国家法律法规和建设项目环境影响评价的相关规定和导则、标准，编制完成了本环境影响报告表</w:t>
            </w:r>
            <w:r>
              <w:rPr>
                <w:sz w:val="24"/>
              </w:rPr>
              <w:t>。</w:t>
            </w:r>
          </w:p>
          <w:p>
            <w:pPr>
              <w:spacing w:line="360" w:lineRule="auto"/>
              <w:ind w:firstLine="482" w:firstLineChars="200"/>
              <w:rPr>
                <w:b/>
                <w:bCs/>
                <w:sz w:val="24"/>
              </w:rPr>
            </w:pPr>
            <w:r>
              <w:rPr>
                <w:b/>
                <w:bCs/>
                <w:sz w:val="24"/>
              </w:rPr>
              <w:t>（二）工程概况</w:t>
            </w:r>
          </w:p>
          <w:p>
            <w:pPr>
              <w:spacing w:line="360" w:lineRule="auto"/>
              <w:ind w:firstLine="482" w:firstLineChars="200"/>
              <w:textAlignment w:val="center"/>
              <w:rPr>
                <w:b/>
                <w:bCs/>
                <w:sz w:val="24"/>
              </w:rPr>
            </w:pPr>
            <w:r>
              <w:rPr>
                <w:b/>
                <w:bCs/>
                <w:sz w:val="24"/>
              </w:rPr>
              <w:t>1、项目概况</w:t>
            </w:r>
          </w:p>
          <w:p>
            <w:pPr>
              <w:spacing w:line="360" w:lineRule="auto"/>
              <w:ind w:firstLine="480" w:firstLineChars="200"/>
              <w:rPr>
                <w:sz w:val="24"/>
              </w:rPr>
            </w:pPr>
            <w:r>
              <w:rPr>
                <w:sz w:val="24"/>
              </w:rPr>
              <w:t>项目名称：</w:t>
            </w:r>
            <w:r>
              <w:rPr>
                <w:rFonts w:hint="eastAsia"/>
                <w:sz w:val="24"/>
              </w:rPr>
              <w:t>常德中材混凝土有限公司扩建项目</w:t>
            </w:r>
            <w:r>
              <w:rPr>
                <w:sz w:val="24"/>
              </w:rPr>
              <w:t>；</w:t>
            </w:r>
          </w:p>
          <w:p>
            <w:pPr>
              <w:spacing w:line="360" w:lineRule="auto"/>
              <w:ind w:firstLine="480" w:firstLineChars="200"/>
              <w:rPr>
                <w:sz w:val="24"/>
              </w:rPr>
            </w:pPr>
            <w:r>
              <w:rPr>
                <w:sz w:val="24"/>
              </w:rPr>
              <w:t>建设单位：</w:t>
            </w:r>
            <w:r>
              <w:rPr>
                <w:rFonts w:hint="eastAsia" w:ascii="Times New Roman" w:hAnsi="Times New Roman" w:cs="Times New Roman"/>
                <w:color w:val="auto"/>
                <w:sz w:val="24"/>
                <w:lang w:eastAsia="zh-CN"/>
              </w:rPr>
              <w:t>常德中材混凝土有限公司</w:t>
            </w:r>
            <w:r>
              <w:rPr>
                <w:sz w:val="24"/>
              </w:rPr>
              <w:t>；</w:t>
            </w:r>
          </w:p>
          <w:p>
            <w:pPr>
              <w:spacing w:line="360" w:lineRule="auto"/>
              <w:ind w:firstLine="480" w:firstLineChars="200"/>
              <w:rPr>
                <w:color w:val="FF0000"/>
                <w:sz w:val="24"/>
              </w:rPr>
            </w:pPr>
            <w:r>
              <w:rPr>
                <w:sz w:val="24"/>
              </w:rPr>
              <w:t>项目选址：</w:t>
            </w:r>
            <w:r>
              <w:rPr>
                <w:rFonts w:hint="default" w:ascii="Times New Roman" w:hAnsi="Times New Roman" w:cs="Times New Roman"/>
                <w:color w:val="auto"/>
                <w:sz w:val="24"/>
              </w:rPr>
              <w:t>湖南省常德市</w:t>
            </w:r>
            <w:r>
              <w:rPr>
                <w:rFonts w:hint="eastAsia" w:cs="Times New Roman"/>
                <w:color w:val="auto"/>
                <w:sz w:val="24"/>
                <w:lang w:eastAsia="zh-CN"/>
              </w:rPr>
              <w:t>桃源</w:t>
            </w:r>
            <w:r>
              <w:rPr>
                <w:rFonts w:hint="default" w:ascii="Times New Roman" w:hAnsi="Times New Roman" w:cs="Times New Roman"/>
                <w:color w:val="auto"/>
                <w:sz w:val="24"/>
              </w:rPr>
              <w:t>县</w:t>
            </w:r>
            <w:r>
              <w:rPr>
                <w:rFonts w:hint="eastAsia" w:cs="Times New Roman"/>
                <w:color w:val="auto"/>
                <w:sz w:val="24"/>
                <w:lang w:eastAsia="zh-CN"/>
              </w:rPr>
              <w:t>陬市镇陬市工业园</w:t>
            </w:r>
            <w:r>
              <w:rPr>
                <w:color w:val="auto"/>
                <w:sz w:val="24"/>
              </w:rPr>
              <w:t>，坐标：</w:t>
            </w:r>
            <w:r>
              <w:rPr>
                <w:rFonts w:hint="eastAsia"/>
                <w:color w:val="auto"/>
                <w:sz w:val="24"/>
                <w:szCs w:val="24"/>
              </w:rPr>
              <w:t>111°</w:t>
            </w:r>
            <w:r>
              <w:rPr>
                <w:rFonts w:hint="eastAsia"/>
                <w:color w:val="auto"/>
                <w:sz w:val="24"/>
                <w:szCs w:val="24"/>
                <w:lang w:val="en-US" w:eastAsia="zh-CN"/>
              </w:rPr>
              <w:t>33</w:t>
            </w:r>
            <w:r>
              <w:rPr>
                <w:rFonts w:hint="eastAsia"/>
                <w:color w:val="auto"/>
                <w:sz w:val="24"/>
                <w:szCs w:val="24"/>
              </w:rPr>
              <w:t>′</w:t>
            </w:r>
            <w:r>
              <w:rPr>
                <w:rFonts w:hint="eastAsia"/>
                <w:color w:val="auto"/>
                <w:sz w:val="24"/>
                <w:szCs w:val="24"/>
                <w:lang w:val="en-US" w:eastAsia="zh-CN"/>
              </w:rPr>
              <w:t>32.889</w:t>
            </w:r>
            <w:r>
              <w:rPr>
                <w:rFonts w:hint="eastAsia"/>
                <w:color w:val="auto"/>
                <w:sz w:val="24"/>
                <w:szCs w:val="24"/>
              </w:rPr>
              <w:t>″，2</w:t>
            </w:r>
            <w:r>
              <w:rPr>
                <w:rFonts w:hint="eastAsia"/>
                <w:color w:val="auto"/>
                <w:sz w:val="24"/>
                <w:szCs w:val="24"/>
                <w:lang w:val="en-US" w:eastAsia="zh-CN"/>
              </w:rPr>
              <w:t>9</w:t>
            </w:r>
            <w:r>
              <w:rPr>
                <w:rFonts w:hint="eastAsia"/>
                <w:color w:val="auto"/>
                <w:sz w:val="24"/>
                <w:szCs w:val="24"/>
              </w:rPr>
              <w:t>°</w:t>
            </w:r>
            <w:r>
              <w:rPr>
                <w:rFonts w:hint="eastAsia"/>
                <w:color w:val="auto"/>
                <w:sz w:val="24"/>
                <w:szCs w:val="24"/>
                <w:lang w:val="en-US" w:eastAsia="zh-CN"/>
              </w:rPr>
              <w:t>3</w:t>
            </w:r>
            <w:r>
              <w:rPr>
                <w:rFonts w:hint="eastAsia"/>
                <w:color w:val="auto"/>
                <w:sz w:val="24"/>
                <w:szCs w:val="24"/>
              </w:rPr>
              <w:t>′</w:t>
            </w:r>
            <w:r>
              <w:rPr>
                <w:rFonts w:hint="eastAsia"/>
                <w:color w:val="auto"/>
                <w:sz w:val="24"/>
                <w:szCs w:val="24"/>
                <w:lang w:val="en-US" w:eastAsia="zh-CN"/>
              </w:rPr>
              <w:t>17.198</w:t>
            </w:r>
            <w:r>
              <w:rPr>
                <w:rFonts w:hint="eastAsia"/>
                <w:color w:val="auto"/>
                <w:sz w:val="24"/>
                <w:szCs w:val="24"/>
              </w:rPr>
              <w:t>″</w:t>
            </w:r>
            <w:r>
              <w:rPr>
                <w:color w:val="auto"/>
                <w:sz w:val="24"/>
              </w:rPr>
              <w:t>；</w:t>
            </w:r>
          </w:p>
          <w:p>
            <w:pPr>
              <w:spacing w:line="360" w:lineRule="auto"/>
              <w:ind w:firstLine="480" w:firstLineChars="200"/>
              <w:rPr>
                <w:sz w:val="24"/>
              </w:rPr>
            </w:pPr>
            <w:r>
              <w:rPr>
                <w:sz w:val="24"/>
              </w:rPr>
              <w:t>项目性质：扩建；</w:t>
            </w:r>
          </w:p>
          <w:p>
            <w:pPr>
              <w:spacing w:line="360" w:lineRule="auto"/>
              <w:ind w:firstLine="480" w:firstLineChars="200"/>
              <w:contextualSpacing/>
              <w:rPr>
                <w:color w:val="FF0000"/>
                <w:sz w:val="24"/>
              </w:rPr>
            </w:pPr>
            <w:r>
              <w:rPr>
                <w:sz w:val="24"/>
              </w:rPr>
              <w:t>项目建设规模：</w:t>
            </w:r>
            <w:r>
              <w:rPr>
                <w:rFonts w:hint="eastAsia"/>
                <w:sz w:val="24"/>
                <w:lang w:eastAsia="zh-CN"/>
              </w:rPr>
              <w:t>扩建项目</w:t>
            </w:r>
            <w:r>
              <w:rPr>
                <w:rFonts w:hint="eastAsia"/>
                <w:sz w:val="24"/>
              </w:rPr>
              <w:t>年产4</w:t>
            </w:r>
            <w:r>
              <w:rPr>
                <w:rFonts w:hint="eastAsia"/>
                <w:sz w:val="24"/>
                <w:lang w:val="en-US" w:eastAsia="zh-CN"/>
              </w:rPr>
              <w:t>0</w:t>
            </w:r>
            <w:r>
              <w:rPr>
                <w:rFonts w:hint="eastAsia"/>
                <w:sz w:val="24"/>
              </w:rPr>
              <w:t>万吨</w:t>
            </w:r>
            <w:r>
              <w:rPr>
                <w:rFonts w:hint="eastAsia"/>
                <w:sz w:val="24"/>
                <w:lang w:eastAsia="zh-CN"/>
              </w:rPr>
              <w:t>机制</w:t>
            </w:r>
            <w:r>
              <w:rPr>
                <w:rFonts w:hint="eastAsia"/>
                <w:sz w:val="24"/>
              </w:rPr>
              <w:t>砂、4</w:t>
            </w:r>
            <w:r>
              <w:rPr>
                <w:rFonts w:hint="eastAsia"/>
                <w:sz w:val="24"/>
                <w:lang w:val="en-US" w:eastAsia="zh-CN"/>
              </w:rPr>
              <w:t>0</w:t>
            </w:r>
            <w:r>
              <w:rPr>
                <w:rFonts w:hint="eastAsia"/>
                <w:sz w:val="24"/>
              </w:rPr>
              <w:t>万吨</w:t>
            </w:r>
            <w:r>
              <w:rPr>
                <w:rFonts w:hint="eastAsia"/>
                <w:sz w:val="24"/>
                <w:lang w:eastAsia="zh-CN"/>
              </w:rPr>
              <w:t>碎石，</w:t>
            </w:r>
            <w:r>
              <w:rPr>
                <w:rFonts w:hint="eastAsia" w:ascii="Times New Roman" w:hAnsi="Times New Roman" w:cs="Times New Roman"/>
                <w:color w:val="auto"/>
                <w:sz w:val="24"/>
                <w:lang w:eastAsia="zh-CN"/>
              </w:rPr>
              <w:t>扩建后年生产</w:t>
            </w:r>
            <w:r>
              <w:rPr>
                <w:rFonts w:hint="eastAsia" w:cs="Times New Roman"/>
                <w:color w:val="auto"/>
                <w:sz w:val="24"/>
                <w:lang w:val="en-US" w:eastAsia="zh-CN"/>
              </w:rPr>
              <w:t>180</w:t>
            </w:r>
            <w:r>
              <w:rPr>
                <w:rFonts w:hint="eastAsia" w:ascii="Times New Roman" w:hAnsi="Times New Roman" w:cs="Times New Roman"/>
                <w:color w:val="auto"/>
                <w:sz w:val="24"/>
                <w:lang w:eastAsia="zh-CN"/>
              </w:rPr>
              <w:t>万</w:t>
            </w:r>
            <w:r>
              <w:rPr>
                <w:rFonts w:hint="eastAsia" w:cs="Times New Roman"/>
                <w:color w:val="auto"/>
                <w:sz w:val="24"/>
                <w:lang w:eastAsia="zh-CN"/>
              </w:rPr>
              <w:t>方商品混凝土</w:t>
            </w:r>
            <w:r>
              <w:rPr>
                <w:rFonts w:hint="eastAsia" w:ascii="Times New Roman" w:hAnsi="Times New Roman" w:cs="Times New Roman"/>
                <w:color w:val="auto"/>
                <w:sz w:val="24"/>
                <w:lang w:eastAsia="zh-CN"/>
              </w:rPr>
              <w:t>、</w:t>
            </w:r>
            <w:r>
              <w:rPr>
                <w:rFonts w:hint="eastAsia"/>
                <w:sz w:val="24"/>
              </w:rPr>
              <w:t>4</w:t>
            </w:r>
            <w:r>
              <w:rPr>
                <w:rFonts w:hint="eastAsia"/>
                <w:sz w:val="24"/>
                <w:lang w:val="en-US" w:eastAsia="zh-CN"/>
              </w:rPr>
              <w:t>0</w:t>
            </w:r>
            <w:r>
              <w:rPr>
                <w:rFonts w:hint="eastAsia"/>
                <w:sz w:val="24"/>
              </w:rPr>
              <w:t>万吨</w:t>
            </w:r>
            <w:r>
              <w:rPr>
                <w:rFonts w:hint="eastAsia"/>
                <w:sz w:val="24"/>
                <w:lang w:eastAsia="zh-CN"/>
              </w:rPr>
              <w:t>机制</w:t>
            </w:r>
            <w:r>
              <w:rPr>
                <w:rFonts w:hint="eastAsia"/>
                <w:sz w:val="24"/>
              </w:rPr>
              <w:t>砂</w:t>
            </w:r>
            <w:r>
              <w:rPr>
                <w:rFonts w:hint="eastAsia" w:ascii="Times New Roman" w:hAnsi="Times New Roman" w:cs="Times New Roman"/>
                <w:color w:val="auto"/>
                <w:sz w:val="24"/>
                <w:lang w:val="en-US" w:eastAsia="zh-CN"/>
              </w:rPr>
              <w:t>、</w:t>
            </w:r>
            <w:r>
              <w:rPr>
                <w:rFonts w:hint="eastAsia"/>
                <w:sz w:val="24"/>
              </w:rPr>
              <w:t>4</w:t>
            </w:r>
            <w:r>
              <w:rPr>
                <w:rFonts w:hint="eastAsia"/>
                <w:sz w:val="24"/>
                <w:lang w:val="en-US" w:eastAsia="zh-CN"/>
              </w:rPr>
              <w:t>0</w:t>
            </w:r>
            <w:r>
              <w:rPr>
                <w:rFonts w:hint="eastAsia"/>
                <w:sz w:val="24"/>
              </w:rPr>
              <w:t>万吨</w:t>
            </w:r>
            <w:r>
              <w:rPr>
                <w:rFonts w:hint="eastAsia"/>
                <w:sz w:val="24"/>
                <w:lang w:eastAsia="zh-CN"/>
              </w:rPr>
              <w:t>碎石</w:t>
            </w:r>
            <w:r>
              <w:rPr>
                <w:color w:val="auto"/>
                <w:sz w:val="24"/>
              </w:rPr>
              <w:t>。</w:t>
            </w:r>
          </w:p>
          <w:p>
            <w:pPr>
              <w:spacing w:line="360" w:lineRule="auto"/>
              <w:ind w:firstLine="472" w:firstLineChars="196"/>
              <w:textAlignment w:val="center"/>
              <w:rPr>
                <w:b/>
                <w:bCs/>
                <w:sz w:val="24"/>
              </w:rPr>
            </w:pPr>
            <w:r>
              <w:rPr>
                <w:b/>
                <w:bCs/>
                <w:sz w:val="24"/>
              </w:rPr>
              <w:t>2、建设内容</w:t>
            </w:r>
          </w:p>
          <w:p>
            <w:pPr>
              <w:spacing w:line="360" w:lineRule="auto"/>
              <w:ind w:firstLine="480" w:firstLineChars="200"/>
              <w:rPr>
                <w:sz w:val="24"/>
              </w:rPr>
            </w:pPr>
            <w:r>
              <w:rPr>
                <w:rFonts w:hint="eastAsia" w:ascii="Times New Roman" w:hAnsi="Times New Roman" w:cs="Times New Roman"/>
                <w:color w:val="auto"/>
                <w:sz w:val="24"/>
                <w:u w:val="none"/>
                <w:lang w:val="en-US" w:eastAsia="zh-CN"/>
              </w:rPr>
              <w:t>扩建项目利用</w:t>
            </w:r>
            <w:r>
              <w:rPr>
                <w:rFonts w:hint="eastAsia" w:cs="Times New Roman"/>
                <w:color w:val="auto"/>
                <w:sz w:val="24"/>
                <w:u w:val="none"/>
                <w:lang w:val="en-US" w:eastAsia="zh-CN"/>
              </w:rPr>
              <w:t>现有</w:t>
            </w:r>
            <w:r>
              <w:rPr>
                <w:rFonts w:hint="eastAsia" w:ascii="Times New Roman" w:hAnsi="Times New Roman" w:cs="Times New Roman"/>
                <w:color w:val="auto"/>
                <w:sz w:val="24"/>
                <w:u w:val="none"/>
                <w:lang w:val="en-US" w:eastAsia="zh-CN"/>
              </w:rPr>
              <w:t>厂区扩建一条机制砂生产线、</w:t>
            </w:r>
            <w:r>
              <w:rPr>
                <w:rFonts w:hint="eastAsia" w:cs="Times New Roman"/>
                <w:color w:val="auto"/>
                <w:sz w:val="24"/>
                <w:u w:val="none"/>
                <w:lang w:val="en-US" w:eastAsia="zh-CN"/>
              </w:rPr>
              <w:t>一条</w:t>
            </w:r>
            <w:r>
              <w:rPr>
                <w:rFonts w:hint="eastAsia"/>
                <w:sz w:val="24"/>
                <w:lang w:eastAsia="zh-CN"/>
              </w:rPr>
              <w:t>碎石生产线，</w:t>
            </w:r>
            <w:r>
              <w:rPr>
                <w:rFonts w:hint="eastAsia" w:ascii="Times New Roman" w:hAnsi="Times New Roman" w:cs="Times New Roman"/>
                <w:color w:val="auto"/>
                <w:sz w:val="24"/>
                <w:u w:val="none"/>
                <w:lang w:val="en-US" w:eastAsia="zh-CN"/>
              </w:rPr>
              <w:t>年产</w:t>
            </w:r>
            <w:r>
              <w:rPr>
                <w:rFonts w:hint="eastAsia"/>
                <w:sz w:val="24"/>
              </w:rPr>
              <w:t>4</w:t>
            </w:r>
            <w:r>
              <w:rPr>
                <w:rFonts w:hint="eastAsia"/>
                <w:sz w:val="24"/>
                <w:lang w:val="en-US" w:eastAsia="zh-CN"/>
              </w:rPr>
              <w:t>0</w:t>
            </w:r>
            <w:r>
              <w:rPr>
                <w:rFonts w:hint="eastAsia"/>
                <w:sz w:val="24"/>
              </w:rPr>
              <w:t>万吨</w:t>
            </w:r>
            <w:r>
              <w:rPr>
                <w:rFonts w:hint="eastAsia"/>
                <w:sz w:val="24"/>
                <w:lang w:eastAsia="zh-CN"/>
              </w:rPr>
              <w:t>机制</w:t>
            </w:r>
            <w:r>
              <w:rPr>
                <w:rFonts w:hint="eastAsia"/>
                <w:sz w:val="24"/>
              </w:rPr>
              <w:t>砂</w:t>
            </w:r>
            <w:r>
              <w:rPr>
                <w:rFonts w:hint="eastAsia" w:ascii="Times New Roman" w:hAnsi="Times New Roman" w:cs="Times New Roman"/>
                <w:color w:val="auto"/>
                <w:sz w:val="24"/>
                <w:lang w:val="en-US" w:eastAsia="zh-CN"/>
              </w:rPr>
              <w:t>、</w:t>
            </w:r>
            <w:r>
              <w:rPr>
                <w:rFonts w:hint="eastAsia"/>
                <w:sz w:val="24"/>
              </w:rPr>
              <w:t>4</w:t>
            </w:r>
            <w:r>
              <w:rPr>
                <w:rFonts w:hint="eastAsia"/>
                <w:sz w:val="24"/>
                <w:lang w:val="en-US" w:eastAsia="zh-CN"/>
              </w:rPr>
              <w:t>0</w:t>
            </w:r>
            <w:r>
              <w:rPr>
                <w:rFonts w:hint="eastAsia"/>
                <w:sz w:val="24"/>
              </w:rPr>
              <w:t>万吨</w:t>
            </w:r>
            <w:r>
              <w:rPr>
                <w:rFonts w:hint="eastAsia"/>
                <w:sz w:val="24"/>
                <w:lang w:eastAsia="zh-CN"/>
              </w:rPr>
              <w:t>碎石</w:t>
            </w:r>
            <w:r>
              <w:rPr>
                <w:rFonts w:hint="eastAsia" w:ascii="Times New Roman" w:hAnsi="Times New Roman" w:cs="Times New Roman"/>
                <w:color w:val="auto"/>
                <w:sz w:val="24"/>
                <w:u w:val="none"/>
                <w:lang w:val="en-US" w:eastAsia="zh-CN"/>
              </w:rPr>
              <w:t>，</w:t>
            </w:r>
            <w:r>
              <w:rPr>
                <w:rFonts w:hint="eastAsia" w:cs="Times New Roman"/>
                <w:color w:val="auto"/>
                <w:sz w:val="24"/>
                <w:u w:val="none"/>
                <w:lang w:val="en-US" w:eastAsia="zh-CN"/>
              </w:rPr>
              <w:t>原</w:t>
            </w:r>
            <w:r>
              <w:rPr>
                <w:rFonts w:hint="eastAsia" w:ascii="Times New Roman" w:hAnsi="Times New Roman" w:cs="Times New Roman"/>
                <w:color w:val="auto"/>
                <w:sz w:val="24"/>
                <w:u w:val="none"/>
                <w:lang w:val="en-US" w:eastAsia="zh-CN"/>
              </w:rPr>
              <w:t>商品混凝生产线规模不变，本项目新增</w:t>
            </w:r>
            <w:r>
              <w:rPr>
                <w:rFonts w:hint="eastAsia" w:cs="Times New Roman"/>
                <w:color w:val="auto"/>
                <w:sz w:val="24"/>
                <w:u w:val="none"/>
                <w:lang w:val="en-US" w:eastAsia="zh-CN"/>
              </w:rPr>
              <w:t>2</w:t>
            </w:r>
            <w:r>
              <w:rPr>
                <w:rFonts w:hint="eastAsia" w:ascii="Times New Roman" w:hAnsi="Times New Roman" w:cs="Times New Roman"/>
                <w:color w:val="auto"/>
                <w:sz w:val="24"/>
                <w:u w:val="none"/>
                <w:lang w:val="en-US" w:eastAsia="zh-CN"/>
              </w:rPr>
              <w:t>栋生产厂房</w:t>
            </w:r>
            <w:r>
              <w:rPr>
                <w:rFonts w:hint="eastAsia" w:cs="Times New Roman"/>
                <w:color w:val="auto"/>
                <w:sz w:val="24"/>
                <w:u w:val="none"/>
                <w:lang w:val="en-US" w:eastAsia="zh-CN"/>
              </w:rPr>
              <w:t>，</w:t>
            </w:r>
            <w:r>
              <w:rPr>
                <w:rFonts w:hint="eastAsia" w:ascii="Times New Roman" w:hAnsi="Times New Roman" w:cs="Times New Roman"/>
                <w:color w:val="auto"/>
                <w:sz w:val="24"/>
                <w:u w:val="none"/>
                <w:lang w:val="en-US" w:eastAsia="zh-CN"/>
              </w:rPr>
              <w:t>成品砂仓利用</w:t>
            </w:r>
            <w:r>
              <w:rPr>
                <w:rFonts w:hint="eastAsia" w:cs="Times New Roman"/>
                <w:color w:val="auto"/>
                <w:sz w:val="24"/>
                <w:u w:val="none"/>
                <w:lang w:val="en-US" w:eastAsia="zh-CN"/>
              </w:rPr>
              <w:t>原有</w:t>
            </w:r>
            <w:r>
              <w:rPr>
                <w:rFonts w:hint="eastAsia" w:ascii="Times New Roman" w:hAnsi="Times New Roman" w:cs="Times New Roman"/>
                <w:color w:val="auto"/>
                <w:sz w:val="24"/>
                <w:u w:val="none"/>
                <w:lang w:val="en-US" w:eastAsia="zh-CN"/>
              </w:rPr>
              <w:t>的原料仓</w:t>
            </w:r>
            <w:r>
              <w:rPr>
                <w:rFonts w:hint="eastAsia" w:cs="Times New Roman"/>
                <w:color w:val="auto"/>
                <w:sz w:val="24"/>
                <w:u w:val="none"/>
                <w:lang w:val="en-US" w:eastAsia="zh-CN"/>
              </w:rPr>
              <w:t>库</w:t>
            </w:r>
            <w:r>
              <w:rPr>
                <w:rFonts w:hint="eastAsia" w:ascii="Times New Roman" w:hAnsi="Times New Roman"/>
                <w:color w:val="auto"/>
                <w:sz w:val="24"/>
                <w:u w:val="none"/>
                <w:lang w:eastAsia="zh-CN"/>
              </w:rPr>
              <w:t>。</w:t>
            </w:r>
            <w:r>
              <w:rPr>
                <w:rFonts w:hint="eastAsia" w:ascii="Times New Roman" w:hAnsi="Times New Roman" w:cs="Times New Roman"/>
                <w:color w:val="auto"/>
                <w:sz w:val="24"/>
                <w:u w:val="none"/>
                <w:lang w:val="en-US" w:eastAsia="zh-CN"/>
              </w:rPr>
              <w:t>扩建</w:t>
            </w:r>
            <w:r>
              <w:rPr>
                <w:rFonts w:hint="eastAsia"/>
                <w:sz w:val="24"/>
              </w:rPr>
              <w:t>项目员工依托原有职工，不新聘职工</w:t>
            </w:r>
            <w:r>
              <w:rPr>
                <w:sz w:val="24"/>
              </w:rPr>
              <w:t>。</w:t>
            </w:r>
          </w:p>
          <w:p>
            <w:pPr>
              <w:pStyle w:val="58"/>
              <w:spacing w:before="120" w:beforeLines="50" w:line="360" w:lineRule="auto"/>
              <w:jc w:val="center"/>
              <w:rPr>
                <w:rFonts w:ascii="Times New Roman" w:hAnsi="Times New Roman" w:cs="Times New Roman"/>
                <w:b/>
                <w:bCs/>
                <w:color w:val="auto"/>
                <w:sz w:val="21"/>
                <w:szCs w:val="21"/>
              </w:rPr>
            </w:pPr>
            <w:r>
              <w:rPr>
                <w:rFonts w:ascii="Times New Roman" w:hAnsi="Times New Roman" w:cs="Times New Roman"/>
                <w:b/>
                <w:bCs/>
                <w:color w:val="auto"/>
                <w:sz w:val="21"/>
                <w:szCs w:val="21"/>
                <w:lang w:val="en-GB"/>
              </w:rPr>
              <w:t>表</w:t>
            </w:r>
            <w:r>
              <w:rPr>
                <w:rFonts w:ascii="Times New Roman" w:hAnsi="Times New Roman" w:cs="Times New Roman"/>
                <w:b/>
                <w:bCs/>
                <w:color w:val="auto"/>
                <w:sz w:val="21"/>
                <w:szCs w:val="21"/>
              </w:rPr>
              <w:t xml:space="preserve"> 2-1 扩建前后项目工程组成一览表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870"/>
              <w:gridCol w:w="2818"/>
              <w:gridCol w:w="3136"/>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pct"/>
                  <w:gridSpan w:val="2"/>
                  <w:vMerge w:val="restart"/>
                  <w:noWrap w:val="0"/>
                  <w:vAlign w:val="center"/>
                </w:tcPr>
                <w:p>
                  <w:pPr>
                    <w:jc w:val="center"/>
                    <w:rPr>
                      <w:rFonts w:hint="eastAsia" w:ascii="Times New Roman" w:hAnsi="Times New Roman" w:eastAsia="宋体" w:cs="Times New Roman"/>
                      <w:b/>
                      <w:bCs/>
                      <w:color w:val="auto"/>
                      <w:szCs w:val="21"/>
                      <w:lang w:eastAsia="zh-CN"/>
                    </w:rPr>
                  </w:pPr>
                  <w:r>
                    <w:rPr>
                      <w:rFonts w:hint="eastAsia" w:ascii="Times New Roman" w:hAnsi="Times New Roman" w:cs="Times New Roman"/>
                      <w:b/>
                      <w:bCs/>
                      <w:color w:val="auto"/>
                      <w:szCs w:val="21"/>
                      <w:lang w:eastAsia="zh-CN"/>
                    </w:rPr>
                    <w:t>工程内容</w:t>
                  </w:r>
                </w:p>
              </w:tc>
              <w:tc>
                <w:tcPr>
                  <w:tcW w:w="3558" w:type="pct"/>
                  <w:gridSpan w:val="2"/>
                  <w:noWrap w:val="0"/>
                  <w:vAlign w:val="center"/>
                </w:tcPr>
                <w:p>
                  <w:pPr>
                    <w:jc w:val="center"/>
                    <w:rPr>
                      <w:rFonts w:hint="eastAsia" w:ascii="Times New Roman" w:hAnsi="Times New Roman" w:cs="Times New Roman"/>
                      <w:b/>
                      <w:bCs/>
                      <w:color w:val="auto"/>
                      <w:szCs w:val="21"/>
                      <w:lang w:eastAsia="zh-CN"/>
                    </w:rPr>
                  </w:pPr>
                  <w:r>
                    <w:rPr>
                      <w:rFonts w:hint="eastAsia" w:ascii="Times New Roman" w:hAnsi="Times New Roman" w:cs="Times New Roman"/>
                      <w:b/>
                      <w:bCs/>
                      <w:color w:val="auto"/>
                      <w:szCs w:val="21"/>
                      <w:lang w:eastAsia="zh-CN"/>
                    </w:rPr>
                    <w:t>工程内容及规模</w:t>
                  </w:r>
                </w:p>
              </w:tc>
              <w:tc>
                <w:tcPr>
                  <w:tcW w:w="520" w:type="pct"/>
                  <w:vMerge w:val="restart"/>
                  <w:noWrap w:val="0"/>
                  <w:vAlign w:val="center"/>
                </w:tcPr>
                <w:p>
                  <w:pPr>
                    <w:jc w:val="center"/>
                    <w:rPr>
                      <w:rFonts w:hint="eastAsia" w:ascii="Times New Roman" w:hAnsi="Times New Roman" w:eastAsia="宋体" w:cs="Times New Roman"/>
                      <w:b/>
                      <w:bCs/>
                      <w:color w:val="auto"/>
                      <w:szCs w:val="21"/>
                      <w:lang w:eastAsia="zh-CN"/>
                    </w:rPr>
                  </w:pPr>
                  <w:r>
                    <w:rPr>
                      <w:rFonts w:hint="eastAsia" w:ascii="Times New Roman" w:hAnsi="Times New Roman" w:cs="Times New Roman"/>
                      <w:b/>
                      <w:bCs/>
                      <w:color w:val="auto"/>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1" w:type="pct"/>
                  <w:gridSpan w:val="2"/>
                  <w:vMerge w:val="continue"/>
                  <w:noWrap w:val="0"/>
                  <w:vAlign w:val="center"/>
                </w:tcPr>
                <w:p>
                  <w:pPr>
                    <w:jc w:val="center"/>
                    <w:rPr>
                      <w:rFonts w:hint="eastAsia" w:ascii="Times New Roman" w:hAnsi="Times New Roman" w:cs="Times New Roman"/>
                      <w:color w:val="auto"/>
                      <w:szCs w:val="21"/>
                      <w:lang w:eastAsia="zh-CN"/>
                    </w:rPr>
                  </w:pPr>
                </w:p>
              </w:tc>
              <w:tc>
                <w:tcPr>
                  <w:tcW w:w="1684" w:type="pct"/>
                  <w:noWrap w:val="0"/>
                  <w:vAlign w:val="center"/>
                </w:tcPr>
                <w:p>
                  <w:pPr>
                    <w:jc w:val="center"/>
                    <w:rPr>
                      <w:rFonts w:hint="eastAsia" w:ascii="Times New Roman" w:hAnsi="Times New Roman" w:cs="Times New Roman"/>
                      <w:b/>
                      <w:bCs/>
                      <w:color w:val="auto"/>
                      <w:szCs w:val="21"/>
                      <w:lang w:eastAsia="zh-CN"/>
                    </w:rPr>
                  </w:pPr>
                  <w:r>
                    <w:rPr>
                      <w:rFonts w:hint="eastAsia" w:ascii="Times New Roman" w:hAnsi="Times New Roman" w:cs="Times New Roman"/>
                      <w:b/>
                      <w:bCs/>
                      <w:color w:val="auto"/>
                      <w:szCs w:val="21"/>
                      <w:lang w:eastAsia="zh-CN"/>
                    </w:rPr>
                    <w:t>扩建前</w:t>
                  </w:r>
                </w:p>
              </w:tc>
              <w:tc>
                <w:tcPr>
                  <w:tcW w:w="1874" w:type="pct"/>
                  <w:noWrap w:val="0"/>
                  <w:vAlign w:val="center"/>
                </w:tcPr>
                <w:p>
                  <w:pPr>
                    <w:jc w:val="center"/>
                    <w:rPr>
                      <w:rFonts w:hint="eastAsia" w:ascii="Times New Roman" w:hAnsi="Times New Roman" w:cs="Times New Roman"/>
                      <w:b/>
                      <w:bCs/>
                      <w:color w:val="auto"/>
                      <w:szCs w:val="21"/>
                      <w:lang w:eastAsia="zh-CN"/>
                    </w:rPr>
                  </w:pPr>
                  <w:r>
                    <w:rPr>
                      <w:rFonts w:hint="eastAsia" w:ascii="Times New Roman" w:hAnsi="Times New Roman" w:cs="Times New Roman"/>
                      <w:b/>
                      <w:bCs/>
                      <w:color w:val="auto"/>
                      <w:szCs w:val="21"/>
                      <w:lang w:eastAsia="zh-CN"/>
                    </w:rPr>
                    <w:t>扩建后</w:t>
                  </w:r>
                </w:p>
              </w:tc>
              <w:tc>
                <w:tcPr>
                  <w:tcW w:w="520" w:type="pct"/>
                  <w:vMerge w:val="continue"/>
                  <w:noWrap w:val="0"/>
                  <w:vAlign w:val="center"/>
                </w:tcPr>
                <w:p>
                  <w:pPr>
                    <w:jc w:val="center"/>
                    <w:rPr>
                      <w:rFonts w:hint="eastAsia" w:ascii="Times New Roman" w:hAnsi="Times New Roman" w:cs="Times New Roman"/>
                      <w:color w:val="auto"/>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restart"/>
                  <w:noWrap w:val="0"/>
                  <w:vAlign w:val="center"/>
                </w:tcPr>
                <w:p>
                  <w:pPr>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Cs w:val="21"/>
                    </w:rPr>
                    <w:t>主体工程</w:t>
                  </w:r>
                </w:p>
              </w:tc>
              <w:tc>
                <w:tcPr>
                  <w:tcW w:w="520" w:type="pct"/>
                  <w:noWrap w:val="0"/>
                  <w:vAlign w:val="center"/>
                </w:tcPr>
                <w:p>
                  <w:pPr>
                    <w:adjustRightInd w:val="0"/>
                    <w:snapToGrid w:val="0"/>
                    <w:jc w:val="center"/>
                    <w:rPr>
                      <w:rFonts w:hint="eastAsia" w:ascii="Times New Roman" w:hAnsi="Times New Roman" w:cs="Times New Roman"/>
                      <w:kern w:val="2"/>
                      <w:sz w:val="21"/>
                      <w:szCs w:val="21"/>
                      <w:lang w:val="en-US" w:eastAsia="zh-CN" w:bidi="ar-SA"/>
                    </w:rPr>
                  </w:pPr>
                  <w:r>
                    <w:rPr>
                      <w:rFonts w:hint="eastAsia" w:cs="Times New Roman"/>
                      <w:szCs w:val="21"/>
                      <w:lang w:val="en-US" w:eastAsia="zh-CN"/>
                    </w:rPr>
                    <w:t>1#</w:t>
                  </w:r>
                  <w:r>
                    <w:rPr>
                      <w:rFonts w:hint="eastAsia" w:ascii="Times New Roman" w:hAnsi="Times New Roman" w:cs="Times New Roman"/>
                      <w:szCs w:val="21"/>
                      <w:lang w:eastAsia="zh-CN"/>
                    </w:rPr>
                    <w:t>生产车间</w:t>
                  </w:r>
                </w:p>
              </w:tc>
              <w:tc>
                <w:tcPr>
                  <w:tcW w:w="1684" w:type="pct"/>
                  <w:noWrap w:val="0"/>
                  <w:vAlign w:val="center"/>
                </w:tcPr>
                <w:p>
                  <w:pPr>
                    <w:adjustRightInd w:val="0"/>
                    <w:snapToGrid w:val="0"/>
                    <w:jc w:val="center"/>
                    <w:rPr>
                      <w:rFonts w:hint="default"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rPr>
                    <w:t>占地约为</w:t>
                  </w:r>
                  <w:r>
                    <w:rPr>
                      <w:rFonts w:hint="eastAsia" w:ascii="Times New Roman" w:hAnsi="Times New Roman" w:cs="Times New Roman"/>
                      <w:color w:val="auto"/>
                      <w:szCs w:val="21"/>
                      <w:lang w:val="en-US" w:eastAsia="zh-CN"/>
                    </w:rPr>
                    <w:t>5</w:t>
                  </w:r>
                  <w:r>
                    <w:rPr>
                      <w:rFonts w:hint="eastAsia" w:cs="Times New Roman"/>
                      <w:color w:val="auto"/>
                      <w:szCs w:val="21"/>
                      <w:lang w:val="en-US" w:eastAsia="zh-CN"/>
                    </w:rPr>
                    <w:t>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eastAsia="zh-CN"/>
                    </w:rPr>
                    <w:t>，</w:t>
                  </w:r>
                  <w:r>
                    <w:rPr>
                      <w:rFonts w:hint="eastAsia" w:cs="Times New Roman"/>
                      <w:color w:val="auto"/>
                      <w:szCs w:val="21"/>
                      <w:lang w:eastAsia="zh-CN"/>
                    </w:rPr>
                    <w:t>布设两条商品</w:t>
                  </w:r>
                  <w:r>
                    <w:rPr>
                      <w:rFonts w:hint="eastAsia" w:ascii="Times New Roman" w:hAnsi="Times New Roman" w:cs="Times New Roman"/>
                      <w:color w:val="auto"/>
                      <w:szCs w:val="21"/>
                      <w:lang w:eastAsia="zh-CN"/>
                    </w:rPr>
                    <w:t>混凝土生产线</w:t>
                  </w:r>
                  <w:r>
                    <w:rPr>
                      <w:rFonts w:hint="eastAsia" w:cs="Times New Roman"/>
                      <w:color w:val="auto"/>
                      <w:szCs w:val="21"/>
                      <w:lang w:eastAsia="zh-CN"/>
                    </w:rPr>
                    <w:t>（</w:t>
                  </w:r>
                  <w:r>
                    <w:rPr>
                      <w:rFonts w:hint="eastAsia" w:cs="Times New Roman"/>
                      <w:color w:val="auto"/>
                      <w:szCs w:val="21"/>
                      <w:lang w:val="en-US" w:eastAsia="zh-CN"/>
                    </w:rPr>
                    <w:t>1#、2#</w:t>
                  </w:r>
                  <w:r>
                    <w:rPr>
                      <w:rFonts w:hint="eastAsia" w:cs="Times New Roman"/>
                      <w:color w:val="auto"/>
                      <w:szCs w:val="21"/>
                      <w:lang w:eastAsia="zh-CN"/>
                    </w:rPr>
                    <w:t>）</w:t>
                  </w:r>
                </w:p>
              </w:tc>
              <w:tc>
                <w:tcPr>
                  <w:tcW w:w="187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rPr>
                    <w:t>占地约为</w:t>
                  </w:r>
                  <w:r>
                    <w:rPr>
                      <w:rFonts w:hint="eastAsia" w:ascii="Times New Roman" w:hAnsi="Times New Roman" w:cs="Times New Roman"/>
                      <w:color w:val="auto"/>
                      <w:szCs w:val="21"/>
                      <w:lang w:val="en-US" w:eastAsia="zh-CN"/>
                    </w:rPr>
                    <w:t>5</w:t>
                  </w:r>
                  <w:r>
                    <w:rPr>
                      <w:rFonts w:hint="eastAsia" w:cs="Times New Roman"/>
                      <w:color w:val="auto"/>
                      <w:szCs w:val="21"/>
                      <w:lang w:val="en-US" w:eastAsia="zh-CN"/>
                    </w:rPr>
                    <w:t>0</w:t>
                  </w:r>
                  <w:r>
                    <w:rPr>
                      <w:rFonts w:hint="eastAsia" w:ascii="Times New Roman" w:hAnsi="Times New Roman" w:cs="Times New Roman"/>
                      <w:color w:val="auto"/>
                      <w:szCs w:val="21"/>
                      <w:lang w:val="en-US" w:eastAsia="zh-CN"/>
                    </w:rPr>
                    <w:t>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eastAsia="zh-CN"/>
                    </w:rPr>
                    <w:t>，</w:t>
                  </w:r>
                  <w:r>
                    <w:rPr>
                      <w:rFonts w:hint="eastAsia" w:cs="Times New Roman"/>
                      <w:color w:val="auto"/>
                      <w:szCs w:val="21"/>
                      <w:lang w:eastAsia="zh-CN"/>
                    </w:rPr>
                    <w:t>布设两条商品</w:t>
                  </w:r>
                  <w:r>
                    <w:rPr>
                      <w:rFonts w:hint="eastAsia" w:ascii="Times New Roman" w:hAnsi="Times New Roman" w:cs="Times New Roman"/>
                      <w:color w:val="auto"/>
                      <w:szCs w:val="21"/>
                      <w:lang w:eastAsia="zh-CN"/>
                    </w:rPr>
                    <w:t>混凝土生产线</w:t>
                  </w:r>
                  <w:r>
                    <w:rPr>
                      <w:rFonts w:hint="eastAsia" w:cs="Times New Roman"/>
                      <w:color w:val="auto"/>
                      <w:szCs w:val="21"/>
                      <w:lang w:eastAsia="zh-CN"/>
                    </w:rPr>
                    <w:t>（</w:t>
                  </w:r>
                  <w:r>
                    <w:rPr>
                      <w:rFonts w:hint="eastAsia" w:cs="Times New Roman"/>
                      <w:color w:val="auto"/>
                      <w:szCs w:val="21"/>
                      <w:lang w:val="en-US" w:eastAsia="zh-CN"/>
                    </w:rPr>
                    <w:t>1#、2#</w:t>
                  </w:r>
                  <w:r>
                    <w:rPr>
                      <w:rFonts w:hint="eastAsia" w:cs="Times New Roman"/>
                      <w:color w:val="auto"/>
                      <w:szCs w:val="21"/>
                      <w:lang w:eastAsia="zh-CN"/>
                    </w:rPr>
                    <w:t>）</w:t>
                  </w:r>
                </w:p>
              </w:tc>
              <w:tc>
                <w:tcPr>
                  <w:tcW w:w="520" w:type="pct"/>
                  <w:noWrap w:val="0"/>
                  <w:vAlign w:val="center"/>
                </w:tcPr>
                <w:p>
                  <w:pPr>
                    <w:jc w:val="center"/>
                    <w:rPr>
                      <w:rFonts w:hint="default"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adjustRightInd w:val="0"/>
                    <w:snapToGrid w:val="0"/>
                    <w:jc w:val="center"/>
                    <w:rPr>
                      <w:rFonts w:hint="default" w:ascii="Times New Roman" w:hAnsi="Times New Roman" w:cs="Times New Roman"/>
                      <w:szCs w:val="21"/>
                    </w:rPr>
                  </w:pPr>
                </w:p>
              </w:tc>
              <w:tc>
                <w:tcPr>
                  <w:tcW w:w="520" w:type="pct"/>
                  <w:noWrap w:val="0"/>
                  <w:vAlign w:val="center"/>
                </w:tcPr>
                <w:p>
                  <w:pPr>
                    <w:adjustRightInd w:val="0"/>
                    <w:snapToGrid w:val="0"/>
                    <w:jc w:val="center"/>
                    <w:rPr>
                      <w:rFonts w:hint="eastAsia" w:ascii="Times New Roman" w:hAnsi="Times New Roman" w:cs="Times New Roman"/>
                      <w:szCs w:val="21"/>
                      <w:lang w:eastAsia="zh-CN"/>
                    </w:rPr>
                  </w:pPr>
                  <w:r>
                    <w:rPr>
                      <w:rFonts w:hint="eastAsia" w:cs="Times New Roman"/>
                      <w:szCs w:val="21"/>
                      <w:lang w:val="en-US" w:eastAsia="zh-CN"/>
                    </w:rPr>
                    <w:t>2#</w:t>
                  </w:r>
                  <w:r>
                    <w:rPr>
                      <w:rFonts w:hint="eastAsia" w:ascii="Times New Roman" w:hAnsi="Times New Roman" w:cs="Times New Roman"/>
                      <w:szCs w:val="21"/>
                      <w:lang w:eastAsia="zh-CN"/>
                    </w:rPr>
                    <w:t>生产车间</w:t>
                  </w:r>
                </w:p>
              </w:tc>
              <w:tc>
                <w:tcPr>
                  <w:tcW w:w="1684" w:type="pct"/>
                  <w:noWrap w:val="0"/>
                  <w:vAlign w:val="center"/>
                </w:tcPr>
                <w:p>
                  <w:pPr>
                    <w:adjustRightInd w:val="0"/>
                    <w:snapToGrid w:val="0"/>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1F，</w:t>
                  </w:r>
                  <w:r>
                    <w:rPr>
                      <w:rFonts w:hint="eastAsia" w:ascii="Times New Roman" w:hAnsi="Times New Roman" w:cs="Times New Roman"/>
                      <w:color w:val="000000" w:themeColor="text1"/>
                      <w:szCs w:val="21"/>
                      <w:lang w:eastAsia="zh-CN"/>
                      <w14:textFill>
                        <w14:solidFill>
                          <w14:schemeClr w14:val="tx1"/>
                        </w14:solidFill>
                      </w14:textFill>
                    </w:rPr>
                    <w:t>钢架结构，</w:t>
                  </w:r>
                  <w:r>
                    <w:rPr>
                      <w:rFonts w:hint="default" w:ascii="Times New Roman" w:hAnsi="Times New Roman" w:cs="Times New Roman"/>
                      <w:color w:val="000000" w:themeColor="text1"/>
                      <w:szCs w:val="21"/>
                      <w14:textFill>
                        <w14:solidFill>
                          <w14:schemeClr w14:val="tx1"/>
                        </w14:solidFill>
                      </w14:textFill>
                    </w:rPr>
                    <w:t>占地约为</w:t>
                  </w:r>
                  <w:r>
                    <w:rPr>
                      <w:rFonts w:hint="eastAsia" w:cs="Times New Roman"/>
                      <w:color w:val="000000" w:themeColor="text1"/>
                      <w:szCs w:val="21"/>
                      <w:lang w:val="en-US" w:eastAsia="zh-CN"/>
                      <w14:textFill>
                        <w14:solidFill>
                          <w14:schemeClr w14:val="tx1"/>
                        </w14:solidFill>
                      </w14:textFill>
                    </w:rPr>
                    <w:t>800</w:t>
                  </w:r>
                  <w:r>
                    <w:rPr>
                      <w:rFonts w:hint="default" w:ascii="Times New Roman" w:hAnsi="Times New Roman" w:cs="Times New Roman"/>
                      <w:color w:val="000000" w:themeColor="text1"/>
                      <w:szCs w:val="21"/>
                      <w:lang w:val="en-US" w:eastAsia="zh-CN"/>
                      <w14:textFill>
                        <w14:solidFill>
                          <w14:schemeClr w14:val="tx1"/>
                        </w14:solidFill>
                      </w14:textFill>
                    </w:rPr>
                    <w:t>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cs="Times New Roman"/>
                      <w:color w:val="000000" w:themeColor="text1"/>
                      <w:szCs w:val="21"/>
                      <w:lang w:eastAsia="zh-CN"/>
                      <w14:textFill>
                        <w14:solidFill>
                          <w14:schemeClr w14:val="tx1"/>
                        </w14:solidFill>
                      </w14:textFill>
                    </w:rPr>
                    <w:t>布设一条商品</w:t>
                  </w:r>
                  <w:r>
                    <w:rPr>
                      <w:rFonts w:hint="eastAsia" w:ascii="Times New Roman" w:hAnsi="Times New Roman" w:cs="Times New Roman"/>
                      <w:color w:val="000000" w:themeColor="text1"/>
                      <w:szCs w:val="21"/>
                      <w:lang w:eastAsia="zh-CN"/>
                      <w14:textFill>
                        <w14:solidFill>
                          <w14:schemeClr w14:val="tx1"/>
                        </w14:solidFill>
                      </w14:textFill>
                    </w:rPr>
                    <w:t>混凝土生产线</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3#</w:t>
                  </w:r>
                  <w:r>
                    <w:rPr>
                      <w:rFonts w:hint="eastAsia" w:cs="Times New Roman"/>
                      <w:color w:val="000000" w:themeColor="text1"/>
                      <w:szCs w:val="21"/>
                      <w:lang w:eastAsia="zh-CN"/>
                      <w14:textFill>
                        <w14:solidFill>
                          <w14:schemeClr w14:val="tx1"/>
                        </w14:solidFill>
                      </w14:textFill>
                    </w:rPr>
                    <w:t>）</w:t>
                  </w:r>
                </w:p>
              </w:tc>
              <w:tc>
                <w:tcPr>
                  <w:tcW w:w="1874" w:type="pct"/>
                  <w:noWrap w:val="0"/>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1F，</w:t>
                  </w:r>
                  <w:r>
                    <w:rPr>
                      <w:rFonts w:hint="eastAsia" w:ascii="Times New Roman" w:hAnsi="Times New Roman" w:cs="Times New Roman"/>
                      <w:color w:val="000000" w:themeColor="text1"/>
                      <w:szCs w:val="21"/>
                      <w:lang w:eastAsia="zh-CN"/>
                      <w14:textFill>
                        <w14:solidFill>
                          <w14:schemeClr w14:val="tx1"/>
                        </w14:solidFill>
                      </w14:textFill>
                    </w:rPr>
                    <w:t>钢架结构，</w:t>
                  </w:r>
                  <w:r>
                    <w:rPr>
                      <w:rFonts w:hint="default" w:ascii="Times New Roman" w:hAnsi="Times New Roman" w:cs="Times New Roman"/>
                      <w:color w:val="000000" w:themeColor="text1"/>
                      <w:szCs w:val="21"/>
                      <w14:textFill>
                        <w14:solidFill>
                          <w14:schemeClr w14:val="tx1"/>
                        </w14:solidFill>
                      </w14:textFill>
                    </w:rPr>
                    <w:t>占地约为</w:t>
                  </w:r>
                  <w:r>
                    <w:rPr>
                      <w:rFonts w:hint="eastAsia" w:cs="Times New Roman"/>
                      <w:color w:val="000000" w:themeColor="text1"/>
                      <w:szCs w:val="21"/>
                      <w:lang w:val="en-US" w:eastAsia="zh-CN"/>
                      <w14:textFill>
                        <w14:solidFill>
                          <w14:schemeClr w14:val="tx1"/>
                        </w14:solidFill>
                      </w14:textFill>
                    </w:rPr>
                    <w:t>800</w:t>
                  </w:r>
                  <w:r>
                    <w:rPr>
                      <w:rFonts w:hint="default" w:ascii="Times New Roman" w:hAnsi="Times New Roman" w:cs="Times New Roman"/>
                      <w:color w:val="000000" w:themeColor="text1"/>
                      <w:szCs w:val="21"/>
                      <w:lang w:val="en-US" w:eastAsia="zh-CN"/>
                      <w14:textFill>
                        <w14:solidFill>
                          <w14:schemeClr w14:val="tx1"/>
                        </w14:solidFill>
                      </w14:textFill>
                    </w:rPr>
                    <w:t>m</w:t>
                  </w:r>
                  <w:r>
                    <w:rPr>
                      <w:rFonts w:hint="default" w:ascii="Times New Roman" w:hAnsi="Times New Roman" w:cs="Times New Roman"/>
                      <w:color w:val="000000" w:themeColor="text1"/>
                      <w:szCs w:val="21"/>
                      <w:vertAlign w:val="superscript"/>
                      <w:lang w:val="en-US" w:eastAsia="zh-CN"/>
                      <w14:textFill>
                        <w14:solidFill>
                          <w14:schemeClr w14:val="tx1"/>
                        </w14:solidFill>
                      </w14:textFill>
                    </w:rPr>
                    <w:t>2</w:t>
                  </w:r>
                  <w:r>
                    <w:rPr>
                      <w:rFonts w:hint="eastAsia" w:ascii="Times New Roman" w:hAnsi="Times New Roman" w:cs="Times New Roman"/>
                      <w:color w:val="000000" w:themeColor="text1"/>
                      <w:szCs w:val="21"/>
                      <w:lang w:eastAsia="zh-CN"/>
                      <w14:textFill>
                        <w14:solidFill>
                          <w14:schemeClr w14:val="tx1"/>
                        </w14:solidFill>
                      </w14:textFill>
                    </w:rPr>
                    <w:t>，</w:t>
                  </w:r>
                  <w:r>
                    <w:rPr>
                      <w:rFonts w:hint="eastAsia" w:cs="Times New Roman"/>
                      <w:color w:val="000000" w:themeColor="text1"/>
                      <w:szCs w:val="21"/>
                      <w:lang w:eastAsia="zh-CN"/>
                      <w14:textFill>
                        <w14:solidFill>
                          <w14:schemeClr w14:val="tx1"/>
                        </w14:solidFill>
                      </w14:textFill>
                    </w:rPr>
                    <w:t>布设一条商品</w:t>
                  </w:r>
                  <w:r>
                    <w:rPr>
                      <w:rFonts w:hint="eastAsia" w:ascii="Times New Roman" w:hAnsi="Times New Roman" w:cs="Times New Roman"/>
                      <w:color w:val="000000" w:themeColor="text1"/>
                      <w:szCs w:val="21"/>
                      <w:lang w:eastAsia="zh-CN"/>
                      <w14:textFill>
                        <w14:solidFill>
                          <w14:schemeClr w14:val="tx1"/>
                        </w14:solidFill>
                      </w14:textFill>
                    </w:rPr>
                    <w:t>混凝土生产线</w:t>
                  </w:r>
                  <w:r>
                    <w:rPr>
                      <w:rFonts w:hint="eastAsia" w:cs="Times New Roman"/>
                      <w:color w:val="000000" w:themeColor="text1"/>
                      <w:szCs w:val="21"/>
                      <w:lang w:eastAsia="zh-CN"/>
                      <w14:textFill>
                        <w14:solidFill>
                          <w14:schemeClr w14:val="tx1"/>
                        </w14:solidFill>
                      </w14:textFill>
                    </w:rPr>
                    <w:t>（</w:t>
                  </w:r>
                  <w:r>
                    <w:rPr>
                      <w:rFonts w:hint="eastAsia" w:cs="Times New Roman"/>
                      <w:color w:val="000000" w:themeColor="text1"/>
                      <w:szCs w:val="21"/>
                      <w:lang w:val="en-US" w:eastAsia="zh-CN"/>
                      <w14:textFill>
                        <w14:solidFill>
                          <w14:schemeClr w14:val="tx1"/>
                        </w14:solidFill>
                      </w14:textFill>
                    </w:rPr>
                    <w:t>3#</w:t>
                  </w:r>
                  <w:r>
                    <w:rPr>
                      <w:rFonts w:hint="eastAsia" w:cs="Times New Roman"/>
                      <w:color w:val="000000" w:themeColor="text1"/>
                      <w:szCs w:val="21"/>
                      <w:lang w:eastAsia="zh-CN"/>
                      <w14:textFill>
                        <w14:solidFill>
                          <w14:schemeClr w14:val="tx1"/>
                        </w14:solidFill>
                      </w14:textFill>
                    </w:rPr>
                    <w:t>）</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adjustRightInd w:val="0"/>
                    <w:snapToGrid w:val="0"/>
                    <w:jc w:val="center"/>
                    <w:rPr>
                      <w:rFonts w:hint="default" w:ascii="Times New Roman" w:hAnsi="Times New Roman" w:cs="Times New Roman"/>
                      <w:szCs w:val="21"/>
                    </w:rPr>
                  </w:pPr>
                </w:p>
              </w:tc>
              <w:tc>
                <w:tcPr>
                  <w:tcW w:w="520" w:type="pct"/>
                  <w:noWrap w:val="0"/>
                  <w:vAlign w:val="center"/>
                </w:tcPr>
                <w:p>
                  <w:pPr>
                    <w:adjustRightInd w:val="0"/>
                    <w:snapToGrid w:val="0"/>
                    <w:jc w:val="center"/>
                    <w:rPr>
                      <w:rFonts w:hint="eastAsia" w:ascii="Times New Roman" w:hAnsi="Times New Roman" w:cs="Times New Roman"/>
                      <w:szCs w:val="21"/>
                      <w:lang w:eastAsia="zh-CN"/>
                    </w:rPr>
                  </w:pPr>
                  <w:r>
                    <w:rPr>
                      <w:rFonts w:hint="eastAsia" w:cs="Times New Roman"/>
                      <w:szCs w:val="21"/>
                      <w:lang w:val="en-US" w:eastAsia="zh-CN"/>
                    </w:rPr>
                    <w:t>3#</w:t>
                  </w:r>
                  <w:r>
                    <w:rPr>
                      <w:rFonts w:hint="eastAsia" w:ascii="Times New Roman" w:hAnsi="Times New Roman" w:cs="Times New Roman"/>
                      <w:szCs w:val="21"/>
                      <w:lang w:eastAsia="zh-CN"/>
                    </w:rPr>
                    <w:t>生产车间</w:t>
                  </w:r>
                </w:p>
              </w:tc>
              <w:tc>
                <w:tcPr>
                  <w:tcW w:w="1684" w:type="pc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rPr>
                    <w:t>占地约为</w:t>
                  </w:r>
                  <w:r>
                    <w:rPr>
                      <w:rFonts w:hint="eastAsia" w:cs="Times New Roman"/>
                      <w:color w:val="auto"/>
                      <w:szCs w:val="21"/>
                      <w:lang w:val="en-US" w:eastAsia="zh-CN"/>
                    </w:rPr>
                    <w:t>1000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eastAsia="zh-CN"/>
                    </w:rPr>
                    <w:t>，</w:t>
                  </w:r>
                  <w:r>
                    <w:rPr>
                      <w:rFonts w:hint="eastAsia" w:cs="Times New Roman"/>
                      <w:color w:val="auto"/>
                      <w:szCs w:val="21"/>
                      <w:lang w:eastAsia="zh-CN"/>
                    </w:rPr>
                    <w:t>布设一条商品</w:t>
                  </w:r>
                  <w:r>
                    <w:rPr>
                      <w:rFonts w:hint="eastAsia" w:ascii="Times New Roman" w:hAnsi="Times New Roman" w:cs="Times New Roman"/>
                      <w:color w:val="auto"/>
                      <w:szCs w:val="21"/>
                      <w:lang w:eastAsia="zh-CN"/>
                    </w:rPr>
                    <w:t>混凝土生产线</w:t>
                  </w:r>
                  <w:r>
                    <w:rPr>
                      <w:rFonts w:hint="eastAsia" w:cs="Times New Roman"/>
                      <w:color w:val="auto"/>
                      <w:szCs w:val="21"/>
                      <w:lang w:eastAsia="zh-CN"/>
                    </w:rPr>
                    <w:t>（</w:t>
                  </w:r>
                  <w:r>
                    <w:rPr>
                      <w:rFonts w:hint="eastAsia" w:cs="Times New Roman"/>
                      <w:color w:val="auto"/>
                      <w:szCs w:val="21"/>
                      <w:lang w:val="en-US" w:eastAsia="zh-CN"/>
                    </w:rPr>
                    <w:t>4#</w:t>
                  </w:r>
                  <w:r>
                    <w:rPr>
                      <w:rFonts w:hint="eastAsia" w:cs="Times New Roman"/>
                      <w:color w:val="auto"/>
                      <w:szCs w:val="21"/>
                      <w:lang w:eastAsia="zh-CN"/>
                    </w:rPr>
                    <w:t>）</w:t>
                  </w:r>
                </w:p>
              </w:tc>
              <w:tc>
                <w:tcPr>
                  <w:tcW w:w="187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rPr>
                    <w:t>占地约为</w:t>
                  </w:r>
                  <w:r>
                    <w:rPr>
                      <w:rFonts w:hint="eastAsia" w:cs="Times New Roman"/>
                      <w:color w:val="auto"/>
                      <w:szCs w:val="21"/>
                      <w:lang w:val="en-US" w:eastAsia="zh-CN"/>
                    </w:rPr>
                    <w:t>1000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eastAsia="zh-CN"/>
                    </w:rPr>
                    <w:t>，</w:t>
                  </w:r>
                  <w:r>
                    <w:rPr>
                      <w:rFonts w:hint="eastAsia" w:cs="Times New Roman"/>
                      <w:color w:val="auto"/>
                      <w:szCs w:val="21"/>
                      <w:lang w:eastAsia="zh-CN"/>
                    </w:rPr>
                    <w:t>布设一条商品</w:t>
                  </w:r>
                  <w:r>
                    <w:rPr>
                      <w:rFonts w:hint="eastAsia" w:ascii="Times New Roman" w:hAnsi="Times New Roman" w:cs="Times New Roman"/>
                      <w:color w:val="auto"/>
                      <w:szCs w:val="21"/>
                      <w:lang w:eastAsia="zh-CN"/>
                    </w:rPr>
                    <w:t>混凝土生产线</w:t>
                  </w:r>
                  <w:r>
                    <w:rPr>
                      <w:rFonts w:hint="eastAsia" w:cs="Times New Roman"/>
                      <w:color w:val="auto"/>
                      <w:szCs w:val="21"/>
                      <w:lang w:eastAsia="zh-CN"/>
                    </w:rPr>
                    <w:t>（</w:t>
                  </w:r>
                  <w:r>
                    <w:rPr>
                      <w:rFonts w:hint="eastAsia" w:cs="Times New Roman"/>
                      <w:color w:val="auto"/>
                      <w:szCs w:val="21"/>
                      <w:lang w:val="en-US" w:eastAsia="zh-CN"/>
                    </w:rPr>
                    <w:t>4#</w:t>
                  </w:r>
                  <w:r>
                    <w:rPr>
                      <w:rFonts w:hint="eastAsia" w:cs="Times New Roman"/>
                      <w:color w:val="auto"/>
                      <w:szCs w:val="21"/>
                      <w:lang w:eastAsia="zh-CN"/>
                    </w:rPr>
                    <w:t>）</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adjustRightInd w:val="0"/>
                    <w:snapToGrid w:val="0"/>
                    <w:jc w:val="center"/>
                    <w:rPr>
                      <w:rFonts w:hint="default" w:ascii="Times New Roman" w:hAnsi="Times New Roman" w:cs="Times New Roman"/>
                      <w:szCs w:val="21"/>
                    </w:rPr>
                  </w:pPr>
                </w:p>
              </w:tc>
              <w:tc>
                <w:tcPr>
                  <w:tcW w:w="520" w:type="pct"/>
                  <w:noWrap w:val="0"/>
                  <w:vAlign w:val="center"/>
                </w:tcPr>
                <w:p>
                  <w:pPr>
                    <w:adjustRightInd w:val="0"/>
                    <w:snapToGrid w:val="0"/>
                    <w:jc w:val="center"/>
                    <w:rPr>
                      <w:rFonts w:hint="default" w:ascii="Times New Roman" w:hAnsi="Times New Roman" w:cs="Times New Roman"/>
                      <w:szCs w:val="21"/>
                      <w:lang w:val="en-US" w:eastAsia="zh-CN"/>
                    </w:rPr>
                  </w:pPr>
                  <w:r>
                    <w:rPr>
                      <w:rFonts w:hint="eastAsia" w:cs="Times New Roman"/>
                      <w:szCs w:val="21"/>
                      <w:lang w:val="en-US" w:eastAsia="zh-CN"/>
                    </w:rPr>
                    <w:t>4#生产车间</w:t>
                  </w:r>
                </w:p>
              </w:tc>
              <w:tc>
                <w:tcPr>
                  <w:tcW w:w="1684" w:type="pct"/>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187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rPr>
                    <w:t>占地约为</w:t>
                  </w:r>
                  <w:r>
                    <w:rPr>
                      <w:rFonts w:hint="eastAsia" w:cs="Times New Roman"/>
                      <w:color w:val="auto"/>
                      <w:szCs w:val="21"/>
                      <w:lang w:val="en-US" w:eastAsia="zh-CN"/>
                    </w:rPr>
                    <w:t>5000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eastAsia="zh-CN"/>
                    </w:rPr>
                    <w:t>，</w:t>
                  </w:r>
                  <w:r>
                    <w:rPr>
                      <w:rFonts w:hint="eastAsia" w:cs="Times New Roman"/>
                      <w:color w:val="auto"/>
                      <w:szCs w:val="21"/>
                      <w:lang w:eastAsia="zh-CN"/>
                    </w:rPr>
                    <w:t>布设一条机制砂</w:t>
                  </w:r>
                  <w:r>
                    <w:rPr>
                      <w:rFonts w:hint="eastAsia" w:ascii="Times New Roman" w:hAnsi="Times New Roman" w:cs="Times New Roman"/>
                      <w:color w:val="auto"/>
                      <w:szCs w:val="21"/>
                      <w:lang w:eastAsia="zh-CN"/>
                    </w:rPr>
                    <w:t>生产线</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cs="Times New Roman"/>
                      <w:color w:val="auto"/>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adjustRightInd w:val="0"/>
                    <w:snapToGrid w:val="0"/>
                    <w:jc w:val="center"/>
                    <w:rPr>
                      <w:rFonts w:hint="default" w:ascii="Times New Roman" w:hAnsi="Times New Roman" w:cs="Times New Roman"/>
                      <w:szCs w:val="21"/>
                    </w:rPr>
                  </w:pPr>
                </w:p>
              </w:tc>
              <w:tc>
                <w:tcPr>
                  <w:tcW w:w="520" w:type="pct"/>
                  <w:noWrap w:val="0"/>
                  <w:vAlign w:val="center"/>
                </w:tcPr>
                <w:p>
                  <w:pPr>
                    <w:adjustRightInd w:val="0"/>
                    <w:snapToGrid w:val="0"/>
                    <w:jc w:val="center"/>
                    <w:rPr>
                      <w:rFonts w:hint="default" w:cs="Times New Roman"/>
                      <w:szCs w:val="21"/>
                      <w:lang w:val="en-US" w:eastAsia="zh-CN"/>
                    </w:rPr>
                  </w:pPr>
                  <w:r>
                    <w:rPr>
                      <w:rFonts w:hint="eastAsia" w:cs="Times New Roman"/>
                      <w:szCs w:val="21"/>
                      <w:lang w:val="en-US" w:eastAsia="zh-CN"/>
                    </w:rPr>
                    <w:t>5#生产车间</w:t>
                  </w:r>
                </w:p>
              </w:tc>
              <w:tc>
                <w:tcPr>
                  <w:tcW w:w="1684" w:type="pct"/>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w:t>
                  </w:r>
                </w:p>
              </w:tc>
              <w:tc>
                <w:tcPr>
                  <w:tcW w:w="1874"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rPr>
                    <w:t>占地约为</w:t>
                  </w:r>
                  <w:r>
                    <w:rPr>
                      <w:rFonts w:hint="eastAsia" w:cs="Times New Roman"/>
                      <w:color w:val="auto"/>
                      <w:szCs w:val="21"/>
                      <w:lang w:val="en-US" w:eastAsia="zh-CN"/>
                    </w:rPr>
                    <w:t>5000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r>
                    <w:rPr>
                      <w:rFonts w:hint="eastAsia" w:ascii="Times New Roman" w:hAnsi="Times New Roman" w:cs="Times New Roman"/>
                      <w:color w:val="auto"/>
                      <w:szCs w:val="21"/>
                      <w:lang w:eastAsia="zh-CN"/>
                    </w:rPr>
                    <w:t>，</w:t>
                  </w:r>
                  <w:r>
                    <w:rPr>
                      <w:rFonts w:hint="eastAsia" w:cs="Times New Roman"/>
                      <w:color w:val="auto"/>
                      <w:szCs w:val="21"/>
                      <w:lang w:eastAsia="zh-CN"/>
                    </w:rPr>
                    <w:t>布设一条碎石生产</w:t>
                  </w:r>
                  <w:r>
                    <w:rPr>
                      <w:rFonts w:hint="eastAsia" w:ascii="Times New Roman" w:hAnsi="Times New Roman" w:cs="Times New Roman"/>
                      <w:color w:val="auto"/>
                      <w:szCs w:val="21"/>
                      <w:lang w:eastAsia="zh-CN"/>
                    </w:rPr>
                    <w:t>线</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cs="Times New Roman"/>
                      <w:color w:val="auto"/>
                      <w:szCs w:val="21"/>
                      <w:lang w:val="en-US"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restart"/>
                  <w:noWrap w:val="0"/>
                  <w:vAlign w:val="center"/>
                </w:tcPr>
                <w:p>
                  <w:pPr>
                    <w:adjustRightInd w:val="0"/>
                    <w:snapToGrid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Cs w:val="21"/>
                      <w:lang w:eastAsia="zh-CN"/>
                    </w:rPr>
                    <w:t>储运工程</w:t>
                  </w:r>
                </w:p>
              </w:tc>
              <w:tc>
                <w:tcPr>
                  <w:tcW w:w="520" w:type="pct"/>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s="Times New Roman"/>
                      <w:szCs w:val="21"/>
                      <w:lang w:val="en-US" w:eastAsia="zh-CN"/>
                    </w:rPr>
                    <w:t>仓库1#</w:t>
                  </w:r>
                </w:p>
              </w:tc>
              <w:tc>
                <w:tcPr>
                  <w:tcW w:w="1684" w:type="pct"/>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color w:val="auto"/>
                      <w:szCs w:val="21"/>
                      <w:lang w:val="en-US" w:eastAsia="zh-CN"/>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lang w:val="en-US" w:eastAsia="zh-CN"/>
                    </w:rPr>
                    <w:t>占地面积</w:t>
                  </w:r>
                  <w:r>
                    <w:rPr>
                      <w:rFonts w:hint="eastAsia" w:cs="Times New Roman"/>
                      <w:color w:val="auto"/>
                      <w:szCs w:val="21"/>
                      <w:lang w:val="en-US" w:eastAsia="zh-CN"/>
                    </w:rPr>
                    <w:t>6000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p>
              </w:tc>
              <w:tc>
                <w:tcPr>
                  <w:tcW w:w="1874" w:type="pct"/>
                  <w:noWrap w:val="0"/>
                  <w:vAlign w:val="center"/>
                </w:tcPr>
                <w:p>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lang w:val="en-US" w:eastAsia="zh-CN"/>
                    </w:rPr>
                    <w:t>占地面积</w:t>
                  </w:r>
                  <w:r>
                    <w:rPr>
                      <w:rFonts w:hint="eastAsia" w:cs="Times New Roman"/>
                      <w:color w:val="auto"/>
                      <w:szCs w:val="21"/>
                      <w:lang w:val="en-US" w:eastAsia="zh-CN"/>
                    </w:rPr>
                    <w:t>6000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szCs w:val="21"/>
                      <w:lang w:val="en-US" w:eastAsia="zh-CN"/>
                    </w:rPr>
                    <w:t>仓库2#</w:t>
                  </w:r>
                </w:p>
              </w:tc>
              <w:tc>
                <w:tcPr>
                  <w:tcW w:w="1684" w:type="pct"/>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color w:val="auto"/>
                      <w:szCs w:val="21"/>
                      <w:lang w:val="en-US" w:eastAsia="zh-CN"/>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lang w:val="en-US" w:eastAsia="zh-CN"/>
                    </w:rPr>
                    <w:t>占地面积</w:t>
                  </w:r>
                  <w:r>
                    <w:rPr>
                      <w:rFonts w:hint="eastAsia" w:cs="Times New Roman"/>
                      <w:color w:val="auto"/>
                      <w:szCs w:val="21"/>
                      <w:lang w:val="en-US" w:eastAsia="zh-CN"/>
                    </w:rPr>
                    <w:t>4800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p>
              </w:tc>
              <w:tc>
                <w:tcPr>
                  <w:tcW w:w="1874" w:type="pct"/>
                  <w:noWrap w:val="0"/>
                  <w:vAlign w:val="center"/>
                </w:tcPr>
                <w:p>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1F，</w:t>
                  </w:r>
                  <w:r>
                    <w:rPr>
                      <w:rFonts w:hint="eastAsia" w:ascii="Times New Roman" w:hAnsi="Times New Roman" w:cs="Times New Roman"/>
                      <w:color w:val="auto"/>
                      <w:szCs w:val="21"/>
                      <w:lang w:eastAsia="zh-CN"/>
                    </w:rPr>
                    <w:t>钢架结构，</w:t>
                  </w:r>
                  <w:r>
                    <w:rPr>
                      <w:rFonts w:hint="default" w:ascii="Times New Roman" w:hAnsi="Times New Roman" w:cs="Times New Roman"/>
                      <w:color w:val="auto"/>
                      <w:szCs w:val="21"/>
                      <w:lang w:val="en-US" w:eastAsia="zh-CN"/>
                    </w:rPr>
                    <w:t>占地面积</w:t>
                  </w:r>
                  <w:r>
                    <w:rPr>
                      <w:rFonts w:hint="eastAsia" w:cs="Times New Roman"/>
                      <w:color w:val="auto"/>
                      <w:szCs w:val="21"/>
                      <w:lang w:val="en-US" w:eastAsia="zh-CN"/>
                    </w:rPr>
                    <w:t>4800</w:t>
                  </w:r>
                  <w:r>
                    <w:rPr>
                      <w:rFonts w:hint="default" w:ascii="Times New Roman" w:hAnsi="Times New Roman" w:cs="Times New Roman"/>
                      <w:color w:val="auto"/>
                      <w:szCs w:val="21"/>
                      <w:lang w:val="en-US" w:eastAsia="zh-CN"/>
                    </w:rPr>
                    <w:t>m</w:t>
                  </w:r>
                  <w:r>
                    <w:rPr>
                      <w:rFonts w:hint="default" w:ascii="Times New Roman" w:hAnsi="Times New Roman" w:cs="Times New Roman"/>
                      <w:color w:val="auto"/>
                      <w:szCs w:val="21"/>
                      <w:vertAlign w:val="superscript"/>
                      <w:lang w:val="en-US" w:eastAsia="zh-CN"/>
                    </w:rPr>
                    <w:t>2</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restart"/>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szCs w:val="21"/>
                    </w:rPr>
                    <w:t>辅助</w:t>
                  </w:r>
                  <w:r>
                    <w:rPr>
                      <w:rFonts w:hint="eastAsia" w:ascii="Times New Roman" w:hAnsi="Times New Roman" w:cs="Times New Roman"/>
                      <w:szCs w:val="21"/>
                      <w:lang w:eastAsia="zh-CN"/>
                    </w:rPr>
                    <w:t>工程</w:t>
                  </w:r>
                </w:p>
              </w:tc>
              <w:tc>
                <w:tcPr>
                  <w:tcW w:w="520" w:type="pct"/>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cs="Times New Roman"/>
                      <w:szCs w:val="21"/>
                      <w:lang w:eastAsia="zh-CN"/>
                    </w:rPr>
                    <w:t>办公楼</w:t>
                  </w:r>
                </w:p>
              </w:tc>
              <w:tc>
                <w:tcPr>
                  <w:tcW w:w="1684" w:type="pct"/>
                  <w:noWrap w:val="0"/>
                  <w:vAlign w:val="center"/>
                </w:tcPr>
                <w:p>
                  <w:pPr>
                    <w:adjustRightInd w:val="0"/>
                    <w:snapToGrid w:val="0"/>
                    <w:jc w:val="center"/>
                    <w:rPr>
                      <w:rFonts w:hint="default" w:ascii="Times New Roman" w:hAnsi="Times New Roman" w:cs="Times New Roman"/>
                      <w:color w:val="auto"/>
                      <w:kern w:val="2"/>
                      <w:sz w:val="21"/>
                      <w:szCs w:val="21"/>
                      <w:lang w:val="en-US" w:eastAsia="zh-CN" w:bidi="ar-SA"/>
                    </w:rPr>
                  </w:pPr>
                  <w:r>
                    <w:rPr>
                      <w:rFonts w:hint="eastAsia" w:cs="Times New Roman"/>
                      <w:color w:val="auto"/>
                      <w:szCs w:val="21"/>
                      <w:lang w:val="en-US" w:eastAsia="zh-CN"/>
                    </w:rPr>
                    <w:t>3</w:t>
                  </w:r>
                  <w:r>
                    <w:rPr>
                      <w:rFonts w:hint="eastAsia" w:ascii="Times New Roman" w:hAnsi="Times New Roman" w:cs="Times New Roman"/>
                      <w:color w:val="auto"/>
                      <w:szCs w:val="21"/>
                      <w:lang w:val="en-US" w:eastAsia="zh-CN"/>
                    </w:rPr>
                    <w:t>F，</w:t>
                  </w:r>
                  <w:r>
                    <w:rPr>
                      <w:rFonts w:hint="eastAsia" w:cs="Times New Roman"/>
                      <w:color w:val="auto"/>
                      <w:szCs w:val="21"/>
                      <w:lang w:val="en-US" w:eastAsia="zh-CN"/>
                    </w:rPr>
                    <w:t>砖混</w:t>
                  </w:r>
                  <w:r>
                    <w:rPr>
                      <w:rFonts w:hint="eastAsia" w:ascii="Times New Roman" w:hAnsi="Times New Roman" w:cs="Times New Roman"/>
                      <w:color w:val="auto"/>
                      <w:szCs w:val="21"/>
                      <w:lang w:eastAsia="zh-CN"/>
                    </w:rPr>
                    <w:t>结构，</w:t>
                  </w:r>
                  <w:r>
                    <w:rPr>
                      <w:rFonts w:hint="default" w:ascii="Times New Roman" w:hAnsi="Times New Roman" w:cs="Times New Roman"/>
                      <w:color w:val="auto"/>
                      <w:szCs w:val="21"/>
                      <w:lang w:val="en-US" w:eastAsia="zh-CN"/>
                    </w:rPr>
                    <w:t>占地面积</w:t>
                  </w:r>
                  <w:r>
                    <w:rPr>
                      <w:rFonts w:hint="eastAsia" w:cs="Times New Roman"/>
                      <w:color w:val="auto"/>
                      <w:szCs w:val="21"/>
                      <w:lang w:val="en-US" w:eastAsia="zh-CN"/>
                    </w:rPr>
                    <w:t>5</w:t>
                  </w:r>
                  <w:r>
                    <w:rPr>
                      <w:rFonts w:hint="default" w:ascii="Times New Roman" w:hAnsi="Times New Roman" w:cs="Times New Roman"/>
                      <w:color w:val="auto"/>
                      <w:szCs w:val="21"/>
                    </w:rPr>
                    <w:t>00m</w:t>
                  </w:r>
                  <w:r>
                    <w:rPr>
                      <w:rFonts w:hint="default" w:ascii="Times New Roman" w:hAnsi="Times New Roman" w:cs="Times New Roman"/>
                      <w:color w:val="auto"/>
                      <w:szCs w:val="21"/>
                      <w:vertAlign w:val="superscript"/>
                    </w:rPr>
                    <w:t>2</w:t>
                  </w:r>
                </w:p>
              </w:tc>
              <w:tc>
                <w:tcPr>
                  <w:tcW w:w="1874" w:type="pct"/>
                  <w:noWrap w:val="0"/>
                  <w:vAlign w:val="center"/>
                </w:tcPr>
                <w:p>
                  <w:pPr>
                    <w:jc w:val="center"/>
                    <w:rPr>
                      <w:rFonts w:hint="default" w:ascii="Times New Roman" w:hAnsi="Times New Roman" w:cs="Times New Roman"/>
                      <w:color w:val="auto"/>
                      <w:szCs w:val="21"/>
                    </w:rPr>
                  </w:pPr>
                  <w:r>
                    <w:rPr>
                      <w:rFonts w:hint="eastAsia" w:cs="Times New Roman"/>
                      <w:color w:val="auto"/>
                      <w:szCs w:val="21"/>
                      <w:lang w:val="en-US" w:eastAsia="zh-CN"/>
                    </w:rPr>
                    <w:t>3</w:t>
                  </w:r>
                  <w:r>
                    <w:rPr>
                      <w:rFonts w:hint="eastAsia" w:ascii="Times New Roman" w:hAnsi="Times New Roman" w:cs="Times New Roman"/>
                      <w:color w:val="auto"/>
                      <w:szCs w:val="21"/>
                      <w:lang w:val="en-US" w:eastAsia="zh-CN"/>
                    </w:rPr>
                    <w:t>F，</w:t>
                  </w:r>
                  <w:r>
                    <w:rPr>
                      <w:rFonts w:hint="eastAsia" w:cs="Times New Roman"/>
                      <w:color w:val="auto"/>
                      <w:szCs w:val="21"/>
                      <w:lang w:val="en-US" w:eastAsia="zh-CN"/>
                    </w:rPr>
                    <w:t>砖混</w:t>
                  </w:r>
                  <w:r>
                    <w:rPr>
                      <w:rFonts w:hint="eastAsia" w:ascii="Times New Roman" w:hAnsi="Times New Roman" w:cs="Times New Roman"/>
                      <w:color w:val="auto"/>
                      <w:szCs w:val="21"/>
                      <w:lang w:eastAsia="zh-CN"/>
                    </w:rPr>
                    <w:t>结构，</w:t>
                  </w:r>
                  <w:r>
                    <w:rPr>
                      <w:rFonts w:hint="default" w:ascii="Times New Roman" w:hAnsi="Times New Roman" w:cs="Times New Roman"/>
                      <w:color w:val="auto"/>
                      <w:szCs w:val="21"/>
                      <w:lang w:val="en-US" w:eastAsia="zh-CN"/>
                    </w:rPr>
                    <w:t>占地面积</w:t>
                  </w:r>
                  <w:r>
                    <w:rPr>
                      <w:rFonts w:hint="eastAsia" w:cs="Times New Roman"/>
                      <w:color w:val="auto"/>
                      <w:szCs w:val="21"/>
                      <w:lang w:val="en-US" w:eastAsia="zh-CN"/>
                    </w:rPr>
                    <w:t>5</w:t>
                  </w:r>
                  <w:r>
                    <w:rPr>
                      <w:rFonts w:hint="default" w:ascii="Times New Roman" w:hAnsi="Times New Roman" w:cs="Times New Roman"/>
                      <w:color w:val="auto"/>
                      <w:szCs w:val="21"/>
                    </w:rPr>
                    <w:t>00m</w:t>
                  </w:r>
                  <w:r>
                    <w:rPr>
                      <w:rFonts w:hint="default" w:ascii="Times New Roman" w:hAnsi="Times New Roman" w:cs="Times New Roman"/>
                      <w:color w:val="auto"/>
                      <w:szCs w:val="21"/>
                      <w:vertAlign w:val="superscript"/>
                    </w:rPr>
                    <w:t>2</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adjustRightInd w:val="0"/>
                    <w:snapToGrid w:val="0"/>
                    <w:jc w:val="center"/>
                    <w:rPr>
                      <w:rFonts w:hint="default" w:ascii="Times New Roman" w:hAnsi="Times New Roman" w:cs="Times New Roman"/>
                      <w:szCs w:val="21"/>
                    </w:rPr>
                  </w:pPr>
                </w:p>
              </w:tc>
              <w:tc>
                <w:tcPr>
                  <w:tcW w:w="520" w:type="pct"/>
                  <w:noWrap w:val="0"/>
                  <w:vAlign w:val="center"/>
                </w:tcPr>
                <w:p>
                  <w:pPr>
                    <w:adjustRightInd w:val="0"/>
                    <w:snapToGrid w:val="0"/>
                    <w:jc w:val="center"/>
                    <w:rPr>
                      <w:rFonts w:hint="eastAsia" w:ascii="Times New Roman" w:hAnsi="Times New Roman" w:eastAsia="宋体" w:cs="Times New Roman"/>
                      <w:szCs w:val="21"/>
                      <w:lang w:eastAsia="zh-CN"/>
                    </w:rPr>
                  </w:pPr>
                  <w:r>
                    <w:rPr>
                      <w:rFonts w:hint="eastAsia" w:cs="Times New Roman"/>
                      <w:szCs w:val="21"/>
                      <w:lang w:eastAsia="zh-CN"/>
                    </w:rPr>
                    <w:t>综合楼</w:t>
                  </w:r>
                </w:p>
              </w:tc>
              <w:tc>
                <w:tcPr>
                  <w:tcW w:w="1684" w:type="pct"/>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2</w:t>
                  </w:r>
                  <w:r>
                    <w:rPr>
                      <w:rFonts w:hint="eastAsia" w:ascii="Times New Roman" w:hAnsi="Times New Roman" w:cs="Times New Roman"/>
                      <w:color w:val="auto"/>
                      <w:szCs w:val="21"/>
                      <w:lang w:val="en-US" w:eastAsia="zh-CN"/>
                    </w:rPr>
                    <w:t>F，</w:t>
                  </w:r>
                  <w:r>
                    <w:rPr>
                      <w:rFonts w:hint="eastAsia" w:cs="Times New Roman"/>
                      <w:color w:val="auto"/>
                      <w:szCs w:val="21"/>
                      <w:lang w:val="en-US" w:eastAsia="zh-CN"/>
                    </w:rPr>
                    <w:t>砖混</w:t>
                  </w:r>
                  <w:r>
                    <w:rPr>
                      <w:rFonts w:hint="eastAsia" w:ascii="Times New Roman" w:hAnsi="Times New Roman" w:cs="Times New Roman"/>
                      <w:color w:val="auto"/>
                      <w:szCs w:val="21"/>
                      <w:lang w:eastAsia="zh-CN"/>
                    </w:rPr>
                    <w:t>结构，</w:t>
                  </w:r>
                  <w:r>
                    <w:rPr>
                      <w:rFonts w:hint="default" w:ascii="Times New Roman" w:hAnsi="Times New Roman" w:cs="Times New Roman"/>
                      <w:color w:val="auto"/>
                      <w:szCs w:val="21"/>
                      <w:lang w:val="en-US" w:eastAsia="zh-CN"/>
                    </w:rPr>
                    <w:t>占地面积</w:t>
                  </w:r>
                  <w:r>
                    <w:rPr>
                      <w:rFonts w:hint="eastAsia" w:cs="Times New Roman"/>
                      <w:szCs w:val="21"/>
                      <w:lang w:val="en-US" w:eastAsia="zh-CN"/>
                    </w:rPr>
                    <w:t>680</w:t>
                  </w:r>
                  <w:r>
                    <w:rPr>
                      <w:rFonts w:hint="default" w:ascii="Times New Roman" w:hAnsi="Times New Roman" w:cs="Times New Roman"/>
                      <w:szCs w:val="21"/>
                    </w:rPr>
                    <w:t>m</w:t>
                  </w:r>
                  <w:r>
                    <w:rPr>
                      <w:rFonts w:hint="default" w:ascii="Times New Roman" w:hAnsi="Times New Roman" w:cs="Times New Roman"/>
                      <w:szCs w:val="21"/>
                      <w:vertAlign w:val="superscript"/>
                    </w:rPr>
                    <w:t>2</w:t>
                  </w:r>
                  <w:r>
                    <w:rPr>
                      <w:rFonts w:hint="eastAsia" w:cs="Times New Roman"/>
                      <w:szCs w:val="21"/>
                      <w:vertAlign w:val="baseline"/>
                      <w:lang w:eastAsia="zh-CN"/>
                    </w:rPr>
                    <w:t>，作为食堂、宿舍</w:t>
                  </w:r>
                </w:p>
              </w:tc>
              <w:tc>
                <w:tcPr>
                  <w:tcW w:w="1874" w:type="pct"/>
                  <w:noWrap w:val="0"/>
                  <w:vAlign w:val="center"/>
                </w:tcPr>
                <w:p>
                  <w:pPr>
                    <w:jc w:val="center"/>
                    <w:rPr>
                      <w:rFonts w:hint="eastAsia" w:ascii="Times New Roman" w:hAnsi="Times New Roman" w:cs="Times New Roman"/>
                      <w:color w:val="auto"/>
                      <w:szCs w:val="21"/>
                      <w:lang w:val="en-US" w:eastAsia="zh-CN"/>
                    </w:rPr>
                  </w:pPr>
                  <w:r>
                    <w:rPr>
                      <w:rFonts w:hint="eastAsia" w:cs="Times New Roman"/>
                      <w:color w:val="auto"/>
                      <w:szCs w:val="21"/>
                      <w:lang w:val="en-US" w:eastAsia="zh-CN"/>
                    </w:rPr>
                    <w:t>2</w:t>
                  </w:r>
                  <w:r>
                    <w:rPr>
                      <w:rFonts w:hint="eastAsia" w:ascii="Times New Roman" w:hAnsi="Times New Roman" w:cs="Times New Roman"/>
                      <w:color w:val="auto"/>
                      <w:szCs w:val="21"/>
                      <w:lang w:val="en-US" w:eastAsia="zh-CN"/>
                    </w:rPr>
                    <w:t>F，</w:t>
                  </w:r>
                  <w:r>
                    <w:rPr>
                      <w:rFonts w:hint="eastAsia" w:cs="Times New Roman"/>
                      <w:color w:val="auto"/>
                      <w:szCs w:val="21"/>
                      <w:lang w:val="en-US" w:eastAsia="zh-CN"/>
                    </w:rPr>
                    <w:t>砖混</w:t>
                  </w:r>
                  <w:r>
                    <w:rPr>
                      <w:rFonts w:hint="eastAsia" w:ascii="Times New Roman" w:hAnsi="Times New Roman" w:cs="Times New Roman"/>
                      <w:color w:val="auto"/>
                      <w:szCs w:val="21"/>
                      <w:lang w:eastAsia="zh-CN"/>
                    </w:rPr>
                    <w:t>结构，</w:t>
                  </w:r>
                  <w:r>
                    <w:rPr>
                      <w:rFonts w:hint="default" w:ascii="Times New Roman" w:hAnsi="Times New Roman" w:cs="Times New Roman"/>
                      <w:color w:val="auto"/>
                      <w:szCs w:val="21"/>
                      <w:lang w:val="en-US" w:eastAsia="zh-CN"/>
                    </w:rPr>
                    <w:t>占地面积</w:t>
                  </w:r>
                  <w:r>
                    <w:rPr>
                      <w:rFonts w:hint="eastAsia" w:cs="Times New Roman"/>
                      <w:szCs w:val="21"/>
                      <w:lang w:val="en-US" w:eastAsia="zh-CN"/>
                    </w:rPr>
                    <w:t>680</w:t>
                  </w:r>
                  <w:r>
                    <w:rPr>
                      <w:rFonts w:hint="default" w:ascii="Times New Roman" w:hAnsi="Times New Roman" w:cs="Times New Roman"/>
                      <w:szCs w:val="21"/>
                    </w:rPr>
                    <w:t>m</w:t>
                  </w:r>
                  <w:r>
                    <w:rPr>
                      <w:rFonts w:hint="default" w:ascii="Times New Roman" w:hAnsi="Times New Roman" w:cs="Times New Roman"/>
                      <w:szCs w:val="21"/>
                      <w:vertAlign w:val="superscript"/>
                    </w:rPr>
                    <w:t>2</w:t>
                  </w:r>
                  <w:r>
                    <w:rPr>
                      <w:rFonts w:hint="eastAsia" w:cs="Times New Roman"/>
                      <w:szCs w:val="21"/>
                      <w:vertAlign w:val="baseline"/>
                      <w:lang w:eastAsia="zh-CN"/>
                    </w:rPr>
                    <w:t>，作为食堂、宿舍</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eastAsia" w:ascii="Times New Roman" w:hAnsi="Times New Roman" w:cs="Times New Roman"/>
                      <w:kern w:val="2"/>
                      <w:sz w:val="21"/>
                      <w:szCs w:val="21"/>
                      <w:lang w:val="en-US" w:eastAsia="zh-CN" w:bidi="ar-SA"/>
                    </w:rPr>
                  </w:pPr>
                  <w:r>
                    <w:rPr>
                      <w:rFonts w:hint="default" w:ascii="Times New Roman" w:hAnsi="Times New Roman" w:cs="Times New Roman"/>
                      <w:szCs w:val="21"/>
                    </w:rPr>
                    <w:t>清洗台</w:t>
                  </w:r>
                </w:p>
              </w:tc>
              <w:tc>
                <w:tcPr>
                  <w:tcW w:w="1684" w:type="pct"/>
                  <w:noWrap w:val="0"/>
                  <w:vAlign w:val="center"/>
                </w:tcPr>
                <w:p>
                  <w:pPr>
                    <w:adjustRightInd w:val="0"/>
                    <w:snapToGrid w:val="0"/>
                    <w:jc w:val="center"/>
                    <w:rPr>
                      <w:rFonts w:hint="default" w:ascii="Times New Roman" w:hAnsi="Times New Roman" w:cs="Times New Roman"/>
                      <w:kern w:val="2"/>
                      <w:sz w:val="21"/>
                      <w:szCs w:val="21"/>
                      <w:lang w:val="en-US" w:eastAsia="zh-CN" w:bidi="ar-SA"/>
                    </w:rPr>
                  </w:pPr>
                  <w:r>
                    <w:rPr>
                      <w:rFonts w:hint="eastAsia" w:cs="Times New Roman"/>
                      <w:szCs w:val="21"/>
                      <w:lang w:val="en-US" w:eastAsia="zh-CN"/>
                    </w:rPr>
                    <w:t>1</w:t>
                  </w:r>
                  <w:r>
                    <w:rPr>
                      <w:rFonts w:hint="default" w:ascii="Times New Roman" w:hAnsi="Times New Roman" w:cs="Times New Roman"/>
                      <w:szCs w:val="21"/>
                    </w:rPr>
                    <w:t>个</w:t>
                  </w:r>
                </w:p>
              </w:tc>
              <w:tc>
                <w:tcPr>
                  <w:tcW w:w="1874" w:type="pct"/>
                  <w:noWrap w:val="0"/>
                  <w:vAlign w:val="center"/>
                </w:tcPr>
                <w:p>
                  <w:pPr>
                    <w:jc w:val="center"/>
                    <w:rPr>
                      <w:rFonts w:hint="default" w:ascii="Times New Roman" w:hAnsi="Times New Roman" w:cs="Times New Roman"/>
                      <w:color w:val="auto"/>
                      <w:szCs w:val="21"/>
                    </w:rPr>
                  </w:pPr>
                  <w:r>
                    <w:rPr>
                      <w:rFonts w:hint="eastAsia" w:cs="Times New Roman"/>
                      <w:szCs w:val="21"/>
                      <w:lang w:val="en-US" w:eastAsia="zh-CN"/>
                    </w:rPr>
                    <w:t>1</w:t>
                  </w:r>
                  <w:r>
                    <w:rPr>
                      <w:rFonts w:hint="default" w:ascii="Times New Roman" w:hAnsi="Times New Roman" w:cs="Times New Roman"/>
                      <w:szCs w:val="21"/>
                    </w:rPr>
                    <w:t>个</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宋体" w:hAnsi="宋体"/>
                      <w:szCs w:val="21"/>
                      <w:lang w:eastAsia="zh-CN"/>
                    </w:rPr>
                    <w:t>门卫</w:t>
                  </w:r>
                </w:p>
              </w:tc>
              <w:tc>
                <w:tcPr>
                  <w:tcW w:w="1684" w:type="pct"/>
                  <w:noWrap w:val="0"/>
                  <w:vAlign w:val="center"/>
                </w:tcPr>
                <w:p>
                  <w:pPr>
                    <w:adjustRightInd w:val="0"/>
                    <w:snapToGrid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color w:val="auto"/>
                      <w:szCs w:val="21"/>
                      <w:lang w:val="en-US" w:eastAsia="zh-CN"/>
                    </w:rPr>
                    <w:t>1F，</w:t>
                  </w:r>
                  <w:r>
                    <w:rPr>
                      <w:rFonts w:hint="eastAsia" w:ascii="Times New Roman" w:hAnsi="Times New Roman" w:cs="Times New Roman"/>
                      <w:color w:val="auto"/>
                      <w:szCs w:val="21"/>
                      <w:lang w:eastAsia="zh-CN"/>
                    </w:rPr>
                    <w:t>砖混结构，</w:t>
                  </w:r>
                  <w:r>
                    <w:rPr>
                      <w:rFonts w:hint="default" w:ascii="Times New Roman" w:hAnsi="Times New Roman" w:cs="Times New Roman"/>
                      <w:color w:val="auto"/>
                      <w:szCs w:val="21"/>
                      <w:lang w:val="en-US" w:eastAsia="zh-CN"/>
                    </w:rPr>
                    <w:t>占地面积</w:t>
                  </w:r>
                  <w:r>
                    <w:rPr>
                      <w:rFonts w:hint="eastAsia" w:cs="Times New Roman"/>
                      <w:szCs w:val="21"/>
                      <w:lang w:val="en-US" w:eastAsia="zh-CN"/>
                    </w:rPr>
                    <w:t>35</w:t>
                  </w: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1874" w:type="pct"/>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1F，</w:t>
                  </w:r>
                  <w:r>
                    <w:rPr>
                      <w:rFonts w:hint="eastAsia" w:ascii="Times New Roman" w:hAnsi="Times New Roman" w:cs="Times New Roman"/>
                      <w:color w:val="auto"/>
                      <w:szCs w:val="21"/>
                      <w:lang w:eastAsia="zh-CN"/>
                    </w:rPr>
                    <w:t>砖混结构，</w:t>
                  </w:r>
                  <w:r>
                    <w:rPr>
                      <w:rFonts w:hint="default" w:ascii="Times New Roman" w:hAnsi="Times New Roman" w:cs="Times New Roman"/>
                      <w:color w:val="auto"/>
                      <w:szCs w:val="21"/>
                      <w:lang w:val="en-US" w:eastAsia="zh-CN"/>
                    </w:rPr>
                    <w:t>占地面积</w:t>
                  </w:r>
                  <w:r>
                    <w:rPr>
                      <w:rFonts w:hint="eastAsia" w:cs="Times New Roman"/>
                      <w:szCs w:val="21"/>
                      <w:lang w:val="en-US" w:eastAsia="zh-CN"/>
                    </w:rPr>
                    <w:t>35</w:t>
                  </w:r>
                  <w:r>
                    <w:rPr>
                      <w:rFonts w:hint="default" w:ascii="Times New Roman" w:hAnsi="Times New Roman" w:cs="Times New Roman"/>
                      <w:szCs w:val="21"/>
                    </w:rPr>
                    <w:t>m</w:t>
                  </w:r>
                  <w:r>
                    <w:rPr>
                      <w:rFonts w:hint="default" w:ascii="Times New Roman" w:hAnsi="Times New Roman" w:cs="Times New Roman"/>
                      <w:szCs w:val="21"/>
                      <w:vertAlign w:val="superscript"/>
                    </w:rPr>
                    <w:t>2</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restart"/>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公用工程</w:t>
                  </w:r>
                </w:p>
              </w:tc>
              <w:tc>
                <w:tcPr>
                  <w:tcW w:w="520" w:type="pct"/>
                  <w:noWrap w:val="0"/>
                  <w:vAlign w:val="center"/>
                </w:tcPr>
                <w:p>
                  <w:pPr>
                    <w:adjustRightInd w:val="0"/>
                    <w:snapToGrid w:val="0"/>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供水</w:t>
                  </w:r>
                </w:p>
              </w:tc>
              <w:tc>
                <w:tcPr>
                  <w:tcW w:w="1684" w:type="pct"/>
                  <w:noWrap w:val="0"/>
                  <w:vAlign w:val="center"/>
                </w:tcPr>
                <w:p>
                  <w:pPr>
                    <w:jc w:val="center"/>
                    <w:rPr>
                      <w:rFonts w:hint="default" w:ascii="Times New Roman" w:hAnsi="Times New Roman" w:cs="Times New Roman"/>
                      <w:color w:val="auto"/>
                      <w:szCs w:val="21"/>
                    </w:rPr>
                  </w:pPr>
                  <w:r>
                    <w:rPr>
                      <w:rFonts w:hint="eastAsia" w:cs="Times New Roman"/>
                      <w:color w:val="auto"/>
                      <w:szCs w:val="21"/>
                      <w:lang w:val="en-US" w:eastAsia="zh-CN"/>
                    </w:rPr>
                    <w:t>自来水</w:t>
                  </w:r>
                  <w:r>
                    <w:rPr>
                      <w:rFonts w:hint="eastAsia" w:ascii="Times New Roman" w:hAnsi="Times New Roman" w:cs="Times New Roman"/>
                      <w:color w:val="auto"/>
                      <w:szCs w:val="21"/>
                      <w:lang w:val="en-US" w:eastAsia="zh-CN"/>
                    </w:rPr>
                    <w:t>管网</w:t>
                  </w:r>
                </w:p>
              </w:tc>
              <w:tc>
                <w:tcPr>
                  <w:tcW w:w="1874"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cs="Times New Roman"/>
                      <w:color w:val="auto"/>
                      <w:szCs w:val="21"/>
                      <w:lang w:val="en-US" w:eastAsia="zh-CN"/>
                    </w:rPr>
                    <w:t>自来水</w:t>
                  </w:r>
                  <w:r>
                    <w:rPr>
                      <w:rFonts w:hint="eastAsia" w:ascii="Times New Roman" w:hAnsi="Times New Roman" w:cs="Times New Roman"/>
                      <w:color w:val="auto"/>
                      <w:szCs w:val="21"/>
                      <w:lang w:val="en-US" w:eastAsia="zh-CN"/>
                    </w:rPr>
                    <w:t>管网</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rPr>
                    <w:t>供电</w:t>
                  </w:r>
                </w:p>
              </w:tc>
              <w:tc>
                <w:tcPr>
                  <w:tcW w:w="1684" w:type="pct"/>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电源由电网接入，设有专门的配电房</w:t>
                  </w:r>
                </w:p>
              </w:tc>
              <w:tc>
                <w:tcPr>
                  <w:tcW w:w="1874"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Cs w:val="21"/>
                      <w:lang w:val="en-US" w:eastAsia="zh-CN"/>
                    </w:rPr>
                    <w:t>电源由电网接入，设有专门的配电房</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eastAsia" w:ascii="Times New Roman" w:hAnsi="Times New Roman" w:cs="Times New Roman"/>
                      <w:color w:val="auto"/>
                      <w:kern w:val="2"/>
                      <w:sz w:val="21"/>
                      <w:szCs w:val="21"/>
                      <w:lang w:val="en-US" w:eastAsia="zh-CN" w:bidi="ar-SA"/>
                    </w:rPr>
                  </w:pPr>
                  <w:r>
                    <w:rPr>
                      <w:rFonts w:hint="default" w:ascii="Times New Roman" w:hAnsi="Times New Roman" w:cs="Times New Roman"/>
                      <w:color w:val="auto"/>
                      <w:szCs w:val="21"/>
                      <w:lang w:eastAsia="zh-CN"/>
                    </w:rPr>
                    <w:t>排水</w:t>
                  </w:r>
                </w:p>
              </w:tc>
              <w:tc>
                <w:tcPr>
                  <w:tcW w:w="1684" w:type="pct"/>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雨污分流</w:t>
                  </w:r>
                </w:p>
              </w:tc>
              <w:tc>
                <w:tcPr>
                  <w:tcW w:w="1874" w:type="pct"/>
                  <w:noWrap w:val="0"/>
                  <w:vAlign w:val="center"/>
                </w:tcPr>
                <w:p>
                  <w:pPr>
                    <w:jc w:val="center"/>
                    <w:rPr>
                      <w:rFonts w:hint="default" w:ascii="Times New Roman" w:hAnsi="Times New Roman" w:cs="Times New Roman"/>
                      <w:color w:val="auto"/>
                      <w:kern w:val="2"/>
                      <w:sz w:val="21"/>
                      <w:szCs w:val="21"/>
                      <w:lang w:val="en-US" w:eastAsia="zh-CN" w:bidi="ar-SA"/>
                    </w:rPr>
                  </w:pPr>
                  <w:r>
                    <w:rPr>
                      <w:rFonts w:hint="eastAsia" w:ascii="Times New Roman" w:hAnsi="Times New Roman" w:cs="Times New Roman"/>
                      <w:color w:val="auto"/>
                      <w:szCs w:val="21"/>
                      <w:lang w:eastAsia="zh-CN"/>
                    </w:rPr>
                    <w:t>雨污分流</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restart"/>
                  <w:noWrap w:val="0"/>
                  <w:vAlign w:val="center"/>
                </w:tcPr>
                <w:p>
                  <w:pPr>
                    <w:adjustRightInd w:val="0"/>
                    <w:snapToGrid w:val="0"/>
                    <w:jc w:val="center"/>
                    <w:rPr>
                      <w:rFonts w:hint="default" w:ascii="Times New Roman" w:hAnsi="Times New Roman" w:cs="Times New Roman"/>
                      <w:kern w:val="2"/>
                      <w:sz w:val="21"/>
                      <w:szCs w:val="21"/>
                      <w:lang w:val="en-US" w:eastAsia="zh-CN" w:bidi="ar-SA"/>
                    </w:rPr>
                  </w:pPr>
                  <w:r>
                    <w:rPr>
                      <w:rFonts w:hint="default" w:ascii="Times New Roman" w:hAnsi="Times New Roman" w:cs="Times New Roman"/>
                      <w:szCs w:val="21"/>
                    </w:rPr>
                    <w:t>环保设施</w:t>
                  </w:r>
                </w:p>
              </w:tc>
              <w:tc>
                <w:tcPr>
                  <w:tcW w:w="520" w:type="pct"/>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废水</w:t>
                  </w:r>
                </w:p>
              </w:tc>
              <w:tc>
                <w:tcPr>
                  <w:tcW w:w="1684" w:type="pct"/>
                  <w:noWrap w:val="0"/>
                  <w:vAlign w:val="center"/>
                </w:tcPr>
                <w:p>
                  <w:pPr>
                    <w:adjustRightInd w:val="0"/>
                    <w:snapToGrid w:val="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雨污管网、</w:t>
                  </w:r>
                  <w:r>
                    <w:rPr>
                      <w:rFonts w:hint="eastAsia" w:cs="Times New Roman"/>
                      <w:szCs w:val="21"/>
                      <w:lang w:val="en-US" w:eastAsia="zh-CN"/>
                    </w:rPr>
                    <w:t>5套</w:t>
                  </w:r>
                  <w:r>
                    <w:rPr>
                      <w:rFonts w:hint="eastAsia" w:ascii="Times New Roman" w:hAnsi="Times New Roman" w:cs="Times New Roman"/>
                      <w:szCs w:val="21"/>
                      <w:lang w:eastAsia="zh-CN"/>
                    </w:rPr>
                    <w:t>沉淀池</w:t>
                  </w:r>
                  <w:r>
                    <w:rPr>
                      <w:rFonts w:hint="eastAsia" w:cs="Times New Roman"/>
                      <w:szCs w:val="21"/>
                      <w:lang w:val="en-US" w:eastAsia="zh-CN"/>
                    </w:rPr>
                    <w:t>（300m</w:t>
                  </w:r>
                  <w:r>
                    <w:rPr>
                      <w:rFonts w:hint="eastAsia" w:cs="Times New Roman"/>
                      <w:szCs w:val="21"/>
                      <w:vertAlign w:val="superscript"/>
                      <w:lang w:val="en-US" w:eastAsia="zh-CN"/>
                    </w:rPr>
                    <w:t>3</w:t>
                  </w:r>
                  <w:r>
                    <w:rPr>
                      <w:rFonts w:hint="eastAsia" w:cs="Times New Roman"/>
                      <w:szCs w:val="21"/>
                      <w:lang w:val="en-US" w:eastAsia="zh-CN"/>
                    </w:rPr>
                    <w:t>）、化粪池（20m</w:t>
                  </w:r>
                  <w:r>
                    <w:rPr>
                      <w:rFonts w:hint="eastAsia" w:cs="Times New Roman"/>
                      <w:szCs w:val="21"/>
                      <w:vertAlign w:val="superscript"/>
                      <w:lang w:val="en-US" w:eastAsia="zh-CN"/>
                    </w:rPr>
                    <w:t>3</w:t>
                  </w:r>
                  <w:r>
                    <w:rPr>
                      <w:rFonts w:hint="eastAsia" w:cs="Times New Roman"/>
                      <w:szCs w:val="21"/>
                      <w:lang w:val="en-US" w:eastAsia="zh-CN"/>
                    </w:rPr>
                    <w:t>）、隔油池（20m</w:t>
                  </w:r>
                  <w:r>
                    <w:rPr>
                      <w:rFonts w:hint="eastAsia" w:cs="Times New Roman"/>
                      <w:szCs w:val="21"/>
                      <w:vertAlign w:val="superscript"/>
                      <w:lang w:val="en-US" w:eastAsia="zh-CN"/>
                    </w:rPr>
                    <w:t>3</w:t>
                  </w:r>
                  <w:r>
                    <w:rPr>
                      <w:rFonts w:hint="eastAsia" w:cs="Times New Roman"/>
                      <w:szCs w:val="21"/>
                      <w:lang w:val="en-US" w:eastAsia="zh-CN"/>
                    </w:rPr>
                    <w:t>）、</w:t>
                  </w:r>
                  <w:r>
                    <w:rPr>
                      <w:rFonts w:hint="eastAsia" w:cs="Times New Roman"/>
                      <w:szCs w:val="21"/>
                      <w:u w:val="single"/>
                      <w:lang w:val="en-US" w:eastAsia="zh-CN"/>
                    </w:rPr>
                    <w:t>2个洗车平台、</w:t>
                  </w:r>
                  <w:r>
                    <w:rPr>
                      <w:rFonts w:hint="eastAsia" w:cs="Times New Roman"/>
                      <w:szCs w:val="21"/>
                      <w:lang w:val="en-US" w:eastAsia="zh-CN"/>
                    </w:rPr>
                    <w:t>2台砂石分离器、1套粉尘在线监测设施</w:t>
                  </w:r>
                </w:p>
              </w:tc>
              <w:tc>
                <w:tcPr>
                  <w:tcW w:w="1874" w:type="pct"/>
                  <w:noWrap w:val="0"/>
                  <w:vAlign w:val="center"/>
                </w:tcPr>
                <w:p>
                  <w:pPr>
                    <w:jc w:val="center"/>
                    <w:rPr>
                      <w:rFonts w:hint="default" w:ascii="Times New Roman" w:hAnsi="Times New Roman" w:cs="Times New Roman"/>
                      <w:color w:val="FF0000"/>
                      <w:szCs w:val="21"/>
                    </w:rPr>
                  </w:pPr>
                  <w:r>
                    <w:rPr>
                      <w:rFonts w:hint="eastAsia" w:ascii="Times New Roman" w:hAnsi="Times New Roman" w:cs="Times New Roman"/>
                      <w:szCs w:val="21"/>
                      <w:lang w:eastAsia="zh-CN"/>
                    </w:rPr>
                    <w:t>雨污管网、</w:t>
                  </w:r>
                  <w:r>
                    <w:rPr>
                      <w:rFonts w:hint="eastAsia" w:cs="Times New Roman"/>
                      <w:szCs w:val="21"/>
                      <w:lang w:val="en-US" w:eastAsia="zh-CN"/>
                    </w:rPr>
                    <w:t>5套</w:t>
                  </w:r>
                  <w:r>
                    <w:rPr>
                      <w:rFonts w:hint="eastAsia" w:ascii="Times New Roman" w:hAnsi="Times New Roman" w:cs="Times New Roman"/>
                      <w:szCs w:val="21"/>
                      <w:lang w:eastAsia="zh-CN"/>
                    </w:rPr>
                    <w:t>沉淀池</w:t>
                  </w:r>
                  <w:r>
                    <w:rPr>
                      <w:rFonts w:hint="eastAsia" w:cs="Times New Roman"/>
                      <w:szCs w:val="21"/>
                      <w:lang w:val="en-US" w:eastAsia="zh-CN"/>
                    </w:rPr>
                    <w:t>（300m</w:t>
                  </w:r>
                  <w:r>
                    <w:rPr>
                      <w:rFonts w:hint="eastAsia" w:cs="Times New Roman"/>
                      <w:szCs w:val="21"/>
                      <w:vertAlign w:val="superscript"/>
                      <w:lang w:val="en-US" w:eastAsia="zh-CN"/>
                    </w:rPr>
                    <w:t>3</w:t>
                  </w:r>
                  <w:r>
                    <w:rPr>
                      <w:rFonts w:hint="eastAsia" w:cs="Times New Roman"/>
                      <w:szCs w:val="21"/>
                      <w:lang w:val="en-US" w:eastAsia="zh-CN"/>
                    </w:rPr>
                    <w:t>）、化粪池（20m</w:t>
                  </w:r>
                  <w:r>
                    <w:rPr>
                      <w:rFonts w:hint="eastAsia" w:cs="Times New Roman"/>
                      <w:szCs w:val="21"/>
                      <w:vertAlign w:val="superscript"/>
                      <w:lang w:val="en-US" w:eastAsia="zh-CN"/>
                    </w:rPr>
                    <w:t>3</w:t>
                  </w:r>
                  <w:r>
                    <w:rPr>
                      <w:rFonts w:hint="eastAsia" w:cs="Times New Roman"/>
                      <w:szCs w:val="21"/>
                      <w:lang w:val="en-US" w:eastAsia="zh-CN"/>
                    </w:rPr>
                    <w:t>）、隔油池（20m</w:t>
                  </w:r>
                  <w:r>
                    <w:rPr>
                      <w:rFonts w:hint="eastAsia" w:cs="Times New Roman"/>
                      <w:szCs w:val="21"/>
                      <w:vertAlign w:val="superscript"/>
                      <w:lang w:val="en-US" w:eastAsia="zh-CN"/>
                    </w:rPr>
                    <w:t>3</w:t>
                  </w:r>
                  <w:r>
                    <w:rPr>
                      <w:rFonts w:hint="eastAsia" w:cs="Times New Roman"/>
                      <w:szCs w:val="21"/>
                      <w:lang w:val="en-US" w:eastAsia="zh-CN"/>
                    </w:rPr>
                    <w:t>）、2个洗车平台、2台砂石分离器、雾炮机</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Cs w:val="21"/>
                      <w:lang w:eastAsia="zh-CN"/>
                    </w:rPr>
                    <w:t>废气</w:t>
                  </w:r>
                </w:p>
              </w:tc>
              <w:tc>
                <w:tcPr>
                  <w:tcW w:w="1684" w:type="pct"/>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cs="Times New Roman"/>
                      <w:szCs w:val="21"/>
                      <w:lang w:val="en-US" w:eastAsia="zh-CN"/>
                    </w:rPr>
                    <w:t>16台脉冲除尘器、4台油烟净化器、1台雾炮机、</w:t>
                  </w:r>
                  <w:r>
                    <w:rPr>
                      <w:rFonts w:hint="eastAsia" w:cs="Times New Roman"/>
                      <w:szCs w:val="21"/>
                      <w:u w:val="single"/>
                      <w:lang w:val="en-US" w:eastAsia="zh-CN"/>
                    </w:rPr>
                    <w:t>1套粉尘在线监测设施</w:t>
                  </w:r>
                </w:p>
              </w:tc>
              <w:tc>
                <w:tcPr>
                  <w:tcW w:w="1874" w:type="pct"/>
                  <w:noWrap w:val="0"/>
                  <w:vAlign w:val="center"/>
                </w:tcPr>
                <w:p>
                  <w:pPr>
                    <w:jc w:val="center"/>
                    <w:rPr>
                      <w:rFonts w:hint="default" w:ascii="Times New Roman" w:hAnsi="Times New Roman" w:cs="Times New Roman"/>
                      <w:color w:val="FF0000"/>
                      <w:szCs w:val="21"/>
                      <w:lang w:val="en-US"/>
                    </w:rPr>
                  </w:pPr>
                  <w:r>
                    <w:rPr>
                      <w:rFonts w:hint="eastAsia" w:cs="Times New Roman"/>
                      <w:szCs w:val="21"/>
                      <w:lang w:val="en-US" w:eastAsia="zh-CN"/>
                    </w:rPr>
                    <w:t>16台脉冲除尘器、4台油烟净化器、1台雾炮机、1套粉尘在线监测设施、</w:t>
                  </w:r>
                  <w:r>
                    <w:rPr>
                      <w:rFonts w:hint="eastAsia" w:cs="Times New Roman"/>
                      <w:szCs w:val="21"/>
                      <w:u w:val="single"/>
                      <w:lang w:val="en-US" w:eastAsia="zh-CN"/>
                    </w:rPr>
                    <w:t>4套砂石生产喷雾装置（分别用于2个车间门帘喷雾除尘、2条生产线喷雾降尘）</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cs="Times New Roman"/>
                      <w:color w:val="auto"/>
                      <w:szCs w:val="21"/>
                      <w:lang w:val="en-US" w:eastAsia="zh-CN"/>
                    </w:rPr>
                    <w:t>新建4套砂石生产喷雾装置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Cs w:val="21"/>
                      <w:lang w:eastAsia="zh-CN"/>
                    </w:rPr>
                    <w:t>固废</w:t>
                  </w:r>
                </w:p>
              </w:tc>
              <w:tc>
                <w:tcPr>
                  <w:tcW w:w="1684" w:type="pct"/>
                  <w:noWrap w:val="0"/>
                  <w:vAlign w:val="center"/>
                </w:tcPr>
                <w:p>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zCs w:val="21"/>
                      <w:lang w:eastAsia="zh-CN"/>
                    </w:rPr>
                    <w:t>垃圾桶、</w:t>
                  </w:r>
                  <w:r>
                    <w:rPr>
                      <w:rFonts w:hint="default" w:ascii="Times New Roman" w:hAnsi="Times New Roman" w:cs="Times New Roman"/>
                      <w:szCs w:val="21"/>
                    </w:rPr>
                    <w:t>危废暂存</w:t>
                  </w:r>
                  <w:r>
                    <w:rPr>
                      <w:rFonts w:hint="eastAsia" w:ascii="Times New Roman" w:hAnsi="Times New Roman" w:cs="Times New Roman"/>
                      <w:szCs w:val="21"/>
                      <w:lang w:eastAsia="zh-CN"/>
                    </w:rPr>
                    <w:t>间</w:t>
                  </w:r>
                  <w:r>
                    <w:rPr>
                      <w:rFonts w:hint="eastAsia" w:cs="Times New Roman"/>
                      <w:szCs w:val="21"/>
                      <w:lang w:eastAsia="zh-CN"/>
                    </w:rPr>
                    <w:t>、</w:t>
                  </w:r>
                  <w:r>
                    <w:rPr>
                      <w:rFonts w:hint="eastAsia" w:cs="Times New Roman"/>
                      <w:szCs w:val="21"/>
                      <w:lang w:val="en-US" w:eastAsia="zh-CN"/>
                    </w:rPr>
                    <w:t>压滤机2台</w:t>
                  </w:r>
                </w:p>
              </w:tc>
              <w:tc>
                <w:tcPr>
                  <w:tcW w:w="1874" w:type="pct"/>
                  <w:noWrap w:val="0"/>
                  <w:vAlign w:val="center"/>
                </w:tcPr>
                <w:p>
                  <w:pPr>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eastAsia="zh-CN"/>
                    </w:rPr>
                    <w:t>垃圾桶、</w:t>
                  </w:r>
                  <w:r>
                    <w:rPr>
                      <w:rFonts w:hint="default" w:ascii="Times New Roman" w:hAnsi="Times New Roman" w:cs="Times New Roman"/>
                      <w:color w:val="auto"/>
                      <w:szCs w:val="21"/>
                    </w:rPr>
                    <w:t>危废暂存</w:t>
                  </w:r>
                  <w:r>
                    <w:rPr>
                      <w:rFonts w:hint="eastAsia" w:ascii="Times New Roman" w:hAnsi="Times New Roman" w:cs="Times New Roman"/>
                      <w:color w:val="auto"/>
                      <w:szCs w:val="21"/>
                      <w:lang w:eastAsia="zh-CN"/>
                    </w:rPr>
                    <w:t>间</w:t>
                  </w:r>
                  <w:r>
                    <w:rPr>
                      <w:rFonts w:hint="eastAsia" w:cs="Times New Roman"/>
                      <w:color w:val="auto"/>
                      <w:szCs w:val="21"/>
                      <w:lang w:eastAsia="zh-CN"/>
                    </w:rPr>
                    <w:t>、</w:t>
                  </w:r>
                  <w:r>
                    <w:rPr>
                      <w:rFonts w:hint="eastAsia" w:cs="Times New Roman"/>
                      <w:color w:val="auto"/>
                      <w:szCs w:val="21"/>
                      <w:lang w:val="en-US" w:eastAsia="zh-CN"/>
                    </w:rPr>
                    <w:t>压滤机2台</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01" w:type="pct"/>
                  <w:vMerge w:val="continue"/>
                  <w:noWrap w:val="0"/>
                  <w:vAlign w:val="center"/>
                </w:tcPr>
                <w:p>
                  <w:pPr>
                    <w:jc w:val="center"/>
                    <w:rPr>
                      <w:rFonts w:hint="default" w:ascii="Times New Roman" w:hAnsi="Times New Roman" w:cs="Times New Roman"/>
                      <w:color w:val="auto"/>
                      <w:szCs w:val="21"/>
                    </w:rPr>
                  </w:pPr>
                </w:p>
              </w:tc>
              <w:tc>
                <w:tcPr>
                  <w:tcW w:w="520" w:type="pct"/>
                  <w:noWrap w:val="0"/>
                  <w:vAlign w:val="center"/>
                </w:tcPr>
                <w:p>
                  <w:pPr>
                    <w:adjustRightInd w:val="0"/>
                    <w:snapToGrid w:val="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Cs w:val="21"/>
                      <w:lang w:eastAsia="zh-CN"/>
                    </w:rPr>
                    <w:t>噪声</w:t>
                  </w:r>
                </w:p>
              </w:tc>
              <w:tc>
                <w:tcPr>
                  <w:tcW w:w="1684" w:type="pct"/>
                  <w:noWrap w:val="0"/>
                  <w:vAlign w:val="center"/>
                </w:tcPr>
                <w:p>
                  <w:pPr>
                    <w:adjustRightInd w:val="0"/>
                    <w:snapToGrid w:val="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szCs w:val="21"/>
                      <w:lang w:eastAsia="zh-CN"/>
                    </w:rPr>
                    <w:t>隔声、减振</w:t>
                  </w:r>
                </w:p>
              </w:tc>
              <w:tc>
                <w:tcPr>
                  <w:tcW w:w="1874" w:type="pct"/>
                  <w:noWrap w:val="0"/>
                  <w:vAlign w:val="center"/>
                </w:tcPr>
                <w:p>
                  <w:pPr>
                    <w:jc w:val="center"/>
                    <w:rPr>
                      <w:rFonts w:hint="default" w:ascii="Times New Roman" w:hAnsi="Times New Roman" w:cs="Times New Roman"/>
                      <w:color w:val="auto"/>
                      <w:szCs w:val="21"/>
                    </w:rPr>
                  </w:pPr>
                  <w:r>
                    <w:rPr>
                      <w:rFonts w:hint="eastAsia" w:ascii="Times New Roman" w:hAnsi="Times New Roman" w:cs="Times New Roman"/>
                      <w:color w:val="auto"/>
                      <w:szCs w:val="21"/>
                      <w:lang w:eastAsia="zh-CN"/>
                    </w:rPr>
                    <w:t>隔声、减振</w:t>
                  </w:r>
                </w:p>
              </w:tc>
              <w:tc>
                <w:tcPr>
                  <w:tcW w:w="520" w:type="pct"/>
                  <w:noWrap w:val="0"/>
                  <w:vAlign w:val="center"/>
                </w:tcPr>
                <w:p>
                  <w:pPr>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不变</w:t>
                  </w:r>
                </w:p>
              </w:tc>
            </w:tr>
          </w:tbl>
          <w:p>
            <w:pPr>
              <w:spacing w:line="360" w:lineRule="auto"/>
              <w:ind w:firstLine="472" w:firstLineChars="196"/>
              <w:textAlignment w:val="center"/>
              <w:rPr>
                <w:b/>
                <w:bCs/>
                <w:sz w:val="24"/>
                <w:lang w:val="en-GB"/>
              </w:rPr>
            </w:pPr>
            <w:r>
              <w:rPr>
                <w:b/>
                <w:bCs/>
                <w:sz w:val="24"/>
              </w:rPr>
              <w:t>3</w:t>
            </w:r>
            <w:r>
              <w:rPr>
                <w:b/>
                <w:bCs/>
                <w:sz w:val="24"/>
                <w:lang w:val="en-GB"/>
              </w:rPr>
              <w:t>、产品方案</w:t>
            </w:r>
          </w:p>
          <w:p>
            <w:pPr>
              <w:spacing w:line="360" w:lineRule="auto"/>
              <w:ind w:firstLine="480" w:firstLineChars="200"/>
              <w:rPr>
                <w:sz w:val="24"/>
                <w:szCs w:val="20"/>
              </w:rPr>
            </w:pPr>
            <w:r>
              <w:rPr>
                <w:sz w:val="24"/>
                <w:szCs w:val="20"/>
              </w:rPr>
              <w:t>项目扩建前后主要产品方案详见下表。</w:t>
            </w:r>
          </w:p>
          <w:p>
            <w:pPr>
              <w:pStyle w:val="58"/>
              <w:spacing w:line="360" w:lineRule="auto"/>
              <w:jc w:val="center"/>
              <w:rPr>
                <w:rFonts w:ascii="Times New Roman" w:hAnsi="Times New Roman" w:cs="Times New Roman"/>
                <w:b/>
                <w:bCs/>
                <w:color w:val="auto"/>
                <w:sz w:val="21"/>
                <w:szCs w:val="21"/>
                <w:lang w:val="en-GB"/>
              </w:rPr>
            </w:pPr>
            <w:r>
              <w:rPr>
                <w:rFonts w:ascii="Times New Roman" w:hAnsi="Times New Roman" w:cs="Times New Roman"/>
                <w:b/>
                <w:bCs/>
                <w:color w:val="auto"/>
                <w:sz w:val="21"/>
                <w:szCs w:val="21"/>
                <w:lang w:val="en-GB"/>
              </w:rPr>
              <w:t>表</w:t>
            </w:r>
            <w:r>
              <w:rPr>
                <w:rFonts w:ascii="Times New Roman" w:hAnsi="Times New Roman" w:cs="Times New Roman"/>
                <w:b/>
                <w:bCs/>
                <w:color w:val="auto"/>
                <w:sz w:val="21"/>
                <w:szCs w:val="21"/>
              </w:rPr>
              <w:t xml:space="preserve"> 2-2</w:t>
            </w:r>
            <w:r>
              <w:rPr>
                <w:rFonts w:ascii="Times New Roman" w:hAnsi="Times New Roman" w:cs="Times New Roman"/>
                <w:b/>
                <w:bCs/>
                <w:color w:val="auto"/>
                <w:sz w:val="21"/>
                <w:szCs w:val="21"/>
                <w:lang w:val="en-GB"/>
              </w:rPr>
              <w:t xml:space="preserve"> 扩建前后产品方案一览表</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6"/>
              <w:gridCol w:w="1251"/>
              <w:gridCol w:w="975"/>
              <w:gridCol w:w="1300"/>
              <w:gridCol w:w="1564"/>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04" w:type="pct"/>
                  <w:noWrap w:val="0"/>
                  <w:vAlign w:val="center"/>
                </w:tcPr>
                <w:p>
                  <w:pPr>
                    <w:widowControl/>
                    <w:jc w:val="center"/>
                    <w:textAlignment w:val="bottom"/>
                    <w:rPr>
                      <w:rFonts w:hint="default" w:ascii="Times New Roman" w:hAnsi="Times New Roman" w:cs="Times New Roman"/>
                      <w:b/>
                      <w:bCs/>
                      <w:color w:val="auto"/>
                      <w:kern w:val="0"/>
                      <w:sz w:val="21"/>
                      <w:szCs w:val="21"/>
                      <w:lang w:bidi="ar"/>
                    </w:rPr>
                  </w:pPr>
                  <w:r>
                    <w:rPr>
                      <w:rFonts w:hint="default" w:ascii="Times New Roman" w:hAnsi="Times New Roman" w:cs="Times New Roman"/>
                      <w:b/>
                      <w:bCs/>
                      <w:color w:val="auto"/>
                      <w:kern w:val="0"/>
                      <w:sz w:val="21"/>
                      <w:szCs w:val="21"/>
                      <w:lang w:bidi="ar"/>
                    </w:rPr>
                    <w:t>产品类别</w:t>
                  </w:r>
                </w:p>
              </w:tc>
              <w:tc>
                <w:tcPr>
                  <w:tcW w:w="747" w:type="pct"/>
                  <w:noWrap w:val="0"/>
                  <w:vAlign w:val="center"/>
                </w:tcPr>
                <w:p>
                  <w:pPr>
                    <w:spacing w:line="276" w:lineRule="auto"/>
                    <w:jc w:val="center"/>
                    <w:outlineLvl w:val="0"/>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kern w:val="0"/>
                      <w:sz w:val="21"/>
                      <w:szCs w:val="21"/>
                      <w:lang w:eastAsia="zh-CN" w:bidi="ar"/>
                    </w:rPr>
                    <w:t>扩建前</w:t>
                  </w:r>
                  <w:r>
                    <w:rPr>
                      <w:rFonts w:hint="default" w:ascii="Times New Roman" w:hAnsi="Times New Roman" w:cs="Times New Roman"/>
                      <w:b/>
                      <w:bCs/>
                      <w:color w:val="auto"/>
                      <w:sz w:val="21"/>
                      <w:szCs w:val="21"/>
                      <w:lang w:val="en-GB"/>
                    </w:rPr>
                    <w:t>年产量</w:t>
                  </w:r>
                </w:p>
              </w:tc>
              <w:tc>
                <w:tcPr>
                  <w:tcW w:w="582" w:type="pct"/>
                  <w:noWrap w:val="0"/>
                  <w:vAlign w:val="center"/>
                </w:tcPr>
                <w:p>
                  <w:pPr>
                    <w:spacing w:line="276" w:lineRule="auto"/>
                    <w:jc w:val="center"/>
                    <w:outlineLvl w:val="0"/>
                    <w:rPr>
                      <w:rFonts w:hint="default" w:ascii="Times New Roman" w:hAnsi="Times New Roman" w:cs="Times New Roman"/>
                      <w:b/>
                      <w:bCs/>
                      <w:color w:val="auto"/>
                      <w:kern w:val="0"/>
                      <w:sz w:val="21"/>
                      <w:szCs w:val="21"/>
                      <w:lang w:eastAsia="zh-CN" w:bidi="ar"/>
                    </w:rPr>
                  </w:pPr>
                  <w:r>
                    <w:rPr>
                      <w:rFonts w:hint="default" w:ascii="Times New Roman" w:hAnsi="Times New Roman" w:cs="Times New Roman"/>
                      <w:b/>
                      <w:bCs/>
                      <w:color w:val="auto"/>
                      <w:kern w:val="0"/>
                      <w:sz w:val="21"/>
                      <w:szCs w:val="21"/>
                      <w:lang w:eastAsia="zh-CN" w:bidi="ar"/>
                    </w:rPr>
                    <w:t>扩建部分产量</w:t>
                  </w:r>
                </w:p>
              </w:tc>
              <w:tc>
                <w:tcPr>
                  <w:tcW w:w="776" w:type="pct"/>
                  <w:noWrap w:val="0"/>
                  <w:vAlign w:val="center"/>
                </w:tcPr>
                <w:p>
                  <w:pPr>
                    <w:spacing w:line="276" w:lineRule="auto"/>
                    <w:jc w:val="center"/>
                    <w:outlineLvl w:val="0"/>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kern w:val="0"/>
                      <w:sz w:val="21"/>
                      <w:szCs w:val="21"/>
                      <w:lang w:eastAsia="zh-CN" w:bidi="ar"/>
                    </w:rPr>
                    <w:t>扩建后</w:t>
                  </w:r>
                  <w:r>
                    <w:rPr>
                      <w:rFonts w:hint="default" w:ascii="Times New Roman" w:hAnsi="Times New Roman" w:cs="Times New Roman"/>
                      <w:b/>
                      <w:bCs/>
                      <w:color w:val="auto"/>
                      <w:sz w:val="21"/>
                      <w:szCs w:val="21"/>
                      <w:lang w:val="en-GB"/>
                    </w:rPr>
                    <w:t>年产量</w:t>
                  </w:r>
                </w:p>
              </w:tc>
              <w:tc>
                <w:tcPr>
                  <w:tcW w:w="934" w:type="pct"/>
                  <w:noWrap w:val="0"/>
                  <w:vAlign w:val="center"/>
                </w:tcPr>
                <w:p>
                  <w:pPr>
                    <w:spacing w:line="276" w:lineRule="auto"/>
                    <w:jc w:val="center"/>
                    <w:outlineLvl w:val="0"/>
                    <w:rPr>
                      <w:rFonts w:hint="default" w:ascii="Times New Roman" w:hAnsi="Times New Roman" w:cs="Times New Roman"/>
                      <w:b/>
                      <w:bCs/>
                      <w:color w:val="auto"/>
                      <w:kern w:val="0"/>
                      <w:sz w:val="21"/>
                      <w:szCs w:val="21"/>
                      <w:lang w:eastAsia="zh-CN" w:bidi="ar"/>
                    </w:rPr>
                  </w:pPr>
                  <w:r>
                    <w:rPr>
                      <w:rFonts w:hint="eastAsia" w:cs="Times New Roman"/>
                      <w:b/>
                      <w:bCs/>
                      <w:color w:val="auto"/>
                      <w:kern w:val="0"/>
                      <w:sz w:val="21"/>
                      <w:szCs w:val="21"/>
                      <w:lang w:eastAsia="zh-CN" w:bidi="ar"/>
                    </w:rPr>
                    <w:t>规格</w:t>
                  </w:r>
                </w:p>
              </w:tc>
              <w:tc>
                <w:tcPr>
                  <w:tcW w:w="1153" w:type="pct"/>
                  <w:noWrap w:val="0"/>
                  <w:vAlign w:val="center"/>
                </w:tcPr>
                <w:p>
                  <w:pPr>
                    <w:spacing w:line="276" w:lineRule="auto"/>
                    <w:jc w:val="center"/>
                    <w:outlineLvl w:val="0"/>
                    <w:rPr>
                      <w:rFonts w:hint="default" w:ascii="Times New Roman" w:hAnsi="Times New Roman" w:cs="Times New Roman"/>
                      <w:b/>
                      <w:bCs/>
                      <w:color w:val="auto"/>
                      <w:sz w:val="21"/>
                      <w:szCs w:val="21"/>
                      <w:lang w:val="en-GB"/>
                    </w:rPr>
                  </w:pPr>
                  <w:r>
                    <w:rPr>
                      <w:rFonts w:hint="default" w:ascii="Times New Roman" w:hAnsi="Times New Roman" w:cs="Times New Roman"/>
                      <w:b/>
                      <w:bCs/>
                      <w:color w:val="auto"/>
                      <w:sz w:val="21"/>
                      <w:szCs w:val="21"/>
                      <w:lang w:val="en-G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pct"/>
                  <w:noWrap w:val="0"/>
                  <w:vAlign w:val="center"/>
                </w:tcPr>
                <w:p>
                  <w:pPr>
                    <w:widowControl/>
                    <w:jc w:val="center"/>
                    <w:textAlignment w:val="bottom"/>
                    <w:rPr>
                      <w:rFonts w:hint="default" w:ascii="Times New Roman" w:hAnsi="Times New Roman" w:cs="Times New Roman"/>
                      <w:color w:val="auto"/>
                      <w:kern w:val="0"/>
                      <w:sz w:val="21"/>
                      <w:szCs w:val="21"/>
                      <w:lang w:bidi="ar"/>
                    </w:rPr>
                  </w:pPr>
                  <w:r>
                    <w:rPr>
                      <w:rFonts w:hint="default" w:ascii="Times New Roman" w:hAnsi="Times New Roman" w:cs="Times New Roman"/>
                      <w:sz w:val="21"/>
                      <w:szCs w:val="21"/>
                    </w:rPr>
                    <w:t>商品混凝土</w:t>
                  </w:r>
                </w:p>
              </w:tc>
              <w:tc>
                <w:tcPr>
                  <w:tcW w:w="747" w:type="pct"/>
                  <w:noWrap w:val="0"/>
                  <w:vAlign w:val="center"/>
                </w:tcPr>
                <w:p>
                  <w:pPr>
                    <w:spacing w:line="240" w:lineRule="auto"/>
                    <w:jc w:val="center"/>
                    <w:rPr>
                      <w:rFonts w:hint="default" w:ascii="Times New Roman" w:hAnsi="Times New Roman" w:cs="Times New Roman"/>
                      <w:color w:val="auto"/>
                      <w:sz w:val="21"/>
                      <w:szCs w:val="21"/>
                      <w:lang w:val="en-US"/>
                    </w:rPr>
                  </w:pPr>
                  <w:r>
                    <w:rPr>
                      <w:rFonts w:hint="eastAsia" w:cs="Times New Roman"/>
                      <w:color w:val="auto"/>
                      <w:kern w:val="0"/>
                      <w:sz w:val="21"/>
                      <w:szCs w:val="21"/>
                      <w:lang w:val="en-US" w:eastAsia="zh-CN" w:bidi="ar"/>
                    </w:rPr>
                    <w:t>180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vertAlign w:val="baseline"/>
                      <w:lang w:val="en-US" w:eastAsia="zh-CN"/>
                    </w:rPr>
                    <w:t>/a</w:t>
                  </w:r>
                </w:p>
              </w:tc>
              <w:tc>
                <w:tcPr>
                  <w:tcW w:w="582" w:type="pct"/>
                  <w:noWrap w:val="0"/>
                  <w:vAlign w:val="center"/>
                </w:tcPr>
                <w:p>
                  <w:pPr>
                    <w:spacing w:line="240" w:lineRule="auto"/>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lang w:val="en-US" w:eastAsia="zh-CN"/>
                    </w:rPr>
                    <w:t>0</w:t>
                  </w:r>
                </w:p>
              </w:tc>
              <w:tc>
                <w:tcPr>
                  <w:tcW w:w="776" w:type="pc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eastAsia" w:cs="Times New Roman"/>
                      <w:color w:val="auto"/>
                      <w:kern w:val="0"/>
                      <w:sz w:val="21"/>
                      <w:szCs w:val="21"/>
                      <w:lang w:val="en-US" w:eastAsia="zh-CN" w:bidi="ar"/>
                    </w:rPr>
                    <w:t>180</w:t>
                  </w:r>
                  <w:r>
                    <w:rPr>
                      <w:rFonts w:hint="default" w:ascii="Times New Roman" w:hAnsi="Times New Roman" w:cs="Times New Roman"/>
                      <w:sz w:val="21"/>
                      <w:szCs w:val="21"/>
                    </w:rPr>
                    <w:t>万m</w:t>
                  </w:r>
                  <w:r>
                    <w:rPr>
                      <w:rFonts w:hint="default" w:ascii="Times New Roman" w:hAnsi="Times New Roman" w:cs="Times New Roman"/>
                      <w:sz w:val="21"/>
                      <w:szCs w:val="21"/>
                      <w:vertAlign w:val="superscript"/>
                    </w:rPr>
                    <w:t>3</w:t>
                  </w:r>
                  <w:r>
                    <w:rPr>
                      <w:rFonts w:hint="default" w:ascii="Times New Roman" w:hAnsi="Times New Roman" w:cs="Times New Roman"/>
                      <w:sz w:val="21"/>
                      <w:szCs w:val="21"/>
                      <w:vertAlign w:val="baseline"/>
                      <w:lang w:val="en-US" w:eastAsia="zh-CN"/>
                    </w:rPr>
                    <w:t>/a</w:t>
                  </w:r>
                </w:p>
              </w:tc>
              <w:tc>
                <w:tcPr>
                  <w:tcW w:w="934" w:type="pct"/>
                  <w:noWrap w:val="0"/>
                  <w:vAlign w:val="center"/>
                </w:tcPr>
                <w:p>
                  <w:pPr>
                    <w:spacing w:line="240" w:lineRule="auto"/>
                    <w:jc w:val="center"/>
                    <w:rPr>
                      <w:rFonts w:hint="default" w:cs="Times New Roman"/>
                      <w:color w:val="auto"/>
                      <w:kern w:val="0"/>
                      <w:sz w:val="21"/>
                      <w:szCs w:val="21"/>
                      <w:u w:val="single"/>
                      <w:lang w:val="en-US" w:eastAsia="zh-CN" w:bidi="ar"/>
                    </w:rPr>
                  </w:pPr>
                  <w:r>
                    <w:rPr>
                      <w:rFonts w:hint="eastAsia" w:cs="Times New Roman"/>
                      <w:color w:val="auto"/>
                      <w:kern w:val="0"/>
                      <w:sz w:val="21"/>
                      <w:szCs w:val="21"/>
                      <w:u w:val="single"/>
                      <w:lang w:val="en-US" w:eastAsia="zh-CN" w:bidi="ar"/>
                    </w:rPr>
                    <w:t>/</w:t>
                  </w:r>
                </w:p>
              </w:tc>
              <w:tc>
                <w:tcPr>
                  <w:tcW w:w="1153" w:type="pct"/>
                  <w:noWrap w:val="0"/>
                  <w:vAlign w:val="center"/>
                </w:tcPr>
                <w:p>
                  <w:pPr>
                    <w:widowControl/>
                    <w:jc w:val="center"/>
                    <w:textAlignment w:val="bottom"/>
                    <w:rPr>
                      <w:rFonts w:hint="default" w:ascii="Times New Roman" w:hAnsi="Times New Roman" w:cs="Times New Roman"/>
                      <w:color w:val="auto"/>
                      <w:kern w:val="0"/>
                      <w:sz w:val="21"/>
                      <w:szCs w:val="21"/>
                      <w:lang w:bidi="ar"/>
                    </w:rPr>
                  </w:pPr>
                  <w:r>
                    <w:rPr>
                      <w:rFonts w:hint="eastAsia" w:cs="Times New Roman"/>
                      <w:color w:val="auto"/>
                      <w:kern w:val="0"/>
                      <w:sz w:val="21"/>
                      <w:szCs w:val="21"/>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04" w:type="pct"/>
                  <w:noWrap w:val="0"/>
                  <w:vAlign w:val="center"/>
                </w:tcPr>
                <w:p>
                  <w:pPr>
                    <w:widowControl/>
                    <w:jc w:val="center"/>
                    <w:textAlignment w:val="bottom"/>
                    <w:rPr>
                      <w:rFonts w:hint="eastAsia" w:ascii="Times New Roman" w:hAnsi="Times New Roman" w:eastAsia="宋体" w:cs="Times New Roman"/>
                      <w:color w:val="auto"/>
                      <w:kern w:val="0"/>
                      <w:sz w:val="21"/>
                      <w:szCs w:val="21"/>
                      <w:lang w:eastAsia="zh-CN" w:bidi="ar"/>
                    </w:rPr>
                  </w:pPr>
                  <w:r>
                    <w:rPr>
                      <w:rFonts w:hint="eastAsia" w:cs="Times New Roman"/>
                      <w:sz w:val="21"/>
                      <w:szCs w:val="21"/>
                      <w:lang w:eastAsia="zh-CN"/>
                    </w:rPr>
                    <w:t>机制砂</w:t>
                  </w:r>
                </w:p>
              </w:tc>
              <w:tc>
                <w:tcPr>
                  <w:tcW w:w="747" w:type="pct"/>
                  <w:noWrap w:val="0"/>
                  <w:vAlign w:val="center"/>
                </w:tcPr>
                <w:p>
                  <w:pPr>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sz w:val="21"/>
                      <w:szCs w:val="21"/>
                      <w:lang w:val="en-US" w:eastAsia="zh-CN"/>
                    </w:rPr>
                    <w:t>0</w:t>
                  </w:r>
                </w:p>
              </w:tc>
              <w:tc>
                <w:tcPr>
                  <w:tcW w:w="582"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40万</w:t>
                  </w:r>
                  <w:r>
                    <w:rPr>
                      <w:rFonts w:hint="eastAsia" w:cs="Times New Roman"/>
                      <w:sz w:val="21"/>
                      <w:szCs w:val="21"/>
                      <w:lang w:val="en-US" w:eastAsia="zh-CN"/>
                    </w:rPr>
                    <w:t>t</w:t>
                  </w:r>
                  <w:r>
                    <w:rPr>
                      <w:rFonts w:hint="default" w:ascii="Times New Roman" w:hAnsi="Times New Roman" w:cs="Times New Roman"/>
                      <w:sz w:val="21"/>
                      <w:szCs w:val="21"/>
                      <w:vertAlign w:val="baseline"/>
                      <w:lang w:val="en-US" w:eastAsia="zh-CN"/>
                    </w:rPr>
                    <w:t>/a</w:t>
                  </w:r>
                </w:p>
              </w:tc>
              <w:tc>
                <w:tcPr>
                  <w:tcW w:w="776" w:type="pc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rPr>
                    <w:t>40万</w:t>
                  </w:r>
                  <w:r>
                    <w:rPr>
                      <w:rFonts w:hint="eastAsia" w:cs="Times New Roman"/>
                      <w:sz w:val="21"/>
                      <w:szCs w:val="21"/>
                      <w:lang w:val="en-US" w:eastAsia="zh-CN"/>
                    </w:rPr>
                    <w:t>t</w:t>
                  </w:r>
                  <w:r>
                    <w:rPr>
                      <w:rFonts w:hint="default" w:ascii="Times New Roman" w:hAnsi="Times New Roman" w:cs="Times New Roman"/>
                      <w:sz w:val="21"/>
                      <w:szCs w:val="21"/>
                      <w:vertAlign w:val="baseline"/>
                      <w:lang w:val="en-US" w:eastAsia="zh-CN"/>
                    </w:rPr>
                    <w:t>/a</w:t>
                  </w:r>
                </w:p>
              </w:tc>
              <w:tc>
                <w:tcPr>
                  <w:tcW w:w="934" w:type="pct"/>
                  <w:noWrap w:val="0"/>
                  <w:vAlign w:val="center"/>
                </w:tcPr>
                <w:p>
                  <w:pPr>
                    <w:spacing w:line="240" w:lineRule="auto"/>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0.05-0.28mm</w:t>
                  </w:r>
                </w:p>
              </w:tc>
              <w:tc>
                <w:tcPr>
                  <w:tcW w:w="1153" w:type="pct"/>
                  <w:vMerge w:val="restart"/>
                  <w:noWrap w:val="0"/>
                  <w:vAlign w:val="center"/>
                </w:tcPr>
                <w:p>
                  <w:pPr>
                    <w:widowControl/>
                    <w:jc w:val="center"/>
                    <w:textAlignment w:val="bottom"/>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 w:val="21"/>
                      <w:szCs w:val="21"/>
                      <w:lang w:eastAsia="zh-CN" w:bidi="ar"/>
                    </w:rPr>
                    <w:t>生产的</w:t>
                  </w:r>
                  <w:r>
                    <w:rPr>
                      <w:rFonts w:hint="default" w:ascii="Times New Roman" w:hAnsi="Times New Roman" w:cs="Times New Roman"/>
                      <w:color w:val="auto"/>
                      <w:kern w:val="0"/>
                      <w:sz w:val="21"/>
                      <w:szCs w:val="21"/>
                      <w:lang w:bidi="ar"/>
                    </w:rPr>
                    <w:t>机制砂</w:t>
                  </w:r>
                  <w:r>
                    <w:rPr>
                      <w:rFonts w:hint="eastAsia" w:cs="Times New Roman"/>
                      <w:color w:val="auto"/>
                      <w:kern w:val="0"/>
                      <w:sz w:val="21"/>
                      <w:szCs w:val="21"/>
                      <w:lang w:eastAsia="zh-CN" w:bidi="ar"/>
                    </w:rPr>
                    <w:t>、碎石</w:t>
                  </w:r>
                  <w:r>
                    <w:rPr>
                      <w:rFonts w:hint="default" w:ascii="Times New Roman" w:hAnsi="Times New Roman" w:cs="Times New Roman"/>
                      <w:color w:val="auto"/>
                      <w:kern w:val="0"/>
                      <w:sz w:val="21"/>
                      <w:szCs w:val="21"/>
                      <w:lang w:bidi="ar"/>
                    </w:rPr>
                    <w:t>仅供内部</w:t>
                  </w:r>
                  <w:r>
                    <w:rPr>
                      <w:rFonts w:hint="default" w:ascii="Times New Roman" w:hAnsi="Times New Roman" w:cs="Times New Roman"/>
                      <w:color w:val="auto"/>
                      <w:kern w:val="0"/>
                      <w:sz w:val="21"/>
                      <w:szCs w:val="21"/>
                      <w:lang w:eastAsia="zh-CN" w:bidi="ar"/>
                    </w:rPr>
                    <w:t>商品混凝土</w:t>
                  </w:r>
                  <w:r>
                    <w:rPr>
                      <w:rFonts w:hint="default" w:ascii="Times New Roman" w:hAnsi="Times New Roman" w:cs="Times New Roman"/>
                      <w:color w:val="auto"/>
                      <w:kern w:val="0"/>
                      <w:sz w:val="21"/>
                      <w:szCs w:val="21"/>
                      <w:lang w:bidi="ar"/>
                    </w:rPr>
                    <w:t>生产使用，不外售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04" w:type="pct"/>
                  <w:noWrap w:val="0"/>
                  <w:vAlign w:val="center"/>
                </w:tcPr>
                <w:p>
                  <w:pPr>
                    <w:widowControl/>
                    <w:jc w:val="center"/>
                    <w:textAlignment w:val="bottom"/>
                    <w:rPr>
                      <w:rFonts w:hint="default" w:ascii="Times New Roman" w:hAnsi="Times New Roman" w:eastAsia="宋体" w:cs="Times New Roman"/>
                      <w:color w:val="auto"/>
                      <w:kern w:val="0"/>
                      <w:sz w:val="21"/>
                      <w:szCs w:val="21"/>
                      <w:lang w:eastAsia="zh-CN" w:bidi="ar"/>
                    </w:rPr>
                  </w:pPr>
                  <w:r>
                    <w:rPr>
                      <w:rFonts w:hint="eastAsia" w:cs="Times New Roman"/>
                      <w:color w:val="auto"/>
                      <w:kern w:val="0"/>
                      <w:sz w:val="21"/>
                      <w:szCs w:val="21"/>
                      <w:lang w:eastAsia="zh-CN" w:bidi="ar"/>
                    </w:rPr>
                    <w:t>碎石</w:t>
                  </w:r>
                </w:p>
              </w:tc>
              <w:tc>
                <w:tcPr>
                  <w:tcW w:w="747" w:type="pct"/>
                  <w:noWrap w:val="0"/>
                  <w:vAlign w:val="center"/>
                </w:tcPr>
                <w:p>
                  <w:pPr>
                    <w:spacing w:line="240" w:lineRule="auto"/>
                    <w:jc w:val="center"/>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sz w:val="21"/>
                      <w:szCs w:val="21"/>
                      <w:lang w:val="en-US" w:eastAsia="zh-CN"/>
                    </w:rPr>
                    <w:t>0</w:t>
                  </w:r>
                </w:p>
              </w:tc>
              <w:tc>
                <w:tcPr>
                  <w:tcW w:w="582" w:type="pct"/>
                  <w:noWrap w:val="0"/>
                  <w:vAlign w:val="center"/>
                </w:tcPr>
                <w:p>
                  <w:pPr>
                    <w:spacing w:line="240" w:lineRule="auto"/>
                    <w:jc w:val="center"/>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sz w:val="21"/>
                      <w:szCs w:val="21"/>
                    </w:rPr>
                    <w:t>40万</w:t>
                  </w:r>
                  <w:r>
                    <w:rPr>
                      <w:rFonts w:hint="eastAsia" w:cs="Times New Roman"/>
                      <w:sz w:val="21"/>
                      <w:szCs w:val="21"/>
                      <w:lang w:val="en-US" w:eastAsia="zh-CN"/>
                    </w:rPr>
                    <w:t>t</w:t>
                  </w:r>
                  <w:r>
                    <w:rPr>
                      <w:rFonts w:hint="default" w:ascii="Times New Roman" w:hAnsi="Times New Roman" w:cs="Times New Roman"/>
                      <w:sz w:val="21"/>
                      <w:szCs w:val="21"/>
                      <w:vertAlign w:val="baseline"/>
                      <w:lang w:val="en-US" w:eastAsia="zh-CN"/>
                    </w:rPr>
                    <w:t>/a</w:t>
                  </w:r>
                </w:p>
              </w:tc>
              <w:tc>
                <w:tcPr>
                  <w:tcW w:w="776" w:type="pct"/>
                  <w:noWrap w:val="0"/>
                  <w:vAlign w:val="center"/>
                </w:tcPr>
                <w:p>
                  <w:pPr>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rPr>
                    <w:t>40万</w:t>
                  </w:r>
                  <w:r>
                    <w:rPr>
                      <w:rFonts w:hint="eastAsia" w:cs="Times New Roman"/>
                      <w:sz w:val="21"/>
                      <w:szCs w:val="21"/>
                      <w:lang w:val="en-US" w:eastAsia="zh-CN"/>
                    </w:rPr>
                    <w:t>t</w:t>
                  </w:r>
                  <w:r>
                    <w:rPr>
                      <w:rFonts w:hint="default" w:ascii="Times New Roman" w:hAnsi="Times New Roman" w:cs="Times New Roman"/>
                      <w:sz w:val="21"/>
                      <w:szCs w:val="21"/>
                      <w:vertAlign w:val="baseline"/>
                      <w:lang w:val="en-US" w:eastAsia="zh-CN"/>
                    </w:rPr>
                    <w:t>/a</w:t>
                  </w:r>
                </w:p>
              </w:tc>
              <w:tc>
                <w:tcPr>
                  <w:tcW w:w="934" w:type="pct"/>
                  <w:noWrap w:val="0"/>
                  <w:vAlign w:val="center"/>
                </w:tcPr>
                <w:p>
                  <w:pPr>
                    <w:spacing w:line="240" w:lineRule="auto"/>
                    <w:jc w:val="center"/>
                    <w:rPr>
                      <w:rFonts w:hint="default" w:ascii="Times New Roman" w:hAnsi="Times New Roman" w:cs="Times New Roman"/>
                      <w:color w:val="auto"/>
                      <w:sz w:val="21"/>
                      <w:szCs w:val="21"/>
                      <w:u w:val="single"/>
                    </w:rPr>
                  </w:pPr>
                  <w:r>
                    <w:rPr>
                      <w:rFonts w:hint="default" w:ascii="Times New Roman" w:hAnsi="Times New Roman" w:cs="Times New Roman"/>
                      <w:color w:val="auto"/>
                      <w:sz w:val="21"/>
                      <w:szCs w:val="21"/>
                      <w:u w:val="single"/>
                    </w:rPr>
                    <w:t>1-2cm</w:t>
                  </w:r>
                </w:p>
              </w:tc>
              <w:tc>
                <w:tcPr>
                  <w:tcW w:w="1153" w:type="pct"/>
                  <w:vMerge w:val="continue"/>
                  <w:noWrap w:val="0"/>
                  <w:vAlign w:val="center"/>
                </w:tcPr>
                <w:p>
                  <w:pPr>
                    <w:widowControl/>
                    <w:jc w:val="center"/>
                    <w:textAlignment w:val="bottom"/>
                    <w:rPr>
                      <w:rFonts w:hint="default" w:ascii="Times New Roman" w:hAnsi="Times New Roman" w:cs="Times New Roman"/>
                      <w:color w:val="auto"/>
                      <w:kern w:val="0"/>
                      <w:sz w:val="21"/>
                      <w:szCs w:val="21"/>
                      <w:lang w:val="en-US" w:eastAsia="zh-CN" w:bidi="ar"/>
                    </w:rPr>
                  </w:pPr>
                </w:p>
              </w:tc>
            </w:tr>
          </w:tbl>
          <w:p>
            <w:pPr>
              <w:spacing w:before="120" w:beforeLines="50" w:line="360" w:lineRule="auto"/>
              <w:ind w:firstLine="482" w:firstLineChars="200"/>
              <w:rPr>
                <w:b/>
                <w:sz w:val="24"/>
                <w:lang w:val="en-GB"/>
              </w:rPr>
            </w:pPr>
            <w:r>
              <w:rPr>
                <w:b/>
                <w:sz w:val="24"/>
              </w:rPr>
              <w:t>4</w:t>
            </w:r>
            <w:r>
              <w:rPr>
                <w:b/>
                <w:sz w:val="24"/>
                <w:lang w:val="en-GB"/>
              </w:rPr>
              <w:t>、主要设备及数量</w:t>
            </w:r>
          </w:p>
          <w:p>
            <w:pPr>
              <w:spacing w:line="276" w:lineRule="auto"/>
              <w:ind w:firstLine="480" w:firstLineChars="200"/>
              <w:rPr>
                <w:sz w:val="24"/>
                <w:szCs w:val="20"/>
              </w:rPr>
            </w:pPr>
            <w:r>
              <w:rPr>
                <w:sz w:val="24"/>
                <w:szCs w:val="20"/>
              </w:rPr>
              <w:t>本项目为扩建项目，根据建设方提供资料，扩建前、扩建后主要设备见下表。</w:t>
            </w:r>
          </w:p>
          <w:p>
            <w:pPr>
              <w:pStyle w:val="58"/>
              <w:spacing w:before="120" w:beforeLines="50" w:line="360" w:lineRule="auto"/>
              <w:jc w:val="center"/>
              <w:rPr>
                <w:rFonts w:ascii="Times New Roman" w:hAnsi="Times New Roman" w:cs="Times New Roman"/>
                <w:b/>
                <w:bCs/>
                <w:color w:val="auto"/>
                <w:sz w:val="21"/>
                <w:szCs w:val="21"/>
                <w:lang w:val="en-GB"/>
              </w:rPr>
            </w:pPr>
            <w:r>
              <w:rPr>
                <w:rFonts w:ascii="Times New Roman" w:hAnsi="Times New Roman" w:cs="Times New Roman"/>
                <w:b/>
                <w:bCs/>
                <w:color w:val="auto"/>
                <w:sz w:val="21"/>
                <w:szCs w:val="21"/>
                <w:lang w:val="en-GB"/>
              </w:rPr>
              <w:t>表</w:t>
            </w:r>
            <w:r>
              <w:rPr>
                <w:rFonts w:ascii="Times New Roman" w:hAnsi="Times New Roman" w:cs="Times New Roman"/>
                <w:b/>
                <w:bCs/>
                <w:color w:val="auto"/>
                <w:sz w:val="21"/>
                <w:szCs w:val="21"/>
              </w:rPr>
              <w:t xml:space="preserve"> 2-3</w:t>
            </w:r>
            <w:r>
              <w:rPr>
                <w:rFonts w:ascii="Times New Roman" w:hAnsi="Times New Roman" w:cs="Times New Roman"/>
                <w:b/>
                <w:bCs/>
                <w:color w:val="auto"/>
                <w:sz w:val="21"/>
                <w:szCs w:val="21"/>
                <w:lang w:val="en-GB"/>
              </w:rPr>
              <w:t xml:space="preserve"> 扩建前后主要设备一览表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09"/>
              <w:gridCol w:w="1198"/>
              <w:gridCol w:w="1120"/>
              <w:gridCol w:w="1116"/>
              <w:gridCol w:w="783"/>
              <w:gridCol w:w="842"/>
              <w:gridCol w:w="812"/>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389" w:type="pct"/>
                  <w:noWrap w:val="0"/>
                  <w:vAlign w:val="center"/>
                </w:tcPr>
                <w:p>
                  <w:pPr>
                    <w:widowControl/>
                    <w:spacing w:line="240" w:lineRule="auto"/>
                    <w:jc w:val="center"/>
                    <w:textAlignment w:val="bottom"/>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序号</w:t>
                  </w:r>
                </w:p>
              </w:tc>
              <w:tc>
                <w:tcPr>
                  <w:tcW w:w="1928" w:type="pct"/>
                  <w:gridSpan w:val="3"/>
                  <w:noWrap w:val="0"/>
                  <w:vAlign w:val="center"/>
                </w:tcPr>
                <w:p>
                  <w:pPr>
                    <w:widowControl/>
                    <w:spacing w:line="240" w:lineRule="auto"/>
                    <w:jc w:val="center"/>
                    <w:textAlignment w:val="bottom"/>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设备名称</w:t>
                  </w:r>
                </w:p>
              </w:tc>
              <w:tc>
                <w:tcPr>
                  <w:tcW w:w="667" w:type="pct"/>
                  <w:noWrap w:val="0"/>
                  <w:vAlign w:val="center"/>
                </w:tcPr>
                <w:p>
                  <w:pPr>
                    <w:widowControl/>
                    <w:spacing w:line="240" w:lineRule="auto"/>
                    <w:jc w:val="center"/>
                    <w:textAlignment w:val="bottom"/>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bidi="ar"/>
                    </w:rPr>
                    <w:t>设备型号</w:t>
                  </w:r>
                </w:p>
              </w:tc>
              <w:tc>
                <w:tcPr>
                  <w:tcW w:w="468" w:type="pct"/>
                  <w:noWrap w:val="0"/>
                  <w:vAlign w:val="center"/>
                </w:tcPr>
                <w:p>
                  <w:pPr>
                    <w:widowControl/>
                    <w:spacing w:line="240" w:lineRule="auto"/>
                    <w:jc w:val="center"/>
                    <w:textAlignment w:val="bottom"/>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eastAsia="zh-CN" w:bidi="ar"/>
                    </w:rPr>
                    <w:t>扩建前数量</w:t>
                  </w:r>
                </w:p>
              </w:tc>
              <w:tc>
                <w:tcPr>
                  <w:tcW w:w="503" w:type="pct"/>
                  <w:noWrap w:val="0"/>
                  <w:vAlign w:val="center"/>
                </w:tcPr>
                <w:p>
                  <w:pPr>
                    <w:widowControl/>
                    <w:spacing w:line="240" w:lineRule="auto"/>
                    <w:jc w:val="center"/>
                    <w:textAlignment w:val="bottom"/>
                    <w:rPr>
                      <w:rFonts w:hint="default" w:ascii="Times New Roman" w:hAnsi="Times New Roman" w:cs="Times New Roman"/>
                      <w:b/>
                      <w:bCs/>
                      <w:color w:val="auto"/>
                      <w:kern w:val="0"/>
                      <w:szCs w:val="21"/>
                      <w:lang w:bidi="ar"/>
                    </w:rPr>
                  </w:pPr>
                  <w:r>
                    <w:rPr>
                      <w:rFonts w:hint="default" w:ascii="Times New Roman" w:hAnsi="Times New Roman" w:cs="Times New Roman"/>
                      <w:b/>
                      <w:bCs/>
                      <w:color w:val="auto"/>
                      <w:kern w:val="0"/>
                      <w:szCs w:val="21"/>
                      <w:lang w:eastAsia="zh-CN" w:bidi="ar"/>
                    </w:rPr>
                    <w:t>扩建部分数量</w:t>
                  </w:r>
                </w:p>
              </w:tc>
              <w:tc>
                <w:tcPr>
                  <w:tcW w:w="485" w:type="pct"/>
                  <w:noWrap w:val="0"/>
                  <w:vAlign w:val="center"/>
                </w:tcPr>
                <w:p>
                  <w:pPr>
                    <w:widowControl/>
                    <w:spacing w:line="240" w:lineRule="auto"/>
                    <w:jc w:val="center"/>
                    <w:textAlignment w:val="bottom"/>
                    <w:rPr>
                      <w:rFonts w:hint="default" w:ascii="Times New Roman" w:hAnsi="Times New Roman" w:cs="Times New Roman"/>
                      <w:b/>
                      <w:bCs/>
                      <w:color w:val="auto"/>
                      <w:kern w:val="0"/>
                      <w:szCs w:val="21"/>
                      <w:lang w:eastAsia="zh-CN" w:bidi="ar"/>
                    </w:rPr>
                  </w:pPr>
                  <w:r>
                    <w:rPr>
                      <w:rFonts w:hint="default" w:ascii="Times New Roman" w:hAnsi="Times New Roman" w:cs="Times New Roman"/>
                      <w:b/>
                      <w:bCs/>
                      <w:color w:val="auto"/>
                      <w:kern w:val="0"/>
                      <w:szCs w:val="21"/>
                      <w:lang w:eastAsia="zh-CN" w:bidi="ar"/>
                    </w:rPr>
                    <w:t>扩建后数量</w:t>
                  </w:r>
                </w:p>
              </w:tc>
              <w:tc>
                <w:tcPr>
                  <w:tcW w:w="558" w:type="pct"/>
                  <w:noWrap w:val="0"/>
                  <w:vAlign w:val="center"/>
                </w:tcPr>
                <w:p>
                  <w:pPr>
                    <w:widowControl/>
                    <w:spacing w:line="240" w:lineRule="auto"/>
                    <w:jc w:val="center"/>
                    <w:textAlignment w:val="bottom"/>
                    <w:rPr>
                      <w:rFonts w:hint="default" w:ascii="Times New Roman" w:hAnsi="Times New Roman" w:cs="Times New Roman"/>
                      <w:b/>
                      <w:bCs/>
                      <w:color w:val="auto"/>
                      <w:kern w:val="0"/>
                      <w:szCs w:val="21"/>
                      <w:lang w:eastAsia="zh-CN" w:bidi="ar"/>
                    </w:rPr>
                  </w:pPr>
                  <w:r>
                    <w:rPr>
                      <w:rFonts w:hint="eastAsia" w:ascii="Times New Roman" w:hAnsi="Times New Roman" w:cs="Times New Roman"/>
                      <w:b/>
                      <w:bCs/>
                      <w:color w:val="auto"/>
                      <w:kern w:val="0"/>
                      <w:szCs w:val="21"/>
                      <w:lang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1</w:t>
                  </w:r>
                </w:p>
              </w:tc>
              <w:tc>
                <w:tcPr>
                  <w:tcW w:w="543" w:type="pct"/>
                  <w:vMerge w:val="restar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lang w:val="en-US" w:eastAsia="zh-CN" w:bidi="ar"/>
                    </w:rPr>
                  </w:pPr>
                  <w:r>
                    <w:rPr>
                      <w:rFonts w:hint="eastAsia" w:cs="Times New Roman"/>
                      <w:color w:val="auto"/>
                      <w:kern w:val="0"/>
                      <w:szCs w:val="21"/>
                      <w:lang w:eastAsia="zh-CN" w:bidi="ar"/>
                    </w:rPr>
                    <w:t>商品混凝土生产线</w:t>
                  </w:r>
                  <w:r>
                    <w:rPr>
                      <w:rFonts w:hint="eastAsia" w:cs="Times New Roman"/>
                      <w:color w:val="auto"/>
                      <w:kern w:val="0"/>
                      <w:szCs w:val="21"/>
                      <w:lang w:val="en-US" w:eastAsia="zh-CN" w:bidi="ar"/>
                    </w:rPr>
                    <w:t>4条</w:t>
                  </w:r>
                </w:p>
              </w:tc>
              <w:tc>
                <w:tcPr>
                  <w:tcW w:w="1385" w:type="pct"/>
                  <w:gridSpan w:val="2"/>
                  <w:noWrap w:val="0"/>
                  <w:vAlign w:val="center"/>
                </w:tcPr>
                <w:p>
                  <w:pPr>
                    <w:widowControl/>
                    <w:spacing w:line="240" w:lineRule="auto"/>
                    <w:jc w:val="center"/>
                    <w:textAlignment w:val="bottom"/>
                    <w:rPr>
                      <w:rFonts w:hint="default" w:ascii="Times New Roman" w:hAnsi="Times New Roman" w:cs="Times New Roman"/>
                      <w:color w:val="auto"/>
                    </w:rPr>
                  </w:pPr>
                  <w:r>
                    <w:rPr>
                      <w:rFonts w:hint="default" w:ascii="Times New Roman" w:hAnsi="Times New Roman" w:cs="Times New Roman"/>
                      <w:color w:val="auto"/>
                    </w:rPr>
                    <w:t>配料站</w:t>
                  </w:r>
                </w:p>
              </w:tc>
              <w:tc>
                <w:tcPr>
                  <w:tcW w:w="667" w:type="pct"/>
                  <w:noWrap w:val="0"/>
                  <w:vAlign w:val="center"/>
                </w:tcPr>
                <w:p>
                  <w:pPr>
                    <w:adjustRightInd w:val="0"/>
                    <w:snapToGrid w:val="0"/>
                    <w:jc w:val="center"/>
                    <w:rPr>
                      <w:rFonts w:hint="default" w:ascii="Times New Roman" w:hAnsi="Times New Roman" w:eastAsia="宋体" w:cs="Times New Roman"/>
                      <w:color w:val="auto"/>
                      <w:kern w:val="0"/>
                      <w:szCs w:val="21"/>
                      <w:u w:val="none"/>
                      <w:lang w:val="en-US" w:eastAsia="zh-CN" w:bidi="ar"/>
                    </w:rPr>
                  </w:pPr>
                  <w:r>
                    <w:rPr>
                      <w:rFonts w:hint="eastAsia" w:cs="Times New Roman"/>
                      <w:color w:val="auto"/>
                      <w:kern w:val="0"/>
                      <w:szCs w:val="21"/>
                      <w:u w:val="none"/>
                      <w:lang w:val="en-US" w:eastAsia="zh-CN" w:bidi="ar"/>
                    </w:rPr>
                    <w:t>/</w:t>
                  </w:r>
                </w:p>
              </w:tc>
              <w:tc>
                <w:tcPr>
                  <w:tcW w:w="468"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eastAsia" w:cs="Times New Roman"/>
                      <w:color w:val="auto"/>
                      <w:u w:val="none"/>
                      <w:lang w:val="en-US" w:eastAsia="zh-CN"/>
                    </w:rPr>
                    <w:t>4</w:t>
                  </w:r>
                  <w:r>
                    <w:rPr>
                      <w:rFonts w:hint="default" w:ascii="Times New Roman" w:hAnsi="Times New Roman" w:cs="Times New Roman"/>
                      <w:color w:val="auto"/>
                      <w:szCs w:val="21"/>
                      <w:u w:val="none"/>
                    </w:rPr>
                    <w:t>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eastAsia" w:cs="Times New Roman"/>
                      <w:color w:val="auto"/>
                      <w:u w:val="none"/>
                      <w:lang w:val="en-US" w:eastAsia="zh-CN"/>
                    </w:rPr>
                    <w:t>4</w:t>
                  </w:r>
                  <w:r>
                    <w:rPr>
                      <w:rFonts w:hint="default" w:ascii="Times New Roman" w:hAnsi="Times New Roman" w:cs="Times New Roman"/>
                      <w:color w:val="auto"/>
                      <w:szCs w:val="21"/>
                      <w:u w:val="none"/>
                    </w:rPr>
                    <w:t>台</w:t>
                  </w:r>
                </w:p>
              </w:tc>
              <w:tc>
                <w:tcPr>
                  <w:tcW w:w="558" w:type="pct"/>
                  <w:noWrap w:val="0"/>
                  <w:vAlign w:val="center"/>
                </w:tcPr>
                <w:p>
                  <w:pPr>
                    <w:adjustRightInd w:val="0"/>
                    <w:snapToGrid w:val="0"/>
                    <w:jc w:val="center"/>
                    <w:rPr>
                      <w:rFonts w:hint="eastAsia"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2</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default" w:ascii="Times New Roman" w:hAnsi="Times New Roman" w:cs="Times New Roman"/>
                      <w:color w:val="auto"/>
                    </w:rPr>
                  </w:pPr>
                  <w:r>
                    <w:rPr>
                      <w:rFonts w:hint="default" w:ascii="Times New Roman" w:hAnsi="Times New Roman" w:cs="Times New Roman"/>
                      <w:color w:val="auto"/>
                    </w:rPr>
                    <w:t>斜皮带机</w:t>
                  </w:r>
                </w:p>
              </w:tc>
              <w:tc>
                <w:tcPr>
                  <w:tcW w:w="667" w:type="pct"/>
                  <w:noWrap w:val="0"/>
                  <w:vAlign w:val="center"/>
                </w:tcPr>
                <w:p>
                  <w:pPr>
                    <w:jc w:val="center"/>
                    <w:rPr>
                      <w:rFonts w:hint="default" w:ascii="Times New Roman" w:hAnsi="Times New Roman" w:eastAsia="宋体" w:cs="Times New Roman"/>
                      <w:color w:val="auto"/>
                      <w:kern w:val="0"/>
                      <w:szCs w:val="21"/>
                      <w:u w:val="none"/>
                      <w:lang w:val="en-US" w:eastAsia="zh-CN" w:bidi="ar"/>
                    </w:rPr>
                  </w:pPr>
                  <w:r>
                    <w:rPr>
                      <w:rFonts w:hint="default" w:ascii="Times New Roman" w:hAnsi="Times New Roman" w:cs="Times New Roman"/>
                      <w:color w:val="auto"/>
                      <w:u w:val="none"/>
                    </w:rPr>
                    <w:t>/</w:t>
                  </w:r>
                </w:p>
              </w:tc>
              <w:tc>
                <w:tcPr>
                  <w:tcW w:w="46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cs="Times New Roman"/>
                      <w:color w:val="auto"/>
                      <w:u w:val="none"/>
                      <w:lang w:val="en-US" w:eastAsia="zh-CN"/>
                    </w:rPr>
                    <w:t>4套</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eastAsia" w:cs="Times New Roman"/>
                      <w:color w:val="auto"/>
                      <w:u w:val="none"/>
                      <w:lang w:val="en-US" w:eastAsia="zh-CN"/>
                    </w:rPr>
                    <w:t>4套</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3</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716" w:type="pct"/>
                  <w:vMerge w:val="restart"/>
                  <w:noWrap w:val="0"/>
                  <w:vAlign w:val="center"/>
                </w:tcPr>
                <w:p>
                  <w:pPr>
                    <w:widowControl/>
                    <w:spacing w:line="240" w:lineRule="auto"/>
                    <w:jc w:val="center"/>
                    <w:textAlignment w:val="bottom"/>
                    <w:rPr>
                      <w:rFonts w:hint="default" w:ascii="Times New Roman" w:hAnsi="Times New Roman" w:cs="Times New Roman"/>
                      <w:color w:val="auto"/>
                      <w:lang w:val="en-US" w:eastAsia="zh-CN"/>
                    </w:rPr>
                  </w:pPr>
                  <w:r>
                    <w:rPr>
                      <w:rFonts w:hint="default" w:ascii="Times New Roman" w:hAnsi="Times New Roman" w:cs="Times New Roman"/>
                      <w:color w:val="auto"/>
                    </w:rPr>
                    <w:t>搅拌主楼</w:t>
                  </w:r>
                </w:p>
              </w:tc>
              <w:tc>
                <w:tcPr>
                  <w:tcW w:w="669" w:type="pct"/>
                  <w:noWrap w:val="0"/>
                  <w:vAlign w:val="center"/>
                </w:tcPr>
                <w:p>
                  <w:pPr>
                    <w:widowControl/>
                    <w:spacing w:line="240" w:lineRule="auto"/>
                    <w:jc w:val="center"/>
                    <w:textAlignment w:val="bottom"/>
                    <w:rPr>
                      <w:rFonts w:hint="default" w:ascii="Times New Roman" w:hAnsi="Times New Roman" w:cs="Times New Roman"/>
                      <w:color w:val="auto"/>
                    </w:rPr>
                  </w:pPr>
                  <w:r>
                    <w:rPr>
                      <w:rFonts w:hint="default" w:ascii="Times New Roman" w:hAnsi="Times New Roman" w:cs="Times New Roman"/>
                      <w:color w:val="auto"/>
                    </w:rPr>
                    <w:t>搅拌主机</w:t>
                  </w:r>
                </w:p>
              </w:tc>
              <w:tc>
                <w:tcPr>
                  <w:tcW w:w="667" w:type="pct"/>
                  <w:noWrap w:val="0"/>
                  <w:vAlign w:val="center"/>
                </w:tcPr>
                <w:p>
                  <w:pPr>
                    <w:jc w:val="center"/>
                    <w:rPr>
                      <w:rFonts w:hint="default" w:ascii="Times New Roman" w:hAnsi="Times New Roman" w:eastAsia="宋体" w:cs="Times New Roman"/>
                      <w:color w:val="auto"/>
                      <w:kern w:val="0"/>
                      <w:szCs w:val="21"/>
                      <w:u w:val="none"/>
                      <w:lang w:val="en-US" w:eastAsia="zh-CN" w:bidi="ar"/>
                    </w:rPr>
                  </w:pPr>
                  <w:r>
                    <w:rPr>
                      <w:rFonts w:hint="default" w:ascii="Times New Roman" w:hAnsi="Times New Roman" w:cs="Times New Roman"/>
                      <w:color w:val="auto"/>
                      <w:u w:val="none"/>
                    </w:rPr>
                    <w:t>/</w:t>
                  </w:r>
                </w:p>
              </w:tc>
              <w:tc>
                <w:tcPr>
                  <w:tcW w:w="468"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eastAsia" w:cs="Times New Roman"/>
                      <w:color w:val="auto"/>
                      <w:u w:val="none"/>
                      <w:lang w:val="en-US" w:eastAsia="zh-CN"/>
                    </w:rPr>
                    <w:t>4</w:t>
                  </w:r>
                  <w:r>
                    <w:rPr>
                      <w:rFonts w:hint="default" w:ascii="Times New Roman" w:hAnsi="Times New Roman" w:cs="Times New Roman"/>
                      <w:color w:val="auto"/>
                      <w:szCs w:val="21"/>
                      <w:u w:val="none"/>
                    </w:rPr>
                    <w:t>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u w:val="none"/>
                      <w:lang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eastAsia" w:cs="Times New Roman"/>
                      <w:color w:val="auto"/>
                      <w:u w:val="none"/>
                      <w:lang w:val="en-US" w:eastAsia="zh-CN"/>
                    </w:rPr>
                    <w:t>4</w:t>
                  </w:r>
                  <w:r>
                    <w:rPr>
                      <w:rFonts w:hint="default" w:ascii="Times New Roman" w:hAnsi="Times New Roman" w:cs="Times New Roman"/>
                      <w:color w:val="auto"/>
                      <w:szCs w:val="21"/>
                      <w:u w:val="none"/>
                    </w:rPr>
                    <w:t>台</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4</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716" w:type="pct"/>
                  <w:vMerge w:val="continue"/>
                  <w:noWrap w:val="0"/>
                  <w:vAlign w:val="center"/>
                </w:tcPr>
                <w:p>
                  <w:pPr>
                    <w:widowControl/>
                    <w:spacing w:line="240" w:lineRule="auto"/>
                    <w:jc w:val="center"/>
                    <w:textAlignment w:val="bottom"/>
                    <w:rPr>
                      <w:rFonts w:hint="default" w:ascii="Times New Roman" w:hAnsi="Times New Roman" w:cs="Times New Roman"/>
                      <w:color w:val="auto"/>
                      <w:lang w:val="en-US" w:eastAsia="zh-CN"/>
                    </w:rPr>
                  </w:pPr>
                </w:p>
              </w:tc>
              <w:tc>
                <w:tcPr>
                  <w:tcW w:w="669" w:type="pct"/>
                  <w:noWrap w:val="0"/>
                  <w:vAlign w:val="center"/>
                </w:tcPr>
                <w:p>
                  <w:pPr>
                    <w:widowControl/>
                    <w:spacing w:line="240" w:lineRule="auto"/>
                    <w:jc w:val="center"/>
                    <w:textAlignment w:val="bottom"/>
                    <w:rPr>
                      <w:rFonts w:hint="eastAsia" w:ascii="Times New Roman" w:hAnsi="Times New Roman" w:eastAsia="宋体" w:cs="Times New Roman"/>
                      <w:color w:val="auto"/>
                      <w:lang w:eastAsia="zh-CN"/>
                    </w:rPr>
                  </w:pPr>
                  <w:r>
                    <w:rPr>
                      <w:rFonts w:hint="eastAsia" w:cs="Times New Roman"/>
                      <w:color w:val="auto"/>
                      <w:lang w:eastAsia="zh-CN"/>
                    </w:rPr>
                    <w:t>原料筒仓</w:t>
                  </w:r>
                </w:p>
              </w:tc>
              <w:tc>
                <w:tcPr>
                  <w:tcW w:w="667" w:type="pct"/>
                  <w:noWrap w:val="0"/>
                  <w:vAlign w:val="center"/>
                </w:tcPr>
                <w:p>
                  <w:pPr>
                    <w:jc w:val="center"/>
                    <w:rPr>
                      <w:rFonts w:hint="eastAsia" w:ascii="Times New Roman" w:hAnsi="Times New Roman" w:eastAsia="宋体" w:cs="Times New Roman"/>
                      <w:color w:val="auto"/>
                      <w:kern w:val="0"/>
                      <w:szCs w:val="21"/>
                      <w:u w:val="none"/>
                      <w:lang w:val="en-US" w:eastAsia="zh-CN" w:bidi="ar"/>
                    </w:rPr>
                  </w:pPr>
                  <w:r>
                    <w:rPr>
                      <w:rFonts w:hint="eastAsia" w:cs="Times New Roman"/>
                      <w:color w:val="auto"/>
                      <w:u w:val="none"/>
                      <w:lang w:eastAsia="zh-CN"/>
                    </w:rPr>
                    <w:t>配备脉冲除尘器</w:t>
                  </w:r>
                </w:p>
              </w:tc>
              <w:tc>
                <w:tcPr>
                  <w:tcW w:w="468" w:type="pct"/>
                  <w:noWrap w:val="0"/>
                  <w:vAlign w:val="center"/>
                </w:tcPr>
                <w:p>
                  <w:pPr>
                    <w:adjustRightInd w:val="0"/>
                    <w:snapToGrid w:val="0"/>
                    <w:jc w:val="center"/>
                    <w:rPr>
                      <w:rFonts w:hint="default" w:ascii="Times New Roman" w:hAnsi="Times New Roman" w:eastAsia="宋体" w:cs="Times New Roman"/>
                      <w:color w:val="auto"/>
                      <w:kern w:val="2"/>
                      <w:sz w:val="21"/>
                      <w:szCs w:val="24"/>
                      <w:u w:val="none"/>
                      <w:lang w:val="en-US" w:eastAsia="zh-CN" w:bidi="ar-SA"/>
                    </w:rPr>
                  </w:pPr>
                  <w:r>
                    <w:rPr>
                      <w:rFonts w:hint="eastAsia" w:cs="Times New Roman"/>
                      <w:color w:val="auto"/>
                      <w:u w:val="none"/>
                      <w:lang w:val="en-US" w:eastAsia="zh-CN"/>
                    </w:rPr>
                    <w:t>16个</w:t>
                  </w:r>
                </w:p>
              </w:tc>
              <w:tc>
                <w:tcPr>
                  <w:tcW w:w="503" w:type="pct"/>
                  <w:noWrap w:val="0"/>
                  <w:vAlign w:val="center"/>
                </w:tcPr>
                <w:p>
                  <w:pPr>
                    <w:widowControl/>
                    <w:spacing w:line="240" w:lineRule="auto"/>
                    <w:jc w:val="center"/>
                    <w:textAlignment w:val="bottom"/>
                    <w:rPr>
                      <w:rFonts w:hint="default" w:ascii="Times New Roman" w:hAnsi="Times New Roman" w:cs="Times New Roman"/>
                      <w:color w:val="auto"/>
                      <w:kern w:val="0"/>
                      <w:szCs w:val="21"/>
                      <w:u w:val="none"/>
                      <w:lang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eastAsia="宋体" w:cs="Times New Roman"/>
                      <w:color w:val="auto"/>
                      <w:kern w:val="2"/>
                      <w:sz w:val="21"/>
                      <w:szCs w:val="24"/>
                      <w:u w:val="none"/>
                      <w:lang w:val="en-US" w:eastAsia="zh-CN" w:bidi="ar-SA"/>
                    </w:rPr>
                  </w:pPr>
                  <w:r>
                    <w:rPr>
                      <w:rFonts w:hint="eastAsia" w:cs="Times New Roman"/>
                      <w:color w:val="auto"/>
                      <w:u w:val="none"/>
                      <w:lang w:val="en-US" w:eastAsia="zh-CN"/>
                    </w:rPr>
                    <w:t>16个</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eastAsia"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5</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装载机</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4台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4台</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9" w:type="pct"/>
                  <w:noWrap w:val="0"/>
                  <w:vAlign w:val="center"/>
                </w:tcPr>
                <w:p>
                  <w:pPr>
                    <w:widowControl/>
                    <w:spacing w:line="240" w:lineRule="auto"/>
                    <w:jc w:val="center"/>
                    <w:textAlignment w:val="bottom"/>
                    <w:rPr>
                      <w:rFonts w:hint="eastAsia"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6</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混凝土罐车</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53台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53台</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9" w:type="pct"/>
                  <w:noWrap w:val="0"/>
                  <w:vAlign w:val="center"/>
                </w:tcPr>
                <w:p>
                  <w:pPr>
                    <w:widowControl/>
                    <w:spacing w:line="240" w:lineRule="auto"/>
                    <w:jc w:val="center"/>
                    <w:textAlignment w:val="bottom"/>
                    <w:rPr>
                      <w:rFonts w:hint="eastAsia"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7</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混凝土汽车泵</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2台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2台</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9" w:type="pct"/>
                  <w:noWrap w:val="0"/>
                  <w:vAlign w:val="center"/>
                </w:tcPr>
                <w:p>
                  <w:pPr>
                    <w:widowControl/>
                    <w:spacing w:line="240" w:lineRule="auto"/>
                    <w:jc w:val="center"/>
                    <w:textAlignment w:val="bottom"/>
                    <w:rPr>
                      <w:rFonts w:hint="eastAsia"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8</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混凝土运输泵</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6台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6台</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9" w:type="pct"/>
                  <w:noWrap w:val="0"/>
                  <w:vAlign w:val="center"/>
                </w:tcPr>
                <w:p>
                  <w:pPr>
                    <w:widowControl/>
                    <w:spacing w:line="240" w:lineRule="auto"/>
                    <w:jc w:val="center"/>
                    <w:textAlignment w:val="bottom"/>
                    <w:rPr>
                      <w:rFonts w:hint="eastAsia"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9</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汽车衡</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100吨</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1套</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1套</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9"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10</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实验设备</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1套</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1套</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9"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11</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脉冲袋式除尘器</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16台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16台</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389"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lang w:val="en-US" w:eastAsia="zh-CN" w:bidi="ar"/>
                    </w:rPr>
                  </w:pPr>
                  <w:r>
                    <w:rPr>
                      <w:rFonts w:hint="eastAsia" w:cs="Times New Roman"/>
                      <w:color w:val="auto"/>
                      <w:kern w:val="0"/>
                      <w:szCs w:val="21"/>
                      <w:lang w:val="en-US" w:eastAsia="zh-CN" w:bidi="ar"/>
                    </w:rPr>
                    <w:t>12</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柴油发电机</w:t>
                  </w:r>
                </w:p>
              </w:tc>
              <w:tc>
                <w:tcPr>
                  <w:tcW w:w="667" w:type="pct"/>
                  <w:noWrap w:val="0"/>
                  <w:vAlign w:val="center"/>
                </w:tcPr>
                <w:p>
                  <w:pPr>
                    <w:jc w:val="center"/>
                    <w:rPr>
                      <w:rFonts w:hint="default"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default" w:cs="Times New Roman"/>
                      <w:color w:val="auto"/>
                      <w:u w:val="none"/>
                      <w:lang w:val="en-US" w:eastAsia="zh-CN"/>
                    </w:rPr>
                  </w:pPr>
                  <w:r>
                    <w:rPr>
                      <w:rFonts w:hint="eastAsia" w:cs="Times New Roman"/>
                      <w:color w:val="auto"/>
                      <w:u w:val="none"/>
                      <w:lang w:val="en-US" w:eastAsia="zh-CN"/>
                    </w:rPr>
                    <w:t>1台</w:t>
                  </w:r>
                </w:p>
              </w:tc>
              <w:tc>
                <w:tcPr>
                  <w:tcW w:w="503"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u w:val="none"/>
                      <w:lang w:val="en-US" w:eastAsia="zh-CN" w:bidi="ar"/>
                    </w:rPr>
                  </w:pPr>
                  <w:r>
                    <w:rPr>
                      <w:rFonts w:hint="default" w:ascii="Times New Roman" w:hAnsi="Times New Roman" w:eastAsia="宋体" w:cs="Times New Roman"/>
                      <w:color w:val="auto"/>
                      <w:kern w:val="0"/>
                      <w:szCs w:val="21"/>
                      <w:u w:val="none"/>
                      <w:lang w:val="en-US" w:eastAsia="zh-CN" w:bidi="ar"/>
                    </w:rPr>
                    <w:t>/</w:t>
                  </w:r>
                </w:p>
              </w:tc>
              <w:tc>
                <w:tcPr>
                  <w:tcW w:w="485"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1台</w:t>
                  </w:r>
                </w:p>
              </w:tc>
              <w:tc>
                <w:tcPr>
                  <w:tcW w:w="558" w:type="pct"/>
                  <w:noWrap w:val="0"/>
                  <w:vAlign w:val="center"/>
                </w:tcPr>
                <w:p>
                  <w:pPr>
                    <w:adjustRightInd w:val="0"/>
                    <w:snapToGrid w:val="0"/>
                    <w:jc w:val="center"/>
                    <w:rPr>
                      <w:rFonts w:hint="eastAsia" w:ascii="Times New Roman" w:hAnsi="Times New Roman" w:eastAsia="宋体" w:cs="Times New Roman"/>
                      <w:color w:val="auto"/>
                      <w:kern w:val="2"/>
                      <w:sz w:val="21"/>
                      <w:szCs w:val="24"/>
                      <w:u w:val="none"/>
                      <w:lang w:val="en-US" w:eastAsia="zh-CN" w:bidi="ar-SA"/>
                    </w:rPr>
                  </w:pPr>
                  <w:r>
                    <w:rPr>
                      <w:rFonts w:hint="eastAsia" w:ascii="Times New Roman" w:hAnsi="Times New Roman" w:cs="Times New Roman"/>
                      <w:color w:val="auto"/>
                      <w:u w:val="none"/>
                      <w:lang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 w:val="21"/>
                      <w:szCs w:val="21"/>
                      <w:lang w:val="en-US" w:eastAsia="zh-CN" w:bidi="ar"/>
                    </w:rPr>
                  </w:pPr>
                  <w:r>
                    <w:rPr>
                      <w:rFonts w:hint="eastAsia" w:ascii="Times New Roman" w:hAnsi="Times New Roman" w:cs="Times New Roman"/>
                      <w:color w:val="auto"/>
                      <w:kern w:val="0"/>
                      <w:szCs w:val="21"/>
                      <w:lang w:val="en-US" w:eastAsia="zh-CN" w:bidi="ar"/>
                    </w:rPr>
                    <w:t>13</w:t>
                  </w:r>
                </w:p>
              </w:tc>
              <w:tc>
                <w:tcPr>
                  <w:tcW w:w="543" w:type="pct"/>
                  <w:vMerge w:val="restart"/>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r>
                    <w:rPr>
                      <w:rFonts w:hint="eastAsia" w:cs="Times New Roman"/>
                      <w:color w:val="auto"/>
                      <w:kern w:val="0"/>
                      <w:szCs w:val="21"/>
                      <w:lang w:eastAsia="zh-CN" w:bidi="ar"/>
                    </w:rPr>
                    <w:t>机制砂</w:t>
                  </w:r>
                  <w:r>
                    <w:rPr>
                      <w:rFonts w:hint="default" w:ascii="Times New Roman" w:hAnsi="Times New Roman" w:cs="Times New Roman"/>
                      <w:color w:val="auto"/>
                      <w:kern w:val="0"/>
                      <w:szCs w:val="21"/>
                      <w:lang w:bidi="ar"/>
                    </w:rPr>
                    <w:t>生产线</w:t>
                  </w:r>
                  <w:r>
                    <w:rPr>
                      <w:rFonts w:hint="eastAsia" w:cs="Times New Roman"/>
                      <w:color w:val="auto"/>
                      <w:kern w:val="0"/>
                      <w:szCs w:val="21"/>
                      <w:lang w:val="en-US" w:eastAsia="zh-CN" w:bidi="ar"/>
                    </w:rPr>
                    <w:t>1条</w:t>
                  </w:r>
                </w:p>
              </w:tc>
              <w:tc>
                <w:tcPr>
                  <w:tcW w:w="1385" w:type="pct"/>
                  <w:gridSpan w:val="2"/>
                  <w:noWrap w:val="0"/>
                  <w:vAlign w:val="center"/>
                </w:tcPr>
                <w:p>
                  <w:pPr>
                    <w:widowControl/>
                    <w:spacing w:line="240" w:lineRule="auto"/>
                    <w:jc w:val="center"/>
                    <w:textAlignment w:val="bottom"/>
                    <w:rPr>
                      <w:rFonts w:hint="eastAsia" w:ascii="Times New Roman" w:hAnsi="Times New Roman" w:eastAsia="宋体" w:cs="Times New Roman"/>
                      <w:color w:val="auto"/>
                      <w:lang w:eastAsia="zh-CN"/>
                    </w:rPr>
                  </w:pPr>
                  <w:r>
                    <w:rPr>
                      <w:rFonts w:hint="eastAsia" w:ascii="Times New Roman" w:hAnsi="Times New Roman" w:cs="Times New Roman"/>
                      <w:color w:val="auto"/>
                      <w:lang w:eastAsia="zh-CN"/>
                    </w:rPr>
                    <w:t>砂料斗</w:t>
                  </w:r>
                </w:p>
              </w:tc>
              <w:tc>
                <w:tcPr>
                  <w:tcW w:w="667" w:type="pct"/>
                  <w:noWrap w:val="0"/>
                  <w:vAlign w:val="center"/>
                </w:tcPr>
                <w:p>
                  <w:pPr>
                    <w:jc w:val="center"/>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468"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503" w:type="pct"/>
                  <w:noWrap w:val="0"/>
                  <w:vAlign w:val="center"/>
                </w:tcPr>
                <w:p>
                  <w:pPr>
                    <w:widowControl/>
                    <w:spacing w:line="240" w:lineRule="auto"/>
                    <w:jc w:val="center"/>
                    <w:textAlignment w:val="bottom"/>
                    <w:rPr>
                      <w:rFonts w:hint="default" w:ascii="Times New Roman" w:hAnsi="Times New Roman" w:cs="Times New Roman"/>
                      <w:color w:val="auto"/>
                      <w:kern w:val="0"/>
                      <w:sz w:val="21"/>
                      <w:szCs w:val="21"/>
                      <w:u w:val="none"/>
                      <w:lang w:val="en-US" w:eastAsia="zh-CN" w:bidi="ar"/>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套</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套</w:t>
                  </w:r>
                </w:p>
              </w:tc>
              <w:tc>
                <w:tcPr>
                  <w:tcW w:w="558" w:type="pct"/>
                  <w:noWrap w:val="0"/>
                  <w:vAlign w:val="center"/>
                </w:tcPr>
                <w:p>
                  <w:pPr>
                    <w:adjustRightInd w:val="0"/>
                    <w:snapToGrid w:val="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 w:val="21"/>
                      <w:szCs w:val="21"/>
                      <w:lang w:val="en-US" w:eastAsia="zh-CN" w:bidi="ar"/>
                    </w:rPr>
                  </w:pPr>
                  <w:r>
                    <w:rPr>
                      <w:rFonts w:hint="default" w:ascii="Times New Roman" w:hAnsi="Times New Roman" w:cs="Times New Roman"/>
                      <w:color w:val="auto"/>
                      <w:kern w:val="0"/>
                      <w:szCs w:val="21"/>
                      <w:lang w:bidi="ar"/>
                    </w:rPr>
                    <w:t>1</w:t>
                  </w:r>
                  <w:r>
                    <w:rPr>
                      <w:rFonts w:hint="eastAsia" w:ascii="Times New Roman" w:hAnsi="Times New Roman" w:cs="Times New Roman"/>
                      <w:color w:val="auto"/>
                      <w:kern w:val="0"/>
                      <w:szCs w:val="21"/>
                      <w:lang w:val="en-US" w:eastAsia="zh-CN" w:bidi="ar"/>
                    </w:rPr>
                    <w:t>4</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ascii="Times New Roman" w:hAnsi="Times New Roman" w:cs="Times New Roman"/>
                      <w:color w:val="auto"/>
                      <w:kern w:val="2"/>
                      <w:sz w:val="21"/>
                      <w:szCs w:val="24"/>
                      <w:lang w:val="en-US" w:eastAsia="zh-CN" w:bidi="ar-SA"/>
                    </w:rPr>
                  </w:pPr>
                  <w:r>
                    <w:rPr>
                      <w:rFonts w:hint="default" w:ascii="Times New Roman" w:hAnsi="Times New Roman" w:cs="Times New Roman"/>
                      <w:color w:val="auto"/>
                    </w:rPr>
                    <w:t>传送皮带</w:t>
                  </w:r>
                </w:p>
              </w:tc>
              <w:tc>
                <w:tcPr>
                  <w:tcW w:w="667" w:type="pct"/>
                  <w:noWrap w:val="0"/>
                  <w:vAlign w:val="center"/>
                </w:tcPr>
                <w:p>
                  <w:pPr>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468"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503" w:type="pct"/>
                  <w:noWrap w:val="0"/>
                  <w:vAlign w:val="center"/>
                </w:tcPr>
                <w:p>
                  <w:pPr>
                    <w:widowControl/>
                    <w:spacing w:line="240" w:lineRule="auto"/>
                    <w:jc w:val="center"/>
                    <w:textAlignment w:val="bottom"/>
                    <w:rPr>
                      <w:rFonts w:hint="default" w:ascii="Times New Roman" w:hAnsi="Times New Roman" w:cs="Times New Roman"/>
                      <w:color w:val="auto"/>
                      <w:kern w:val="0"/>
                      <w:sz w:val="21"/>
                      <w:szCs w:val="21"/>
                      <w:u w:val="none"/>
                      <w:lang w:val="en-US" w:eastAsia="zh-CN" w:bidi="ar"/>
                    </w:rPr>
                  </w:pPr>
                  <w:r>
                    <w:rPr>
                      <w:rFonts w:hint="eastAsia" w:cs="Times New Roman"/>
                      <w:color w:val="auto"/>
                      <w:kern w:val="0"/>
                      <w:szCs w:val="21"/>
                      <w:u w:val="none"/>
                      <w:lang w:val="en-US" w:eastAsia="zh-CN" w:bidi="ar"/>
                    </w:rPr>
                    <w:t>2套</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套</w:t>
                  </w:r>
                </w:p>
              </w:tc>
              <w:tc>
                <w:tcPr>
                  <w:tcW w:w="558" w:type="pct"/>
                  <w:noWrap w:val="0"/>
                  <w:vAlign w:val="center"/>
                </w:tcPr>
                <w:p>
                  <w:pPr>
                    <w:adjustRightInd w:val="0"/>
                    <w:snapToGrid w:val="0"/>
                    <w:jc w:val="center"/>
                    <w:rPr>
                      <w:rFonts w:hint="eastAsia" w:ascii="Times New Roman" w:hAnsi="Times New Roman" w:cs="Times New Roman"/>
                      <w:color w:val="auto"/>
                      <w:u w:val="none"/>
                      <w:lang w:eastAsia="zh-CN"/>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eastAsia="宋体" w:cs="Times New Roman"/>
                      <w:color w:val="auto"/>
                      <w:kern w:val="0"/>
                      <w:szCs w:val="21"/>
                      <w:lang w:val="en-US" w:eastAsia="zh-CN" w:bidi="ar"/>
                    </w:rPr>
                  </w:pPr>
                  <w:r>
                    <w:rPr>
                      <w:rFonts w:hint="default" w:ascii="Times New Roman" w:hAnsi="Times New Roman" w:cs="Times New Roman"/>
                      <w:color w:val="auto"/>
                      <w:kern w:val="0"/>
                      <w:szCs w:val="21"/>
                      <w:lang w:val="en-US" w:eastAsia="zh-CN" w:bidi="ar"/>
                    </w:rPr>
                    <w:t>15</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eastAsia" w:ascii="Times New Roman" w:hAnsi="Times New Roman" w:cs="Times New Roman"/>
                      <w:color w:val="auto"/>
                      <w:u w:val="single"/>
                      <w:lang w:eastAsia="zh-CN"/>
                    </w:rPr>
                  </w:pPr>
                  <w:r>
                    <w:rPr>
                      <w:rFonts w:hint="eastAsia" w:cs="Times New Roman"/>
                      <w:color w:val="auto"/>
                      <w:u w:val="single"/>
                      <w:lang w:eastAsia="zh-CN"/>
                    </w:rPr>
                    <w:t>制砂</w:t>
                  </w:r>
                  <w:r>
                    <w:rPr>
                      <w:rFonts w:hint="eastAsia" w:ascii="Times New Roman" w:hAnsi="Times New Roman" w:cs="Times New Roman"/>
                      <w:color w:val="auto"/>
                      <w:u w:val="single"/>
                      <w:lang w:eastAsia="zh-CN"/>
                    </w:rPr>
                    <w:t>机</w:t>
                  </w:r>
                </w:p>
              </w:tc>
              <w:tc>
                <w:tcPr>
                  <w:tcW w:w="667" w:type="pct"/>
                  <w:noWrap w:val="0"/>
                  <w:vAlign w:val="center"/>
                </w:tcPr>
                <w:p>
                  <w:pPr>
                    <w:jc w:val="center"/>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80-100t/h</w:t>
                  </w:r>
                </w:p>
              </w:tc>
              <w:tc>
                <w:tcPr>
                  <w:tcW w:w="468"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503" w:type="pct"/>
                  <w:noWrap w:val="0"/>
                  <w:vAlign w:val="center"/>
                </w:tcPr>
                <w:p>
                  <w:pPr>
                    <w:widowControl/>
                    <w:spacing w:line="240" w:lineRule="auto"/>
                    <w:jc w:val="center"/>
                    <w:textAlignment w:val="bottom"/>
                    <w:rPr>
                      <w:rFonts w:hint="default" w:ascii="Times New Roman" w:hAnsi="Times New Roman" w:cs="Times New Roman"/>
                      <w:color w:val="auto"/>
                      <w:kern w:val="0"/>
                      <w:sz w:val="21"/>
                      <w:szCs w:val="21"/>
                      <w:u w:val="none"/>
                      <w:lang w:val="en-US" w:eastAsia="zh-CN" w:bidi="ar"/>
                    </w:rPr>
                  </w:pPr>
                  <w:r>
                    <w:rPr>
                      <w:rFonts w:hint="default" w:ascii="Times New Roman" w:hAnsi="Times New Roman" w:cs="Times New Roman"/>
                      <w:color w:val="auto"/>
                      <w:u w:val="none"/>
                    </w:rPr>
                    <w:t>1</w:t>
                  </w:r>
                  <w:r>
                    <w:rPr>
                      <w:rFonts w:hint="eastAsia" w:cs="Times New Roman"/>
                      <w:color w:val="auto"/>
                      <w:u w:val="none"/>
                      <w:lang w:eastAsia="zh-CN"/>
                    </w:rPr>
                    <w:t>台</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套</w:t>
                  </w:r>
                </w:p>
              </w:tc>
              <w:tc>
                <w:tcPr>
                  <w:tcW w:w="558" w:type="pct"/>
                  <w:noWrap w:val="0"/>
                  <w:vAlign w:val="center"/>
                </w:tcPr>
                <w:p>
                  <w:pPr>
                    <w:adjustRightInd w:val="0"/>
                    <w:snapToGrid w:val="0"/>
                    <w:jc w:val="center"/>
                    <w:rPr>
                      <w:rFonts w:hint="eastAsia" w:ascii="Times New Roman" w:hAnsi="Times New Roman" w:cs="Times New Roman"/>
                      <w:color w:val="auto"/>
                      <w:u w:val="none"/>
                      <w:lang w:eastAsia="zh-CN"/>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val="en-US" w:eastAsia="zh-CN" w:bidi="ar"/>
                    </w:rPr>
                    <w:t>16</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bidi="ar"/>
                    </w:rPr>
                  </w:pPr>
                </w:p>
              </w:tc>
              <w:tc>
                <w:tcPr>
                  <w:tcW w:w="1385" w:type="pct"/>
                  <w:gridSpan w:val="2"/>
                  <w:noWrap w:val="0"/>
                  <w:vAlign w:val="center"/>
                </w:tcPr>
                <w:p>
                  <w:pPr>
                    <w:widowControl/>
                    <w:spacing w:line="240" w:lineRule="auto"/>
                    <w:jc w:val="center"/>
                    <w:textAlignment w:val="bottom"/>
                    <w:rPr>
                      <w:rFonts w:hint="default" w:ascii="Times New Roman" w:hAnsi="Times New Roman" w:cs="Times New Roman"/>
                      <w:color w:val="auto"/>
                      <w:lang w:eastAsia="zh-CN"/>
                    </w:rPr>
                  </w:pPr>
                  <w:r>
                    <w:rPr>
                      <w:rFonts w:hint="eastAsia" w:cs="Times New Roman"/>
                      <w:color w:val="auto"/>
                      <w:lang w:eastAsia="zh-CN"/>
                    </w:rPr>
                    <w:t>筛分</w:t>
                  </w:r>
                  <w:r>
                    <w:rPr>
                      <w:rFonts w:hint="default" w:ascii="Times New Roman" w:hAnsi="Times New Roman" w:cs="Times New Roman"/>
                      <w:color w:val="auto"/>
                    </w:rPr>
                    <w:t>机</w:t>
                  </w:r>
                </w:p>
              </w:tc>
              <w:tc>
                <w:tcPr>
                  <w:tcW w:w="667" w:type="pct"/>
                  <w:noWrap w:val="0"/>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w:t>
                  </w:r>
                </w:p>
              </w:tc>
              <w:tc>
                <w:tcPr>
                  <w:tcW w:w="468" w:type="pct"/>
                  <w:noWrap w:val="0"/>
                  <w:vAlign w:val="center"/>
                </w:tcPr>
                <w:p>
                  <w:pPr>
                    <w:adjustRightInd w:val="0"/>
                    <w:snapToGrid w:val="0"/>
                    <w:jc w:val="center"/>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503" w:type="pct"/>
                  <w:noWrap w:val="0"/>
                  <w:vAlign w:val="center"/>
                </w:tcPr>
                <w:p>
                  <w:pPr>
                    <w:widowControl/>
                    <w:spacing w:line="240" w:lineRule="auto"/>
                    <w:jc w:val="center"/>
                    <w:textAlignment w:val="bottom"/>
                    <w:rPr>
                      <w:rFonts w:hint="default" w:ascii="Times New Roman" w:hAnsi="Times New Roman" w:cs="Times New Roman"/>
                      <w:color w:val="auto"/>
                      <w:kern w:val="0"/>
                      <w:szCs w:val="21"/>
                      <w:u w:val="none"/>
                      <w:lang w:eastAsia="zh-CN" w:bidi="ar"/>
                    </w:rPr>
                  </w:pPr>
                  <w:r>
                    <w:rPr>
                      <w:rFonts w:hint="default" w:ascii="Times New Roman" w:hAnsi="Times New Roman" w:cs="Times New Roman"/>
                      <w:color w:val="auto"/>
                      <w:u w:val="none"/>
                    </w:rPr>
                    <w:t>1</w:t>
                  </w:r>
                  <w:r>
                    <w:rPr>
                      <w:rFonts w:hint="eastAsia" w:cs="Times New Roman"/>
                      <w:color w:val="auto"/>
                      <w:u w:val="none"/>
                      <w:lang w:eastAsia="zh-CN"/>
                    </w:rPr>
                    <w:t>台</w:t>
                  </w:r>
                </w:p>
              </w:tc>
              <w:tc>
                <w:tcPr>
                  <w:tcW w:w="485" w:type="pct"/>
                  <w:noWrap w:val="0"/>
                  <w:vAlign w:val="center"/>
                </w:tcPr>
                <w:p>
                  <w:pPr>
                    <w:adjustRightInd w:val="0"/>
                    <w:snapToGrid w:val="0"/>
                    <w:jc w:val="center"/>
                    <w:rPr>
                      <w:rFonts w:hint="default" w:ascii="Times New Roman" w:hAnsi="Times New Roman" w:eastAsia="宋体" w:cs="Times New Roman"/>
                      <w:color w:val="auto"/>
                      <w:kern w:val="2"/>
                      <w:sz w:val="21"/>
                      <w:szCs w:val="24"/>
                      <w:u w:val="none"/>
                      <w:lang w:val="en-US" w:eastAsia="zh-CN" w:bidi="ar-SA"/>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台</w:t>
                  </w:r>
                </w:p>
              </w:tc>
              <w:tc>
                <w:tcPr>
                  <w:tcW w:w="558" w:type="pct"/>
                  <w:noWrap w:val="0"/>
                  <w:vAlign w:val="center"/>
                </w:tcPr>
                <w:p>
                  <w:pPr>
                    <w:adjustRightInd w:val="0"/>
                    <w:snapToGrid w:val="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Cs w:val="21"/>
                      <w:lang w:val="en-US" w:eastAsia="zh-CN" w:bidi="ar"/>
                    </w:rPr>
                    <w:t>17</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ascii="Times New Roman" w:hAnsi="Times New Roman" w:eastAsia="宋体" w:cs="Times New Roman"/>
                      <w:color w:val="auto"/>
                      <w:lang w:eastAsia="zh-CN"/>
                    </w:rPr>
                  </w:pPr>
                  <w:r>
                    <w:rPr>
                      <w:rFonts w:hint="eastAsia" w:cs="Times New Roman"/>
                      <w:color w:val="auto"/>
                      <w:lang w:eastAsia="zh-CN"/>
                    </w:rPr>
                    <w:t>空压机</w:t>
                  </w:r>
                </w:p>
              </w:tc>
              <w:tc>
                <w:tcPr>
                  <w:tcW w:w="667" w:type="pct"/>
                  <w:noWrap w:val="0"/>
                  <w:vAlign w:val="center"/>
                </w:tcPr>
                <w:p>
                  <w:pPr>
                    <w:jc w:val="center"/>
                    <w:rPr>
                      <w:rFonts w:hint="default" w:ascii="Times New Roman" w:hAnsi="Times New Roman" w:eastAsia="宋体" w:cs="Times New Roman"/>
                      <w:color w:val="auto"/>
                      <w:u w:val="none"/>
                      <w:lang w:val="en-US" w:eastAsia="zh-CN"/>
                    </w:rPr>
                  </w:pPr>
                  <w:r>
                    <w:rPr>
                      <w:rFonts w:hint="default" w:ascii="Times New Roman" w:hAnsi="Times New Roman" w:cs="Times New Roman"/>
                      <w:color w:val="auto"/>
                      <w:u w:val="none"/>
                    </w:rPr>
                    <w:t>/</w:t>
                  </w:r>
                </w:p>
              </w:tc>
              <w:tc>
                <w:tcPr>
                  <w:tcW w:w="468"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503" w:type="pct"/>
                  <w:noWrap w:val="0"/>
                  <w:vAlign w:val="center"/>
                </w:tcPr>
                <w:p>
                  <w:pPr>
                    <w:widowControl/>
                    <w:spacing w:line="240" w:lineRule="auto"/>
                    <w:jc w:val="center"/>
                    <w:textAlignment w:val="bottom"/>
                    <w:rPr>
                      <w:rFonts w:hint="default" w:ascii="Times New Roman" w:hAnsi="Times New Roman" w:cs="Times New Roman"/>
                      <w:color w:val="auto"/>
                      <w:kern w:val="0"/>
                      <w:szCs w:val="21"/>
                      <w:u w:val="none"/>
                      <w:lang w:eastAsia="zh-CN" w:bidi="ar"/>
                    </w:rPr>
                  </w:pPr>
                  <w:r>
                    <w:rPr>
                      <w:rFonts w:hint="default" w:ascii="Times New Roman" w:hAnsi="Times New Roman" w:cs="Times New Roman"/>
                      <w:color w:val="auto"/>
                      <w:u w:val="none"/>
                    </w:rPr>
                    <w:t>1</w:t>
                  </w:r>
                  <w:r>
                    <w:rPr>
                      <w:rFonts w:hint="eastAsia" w:cs="Times New Roman"/>
                      <w:color w:val="auto"/>
                      <w:u w:val="none"/>
                      <w:lang w:eastAsia="zh-CN"/>
                    </w:rPr>
                    <w:t>台</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套</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 w:val="21"/>
                      <w:szCs w:val="21"/>
                      <w:lang w:val="en-US" w:eastAsia="zh-CN" w:bidi="ar"/>
                    </w:rPr>
                  </w:pPr>
                  <w:r>
                    <w:rPr>
                      <w:rFonts w:hint="default" w:ascii="Times New Roman" w:hAnsi="Times New Roman" w:cs="Times New Roman"/>
                      <w:color w:val="auto"/>
                      <w:kern w:val="0"/>
                      <w:szCs w:val="21"/>
                      <w:lang w:val="en-US" w:eastAsia="zh-CN" w:bidi="ar"/>
                    </w:rPr>
                    <w:t>18</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ascii="Times New Roman" w:hAnsi="Times New Roman" w:eastAsia="宋体" w:cs="Times New Roman"/>
                      <w:color w:val="auto"/>
                      <w:lang w:eastAsia="zh-CN"/>
                    </w:rPr>
                  </w:pPr>
                  <w:r>
                    <w:rPr>
                      <w:rFonts w:hint="eastAsia" w:cs="Times New Roman"/>
                      <w:color w:val="auto"/>
                      <w:lang w:eastAsia="zh-CN"/>
                    </w:rPr>
                    <w:t>装载机</w:t>
                  </w:r>
                </w:p>
              </w:tc>
              <w:tc>
                <w:tcPr>
                  <w:tcW w:w="667" w:type="pct"/>
                  <w:noWrap w:val="0"/>
                  <w:vAlign w:val="center"/>
                </w:tcPr>
                <w:p>
                  <w:pPr>
                    <w:jc w:val="center"/>
                    <w:rPr>
                      <w:rFonts w:hint="default" w:ascii="Times New Roman" w:hAnsi="Times New Roman" w:cs="Times New Roman"/>
                      <w:color w:val="auto"/>
                      <w:kern w:val="0"/>
                      <w:szCs w:val="21"/>
                      <w:u w:val="none"/>
                      <w:lang w:bidi="ar"/>
                    </w:rPr>
                  </w:pPr>
                  <w:r>
                    <w:rPr>
                      <w:rFonts w:hint="default" w:ascii="Times New Roman" w:hAnsi="Times New Roman" w:cs="Times New Roman"/>
                      <w:color w:val="auto"/>
                      <w:u w:val="none"/>
                    </w:rPr>
                    <w:t>/</w:t>
                  </w:r>
                </w:p>
              </w:tc>
              <w:tc>
                <w:tcPr>
                  <w:tcW w:w="468"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w:t>
                  </w:r>
                </w:p>
              </w:tc>
              <w:tc>
                <w:tcPr>
                  <w:tcW w:w="503" w:type="pct"/>
                  <w:noWrap w:val="0"/>
                  <w:vAlign w:val="center"/>
                </w:tcPr>
                <w:p>
                  <w:pPr>
                    <w:widowControl/>
                    <w:spacing w:line="240" w:lineRule="auto"/>
                    <w:jc w:val="center"/>
                    <w:textAlignment w:val="bottom"/>
                    <w:rPr>
                      <w:rFonts w:hint="default" w:ascii="Times New Roman" w:hAnsi="Times New Roman" w:cs="Times New Roman"/>
                      <w:color w:val="auto"/>
                      <w:kern w:val="0"/>
                      <w:szCs w:val="21"/>
                      <w:u w:val="none"/>
                      <w:lang w:val="en-US" w:eastAsia="zh-CN" w:bidi="ar"/>
                    </w:rPr>
                  </w:pPr>
                  <w:r>
                    <w:rPr>
                      <w:rFonts w:hint="default" w:ascii="Times New Roman" w:hAnsi="Times New Roman" w:cs="Times New Roman"/>
                      <w:color w:val="auto"/>
                      <w:u w:val="none"/>
                    </w:rPr>
                    <w:t>1</w:t>
                  </w:r>
                  <w:r>
                    <w:rPr>
                      <w:rFonts w:hint="eastAsia" w:cs="Times New Roman"/>
                      <w:color w:val="auto"/>
                      <w:u w:val="none"/>
                      <w:lang w:eastAsia="zh-CN"/>
                    </w:rPr>
                    <w:t>台</w:t>
                  </w:r>
                </w:p>
              </w:tc>
              <w:tc>
                <w:tcPr>
                  <w:tcW w:w="485" w:type="pct"/>
                  <w:noWrap w:val="0"/>
                  <w:vAlign w:val="center"/>
                </w:tcPr>
                <w:p>
                  <w:pPr>
                    <w:adjustRightInd w:val="0"/>
                    <w:snapToGrid w:val="0"/>
                    <w:jc w:val="center"/>
                    <w:rPr>
                      <w:rFonts w:hint="default" w:ascii="Times New Roman" w:hAnsi="Times New Roman" w:cs="Times New Roman"/>
                      <w:color w:val="auto"/>
                      <w:kern w:val="2"/>
                      <w:sz w:val="21"/>
                      <w:szCs w:val="24"/>
                      <w:u w:val="none"/>
                      <w:lang w:val="en-US" w:eastAsia="zh-CN" w:bidi="ar-SA"/>
                    </w:rPr>
                  </w:pPr>
                  <w:r>
                    <w:rPr>
                      <w:rFonts w:hint="default" w:ascii="Times New Roman" w:hAnsi="Times New Roman" w:cs="Times New Roman"/>
                      <w:color w:val="auto"/>
                      <w:u w:val="none"/>
                    </w:rPr>
                    <w:t>1</w:t>
                  </w:r>
                  <w:r>
                    <w:rPr>
                      <w:rFonts w:hint="default" w:ascii="Times New Roman" w:hAnsi="Times New Roman" w:cs="Times New Roman"/>
                      <w:color w:val="auto"/>
                      <w:u w:val="none"/>
                      <w:lang w:eastAsia="zh-CN"/>
                    </w:rPr>
                    <w:t>套</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19</w:t>
                  </w:r>
                </w:p>
              </w:tc>
              <w:tc>
                <w:tcPr>
                  <w:tcW w:w="543" w:type="pct"/>
                  <w:vMerge w:val="restar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 xml:space="preserve">碎石生产线1条           </w:t>
                  </w: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原石料仓</w:t>
                  </w:r>
                </w:p>
              </w:tc>
              <w:tc>
                <w:tcPr>
                  <w:tcW w:w="667" w:type="pct"/>
                  <w:noWrap w:val="0"/>
                  <w:vAlign w:val="center"/>
                </w:tcPr>
                <w:p>
                  <w:pPr>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503" w:type="pct"/>
                  <w:noWrap w:val="0"/>
                  <w:vAlign w:val="center"/>
                </w:tcPr>
                <w:p>
                  <w:pPr>
                    <w:widowControl/>
                    <w:spacing w:line="240" w:lineRule="auto"/>
                    <w:jc w:val="center"/>
                    <w:textAlignment w:val="bottom"/>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1台</w:t>
                  </w:r>
                </w:p>
              </w:tc>
              <w:tc>
                <w:tcPr>
                  <w:tcW w:w="485" w:type="pct"/>
                  <w:noWrap w:val="0"/>
                  <w:vAlign w:val="center"/>
                </w:tcPr>
                <w:p>
                  <w:pPr>
                    <w:widowControl/>
                    <w:spacing w:line="240" w:lineRule="auto"/>
                    <w:jc w:val="center"/>
                    <w:textAlignment w:val="bottom"/>
                    <w:rPr>
                      <w:rFonts w:hint="default" w:ascii="Times New Roman" w:hAnsi="Times New Roman" w:cs="Times New Roman"/>
                      <w:color w:val="auto"/>
                      <w:u w:val="none"/>
                    </w:rPr>
                  </w:pPr>
                  <w:r>
                    <w:rPr>
                      <w:rFonts w:hint="eastAsia" w:cs="Times New Roman"/>
                      <w:color w:val="auto"/>
                      <w:u w:val="none"/>
                      <w:lang w:val="en-US" w:eastAsia="zh-CN"/>
                    </w:rPr>
                    <w:t>1台</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20</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给料机</w:t>
                  </w:r>
                </w:p>
              </w:tc>
              <w:tc>
                <w:tcPr>
                  <w:tcW w:w="667" w:type="pct"/>
                  <w:noWrap w:val="0"/>
                  <w:vAlign w:val="center"/>
                </w:tcPr>
                <w:p>
                  <w:pPr>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503" w:type="pct"/>
                  <w:noWrap w:val="0"/>
                  <w:vAlign w:val="center"/>
                </w:tcPr>
                <w:p>
                  <w:pPr>
                    <w:widowControl/>
                    <w:spacing w:line="240" w:lineRule="auto"/>
                    <w:jc w:val="center"/>
                    <w:textAlignment w:val="bottom"/>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2台</w:t>
                  </w:r>
                </w:p>
              </w:tc>
              <w:tc>
                <w:tcPr>
                  <w:tcW w:w="485" w:type="pct"/>
                  <w:noWrap w:val="0"/>
                  <w:vAlign w:val="center"/>
                </w:tcPr>
                <w:p>
                  <w:pPr>
                    <w:widowControl/>
                    <w:spacing w:line="240" w:lineRule="auto"/>
                    <w:jc w:val="center"/>
                    <w:textAlignment w:val="bottom"/>
                    <w:rPr>
                      <w:rFonts w:hint="default" w:ascii="Times New Roman" w:hAnsi="Times New Roman" w:cs="Times New Roman"/>
                      <w:color w:val="auto"/>
                      <w:u w:val="none"/>
                    </w:rPr>
                  </w:pPr>
                  <w:r>
                    <w:rPr>
                      <w:rFonts w:hint="eastAsia" w:cs="Times New Roman"/>
                      <w:color w:val="auto"/>
                      <w:u w:val="none"/>
                      <w:lang w:val="en-US" w:eastAsia="zh-CN"/>
                    </w:rPr>
                    <w:t>2台</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21</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传送皮带</w:t>
                  </w:r>
                </w:p>
              </w:tc>
              <w:tc>
                <w:tcPr>
                  <w:tcW w:w="667" w:type="pct"/>
                  <w:noWrap w:val="0"/>
                  <w:vAlign w:val="center"/>
                </w:tcPr>
                <w:p>
                  <w:pPr>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503" w:type="pct"/>
                  <w:noWrap w:val="0"/>
                  <w:vAlign w:val="center"/>
                </w:tcPr>
                <w:p>
                  <w:pPr>
                    <w:widowControl/>
                    <w:spacing w:line="240" w:lineRule="auto"/>
                    <w:jc w:val="center"/>
                    <w:textAlignment w:val="bottom"/>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1套（8条）</w:t>
                  </w:r>
                </w:p>
              </w:tc>
              <w:tc>
                <w:tcPr>
                  <w:tcW w:w="485" w:type="pct"/>
                  <w:noWrap w:val="0"/>
                  <w:vAlign w:val="center"/>
                </w:tcPr>
                <w:p>
                  <w:pPr>
                    <w:widowControl/>
                    <w:spacing w:line="240" w:lineRule="auto"/>
                    <w:jc w:val="center"/>
                    <w:textAlignment w:val="bottom"/>
                    <w:rPr>
                      <w:rFonts w:hint="default" w:ascii="Times New Roman" w:hAnsi="Times New Roman" w:cs="Times New Roman"/>
                      <w:color w:val="auto"/>
                      <w:u w:val="none"/>
                    </w:rPr>
                  </w:pPr>
                  <w:r>
                    <w:rPr>
                      <w:rFonts w:hint="eastAsia" w:cs="Times New Roman"/>
                      <w:color w:val="auto"/>
                      <w:u w:val="none"/>
                      <w:lang w:val="en-US" w:eastAsia="zh-CN"/>
                    </w:rPr>
                    <w:t>1套（8条）</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22</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cs="Times New Roman"/>
                      <w:color w:val="auto"/>
                      <w:u w:val="single"/>
                      <w:lang w:eastAsia="zh-CN"/>
                    </w:rPr>
                  </w:pPr>
                  <w:r>
                    <w:rPr>
                      <w:rFonts w:hint="eastAsia" w:cs="Times New Roman"/>
                      <w:color w:val="auto"/>
                      <w:u w:val="single"/>
                      <w:lang w:eastAsia="zh-CN"/>
                    </w:rPr>
                    <w:t>鄂破机</w:t>
                  </w:r>
                </w:p>
              </w:tc>
              <w:tc>
                <w:tcPr>
                  <w:tcW w:w="667" w:type="pct"/>
                  <w:noWrap w:val="0"/>
                  <w:vAlign w:val="center"/>
                </w:tcPr>
                <w:p>
                  <w:pPr>
                    <w:jc w:val="center"/>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80-100t/h</w:t>
                  </w:r>
                </w:p>
              </w:tc>
              <w:tc>
                <w:tcPr>
                  <w:tcW w:w="468" w:type="pct"/>
                  <w:noWrap w:val="0"/>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503" w:type="pct"/>
                  <w:noWrap w:val="0"/>
                  <w:vAlign w:val="center"/>
                </w:tcPr>
                <w:p>
                  <w:pPr>
                    <w:widowControl/>
                    <w:spacing w:line="240" w:lineRule="auto"/>
                    <w:jc w:val="center"/>
                    <w:textAlignment w:val="bottom"/>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1台</w:t>
                  </w:r>
                </w:p>
              </w:tc>
              <w:tc>
                <w:tcPr>
                  <w:tcW w:w="485" w:type="pct"/>
                  <w:noWrap w:val="0"/>
                  <w:vAlign w:val="center"/>
                </w:tcPr>
                <w:p>
                  <w:pPr>
                    <w:widowControl/>
                    <w:spacing w:line="240" w:lineRule="auto"/>
                    <w:jc w:val="center"/>
                    <w:textAlignment w:val="bottom"/>
                    <w:rPr>
                      <w:rFonts w:hint="default" w:ascii="Times New Roman" w:hAnsi="Times New Roman" w:cs="Times New Roman"/>
                      <w:color w:val="auto"/>
                      <w:u w:val="none"/>
                    </w:rPr>
                  </w:pPr>
                  <w:r>
                    <w:rPr>
                      <w:rFonts w:hint="eastAsia" w:cs="Times New Roman"/>
                      <w:color w:val="auto"/>
                      <w:u w:val="none"/>
                      <w:lang w:val="en-US" w:eastAsia="zh-CN"/>
                    </w:rPr>
                    <w:t>1台</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23</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cs="Times New Roman"/>
                      <w:color w:val="auto"/>
                      <w:u w:val="single"/>
                      <w:lang w:eastAsia="zh-CN"/>
                    </w:rPr>
                  </w:pPr>
                  <w:r>
                    <w:rPr>
                      <w:rFonts w:hint="eastAsia" w:cs="Times New Roman"/>
                      <w:color w:val="auto"/>
                      <w:u w:val="single"/>
                      <w:lang w:eastAsia="zh-CN"/>
                    </w:rPr>
                    <w:t>圆锥机</w:t>
                  </w:r>
                </w:p>
              </w:tc>
              <w:tc>
                <w:tcPr>
                  <w:tcW w:w="667" w:type="pct"/>
                  <w:noWrap w:val="0"/>
                  <w:vAlign w:val="center"/>
                </w:tcPr>
                <w:p>
                  <w:pPr>
                    <w:jc w:val="center"/>
                    <w:rPr>
                      <w:rFonts w:hint="eastAsia" w:ascii="Times New Roman" w:hAnsi="Times New Roman" w:eastAsia="宋体" w:cs="Times New Roman"/>
                      <w:color w:val="auto"/>
                      <w:u w:val="single"/>
                      <w:lang w:val="en-US" w:eastAsia="zh-CN"/>
                    </w:rPr>
                  </w:pPr>
                  <w:r>
                    <w:rPr>
                      <w:rFonts w:hint="eastAsia" w:cs="Times New Roman"/>
                      <w:color w:val="auto"/>
                      <w:u w:val="single"/>
                      <w:lang w:val="en-US" w:eastAsia="zh-CN"/>
                    </w:rPr>
                    <w:t>80-100t/h</w:t>
                  </w:r>
                </w:p>
              </w:tc>
              <w:tc>
                <w:tcPr>
                  <w:tcW w:w="468" w:type="pct"/>
                  <w:noWrap w:val="0"/>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503" w:type="pct"/>
                  <w:noWrap w:val="0"/>
                  <w:vAlign w:val="center"/>
                </w:tcPr>
                <w:p>
                  <w:pPr>
                    <w:widowControl/>
                    <w:spacing w:line="240" w:lineRule="auto"/>
                    <w:jc w:val="center"/>
                    <w:textAlignment w:val="bottom"/>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2台</w:t>
                  </w:r>
                </w:p>
              </w:tc>
              <w:tc>
                <w:tcPr>
                  <w:tcW w:w="485" w:type="pct"/>
                  <w:noWrap w:val="0"/>
                  <w:vAlign w:val="center"/>
                </w:tcPr>
                <w:p>
                  <w:pPr>
                    <w:widowControl/>
                    <w:spacing w:line="240" w:lineRule="auto"/>
                    <w:jc w:val="center"/>
                    <w:textAlignment w:val="bottom"/>
                    <w:rPr>
                      <w:rFonts w:hint="default" w:ascii="Times New Roman" w:hAnsi="Times New Roman" w:cs="Times New Roman"/>
                      <w:color w:val="auto"/>
                      <w:u w:val="none"/>
                    </w:rPr>
                  </w:pPr>
                  <w:r>
                    <w:rPr>
                      <w:rFonts w:hint="eastAsia" w:cs="Times New Roman"/>
                      <w:color w:val="auto"/>
                      <w:u w:val="none"/>
                      <w:lang w:val="en-US" w:eastAsia="zh-CN"/>
                    </w:rPr>
                    <w:t>2台</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24</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振动筛</w:t>
                  </w:r>
                </w:p>
              </w:tc>
              <w:tc>
                <w:tcPr>
                  <w:tcW w:w="667" w:type="pct"/>
                  <w:noWrap w:val="0"/>
                  <w:vAlign w:val="center"/>
                </w:tcPr>
                <w:p>
                  <w:pPr>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503" w:type="pct"/>
                  <w:noWrap w:val="0"/>
                  <w:vAlign w:val="center"/>
                </w:tcPr>
                <w:p>
                  <w:pPr>
                    <w:widowControl/>
                    <w:spacing w:line="240" w:lineRule="auto"/>
                    <w:jc w:val="center"/>
                    <w:textAlignment w:val="bottom"/>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2台</w:t>
                  </w:r>
                </w:p>
              </w:tc>
              <w:tc>
                <w:tcPr>
                  <w:tcW w:w="485" w:type="pct"/>
                  <w:noWrap w:val="0"/>
                  <w:vAlign w:val="center"/>
                </w:tcPr>
                <w:p>
                  <w:pPr>
                    <w:widowControl/>
                    <w:spacing w:line="240" w:lineRule="auto"/>
                    <w:jc w:val="center"/>
                    <w:textAlignment w:val="bottom"/>
                    <w:rPr>
                      <w:rFonts w:hint="default" w:ascii="Times New Roman" w:hAnsi="Times New Roman" w:cs="Times New Roman"/>
                      <w:color w:val="auto"/>
                      <w:u w:val="none"/>
                    </w:rPr>
                  </w:pPr>
                  <w:r>
                    <w:rPr>
                      <w:rFonts w:hint="eastAsia" w:cs="Times New Roman"/>
                      <w:color w:val="auto"/>
                      <w:u w:val="none"/>
                      <w:lang w:val="en-US" w:eastAsia="zh-CN"/>
                    </w:rPr>
                    <w:t>2台</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389" w:type="pct"/>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r>
                    <w:rPr>
                      <w:rFonts w:hint="eastAsia" w:cs="Times New Roman"/>
                      <w:color w:val="auto"/>
                      <w:kern w:val="0"/>
                      <w:szCs w:val="21"/>
                      <w:lang w:val="en-US" w:eastAsia="zh-CN" w:bidi="ar"/>
                    </w:rPr>
                    <w:t>25</w:t>
                  </w:r>
                </w:p>
              </w:tc>
              <w:tc>
                <w:tcPr>
                  <w:tcW w:w="543" w:type="pct"/>
                  <w:vMerge w:val="continue"/>
                  <w:noWrap w:val="0"/>
                  <w:vAlign w:val="center"/>
                </w:tcPr>
                <w:p>
                  <w:pPr>
                    <w:widowControl/>
                    <w:spacing w:line="240" w:lineRule="auto"/>
                    <w:jc w:val="center"/>
                    <w:textAlignment w:val="bottom"/>
                    <w:rPr>
                      <w:rFonts w:hint="default" w:ascii="Times New Roman" w:hAnsi="Times New Roman" w:cs="Times New Roman"/>
                      <w:color w:val="auto"/>
                      <w:kern w:val="0"/>
                      <w:szCs w:val="21"/>
                      <w:lang w:val="en-US" w:eastAsia="zh-CN" w:bidi="ar"/>
                    </w:rPr>
                  </w:pPr>
                </w:p>
              </w:tc>
              <w:tc>
                <w:tcPr>
                  <w:tcW w:w="1385" w:type="pct"/>
                  <w:gridSpan w:val="2"/>
                  <w:noWrap w:val="0"/>
                  <w:vAlign w:val="center"/>
                </w:tcPr>
                <w:p>
                  <w:pPr>
                    <w:widowControl/>
                    <w:spacing w:line="240" w:lineRule="auto"/>
                    <w:jc w:val="center"/>
                    <w:textAlignment w:val="bottom"/>
                    <w:rPr>
                      <w:rFonts w:hint="eastAsia" w:cs="Times New Roman"/>
                      <w:color w:val="auto"/>
                      <w:lang w:eastAsia="zh-CN"/>
                    </w:rPr>
                  </w:pPr>
                  <w:r>
                    <w:rPr>
                      <w:rFonts w:hint="eastAsia" w:cs="Times New Roman"/>
                      <w:color w:val="auto"/>
                      <w:lang w:eastAsia="zh-CN"/>
                    </w:rPr>
                    <w:t>装载机</w:t>
                  </w:r>
                </w:p>
              </w:tc>
              <w:tc>
                <w:tcPr>
                  <w:tcW w:w="667" w:type="pct"/>
                  <w:noWrap w:val="0"/>
                  <w:vAlign w:val="center"/>
                </w:tcPr>
                <w:p>
                  <w:pPr>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468" w:type="pct"/>
                  <w:noWrap w:val="0"/>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503" w:type="pct"/>
                  <w:noWrap w:val="0"/>
                  <w:vAlign w:val="center"/>
                </w:tcPr>
                <w:p>
                  <w:pPr>
                    <w:widowControl/>
                    <w:spacing w:line="240" w:lineRule="auto"/>
                    <w:jc w:val="center"/>
                    <w:textAlignment w:val="bottom"/>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1台</w:t>
                  </w:r>
                </w:p>
              </w:tc>
              <w:tc>
                <w:tcPr>
                  <w:tcW w:w="485" w:type="pct"/>
                  <w:noWrap w:val="0"/>
                  <w:vAlign w:val="center"/>
                </w:tcPr>
                <w:p>
                  <w:pPr>
                    <w:widowControl/>
                    <w:spacing w:line="240" w:lineRule="auto"/>
                    <w:jc w:val="center"/>
                    <w:textAlignment w:val="bottom"/>
                    <w:rPr>
                      <w:rFonts w:hint="default" w:ascii="Times New Roman" w:hAnsi="Times New Roman" w:cs="Times New Roman"/>
                      <w:color w:val="auto"/>
                      <w:u w:val="none"/>
                    </w:rPr>
                  </w:pPr>
                  <w:r>
                    <w:rPr>
                      <w:rFonts w:hint="eastAsia" w:cs="Times New Roman"/>
                      <w:color w:val="auto"/>
                      <w:u w:val="none"/>
                      <w:lang w:val="en-US" w:eastAsia="zh-CN"/>
                    </w:rPr>
                    <w:t>1台</w:t>
                  </w:r>
                </w:p>
              </w:tc>
              <w:tc>
                <w:tcPr>
                  <w:tcW w:w="558" w:type="pct"/>
                  <w:noWrap w:val="0"/>
                  <w:vAlign w:val="center"/>
                </w:tcPr>
                <w:p>
                  <w:pPr>
                    <w:adjustRightInd w:val="0"/>
                    <w:snapToGrid w:val="0"/>
                    <w:jc w:val="center"/>
                    <w:rPr>
                      <w:rFonts w:hint="default" w:ascii="Times New Roman" w:hAnsi="Times New Roman" w:cs="Times New Roman"/>
                      <w:color w:val="auto"/>
                      <w:u w:val="none"/>
                    </w:rPr>
                  </w:pPr>
                  <w:r>
                    <w:rPr>
                      <w:rFonts w:hint="eastAsia" w:cs="Times New Roman"/>
                      <w:color w:val="auto"/>
                      <w:u w:val="none"/>
                      <w:lang w:val="en-US" w:eastAsia="zh-CN"/>
                    </w:rPr>
                    <w:t>新增</w:t>
                  </w:r>
                </w:p>
              </w:tc>
            </w:tr>
          </w:tbl>
          <w:p>
            <w:pPr>
              <w:spacing w:before="120" w:beforeLines="50" w:line="360" w:lineRule="auto"/>
              <w:ind w:firstLine="472" w:firstLineChars="196"/>
              <w:outlineLvl w:val="0"/>
              <w:rPr>
                <w:b/>
                <w:sz w:val="24"/>
                <w:lang w:val="en-GB"/>
              </w:rPr>
            </w:pPr>
            <w:r>
              <w:rPr>
                <w:b/>
                <w:sz w:val="24"/>
              </w:rPr>
              <w:t>5、</w:t>
            </w:r>
            <w:r>
              <w:rPr>
                <w:b/>
                <w:sz w:val="24"/>
                <w:lang w:val="en-GB"/>
              </w:rPr>
              <w:t>主要原辅材料及能源消耗</w:t>
            </w:r>
          </w:p>
          <w:p>
            <w:pPr>
              <w:spacing w:line="360" w:lineRule="auto"/>
              <w:ind w:firstLine="480" w:firstLineChars="200"/>
              <w:jc w:val="left"/>
              <w:rPr>
                <w:sz w:val="24"/>
              </w:rPr>
            </w:pPr>
            <w:r>
              <w:rPr>
                <w:sz w:val="24"/>
              </w:rPr>
              <w:t>本项目为扩建项目，根据建设方提供资料，扩建前后主要原辅材料及能源消耗见下表。</w:t>
            </w:r>
          </w:p>
          <w:p>
            <w:pPr>
              <w:spacing w:line="360" w:lineRule="auto"/>
              <w:jc w:val="center"/>
              <w:rPr>
                <w:b/>
                <w:szCs w:val="21"/>
                <w:lang w:val="en-GB"/>
              </w:rPr>
            </w:pPr>
            <w:r>
              <w:rPr>
                <w:b/>
                <w:szCs w:val="21"/>
                <w:lang w:val="en-GB"/>
              </w:rPr>
              <w:t>表</w:t>
            </w:r>
            <w:r>
              <w:rPr>
                <w:b/>
                <w:szCs w:val="21"/>
              </w:rPr>
              <w:t>2-4 扩建前后</w:t>
            </w:r>
            <w:r>
              <w:rPr>
                <w:b/>
                <w:szCs w:val="21"/>
                <w:lang w:val="en-GB"/>
              </w:rPr>
              <w:t>原辅材料及能源消耗一览表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494"/>
              <w:gridCol w:w="1265"/>
              <w:gridCol w:w="1325"/>
              <w:gridCol w:w="1400"/>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noWrap w:val="0"/>
                  <w:vAlign w:val="center"/>
                </w:tcPr>
                <w:p>
                  <w:pPr>
                    <w:adjustRightInd w:val="0"/>
                    <w:snapToGrid w:val="0"/>
                    <w:jc w:val="center"/>
                    <w:rPr>
                      <w:rFonts w:hint="default" w:ascii="Times New Roman" w:hAnsi="Times New Roman" w:cs="Times New Roman"/>
                      <w:b/>
                      <w:bCs/>
                      <w:szCs w:val="21"/>
                      <w:u w:val="single"/>
                    </w:rPr>
                  </w:pPr>
                  <w:r>
                    <w:rPr>
                      <w:rFonts w:hint="eastAsia" w:cs="Times New Roman"/>
                      <w:b/>
                      <w:bCs/>
                      <w:szCs w:val="21"/>
                      <w:u w:val="single"/>
                      <w:lang w:eastAsia="zh-CN"/>
                    </w:rPr>
                    <w:t>生产线</w:t>
                  </w:r>
                  <w:r>
                    <w:rPr>
                      <w:rFonts w:hint="default" w:ascii="Times New Roman" w:hAnsi="Times New Roman" w:cs="Times New Roman"/>
                      <w:b/>
                      <w:bCs/>
                      <w:szCs w:val="21"/>
                      <w:u w:val="single"/>
                    </w:rPr>
                    <w:t>名称</w:t>
                  </w:r>
                </w:p>
              </w:tc>
              <w:tc>
                <w:tcPr>
                  <w:tcW w:w="893" w:type="pct"/>
                  <w:noWrap w:val="0"/>
                  <w:vAlign w:val="center"/>
                </w:tcPr>
                <w:p>
                  <w:pPr>
                    <w:adjustRightInd w:val="0"/>
                    <w:snapToGrid w:val="0"/>
                    <w:jc w:val="center"/>
                    <w:rPr>
                      <w:rFonts w:hint="default" w:ascii="Times New Roman" w:hAnsi="Times New Roman" w:cs="Times New Roman"/>
                      <w:b/>
                      <w:bCs/>
                      <w:szCs w:val="21"/>
                      <w:u w:val="single"/>
                    </w:rPr>
                  </w:pPr>
                  <w:r>
                    <w:rPr>
                      <w:rFonts w:hint="default" w:ascii="Times New Roman" w:hAnsi="Times New Roman" w:cs="Times New Roman"/>
                      <w:b/>
                      <w:bCs/>
                      <w:szCs w:val="21"/>
                      <w:u w:val="single"/>
                    </w:rPr>
                    <w:t>原材料名称</w:t>
                  </w:r>
                </w:p>
              </w:tc>
              <w:tc>
                <w:tcPr>
                  <w:tcW w:w="756" w:type="pct"/>
                  <w:noWrap w:val="0"/>
                  <w:vAlign w:val="center"/>
                </w:tcPr>
                <w:p>
                  <w:pPr>
                    <w:adjustRightInd w:val="0"/>
                    <w:snapToGrid w:val="0"/>
                    <w:jc w:val="center"/>
                    <w:rPr>
                      <w:rFonts w:hint="default" w:ascii="Times New Roman" w:hAnsi="Times New Roman" w:cs="Times New Roman"/>
                      <w:color w:val="auto"/>
                      <w:szCs w:val="21"/>
                      <w:u w:val="single"/>
                    </w:rPr>
                  </w:pPr>
                  <w:r>
                    <w:rPr>
                      <w:rFonts w:hint="default" w:ascii="Times New Roman" w:hAnsi="Times New Roman" w:cs="Times New Roman"/>
                      <w:b/>
                      <w:bCs/>
                      <w:color w:val="auto"/>
                      <w:szCs w:val="21"/>
                      <w:u w:val="single"/>
                    </w:rPr>
                    <w:t>扩建前年</w:t>
                  </w:r>
                  <w:r>
                    <w:rPr>
                      <w:rFonts w:hint="eastAsia" w:cs="Times New Roman"/>
                      <w:b/>
                      <w:bCs/>
                      <w:color w:val="auto"/>
                      <w:szCs w:val="21"/>
                      <w:u w:val="single"/>
                      <w:lang w:eastAsia="zh-CN"/>
                    </w:rPr>
                    <w:t>外购</w:t>
                  </w:r>
                  <w:r>
                    <w:rPr>
                      <w:rFonts w:hint="default" w:ascii="Times New Roman" w:hAnsi="Times New Roman" w:cs="Times New Roman"/>
                      <w:b/>
                      <w:bCs/>
                      <w:color w:val="auto"/>
                      <w:szCs w:val="21"/>
                      <w:u w:val="single"/>
                    </w:rPr>
                    <w:t>量</w:t>
                  </w:r>
                </w:p>
              </w:tc>
              <w:tc>
                <w:tcPr>
                  <w:tcW w:w="792" w:type="pct"/>
                  <w:noWrap w:val="0"/>
                  <w:vAlign w:val="center"/>
                </w:tcPr>
                <w:p>
                  <w:pPr>
                    <w:adjustRightInd w:val="0"/>
                    <w:snapToGrid w:val="0"/>
                    <w:jc w:val="center"/>
                    <w:rPr>
                      <w:rFonts w:hint="default" w:ascii="Times New Roman" w:hAnsi="Times New Roman" w:cs="Times New Roman"/>
                      <w:color w:val="auto"/>
                      <w:szCs w:val="21"/>
                      <w:u w:val="single"/>
                    </w:rPr>
                  </w:pPr>
                  <w:r>
                    <w:rPr>
                      <w:rFonts w:hint="default" w:ascii="Times New Roman" w:hAnsi="Times New Roman" w:cs="Times New Roman"/>
                      <w:b/>
                      <w:bCs/>
                      <w:color w:val="auto"/>
                      <w:szCs w:val="21"/>
                      <w:u w:val="single"/>
                    </w:rPr>
                    <w:t>扩建后年</w:t>
                  </w:r>
                  <w:r>
                    <w:rPr>
                      <w:rFonts w:hint="eastAsia" w:cs="Times New Roman"/>
                      <w:b/>
                      <w:bCs/>
                      <w:color w:val="auto"/>
                      <w:szCs w:val="21"/>
                      <w:u w:val="single"/>
                      <w:lang w:eastAsia="zh-CN"/>
                    </w:rPr>
                    <w:t>外购</w:t>
                  </w:r>
                  <w:r>
                    <w:rPr>
                      <w:rFonts w:hint="default" w:ascii="Times New Roman" w:hAnsi="Times New Roman" w:cs="Times New Roman"/>
                      <w:b/>
                      <w:bCs/>
                      <w:color w:val="auto"/>
                      <w:szCs w:val="21"/>
                      <w:u w:val="single"/>
                    </w:rPr>
                    <w:t>量</w:t>
                  </w:r>
                </w:p>
              </w:tc>
              <w:tc>
                <w:tcPr>
                  <w:tcW w:w="837" w:type="pct"/>
                  <w:noWrap w:val="0"/>
                  <w:vAlign w:val="center"/>
                </w:tcPr>
                <w:p>
                  <w:pPr>
                    <w:adjustRightInd w:val="0"/>
                    <w:snapToGrid w:val="0"/>
                    <w:jc w:val="center"/>
                    <w:rPr>
                      <w:rFonts w:hint="default" w:ascii="Times New Roman" w:hAnsi="Times New Roman" w:cs="Times New Roman"/>
                      <w:color w:val="auto"/>
                      <w:szCs w:val="21"/>
                      <w:u w:val="single"/>
                    </w:rPr>
                  </w:pPr>
                  <w:r>
                    <w:rPr>
                      <w:rFonts w:hint="default" w:ascii="Times New Roman" w:hAnsi="Times New Roman" w:cs="Times New Roman"/>
                      <w:b/>
                      <w:bCs/>
                      <w:color w:val="auto"/>
                      <w:szCs w:val="21"/>
                      <w:u w:val="single"/>
                    </w:rPr>
                    <w:t>增减变化量</w:t>
                  </w:r>
                </w:p>
              </w:tc>
              <w:tc>
                <w:tcPr>
                  <w:tcW w:w="1011" w:type="pct"/>
                  <w:noWrap w:val="0"/>
                  <w:vAlign w:val="center"/>
                </w:tcPr>
                <w:p>
                  <w:pPr>
                    <w:adjustRightInd w:val="0"/>
                    <w:snapToGrid w:val="0"/>
                    <w:jc w:val="center"/>
                    <w:rPr>
                      <w:rFonts w:hint="default" w:ascii="Times New Roman" w:hAnsi="Times New Roman" w:eastAsia="宋体" w:cs="Times New Roman"/>
                      <w:b/>
                      <w:bCs/>
                      <w:color w:val="auto"/>
                      <w:szCs w:val="21"/>
                      <w:u w:val="single"/>
                      <w:lang w:eastAsia="zh-CN"/>
                    </w:rPr>
                  </w:pPr>
                  <w:r>
                    <w:rPr>
                      <w:rFonts w:hint="default" w:ascii="Times New Roman" w:hAnsi="Times New Roman" w:cs="Times New Roman"/>
                      <w:b/>
                      <w:bCs/>
                      <w:color w:val="auto"/>
                      <w:szCs w:val="21"/>
                      <w:u w:val="singl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08" w:type="pct"/>
                  <w:vMerge w:val="restart"/>
                  <w:noWrap w:val="0"/>
                  <w:vAlign w:val="center"/>
                </w:tcPr>
                <w:p>
                  <w:pPr>
                    <w:adjustRightInd w:val="0"/>
                    <w:snapToGrid w:val="0"/>
                    <w:jc w:val="center"/>
                    <w:rPr>
                      <w:rFonts w:hint="default" w:ascii="Times New Roman" w:hAnsi="Times New Roman" w:cs="Times New Roman"/>
                      <w:szCs w:val="21"/>
                      <w:u w:val="single"/>
                    </w:rPr>
                  </w:pPr>
                  <w:r>
                    <w:rPr>
                      <w:rFonts w:hint="default" w:ascii="Times New Roman" w:hAnsi="Times New Roman" w:cs="Times New Roman"/>
                      <w:szCs w:val="21"/>
                      <w:u w:val="single"/>
                    </w:rPr>
                    <w:t>混凝土生产线</w:t>
                  </w:r>
                </w:p>
              </w:tc>
              <w:tc>
                <w:tcPr>
                  <w:tcW w:w="893" w:type="pct"/>
                  <w:noWrap w:val="0"/>
                  <w:vAlign w:val="center"/>
                </w:tcPr>
                <w:p>
                  <w:pPr>
                    <w:adjustRightInd w:val="0"/>
                    <w:snapToGrid w:val="0"/>
                    <w:jc w:val="center"/>
                    <w:rPr>
                      <w:rFonts w:hint="default" w:ascii="Times New Roman" w:hAnsi="Times New Roman" w:cs="Times New Roman"/>
                      <w:u w:val="single"/>
                    </w:rPr>
                  </w:pPr>
                  <w:r>
                    <w:rPr>
                      <w:rFonts w:hint="default" w:ascii="Times New Roman" w:hAnsi="Times New Roman" w:cs="Times New Roman"/>
                      <w:u w:val="single"/>
                    </w:rPr>
                    <w:t>水泥</w:t>
                  </w:r>
                </w:p>
              </w:tc>
              <w:tc>
                <w:tcPr>
                  <w:tcW w:w="756" w:type="pct"/>
                  <w:noWrap w:val="0"/>
                  <w:vAlign w:val="center"/>
                </w:tcPr>
                <w:p>
                  <w:pPr>
                    <w:adjustRightInd w:val="0"/>
                    <w:snapToGrid w:val="0"/>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u w:val="single"/>
                      <w:lang w:val="en-US" w:eastAsia="zh-CN"/>
                    </w:rPr>
                    <w:t>156250</w:t>
                  </w:r>
                  <w:r>
                    <w:rPr>
                      <w:rFonts w:hint="default" w:ascii="Times New Roman" w:hAnsi="Times New Roman" w:cs="Times New Roman"/>
                      <w:color w:val="auto"/>
                      <w:u w:val="single"/>
                    </w:rPr>
                    <w:t>t/a</w:t>
                  </w:r>
                </w:p>
              </w:tc>
              <w:tc>
                <w:tcPr>
                  <w:tcW w:w="792"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val="en-US" w:eastAsia="zh-CN"/>
                    </w:rPr>
                    <w:t>156250</w:t>
                  </w:r>
                  <w:r>
                    <w:rPr>
                      <w:rFonts w:hint="default" w:ascii="Times New Roman" w:hAnsi="Times New Roman" w:cs="Times New Roman"/>
                      <w:color w:val="auto"/>
                      <w:u w:val="single"/>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w:t>
                  </w:r>
                </w:p>
              </w:tc>
              <w:tc>
                <w:tcPr>
                  <w:tcW w:w="1011" w:type="pct"/>
                  <w:noWrap w:val="0"/>
                  <w:vAlign w:val="center"/>
                </w:tcPr>
                <w:p>
                  <w:pPr>
                    <w:adjustRightInd w:val="0"/>
                    <w:snapToGrid w:val="0"/>
                    <w:jc w:val="center"/>
                    <w:rPr>
                      <w:rFonts w:hint="default" w:ascii="Times New Roman" w:hAnsi="Times New Roman" w:eastAsia="宋体" w:cs="Times New Roman"/>
                      <w:color w:val="auto"/>
                      <w:u w:val="single"/>
                      <w:lang w:eastAsia="zh-CN"/>
                    </w:rPr>
                  </w:pPr>
                  <w:r>
                    <w:rPr>
                      <w:rFonts w:hint="eastAsia" w:cs="Times New Roman"/>
                      <w:color w:val="auto"/>
                      <w:u w:val="single"/>
                      <w:lang w:eastAsia="zh-CN"/>
                    </w:rPr>
                    <w:t>全部</w:t>
                  </w:r>
                  <w:r>
                    <w:rPr>
                      <w:rFonts w:hint="default" w:ascii="Times New Roman" w:hAnsi="Times New Roman" w:cs="Times New Roman"/>
                      <w:color w:val="auto"/>
                      <w:u w:val="singl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vMerge w:val="continue"/>
                  <w:noWrap w:val="0"/>
                  <w:vAlign w:val="center"/>
                </w:tcPr>
                <w:p>
                  <w:pPr>
                    <w:adjustRightInd w:val="0"/>
                    <w:snapToGrid w:val="0"/>
                    <w:jc w:val="center"/>
                    <w:rPr>
                      <w:rFonts w:hint="default" w:ascii="Times New Roman" w:hAnsi="Times New Roman" w:cs="Times New Roman"/>
                      <w:szCs w:val="21"/>
                      <w:u w:val="single"/>
                    </w:rPr>
                  </w:pPr>
                </w:p>
              </w:tc>
              <w:tc>
                <w:tcPr>
                  <w:tcW w:w="893" w:type="pct"/>
                  <w:noWrap w:val="0"/>
                  <w:vAlign w:val="center"/>
                </w:tcPr>
                <w:p>
                  <w:pPr>
                    <w:adjustRightInd w:val="0"/>
                    <w:snapToGrid w:val="0"/>
                    <w:jc w:val="center"/>
                    <w:rPr>
                      <w:rFonts w:hint="default" w:ascii="Times New Roman" w:hAnsi="Times New Roman" w:cs="Times New Roman"/>
                      <w:u w:val="single"/>
                    </w:rPr>
                  </w:pPr>
                  <w:r>
                    <w:rPr>
                      <w:rFonts w:hint="default" w:ascii="Times New Roman" w:hAnsi="Times New Roman" w:cs="Times New Roman"/>
                      <w:u w:val="single"/>
                    </w:rPr>
                    <w:t>煤灰</w:t>
                  </w:r>
                </w:p>
              </w:tc>
              <w:tc>
                <w:tcPr>
                  <w:tcW w:w="756" w:type="pct"/>
                  <w:noWrap w:val="0"/>
                  <w:vAlign w:val="center"/>
                </w:tcPr>
                <w:p>
                  <w:pPr>
                    <w:adjustRightInd w:val="0"/>
                    <w:snapToGrid w:val="0"/>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u w:val="single"/>
                      <w:lang w:val="en-US" w:eastAsia="zh-CN"/>
                    </w:rPr>
                    <w:t>108000</w:t>
                  </w:r>
                  <w:r>
                    <w:rPr>
                      <w:rFonts w:hint="default" w:ascii="Times New Roman" w:hAnsi="Times New Roman" w:cs="Times New Roman"/>
                      <w:color w:val="auto"/>
                      <w:u w:val="single"/>
                    </w:rPr>
                    <w:t>t/a</w:t>
                  </w:r>
                </w:p>
              </w:tc>
              <w:tc>
                <w:tcPr>
                  <w:tcW w:w="792"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val="en-US" w:eastAsia="zh-CN"/>
                    </w:rPr>
                    <w:t>108000</w:t>
                  </w:r>
                  <w:r>
                    <w:rPr>
                      <w:rFonts w:hint="default" w:ascii="Times New Roman" w:hAnsi="Times New Roman" w:cs="Times New Roman"/>
                      <w:color w:val="auto"/>
                      <w:u w:val="single"/>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w:t>
                  </w:r>
                </w:p>
              </w:tc>
              <w:tc>
                <w:tcPr>
                  <w:tcW w:w="1011"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eastAsia="zh-CN"/>
                    </w:rPr>
                    <w:t>全部</w:t>
                  </w:r>
                  <w:r>
                    <w:rPr>
                      <w:rFonts w:hint="default" w:ascii="Times New Roman" w:hAnsi="Times New Roman" w:cs="Times New Roman"/>
                      <w:color w:val="auto"/>
                      <w:u w:val="singl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vMerge w:val="continue"/>
                  <w:noWrap w:val="0"/>
                  <w:vAlign w:val="center"/>
                </w:tcPr>
                <w:p>
                  <w:pPr>
                    <w:adjustRightInd w:val="0"/>
                    <w:snapToGrid w:val="0"/>
                    <w:jc w:val="center"/>
                    <w:rPr>
                      <w:rFonts w:hint="default" w:ascii="Times New Roman" w:hAnsi="Times New Roman" w:cs="Times New Roman"/>
                      <w:szCs w:val="21"/>
                      <w:u w:val="single"/>
                    </w:rPr>
                  </w:pPr>
                </w:p>
              </w:tc>
              <w:tc>
                <w:tcPr>
                  <w:tcW w:w="893" w:type="pct"/>
                  <w:noWrap w:val="0"/>
                  <w:vAlign w:val="center"/>
                </w:tcPr>
                <w:p>
                  <w:pPr>
                    <w:adjustRightInd w:val="0"/>
                    <w:snapToGrid w:val="0"/>
                    <w:jc w:val="center"/>
                    <w:rPr>
                      <w:rFonts w:hint="default" w:ascii="Times New Roman" w:hAnsi="Times New Roman" w:cs="Times New Roman"/>
                      <w:u w:val="single"/>
                    </w:rPr>
                  </w:pPr>
                  <w:r>
                    <w:rPr>
                      <w:rFonts w:hint="default" w:ascii="Times New Roman" w:hAnsi="Times New Roman" w:cs="Times New Roman"/>
                      <w:u w:val="single"/>
                    </w:rPr>
                    <w:t>矿粉</w:t>
                  </w:r>
                </w:p>
              </w:tc>
              <w:tc>
                <w:tcPr>
                  <w:tcW w:w="756" w:type="pct"/>
                  <w:noWrap w:val="0"/>
                  <w:vAlign w:val="center"/>
                </w:tcPr>
                <w:p>
                  <w:pPr>
                    <w:adjustRightInd w:val="0"/>
                    <w:snapToGrid w:val="0"/>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u w:val="single"/>
                      <w:lang w:val="en-US" w:eastAsia="zh-CN"/>
                    </w:rPr>
                    <w:t>144000</w:t>
                  </w:r>
                  <w:r>
                    <w:rPr>
                      <w:rFonts w:hint="default" w:ascii="Times New Roman" w:hAnsi="Times New Roman" w:cs="Times New Roman"/>
                      <w:color w:val="auto"/>
                      <w:u w:val="single"/>
                    </w:rPr>
                    <w:t>t/a</w:t>
                  </w:r>
                </w:p>
              </w:tc>
              <w:tc>
                <w:tcPr>
                  <w:tcW w:w="792"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val="en-US" w:eastAsia="zh-CN"/>
                    </w:rPr>
                    <w:t>144000</w:t>
                  </w:r>
                  <w:r>
                    <w:rPr>
                      <w:rFonts w:hint="default" w:ascii="Times New Roman" w:hAnsi="Times New Roman" w:cs="Times New Roman"/>
                      <w:color w:val="auto"/>
                      <w:u w:val="single"/>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w:t>
                  </w:r>
                </w:p>
              </w:tc>
              <w:tc>
                <w:tcPr>
                  <w:tcW w:w="1011"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eastAsia="zh-CN"/>
                    </w:rPr>
                    <w:t>全部</w:t>
                  </w:r>
                  <w:r>
                    <w:rPr>
                      <w:rFonts w:hint="default" w:ascii="Times New Roman" w:hAnsi="Times New Roman" w:cs="Times New Roman"/>
                      <w:color w:val="auto"/>
                      <w:u w:val="singl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vMerge w:val="continue"/>
                  <w:noWrap w:val="0"/>
                  <w:vAlign w:val="center"/>
                </w:tcPr>
                <w:p>
                  <w:pPr>
                    <w:adjustRightInd w:val="0"/>
                    <w:snapToGrid w:val="0"/>
                    <w:jc w:val="center"/>
                    <w:rPr>
                      <w:rFonts w:hint="default" w:ascii="Times New Roman" w:hAnsi="Times New Roman" w:cs="Times New Roman"/>
                      <w:szCs w:val="21"/>
                      <w:u w:val="single"/>
                    </w:rPr>
                  </w:pPr>
                </w:p>
              </w:tc>
              <w:tc>
                <w:tcPr>
                  <w:tcW w:w="893" w:type="pct"/>
                  <w:noWrap w:val="0"/>
                  <w:vAlign w:val="center"/>
                </w:tcPr>
                <w:p>
                  <w:pPr>
                    <w:adjustRightInd w:val="0"/>
                    <w:snapToGrid w:val="0"/>
                    <w:jc w:val="center"/>
                    <w:rPr>
                      <w:rFonts w:hint="eastAsia" w:ascii="Times New Roman" w:hAnsi="Times New Roman" w:eastAsia="宋体" w:cs="Times New Roman"/>
                      <w:u w:val="single"/>
                      <w:lang w:eastAsia="zh-CN"/>
                    </w:rPr>
                  </w:pPr>
                  <w:r>
                    <w:rPr>
                      <w:rFonts w:hint="eastAsia" w:cs="Times New Roman"/>
                      <w:u w:val="single"/>
                      <w:lang w:eastAsia="zh-CN"/>
                    </w:rPr>
                    <w:t>机制砂</w:t>
                  </w:r>
                </w:p>
              </w:tc>
              <w:tc>
                <w:tcPr>
                  <w:tcW w:w="756" w:type="pct"/>
                  <w:noWrap w:val="0"/>
                  <w:vAlign w:val="center"/>
                </w:tcPr>
                <w:p>
                  <w:pPr>
                    <w:adjustRightInd w:val="0"/>
                    <w:snapToGrid w:val="0"/>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u w:val="single"/>
                      <w:lang w:val="en-US" w:eastAsia="zh-CN"/>
                    </w:rPr>
                    <w:t>5941000</w:t>
                  </w:r>
                  <w:r>
                    <w:rPr>
                      <w:rFonts w:hint="default" w:ascii="Times New Roman" w:hAnsi="Times New Roman" w:cs="Times New Roman"/>
                      <w:color w:val="auto"/>
                      <w:u w:val="single"/>
                    </w:rPr>
                    <w:t>t/a</w:t>
                  </w:r>
                </w:p>
              </w:tc>
              <w:tc>
                <w:tcPr>
                  <w:tcW w:w="792"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val="en-US" w:eastAsia="zh-CN"/>
                    </w:rPr>
                    <w:t>5541000</w:t>
                  </w:r>
                  <w:r>
                    <w:rPr>
                      <w:rFonts w:hint="default" w:ascii="Times New Roman" w:hAnsi="Times New Roman" w:cs="Times New Roman"/>
                      <w:color w:val="auto"/>
                      <w:u w:val="single"/>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-400000</w:t>
                  </w:r>
                  <w:r>
                    <w:rPr>
                      <w:rFonts w:hint="eastAsia" w:ascii="Times New Roman" w:hAnsi="Times New Roman" w:cs="Times New Roman"/>
                      <w:color w:val="auto"/>
                      <w:u w:val="single"/>
                      <w:lang w:val="en-US" w:eastAsia="zh-CN"/>
                    </w:rPr>
                    <w:t>t/a</w:t>
                  </w:r>
                </w:p>
              </w:tc>
              <w:tc>
                <w:tcPr>
                  <w:tcW w:w="1011" w:type="pct"/>
                  <w:noWrap w:val="0"/>
                  <w:vAlign w:val="center"/>
                </w:tcPr>
                <w:p>
                  <w:pPr>
                    <w:adjustRightInd w:val="0"/>
                    <w:snapToGrid w:val="0"/>
                    <w:jc w:val="center"/>
                    <w:rPr>
                      <w:rFonts w:hint="eastAsia" w:ascii="Times New Roman" w:hAnsi="Times New Roman" w:eastAsia="宋体" w:cs="Times New Roman"/>
                      <w:color w:val="auto"/>
                      <w:u w:val="single"/>
                      <w:lang w:eastAsia="zh-CN"/>
                    </w:rPr>
                  </w:pPr>
                  <w:r>
                    <w:rPr>
                      <w:rFonts w:hint="eastAsia" w:cs="Times New Roman"/>
                      <w:color w:val="auto"/>
                      <w:u w:val="single"/>
                      <w:lang w:eastAsia="zh-CN"/>
                    </w:rPr>
                    <w:t>扩建后，部分使用自制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vMerge w:val="continue"/>
                  <w:noWrap w:val="0"/>
                  <w:vAlign w:val="center"/>
                </w:tcPr>
                <w:p>
                  <w:pPr>
                    <w:adjustRightInd w:val="0"/>
                    <w:snapToGrid w:val="0"/>
                    <w:jc w:val="center"/>
                    <w:rPr>
                      <w:rFonts w:hint="default" w:ascii="Times New Roman" w:hAnsi="Times New Roman" w:cs="Times New Roman"/>
                      <w:szCs w:val="21"/>
                      <w:u w:val="single"/>
                    </w:rPr>
                  </w:pPr>
                </w:p>
              </w:tc>
              <w:tc>
                <w:tcPr>
                  <w:tcW w:w="893" w:type="pct"/>
                  <w:noWrap w:val="0"/>
                  <w:vAlign w:val="center"/>
                </w:tcPr>
                <w:p>
                  <w:pPr>
                    <w:adjustRightInd w:val="0"/>
                    <w:snapToGrid w:val="0"/>
                    <w:jc w:val="center"/>
                    <w:rPr>
                      <w:rFonts w:hint="eastAsia" w:cs="Times New Roman"/>
                      <w:u w:val="single"/>
                      <w:lang w:eastAsia="zh-CN"/>
                    </w:rPr>
                  </w:pPr>
                  <w:r>
                    <w:rPr>
                      <w:rFonts w:hint="eastAsia" w:cs="Times New Roman"/>
                      <w:u w:val="single"/>
                      <w:lang w:eastAsia="zh-CN"/>
                    </w:rPr>
                    <w:t>碎石</w:t>
                  </w:r>
                </w:p>
              </w:tc>
              <w:tc>
                <w:tcPr>
                  <w:tcW w:w="756" w:type="pct"/>
                  <w:noWrap w:val="0"/>
                  <w:vAlign w:val="center"/>
                </w:tcPr>
                <w:p>
                  <w:pPr>
                    <w:adjustRightInd w:val="0"/>
                    <w:snapToGrid w:val="0"/>
                    <w:jc w:val="center"/>
                    <w:rPr>
                      <w:rFonts w:hint="default" w:cs="Times New Roman"/>
                      <w:color w:val="auto"/>
                      <w:u w:val="single"/>
                      <w:lang w:val="en-US" w:eastAsia="zh-CN"/>
                    </w:rPr>
                  </w:pPr>
                  <w:r>
                    <w:rPr>
                      <w:rFonts w:hint="eastAsia" w:cs="Times New Roman"/>
                      <w:color w:val="auto"/>
                      <w:u w:val="single"/>
                      <w:lang w:val="en-US" w:eastAsia="zh-CN"/>
                    </w:rPr>
                    <w:t>7426500</w:t>
                  </w:r>
                  <w:r>
                    <w:rPr>
                      <w:rFonts w:hint="default" w:ascii="Times New Roman" w:hAnsi="Times New Roman" w:cs="Times New Roman"/>
                      <w:color w:val="auto"/>
                      <w:u w:val="single"/>
                    </w:rPr>
                    <w:t>t/a</w:t>
                  </w:r>
                </w:p>
              </w:tc>
              <w:tc>
                <w:tcPr>
                  <w:tcW w:w="792" w:type="pct"/>
                  <w:noWrap w:val="0"/>
                  <w:vAlign w:val="center"/>
                </w:tcPr>
                <w:p>
                  <w:pPr>
                    <w:adjustRightInd w:val="0"/>
                    <w:snapToGrid w:val="0"/>
                    <w:jc w:val="center"/>
                    <w:rPr>
                      <w:rFonts w:hint="default" w:cs="Times New Roman"/>
                      <w:color w:val="auto"/>
                      <w:u w:val="single"/>
                      <w:lang w:val="en-US" w:eastAsia="zh-CN"/>
                    </w:rPr>
                  </w:pPr>
                  <w:r>
                    <w:rPr>
                      <w:rFonts w:hint="eastAsia" w:cs="Times New Roman"/>
                      <w:color w:val="auto"/>
                      <w:u w:val="single"/>
                      <w:lang w:val="en-US" w:eastAsia="zh-CN"/>
                    </w:rPr>
                    <w:t>7026500</w:t>
                  </w:r>
                  <w:r>
                    <w:rPr>
                      <w:rFonts w:hint="default" w:ascii="Times New Roman" w:hAnsi="Times New Roman" w:cs="Times New Roman"/>
                      <w:color w:val="auto"/>
                      <w:u w:val="single"/>
                    </w:rPr>
                    <w:t>t/a</w:t>
                  </w:r>
                </w:p>
              </w:tc>
              <w:tc>
                <w:tcPr>
                  <w:tcW w:w="837" w:type="pct"/>
                  <w:noWrap w:val="0"/>
                  <w:vAlign w:val="center"/>
                </w:tcPr>
                <w:p>
                  <w:pPr>
                    <w:adjustRightInd w:val="0"/>
                    <w:snapToGrid w:val="0"/>
                    <w:jc w:val="center"/>
                    <w:rPr>
                      <w:rFonts w:hint="default" w:ascii="Times New Roman" w:hAnsi="Times New Roman" w:cs="Times New Roman"/>
                      <w:color w:val="auto"/>
                      <w:u w:val="single"/>
                      <w:lang w:val="en-US" w:eastAsia="zh-CN"/>
                    </w:rPr>
                  </w:pPr>
                  <w:r>
                    <w:rPr>
                      <w:rFonts w:hint="eastAsia" w:cs="Times New Roman"/>
                      <w:color w:val="auto"/>
                      <w:u w:val="single"/>
                      <w:lang w:val="en-US" w:eastAsia="zh-CN"/>
                    </w:rPr>
                    <w:t>-400000</w:t>
                  </w:r>
                  <w:r>
                    <w:rPr>
                      <w:rFonts w:hint="default" w:ascii="Times New Roman" w:hAnsi="Times New Roman" w:cs="Times New Roman"/>
                      <w:color w:val="auto"/>
                      <w:u w:val="single"/>
                      <w:lang w:val="en-US" w:eastAsia="zh-CN"/>
                    </w:rPr>
                    <w:t>t/a</w:t>
                  </w:r>
                </w:p>
              </w:tc>
              <w:tc>
                <w:tcPr>
                  <w:tcW w:w="1011" w:type="pct"/>
                  <w:noWrap w:val="0"/>
                  <w:vAlign w:val="center"/>
                </w:tcPr>
                <w:p>
                  <w:pPr>
                    <w:adjustRightInd w:val="0"/>
                    <w:snapToGrid w:val="0"/>
                    <w:jc w:val="center"/>
                    <w:rPr>
                      <w:rFonts w:hint="eastAsia" w:ascii="Times New Roman" w:hAnsi="Times New Roman" w:cs="Times New Roman"/>
                      <w:color w:val="auto"/>
                      <w:u w:val="single"/>
                      <w:lang w:eastAsia="zh-CN"/>
                    </w:rPr>
                  </w:pPr>
                  <w:r>
                    <w:rPr>
                      <w:rFonts w:hint="eastAsia" w:cs="Times New Roman"/>
                      <w:color w:val="auto"/>
                      <w:u w:val="single"/>
                      <w:lang w:eastAsia="zh-CN"/>
                    </w:rPr>
                    <w:t>扩建后，部分使用自制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vMerge w:val="continue"/>
                  <w:noWrap w:val="0"/>
                  <w:vAlign w:val="center"/>
                </w:tcPr>
                <w:p>
                  <w:pPr>
                    <w:adjustRightInd w:val="0"/>
                    <w:snapToGrid w:val="0"/>
                    <w:jc w:val="center"/>
                    <w:rPr>
                      <w:rFonts w:hint="default" w:ascii="Times New Roman" w:hAnsi="Times New Roman" w:cs="Times New Roman"/>
                      <w:szCs w:val="21"/>
                      <w:u w:val="single"/>
                    </w:rPr>
                  </w:pPr>
                </w:p>
              </w:tc>
              <w:tc>
                <w:tcPr>
                  <w:tcW w:w="893" w:type="pct"/>
                  <w:noWrap w:val="0"/>
                  <w:vAlign w:val="center"/>
                </w:tcPr>
                <w:p>
                  <w:pPr>
                    <w:adjustRightInd w:val="0"/>
                    <w:snapToGrid w:val="0"/>
                    <w:jc w:val="center"/>
                    <w:rPr>
                      <w:rFonts w:hint="default" w:ascii="Times New Roman" w:hAnsi="Times New Roman" w:cs="Times New Roman"/>
                      <w:u w:val="single"/>
                    </w:rPr>
                  </w:pPr>
                  <w:r>
                    <w:rPr>
                      <w:rFonts w:hint="default" w:ascii="Times New Roman" w:hAnsi="Times New Roman" w:cs="Times New Roman"/>
                      <w:u w:val="single"/>
                    </w:rPr>
                    <w:t>其他添加剂</w:t>
                  </w:r>
                </w:p>
              </w:tc>
              <w:tc>
                <w:tcPr>
                  <w:tcW w:w="756" w:type="pct"/>
                  <w:noWrap w:val="0"/>
                  <w:vAlign w:val="center"/>
                </w:tcPr>
                <w:p>
                  <w:pPr>
                    <w:adjustRightInd w:val="0"/>
                    <w:snapToGrid w:val="0"/>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u w:val="single"/>
                      <w:lang w:val="en-US" w:eastAsia="zh-CN"/>
                    </w:rPr>
                    <w:t>13750</w:t>
                  </w:r>
                  <w:r>
                    <w:rPr>
                      <w:rFonts w:hint="default" w:ascii="Times New Roman" w:hAnsi="Times New Roman" w:cs="Times New Roman"/>
                      <w:color w:val="auto"/>
                      <w:u w:val="single"/>
                    </w:rPr>
                    <w:t>t/a</w:t>
                  </w:r>
                </w:p>
              </w:tc>
              <w:tc>
                <w:tcPr>
                  <w:tcW w:w="792"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val="en-US" w:eastAsia="zh-CN"/>
                    </w:rPr>
                    <w:t>13750</w:t>
                  </w:r>
                  <w:r>
                    <w:rPr>
                      <w:rFonts w:hint="default" w:ascii="Times New Roman" w:hAnsi="Times New Roman" w:cs="Times New Roman"/>
                      <w:color w:val="auto"/>
                      <w:u w:val="single"/>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w:t>
                  </w:r>
                </w:p>
              </w:tc>
              <w:tc>
                <w:tcPr>
                  <w:tcW w:w="1011"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eastAsia="zh-CN"/>
                    </w:rPr>
                    <w:t>全部</w:t>
                  </w:r>
                  <w:r>
                    <w:rPr>
                      <w:rFonts w:hint="default" w:ascii="Times New Roman" w:hAnsi="Times New Roman" w:cs="Times New Roman"/>
                      <w:color w:val="auto"/>
                      <w:u w:val="singl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noWrap w:val="0"/>
                  <w:vAlign w:val="center"/>
                </w:tcPr>
                <w:p>
                  <w:pPr>
                    <w:adjustRightInd w:val="0"/>
                    <w:snapToGrid w:val="0"/>
                    <w:jc w:val="center"/>
                    <w:rPr>
                      <w:rFonts w:hint="default" w:ascii="Times New Roman" w:hAnsi="Times New Roman" w:cs="Times New Roman"/>
                      <w:szCs w:val="21"/>
                      <w:u w:val="single"/>
                    </w:rPr>
                  </w:pPr>
                  <w:r>
                    <w:rPr>
                      <w:rFonts w:hint="default" w:ascii="Times New Roman" w:hAnsi="Times New Roman" w:cs="Times New Roman"/>
                      <w:color w:val="auto"/>
                      <w:kern w:val="0"/>
                      <w:szCs w:val="21"/>
                      <w:u w:val="single"/>
                      <w:lang w:val="en-US" w:eastAsia="zh-CN" w:bidi="ar"/>
                    </w:rPr>
                    <w:t>机制砂</w:t>
                  </w:r>
                  <w:r>
                    <w:rPr>
                      <w:rFonts w:hint="default" w:ascii="Times New Roman" w:hAnsi="Times New Roman" w:cs="Times New Roman"/>
                      <w:szCs w:val="21"/>
                      <w:u w:val="single"/>
                    </w:rPr>
                    <w:t>生产线</w:t>
                  </w:r>
                </w:p>
              </w:tc>
              <w:tc>
                <w:tcPr>
                  <w:tcW w:w="893" w:type="pct"/>
                  <w:noWrap w:val="0"/>
                  <w:vAlign w:val="center"/>
                </w:tcPr>
                <w:p>
                  <w:pPr>
                    <w:adjustRightInd w:val="0"/>
                    <w:snapToGrid w:val="0"/>
                    <w:jc w:val="center"/>
                    <w:rPr>
                      <w:rFonts w:hint="eastAsia" w:ascii="Times New Roman" w:hAnsi="Times New Roman" w:eastAsia="宋体" w:cs="Times New Roman"/>
                      <w:u w:val="single"/>
                      <w:lang w:eastAsia="zh-CN"/>
                    </w:rPr>
                  </w:pPr>
                  <w:r>
                    <w:rPr>
                      <w:rFonts w:hint="eastAsia" w:cs="Times New Roman"/>
                      <w:u w:val="single"/>
                      <w:lang w:val="en-US" w:eastAsia="zh-CN"/>
                    </w:rPr>
                    <w:t>5-10mm</w:t>
                  </w:r>
                  <w:r>
                    <w:rPr>
                      <w:rFonts w:hint="eastAsia" w:cs="Times New Roman"/>
                      <w:u w:val="single"/>
                      <w:lang w:eastAsia="zh-CN"/>
                    </w:rPr>
                    <w:t>石子</w:t>
                  </w:r>
                </w:p>
              </w:tc>
              <w:tc>
                <w:tcPr>
                  <w:tcW w:w="756" w:type="pct"/>
                  <w:noWrap w:val="0"/>
                  <w:vAlign w:val="center"/>
                </w:tcPr>
                <w:p>
                  <w:pPr>
                    <w:adjustRightInd w:val="0"/>
                    <w:snapToGrid w:val="0"/>
                    <w:jc w:val="center"/>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val="en-US" w:eastAsia="zh-CN"/>
                    </w:rPr>
                    <w:t>0</w:t>
                  </w:r>
                </w:p>
              </w:tc>
              <w:tc>
                <w:tcPr>
                  <w:tcW w:w="792" w:type="pct"/>
                  <w:noWrap w:val="0"/>
                  <w:vAlign w:val="center"/>
                </w:tcPr>
                <w:p>
                  <w:pPr>
                    <w:adjustRightInd w:val="0"/>
                    <w:snapToGrid w:val="0"/>
                    <w:jc w:val="center"/>
                    <w:rPr>
                      <w:rFonts w:hint="default" w:ascii="Times New Roman" w:hAnsi="Times New Roman" w:cs="Times New Roman"/>
                      <w:color w:val="auto"/>
                      <w:u w:val="single"/>
                    </w:rPr>
                  </w:pPr>
                  <w:r>
                    <w:rPr>
                      <w:rFonts w:hint="default" w:ascii="Times New Roman" w:hAnsi="Times New Roman" w:cs="Times New Roman"/>
                      <w:color w:val="auto"/>
                      <w:u w:val="single"/>
                    </w:rPr>
                    <w:t>400</w:t>
                  </w:r>
                  <w:r>
                    <w:rPr>
                      <w:rFonts w:hint="eastAsia" w:cs="Times New Roman"/>
                      <w:color w:val="auto"/>
                      <w:u w:val="single"/>
                      <w:lang w:val="en-US" w:eastAsia="zh-CN"/>
                    </w:rPr>
                    <w:t>0</w:t>
                  </w:r>
                  <w:r>
                    <w:rPr>
                      <w:rFonts w:hint="default" w:ascii="Times New Roman" w:hAnsi="Times New Roman" w:cs="Times New Roman"/>
                      <w:color w:val="auto"/>
                      <w:u w:val="single"/>
                    </w:rPr>
                    <w:t>0</w:t>
                  </w:r>
                  <w:r>
                    <w:rPr>
                      <w:rFonts w:hint="eastAsia" w:ascii="Times New Roman" w:hAnsi="Times New Roman" w:cs="Times New Roman"/>
                      <w:color w:val="auto"/>
                      <w:u w:val="single"/>
                      <w:lang w:val="en-US" w:eastAsia="zh-CN"/>
                    </w:rPr>
                    <w:t>0</w:t>
                  </w:r>
                  <w:r>
                    <w:rPr>
                      <w:rFonts w:hint="default" w:ascii="Times New Roman" w:hAnsi="Times New Roman" w:cs="Times New Roman"/>
                      <w:color w:val="auto"/>
                      <w:u w:val="single"/>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eastAsia" w:ascii="Times New Roman" w:hAnsi="Times New Roman" w:cs="Times New Roman"/>
                      <w:color w:val="auto"/>
                      <w:u w:val="single"/>
                      <w:lang w:val="en-US" w:eastAsia="zh-CN"/>
                    </w:rPr>
                    <w:t>+</w:t>
                  </w:r>
                  <w:r>
                    <w:rPr>
                      <w:rFonts w:hint="eastAsia" w:cs="Times New Roman"/>
                      <w:color w:val="auto"/>
                      <w:u w:val="single"/>
                      <w:lang w:val="en-US" w:eastAsia="zh-CN"/>
                    </w:rPr>
                    <w:t>400000</w:t>
                  </w:r>
                  <w:r>
                    <w:rPr>
                      <w:rFonts w:hint="eastAsia" w:ascii="Times New Roman" w:hAnsi="Times New Roman" w:cs="Times New Roman"/>
                      <w:color w:val="auto"/>
                      <w:u w:val="single"/>
                      <w:lang w:val="en-US" w:eastAsia="zh-CN"/>
                    </w:rPr>
                    <w:t>t/a</w:t>
                  </w:r>
                </w:p>
              </w:tc>
              <w:tc>
                <w:tcPr>
                  <w:tcW w:w="1011"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eastAsia="zh-CN"/>
                    </w:rPr>
                    <w:t>全部</w:t>
                  </w:r>
                  <w:r>
                    <w:rPr>
                      <w:rFonts w:hint="default" w:ascii="Times New Roman" w:hAnsi="Times New Roman" w:cs="Times New Roman"/>
                      <w:color w:val="auto"/>
                      <w:u w:val="singl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noWrap w:val="0"/>
                  <w:vAlign w:val="center"/>
                </w:tcPr>
                <w:p>
                  <w:pPr>
                    <w:adjustRightInd w:val="0"/>
                    <w:snapToGrid w:val="0"/>
                    <w:jc w:val="center"/>
                    <w:rPr>
                      <w:rFonts w:hint="default" w:ascii="Times New Roman" w:hAnsi="Times New Roman" w:eastAsia="宋体" w:cs="Times New Roman"/>
                      <w:szCs w:val="21"/>
                      <w:u w:val="single"/>
                      <w:lang w:val="en-US" w:eastAsia="zh-CN"/>
                    </w:rPr>
                  </w:pPr>
                  <w:r>
                    <w:rPr>
                      <w:rFonts w:hint="eastAsia" w:cs="Times New Roman"/>
                      <w:color w:val="auto"/>
                      <w:kern w:val="0"/>
                      <w:szCs w:val="21"/>
                      <w:u w:val="single"/>
                      <w:lang w:val="en-US" w:eastAsia="zh-CN" w:bidi="ar"/>
                    </w:rPr>
                    <w:t>碎石</w:t>
                  </w:r>
                  <w:r>
                    <w:rPr>
                      <w:rFonts w:hint="default" w:ascii="Times New Roman" w:hAnsi="Times New Roman" w:cs="Times New Roman"/>
                      <w:color w:val="auto"/>
                      <w:kern w:val="0"/>
                      <w:szCs w:val="21"/>
                      <w:u w:val="single"/>
                      <w:lang w:val="en-US" w:eastAsia="zh-CN" w:bidi="ar"/>
                    </w:rPr>
                    <w:t>生产线</w:t>
                  </w:r>
                </w:p>
              </w:tc>
              <w:tc>
                <w:tcPr>
                  <w:tcW w:w="893" w:type="pct"/>
                  <w:noWrap w:val="0"/>
                  <w:vAlign w:val="center"/>
                </w:tcPr>
                <w:p>
                  <w:pPr>
                    <w:adjustRightInd w:val="0"/>
                    <w:snapToGrid w:val="0"/>
                    <w:jc w:val="center"/>
                    <w:rPr>
                      <w:rFonts w:hint="eastAsia" w:ascii="Times New Roman" w:hAnsi="Times New Roman" w:eastAsia="宋体" w:cs="Times New Roman"/>
                      <w:color w:val="FF0000"/>
                      <w:u w:val="single"/>
                      <w:lang w:eastAsia="zh-CN"/>
                    </w:rPr>
                  </w:pPr>
                  <w:r>
                    <w:rPr>
                      <w:rFonts w:hint="eastAsia" w:cs="Times New Roman"/>
                      <w:color w:val="auto"/>
                      <w:u w:val="single"/>
                      <w:lang w:val="en-US" w:eastAsia="zh-CN"/>
                    </w:rPr>
                    <w:t>10-40cm</w:t>
                  </w:r>
                  <w:r>
                    <w:rPr>
                      <w:rFonts w:hint="default" w:ascii="Times New Roman" w:hAnsi="Times New Roman" w:cs="Times New Roman"/>
                      <w:color w:val="auto"/>
                      <w:u w:val="single"/>
                    </w:rPr>
                    <w:t>石</w:t>
                  </w:r>
                  <w:r>
                    <w:rPr>
                      <w:rFonts w:hint="eastAsia" w:cs="Times New Roman"/>
                      <w:color w:val="auto"/>
                      <w:u w:val="single"/>
                      <w:lang w:eastAsia="zh-CN"/>
                    </w:rPr>
                    <w:t>料</w:t>
                  </w:r>
                </w:p>
              </w:tc>
              <w:tc>
                <w:tcPr>
                  <w:tcW w:w="756"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0</w:t>
                  </w:r>
                </w:p>
              </w:tc>
              <w:tc>
                <w:tcPr>
                  <w:tcW w:w="792"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eastAsia" w:cs="Times New Roman"/>
                      <w:color w:val="auto"/>
                      <w:u w:val="single"/>
                      <w:lang w:val="en-US" w:eastAsia="zh-CN"/>
                    </w:rPr>
                    <w:t>400000</w:t>
                  </w:r>
                  <w:r>
                    <w:rPr>
                      <w:rFonts w:hint="default" w:ascii="Times New Roman" w:hAnsi="Times New Roman" w:cs="Times New Roman"/>
                      <w:color w:val="auto"/>
                      <w:u w:val="single"/>
                      <w:lang w:val="en-US" w:eastAsia="zh-CN"/>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w:t>
                  </w:r>
                  <w:r>
                    <w:rPr>
                      <w:rFonts w:hint="eastAsia" w:cs="Times New Roman"/>
                      <w:color w:val="auto"/>
                      <w:u w:val="single"/>
                      <w:lang w:val="en-US" w:eastAsia="zh-CN"/>
                    </w:rPr>
                    <w:t>400000</w:t>
                  </w:r>
                  <w:r>
                    <w:rPr>
                      <w:rFonts w:hint="default" w:ascii="Times New Roman" w:hAnsi="Times New Roman" w:cs="Times New Roman"/>
                      <w:color w:val="auto"/>
                      <w:u w:val="single"/>
                      <w:lang w:val="en-US" w:eastAsia="zh-CN"/>
                    </w:rPr>
                    <w:t>t/a</w:t>
                  </w:r>
                </w:p>
              </w:tc>
              <w:tc>
                <w:tcPr>
                  <w:tcW w:w="1011" w:type="pct"/>
                  <w:noWrap w:val="0"/>
                  <w:vAlign w:val="center"/>
                </w:tcPr>
                <w:p>
                  <w:pPr>
                    <w:adjustRightInd w:val="0"/>
                    <w:snapToGrid w:val="0"/>
                    <w:jc w:val="center"/>
                    <w:rPr>
                      <w:rFonts w:hint="default" w:ascii="Times New Roman" w:hAnsi="Times New Roman" w:cs="Times New Roman"/>
                      <w:u w:val="single"/>
                    </w:rPr>
                  </w:pPr>
                  <w:r>
                    <w:rPr>
                      <w:rFonts w:hint="eastAsia" w:cs="Times New Roman"/>
                      <w:color w:val="auto"/>
                      <w:u w:val="single"/>
                      <w:lang w:eastAsia="zh-CN"/>
                    </w:rPr>
                    <w:t>全部</w:t>
                  </w:r>
                  <w:r>
                    <w:rPr>
                      <w:rFonts w:hint="default" w:ascii="Times New Roman" w:hAnsi="Times New Roman" w:cs="Times New Roman"/>
                      <w:u w:val="singl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vMerge w:val="restart"/>
                  <w:noWrap w:val="0"/>
                  <w:vAlign w:val="center"/>
                </w:tcPr>
                <w:p>
                  <w:pPr>
                    <w:adjustRightInd w:val="0"/>
                    <w:snapToGrid w:val="0"/>
                    <w:jc w:val="center"/>
                    <w:rPr>
                      <w:rFonts w:hint="default" w:ascii="Times New Roman" w:hAnsi="Times New Roman" w:cs="Times New Roman"/>
                      <w:szCs w:val="21"/>
                      <w:u w:val="single"/>
                    </w:rPr>
                  </w:pPr>
                  <w:r>
                    <w:rPr>
                      <w:rFonts w:hint="default" w:ascii="Times New Roman" w:hAnsi="Times New Roman" w:cs="Times New Roman"/>
                      <w:szCs w:val="21"/>
                      <w:u w:val="single"/>
                    </w:rPr>
                    <w:t>能源</w:t>
                  </w:r>
                </w:p>
              </w:tc>
              <w:tc>
                <w:tcPr>
                  <w:tcW w:w="893" w:type="pct"/>
                  <w:noWrap w:val="0"/>
                  <w:vAlign w:val="center"/>
                </w:tcPr>
                <w:p>
                  <w:pPr>
                    <w:adjustRightInd w:val="0"/>
                    <w:snapToGrid w:val="0"/>
                    <w:jc w:val="center"/>
                    <w:rPr>
                      <w:rFonts w:hint="default" w:ascii="Times New Roman" w:hAnsi="Times New Roman" w:cs="Times New Roman"/>
                      <w:u w:val="single"/>
                    </w:rPr>
                  </w:pPr>
                  <w:r>
                    <w:rPr>
                      <w:rFonts w:hint="default" w:ascii="Times New Roman" w:hAnsi="Times New Roman" w:cs="Times New Roman"/>
                      <w:u w:val="single"/>
                    </w:rPr>
                    <w:t>电</w:t>
                  </w:r>
                </w:p>
              </w:tc>
              <w:tc>
                <w:tcPr>
                  <w:tcW w:w="756" w:type="pct"/>
                  <w:noWrap w:val="0"/>
                  <w:vAlign w:val="center"/>
                </w:tcPr>
                <w:p>
                  <w:pPr>
                    <w:adjustRightInd w:val="0"/>
                    <w:snapToGrid w:val="0"/>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u w:val="single"/>
                      <w:lang w:val="en-US" w:eastAsia="zh-CN"/>
                    </w:rPr>
                    <w:t>180</w:t>
                  </w:r>
                  <w:r>
                    <w:rPr>
                      <w:rFonts w:hint="default" w:ascii="Times New Roman" w:hAnsi="Times New Roman" w:cs="Times New Roman"/>
                      <w:color w:val="auto"/>
                      <w:szCs w:val="21"/>
                      <w:u w:val="single"/>
                    </w:rPr>
                    <w:t>万kwh</w:t>
                  </w:r>
                </w:p>
              </w:tc>
              <w:tc>
                <w:tcPr>
                  <w:tcW w:w="792" w:type="pct"/>
                  <w:noWrap w:val="0"/>
                  <w:vAlign w:val="center"/>
                </w:tcPr>
                <w:p>
                  <w:pPr>
                    <w:adjustRightInd w:val="0"/>
                    <w:snapToGrid w:val="0"/>
                    <w:jc w:val="center"/>
                    <w:rPr>
                      <w:rFonts w:hint="eastAsia" w:ascii="Times New Roman" w:hAnsi="Times New Roman" w:eastAsia="宋体" w:cs="Times New Roman"/>
                      <w:color w:val="auto"/>
                      <w:u w:val="single"/>
                      <w:lang w:eastAsia="zh-CN"/>
                    </w:rPr>
                  </w:pPr>
                  <w:r>
                    <w:rPr>
                      <w:rFonts w:hint="eastAsia" w:cs="Times New Roman"/>
                      <w:color w:val="auto"/>
                      <w:u w:val="single"/>
                      <w:lang w:val="en-US" w:eastAsia="zh-CN"/>
                    </w:rPr>
                    <w:t>260</w:t>
                  </w:r>
                  <w:r>
                    <w:rPr>
                      <w:rFonts w:hint="default" w:ascii="Times New Roman" w:hAnsi="Times New Roman" w:cs="Times New Roman"/>
                      <w:color w:val="auto"/>
                      <w:szCs w:val="21"/>
                      <w:u w:val="single"/>
                    </w:rPr>
                    <w:t>万kwh</w:t>
                  </w:r>
                </w:p>
              </w:tc>
              <w:tc>
                <w:tcPr>
                  <w:tcW w:w="837" w:type="pct"/>
                  <w:noWrap w:val="0"/>
                  <w:vAlign w:val="center"/>
                </w:tcPr>
                <w:p>
                  <w:pPr>
                    <w:adjustRightInd w:val="0"/>
                    <w:snapToGrid w:val="0"/>
                    <w:jc w:val="center"/>
                    <w:rPr>
                      <w:rFonts w:hint="default"/>
                      <w:color w:val="auto"/>
                      <w:u w:val="single"/>
                      <w:lang w:val="en-US" w:eastAsia="zh-CN"/>
                    </w:rPr>
                  </w:pPr>
                  <w:r>
                    <w:rPr>
                      <w:rFonts w:hint="default" w:ascii="Times New Roman" w:hAnsi="Times New Roman" w:cs="Times New Roman"/>
                      <w:color w:val="auto"/>
                      <w:u w:val="single"/>
                      <w:lang w:val="en-US" w:eastAsia="zh-CN"/>
                    </w:rPr>
                    <w:t>+</w:t>
                  </w:r>
                  <w:r>
                    <w:rPr>
                      <w:rFonts w:hint="eastAsia" w:cs="Times New Roman"/>
                      <w:color w:val="auto"/>
                      <w:u w:val="single"/>
                      <w:lang w:val="en-US" w:eastAsia="zh-CN"/>
                    </w:rPr>
                    <w:t>80</w:t>
                  </w:r>
                  <w:r>
                    <w:rPr>
                      <w:rFonts w:hint="default" w:ascii="Times New Roman" w:hAnsi="Times New Roman" w:cs="Times New Roman"/>
                      <w:color w:val="auto"/>
                      <w:szCs w:val="21"/>
                      <w:u w:val="single"/>
                    </w:rPr>
                    <w:t>万kwh</w:t>
                  </w:r>
                </w:p>
              </w:tc>
              <w:tc>
                <w:tcPr>
                  <w:tcW w:w="1011" w:type="pct"/>
                  <w:noWrap w:val="0"/>
                  <w:vAlign w:val="center"/>
                </w:tcPr>
                <w:p>
                  <w:pPr>
                    <w:adjustRightInd w:val="0"/>
                    <w:snapToGrid w:val="0"/>
                    <w:jc w:val="center"/>
                    <w:rPr>
                      <w:rFonts w:hint="eastAsia" w:ascii="Times New Roman" w:hAnsi="Times New Roman" w:eastAsia="宋体" w:cs="Times New Roman"/>
                      <w:u w:val="single"/>
                      <w:lang w:val="en-US" w:eastAsia="zh-CN"/>
                    </w:rPr>
                  </w:pPr>
                  <w:r>
                    <w:rPr>
                      <w:rFonts w:hint="eastAsia" w:ascii="Times New Roman" w:hAnsi="Times New Roman" w:cs="Times New Roman"/>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708" w:type="pct"/>
                  <w:vMerge w:val="continue"/>
                  <w:noWrap w:val="0"/>
                  <w:vAlign w:val="center"/>
                </w:tcPr>
                <w:p>
                  <w:pPr>
                    <w:adjustRightInd w:val="0"/>
                    <w:snapToGrid w:val="0"/>
                    <w:jc w:val="center"/>
                    <w:rPr>
                      <w:rFonts w:hint="default" w:ascii="Times New Roman" w:hAnsi="Times New Roman" w:cs="Times New Roman"/>
                      <w:szCs w:val="21"/>
                      <w:u w:val="single"/>
                    </w:rPr>
                  </w:pPr>
                </w:p>
              </w:tc>
              <w:tc>
                <w:tcPr>
                  <w:tcW w:w="893" w:type="pct"/>
                  <w:noWrap w:val="0"/>
                  <w:vAlign w:val="center"/>
                </w:tcPr>
                <w:p>
                  <w:pPr>
                    <w:adjustRightInd w:val="0"/>
                    <w:snapToGrid w:val="0"/>
                    <w:jc w:val="center"/>
                    <w:rPr>
                      <w:rFonts w:hint="default" w:ascii="Times New Roman" w:hAnsi="Times New Roman" w:cs="Times New Roman"/>
                      <w:u w:val="single"/>
                    </w:rPr>
                  </w:pPr>
                  <w:r>
                    <w:rPr>
                      <w:rFonts w:hint="default" w:ascii="Times New Roman" w:hAnsi="Times New Roman" w:cs="Times New Roman"/>
                      <w:u w:val="single"/>
                    </w:rPr>
                    <w:t>水</w:t>
                  </w:r>
                </w:p>
              </w:tc>
              <w:tc>
                <w:tcPr>
                  <w:tcW w:w="756" w:type="pct"/>
                  <w:noWrap w:val="0"/>
                  <w:vAlign w:val="center"/>
                </w:tcPr>
                <w:p>
                  <w:pPr>
                    <w:adjustRightInd w:val="0"/>
                    <w:snapToGrid w:val="0"/>
                    <w:jc w:val="center"/>
                    <w:rPr>
                      <w:rFonts w:hint="default" w:ascii="Times New Roman" w:hAnsi="Times New Roman" w:cs="Times New Roman"/>
                      <w:color w:val="auto"/>
                      <w:kern w:val="2"/>
                      <w:sz w:val="21"/>
                      <w:szCs w:val="24"/>
                      <w:u w:val="single"/>
                      <w:lang w:val="en-US" w:eastAsia="zh-CN" w:bidi="ar-SA"/>
                    </w:rPr>
                  </w:pPr>
                  <w:r>
                    <w:rPr>
                      <w:rFonts w:hint="eastAsia" w:cs="Times New Roman"/>
                      <w:color w:val="auto"/>
                      <w:u w:val="single"/>
                      <w:lang w:val="en-US" w:eastAsia="zh-CN"/>
                    </w:rPr>
                    <w:t>544169</w:t>
                  </w:r>
                  <w:r>
                    <w:rPr>
                      <w:rFonts w:hint="default" w:ascii="Times New Roman" w:hAnsi="Times New Roman" w:cs="Times New Roman"/>
                      <w:color w:val="auto"/>
                      <w:szCs w:val="21"/>
                      <w:u w:val="single"/>
                    </w:rPr>
                    <w:t>t/a</w:t>
                  </w:r>
                </w:p>
              </w:tc>
              <w:tc>
                <w:tcPr>
                  <w:tcW w:w="792" w:type="pct"/>
                  <w:noWrap w:val="0"/>
                  <w:vAlign w:val="center"/>
                </w:tcPr>
                <w:p>
                  <w:pPr>
                    <w:adjustRightInd w:val="0"/>
                    <w:snapToGrid w:val="0"/>
                    <w:jc w:val="center"/>
                    <w:rPr>
                      <w:rFonts w:hint="default" w:ascii="Times New Roman" w:hAnsi="Times New Roman" w:cs="Times New Roman"/>
                      <w:color w:val="auto"/>
                      <w:u w:val="single"/>
                    </w:rPr>
                  </w:pPr>
                  <w:r>
                    <w:rPr>
                      <w:rFonts w:hint="eastAsia" w:cs="Times New Roman"/>
                      <w:color w:val="auto"/>
                      <w:u w:val="single"/>
                      <w:lang w:val="en-US" w:eastAsia="zh-CN"/>
                    </w:rPr>
                    <w:t>565513.5</w:t>
                  </w:r>
                  <w:r>
                    <w:rPr>
                      <w:rFonts w:hint="default" w:ascii="Times New Roman" w:hAnsi="Times New Roman" w:cs="Times New Roman"/>
                      <w:color w:val="auto"/>
                      <w:szCs w:val="21"/>
                      <w:u w:val="single"/>
                    </w:rPr>
                    <w:t>t/a</w:t>
                  </w:r>
                </w:p>
              </w:tc>
              <w:tc>
                <w:tcPr>
                  <w:tcW w:w="837" w:type="pct"/>
                  <w:noWrap w:val="0"/>
                  <w:vAlign w:val="center"/>
                </w:tcPr>
                <w:p>
                  <w:pPr>
                    <w:adjustRightInd w:val="0"/>
                    <w:snapToGrid w:val="0"/>
                    <w:jc w:val="center"/>
                    <w:rPr>
                      <w:rFonts w:hint="default" w:ascii="Times New Roman" w:hAnsi="Times New Roman" w:eastAsia="宋体" w:cs="Times New Roman"/>
                      <w:color w:val="auto"/>
                      <w:u w:val="single"/>
                      <w:lang w:val="en-US" w:eastAsia="zh-CN"/>
                    </w:rPr>
                  </w:pPr>
                  <w:r>
                    <w:rPr>
                      <w:rFonts w:hint="default" w:ascii="Times New Roman" w:hAnsi="Times New Roman" w:cs="Times New Roman"/>
                      <w:color w:val="auto"/>
                      <w:u w:val="single"/>
                      <w:lang w:val="en-US" w:eastAsia="zh-CN"/>
                    </w:rPr>
                    <w:t>+</w:t>
                  </w:r>
                  <w:r>
                    <w:rPr>
                      <w:rFonts w:hint="eastAsia" w:cs="Times New Roman"/>
                      <w:color w:val="auto"/>
                      <w:u w:val="single"/>
                      <w:lang w:val="en-US" w:eastAsia="zh-CN"/>
                    </w:rPr>
                    <w:t>21344.5t/a</w:t>
                  </w:r>
                </w:p>
              </w:tc>
              <w:tc>
                <w:tcPr>
                  <w:tcW w:w="1011" w:type="pct"/>
                  <w:noWrap w:val="0"/>
                  <w:vAlign w:val="center"/>
                </w:tcPr>
                <w:p>
                  <w:pPr>
                    <w:adjustRightInd w:val="0"/>
                    <w:snapToGrid w:val="0"/>
                    <w:jc w:val="center"/>
                    <w:rPr>
                      <w:rFonts w:hint="eastAsia" w:ascii="Times New Roman" w:hAnsi="Times New Roman" w:eastAsia="宋体" w:cs="Times New Roman"/>
                      <w:u w:val="single"/>
                      <w:lang w:val="en-US" w:eastAsia="zh-CN"/>
                    </w:rPr>
                  </w:pPr>
                  <w:r>
                    <w:rPr>
                      <w:rFonts w:hint="eastAsia" w:ascii="Times New Roman" w:hAnsi="Times New Roman" w:cs="Times New Roman"/>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6"/>
                  <w:noWrap w:val="0"/>
                  <w:vAlign w:val="center"/>
                </w:tcPr>
                <w:p>
                  <w:pPr>
                    <w:adjustRightInd w:val="0"/>
                    <w:snapToGrid w:val="0"/>
                    <w:jc w:val="center"/>
                    <w:rPr>
                      <w:rFonts w:hint="default" w:ascii="Times New Roman" w:hAnsi="Times New Roman" w:cs="Times New Roman"/>
                      <w:u w:val="single"/>
                      <w:lang w:val="en-US" w:eastAsia="zh-CN"/>
                    </w:rPr>
                  </w:pPr>
                  <w:r>
                    <w:rPr>
                      <w:rFonts w:hint="eastAsia" w:cs="Times New Roman"/>
                      <w:u w:val="single"/>
                      <w:lang w:val="en-US" w:eastAsia="zh-CN"/>
                    </w:rPr>
                    <w:t>注：</w:t>
                  </w:r>
                  <w:r>
                    <w:rPr>
                      <w:rFonts w:hint="default" w:ascii="Times New Roman" w:hAnsi="Times New Roman" w:cs="Times New Roman"/>
                      <w:color w:val="auto"/>
                      <w:kern w:val="0"/>
                      <w:szCs w:val="21"/>
                      <w:u w:val="single"/>
                      <w:lang w:val="en-US" w:eastAsia="zh-CN" w:bidi="ar"/>
                    </w:rPr>
                    <w:t>机制砂</w:t>
                  </w:r>
                  <w:r>
                    <w:rPr>
                      <w:rFonts w:hint="eastAsia" w:ascii="Times New Roman" w:hAnsi="Times New Roman" w:cs="Times New Roman"/>
                      <w:color w:val="auto"/>
                      <w:kern w:val="0"/>
                      <w:szCs w:val="21"/>
                      <w:u w:val="single"/>
                      <w:lang w:val="en-US" w:eastAsia="zh-CN" w:bidi="ar"/>
                    </w:rPr>
                    <w:t>、碎石</w:t>
                  </w:r>
                  <w:r>
                    <w:rPr>
                      <w:rFonts w:hint="eastAsia" w:cs="Times New Roman"/>
                      <w:u w:val="single"/>
                      <w:lang w:val="en-US" w:eastAsia="zh-CN"/>
                    </w:rPr>
                    <w:t>原料采用经清洗加工过的半成品，含水率约为10%，基本不含泥。</w:t>
                  </w:r>
                </w:p>
              </w:tc>
            </w:tr>
          </w:tbl>
          <w:p>
            <w:pPr>
              <w:spacing w:before="120" w:beforeLines="50" w:line="360" w:lineRule="auto"/>
              <w:ind w:firstLine="482" w:firstLineChars="200"/>
              <w:rPr>
                <w:b/>
                <w:sz w:val="24"/>
              </w:rPr>
            </w:pPr>
            <w:r>
              <w:rPr>
                <w:b/>
                <w:bCs/>
                <w:sz w:val="24"/>
              </w:rPr>
              <w:t>6、</w:t>
            </w:r>
            <w:r>
              <w:rPr>
                <w:b/>
                <w:bCs/>
                <w:sz w:val="24"/>
                <w:lang w:val="en-GB"/>
              </w:rPr>
              <w:t>劳</w:t>
            </w:r>
            <w:r>
              <w:rPr>
                <w:b/>
                <w:sz w:val="24"/>
                <w:lang w:val="en-GB"/>
              </w:rPr>
              <w:t>动定员及工作制度</w:t>
            </w:r>
            <w:r>
              <w:rPr>
                <w:b/>
                <w:sz w:val="24"/>
              </w:rPr>
              <w:t xml:space="preserve">                                                                                                                                                                       </w:t>
            </w:r>
          </w:p>
          <w:p>
            <w:pPr>
              <w:spacing w:line="360" w:lineRule="auto"/>
              <w:ind w:firstLine="480" w:firstLineChars="200"/>
              <w:jc w:val="left"/>
              <w:rPr>
                <w:color w:val="000000"/>
                <w:sz w:val="24"/>
              </w:rPr>
            </w:pPr>
            <w:r>
              <w:rPr>
                <w:rFonts w:hint="eastAsia" w:ascii="宋体" w:hAnsi="宋体"/>
                <w:color w:val="auto"/>
                <w:sz w:val="24"/>
              </w:rPr>
              <w:t>根据建设方提供资料，</w:t>
            </w:r>
            <w:r>
              <w:rPr>
                <w:rFonts w:hint="eastAsia"/>
                <w:sz w:val="24"/>
              </w:rPr>
              <w:t>本项目员工依托原有职工，不新聘职工</w:t>
            </w:r>
            <w:r>
              <w:rPr>
                <w:rFonts w:hint="eastAsia"/>
                <w:sz w:val="24"/>
                <w:lang w:eastAsia="zh-CN"/>
              </w:rPr>
              <w:t>。</w:t>
            </w:r>
            <w:r>
              <w:rPr>
                <w:rFonts w:hint="eastAsia" w:ascii="宋体" w:hAnsi="宋体"/>
                <w:color w:val="auto"/>
                <w:sz w:val="24"/>
              </w:rPr>
              <w:t>扩建前、扩建后工作制度及劳动定员见下表</w:t>
            </w:r>
            <w:r>
              <w:rPr>
                <w:color w:val="000000"/>
                <w:sz w:val="24"/>
              </w:rPr>
              <w:t>。</w:t>
            </w:r>
          </w:p>
          <w:p>
            <w:pPr>
              <w:spacing w:line="360" w:lineRule="auto"/>
              <w:jc w:val="center"/>
              <w:rPr>
                <w:b/>
                <w:bCs/>
                <w:color w:val="000000"/>
                <w:kern w:val="0"/>
                <w:szCs w:val="21"/>
                <w:lang w:val="en-GB"/>
              </w:rPr>
            </w:pPr>
            <w:r>
              <w:rPr>
                <w:b/>
                <w:bCs/>
                <w:color w:val="000000"/>
                <w:kern w:val="0"/>
                <w:szCs w:val="21"/>
                <w:lang w:val="en-GB"/>
              </w:rPr>
              <w:t>表</w:t>
            </w:r>
            <w:r>
              <w:rPr>
                <w:b/>
                <w:bCs/>
                <w:color w:val="000000"/>
                <w:kern w:val="0"/>
                <w:szCs w:val="21"/>
              </w:rPr>
              <w:t xml:space="preserve"> 2-5</w:t>
            </w:r>
            <w:r>
              <w:rPr>
                <w:b/>
                <w:bCs/>
                <w:color w:val="000000"/>
                <w:kern w:val="0"/>
                <w:szCs w:val="21"/>
                <w:lang w:val="en-GB"/>
              </w:rPr>
              <w:t xml:space="preserve"> 扩建前后工作制度及劳动定员一览表</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018"/>
              <w:gridCol w:w="2507"/>
              <w:gridCol w:w="2125"/>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jc w:val="center"/>
              </w:trPr>
              <w:tc>
                <w:tcPr>
                  <w:tcW w:w="354" w:type="pct"/>
                  <w:noWrap w:val="0"/>
                  <w:vAlign w:val="center"/>
                </w:tcPr>
                <w:p>
                  <w:pPr>
                    <w:adjustRightInd w:val="0"/>
                    <w:snapToGrid w:val="0"/>
                    <w:jc w:val="center"/>
                    <w:rPr>
                      <w:rFonts w:ascii="Times New Roman" w:hAnsi="Times New Roman"/>
                      <w:b/>
                      <w:bCs/>
                      <w:color w:val="auto"/>
                      <w:szCs w:val="21"/>
                    </w:rPr>
                  </w:pPr>
                  <w:r>
                    <w:rPr>
                      <w:rFonts w:ascii="Times New Roman" w:hAnsi="Times New Roman"/>
                      <w:b/>
                      <w:bCs/>
                      <w:color w:val="auto"/>
                      <w:szCs w:val="21"/>
                    </w:rPr>
                    <w:t>序号</w:t>
                  </w:r>
                </w:p>
              </w:tc>
              <w:tc>
                <w:tcPr>
                  <w:tcW w:w="608" w:type="pct"/>
                  <w:noWrap w:val="0"/>
                  <w:vAlign w:val="center"/>
                </w:tcPr>
                <w:p>
                  <w:pPr>
                    <w:adjustRightInd w:val="0"/>
                    <w:snapToGrid w:val="0"/>
                    <w:jc w:val="center"/>
                    <w:rPr>
                      <w:rFonts w:ascii="Times New Roman" w:hAnsi="Times New Roman"/>
                      <w:b/>
                      <w:bCs/>
                      <w:color w:val="auto"/>
                      <w:szCs w:val="21"/>
                    </w:rPr>
                  </w:pPr>
                  <w:r>
                    <w:rPr>
                      <w:rFonts w:ascii="Times New Roman" w:hAnsi="Times New Roman"/>
                      <w:b/>
                      <w:bCs/>
                      <w:color w:val="auto"/>
                      <w:szCs w:val="21"/>
                    </w:rPr>
                    <w:t>项目</w:t>
                  </w:r>
                </w:p>
              </w:tc>
              <w:tc>
                <w:tcPr>
                  <w:tcW w:w="1497" w:type="pct"/>
                  <w:noWrap w:val="0"/>
                  <w:vAlign w:val="center"/>
                </w:tcPr>
                <w:p>
                  <w:pPr>
                    <w:adjustRightInd w:val="0"/>
                    <w:snapToGrid w:val="0"/>
                    <w:jc w:val="center"/>
                    <w:rPr>
                      <w:rFonts w:ascii="Times New Roman" w:hAnsi="Times New Roman"/>
                      <w:b/>
                      <w:bCs/>
                      <w:color w:val="auto"/>
                      <w:szCs w:val="21"/>
                    </w:rPr>
                  </w:pPr>
                  <w:r>
                    <w:rPr>
                      <w:rFonts w:ascii="Times New Roman" w:hAnsi="Times New Roman"/>
                      <w:b/>
                      <w:bCs/>
                      <w:color w:val="auto"/>
                      <w:szCs w:val="21"/>
                    </w:rPr>
                    <w:t>扩建前</w:t>
                  </w:r>
                </w:p>
              </w:tc>
              <w:tc>
                <w:tcPr>
                  <w:tcW w:w="1269" w:type="pct"/>
                  <w:noWrap w:val="0"/>
                  <w:vAlign w:val="center"/>
                </w:tcPr>
                <w:p>
                  <w:pPr>
                    <w:adjustRightInd w:val="0"/>
                    <w:snapToGrid w:val="0"/>
                    <w:jc w:val="center"/>
                    <w:rPr>
                      <w:rFonts w:ascii="Times New Roman" w:hAnsi="Times New Roman"/>
                      <w:b/>
                      <w:bCs/>
                      <w:color w:val="auto"/>
                      <w:szCs w:val="21"/>
                    </w:rPr>
                  </w:pPr>
                  <w:r>
                    <w:rPr>
                      <w:rFonts w:ascii="Times New Roman" w:hAnsi="Times New Roman"/>
                      <w:b/>
                      <w:bCs/>
                      <w:color w:val="auto"/>
                      <w:szCs w:val="21"/>
                    </w:rPr>
                    <w:t>扩建后</w:t>
                  </w:r>
                </w:p>
              </w:tc>
              <w:tc>
                <w:tcPr>
                  <w:tcW w:w="1269" w:type="pct"/>
                  <w:noWrap w:val="0"/>
                  <w:vAlign w:val="center"/>
                </w:tcPr>
                <w:p>
                  <w:pPr>
                    <w:adjustRightInd w:val="0"/>
                    <w:snapToGrid w:val="0"/>
                    <w:jc w:val="center"/>
                    <w:rPr>
                      <w:rFonts w:hint="eastAsia" w:ascii="Times New Roman" w:hAnsi="Times New Roman" w:eastAsia="宋体"/>
                      <w:b/>
                      <w:bCs/>
                      <w:color w:val="auto"/>
                      <w:szCs w:val="21"/>
                      <w:lang w:eastAsia="zh-CN"/>
                    </w:rPr>
                  </w:pPr>
                  <w:r>
                    <w:rPr>
                      <w:rFonts w:hint="eastAsia" w:ascii="Times New Roman" w:hAnsi="Times New Roman"/>
                      <w:b/>
                      <w:bCs/>
                      <w:color w:val="auto"/>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54"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1</w:t>
                  </w:r>
                </w:p>
              </w:tc>
              <w:tc>
                <w:tcPr>
                  <w:tcW w:w="608"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工作时间</w:t>
                  </w:r>
                </w:p>
              </w:tc>
              <w:tc>
                <w:tcPr>
                  <w:tcW w:w="1497" w:type="pct"/>
                  <w:noWrap w:val="0"/>
                  <w:vAlign w:val="center"/>
                </w:tcPr>
                <w:p>
                  <w:pPr>
                    <w:adjustRightInd w:val="0"/>
                    <w:snapToGrid w:val="0"/>
                    <w:jc w:val="center"/>
                    <w:rPr>
                      <w:rFonts w:ascii="Times New Roman" w:hAnsi="Times New Roman"/>
                      <w:color w:val="auto"/>
                      <w:szCs w:val="21"/>
                    </w:rPr>
                  </w:pPr>
                  <w:r>
                    <w:rPr>
                      <w:rFonts w:hint="eastAsia"/>
                      <w:color w:val="auto"/>
                      <w:szCs w:val="21"/>
                      <w:lang w:val="en-US" w:eastAsia="zh-CN"/>
                    </w:rPr>
                    <w:t>16</w:t>
                  </w:r>
                  <w:r>
                    <w:rPr>
                      <w:rFonts w:ascii="Times New Roman" w:hAnsi="Times New Roman"/>
                      <w:color w:val="auto"/>
                      <w:szCs w:val="21"/>
                    </w:rPr>
                    <w:t>小时</w:t>
                  </w:r>
                </w:p>
              </w:tc>
              <w:tc>
                <w:tcPr>
                  <w:tcW w:w="1269" w:type="pct"/>
                  <w:noWrap w:val="0"/>
                  <w:vAlign w:val="center"/>
                </w:tcPr>
                <w:p>
                  <w:pPr>
                    <w:adjustRightInd w:val="0"/>
                    <w:snapToGrid w:val="0"/>
                    <w:jc w:val="center"/>
                    <w:rPr>
                      <w:rFonts w:ascii="Times New Roman" w:hAnsi="Times New Roman"/>
                      <w:color w:val="auto"/>
                      <w:szCs w:val="21"/>
                    </w:rPr>
                  </w:pPr>
                  <w:r>
                    <w:rPr>
                      <w:rFonts w:hint="eastAsia"/>
                      <w:color w:val="auto"/>
                      <w:szCs w:val="21"/>
                      <w:lang w:val="en-US" w:eastAsia="zh-CN"/>
                    </w:rPr>
                    <w:t>16</w:t>
                  </w:r>
                  <w:r>
                    <w:rPr>
                      <w:rFonts w:ascii="Times New Roman" w:hAnsi="Times New Roman"/>
                      <w:color w:val="auto"/>
                      <w:szCs w:val="21"/>
                    </w:rPr>
                    <w:t>小时</w:t>
                  </w:r>
                </w:p>
              </w:tc>
              <w:tc>
                <w:tcPr>
                  <w:tcW w:w="1269" w:type="pct"/>
                  <w:noWrap w:val="0"/>
                  <w:vAlign w:val="center"/>
                </w:tcPr>
                <w:p>
                  <w:pPr>
                    <w:adjustRightInd w:val="0"/>
                    <w:snapToGrid w:val="0"/>
                    <w:jc w:val="center"/>
                    <w:rPr>
                      <w:rFonts w:hint="eastAsia" w:ascii="Times New Roman" w:hAnsi="Times New Roman"/>
                      <w:color w:val="auto"/>
                      <w:szCs w:val="21"/>
                      <w:lang w:val="en-US" w:eastAsia="zh-CN"/>
                    </w:rPr>
                  </w:pPr>
                  <w:r>
                    <w:rPr>
                      <w:rFonts w:hint="eastAsia"/>
                      <w:color w:val="auto"/>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354"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2</w:t>
                  </w:r>
                </w:p>
              </w:tc>
              <w:tc>
                <w:tcPr>
                  <w:tcW w:w="608"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工作天数</w:t>
                  </w:r>
                </w:p>
              </w:tc>
              <w:tc>
                <w:tcPr>
                  <w:tcW w:w="1497"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szCs w:val="21"/>
                      <w:lang w:val="en-US" w:eastAsia="zh-CN"/>
                    </w:rPr>
                    <w:t>30</w:t>
                  </w:r>
                  <w:r>
                    <w:rPr>
                      <w:rFonts w:ascii="Times New Roman" w:hAnsi="Times New Roman"/>
                      <w:color w:val="auto"/>
                      <w:szCs w:val="21"/>
                    </w:rPr>
                    <w:t>0天</w:t>
                  </w:r>
                </w:p>
              </w:tc>
              <w:tc>
                <w:tcPr>
                  <w:tcW w:w="1269" w:type="pct"/>
                  <w:noWrap w:val="0"/>
                  <w:vAlign w:val="center"/>
                </w:tcPr>
                <w:p>
                  <w:pPr>
                    <w:adjustRightInd w:val="0"/>
                    <w:snapToGrid w:val="0"/>
                    <w:jc w:val="center"/>
                    <w:rPr>
                      <w:rFonts w:ascii="Times New Roman" w:hAnsi="Times New Roman"/>
                      <w:color w:val="auto"/>
                      <w:szCs w:val="21"/>
                    </w:rPr>
                  </w:pPr>
                  <w:r>
                    <w:rPr>
                      <w:rFonts w:hint="eastAsia" w:ascii="Times New Roman" w:hAnsi="Times New Roman"/>
                      <w:color w:val="auto"/>
                      <w:szCs w:val="21"/>
                      <w:lang w:val="en-US" w:eastAsia="zh-CN"/>
                    </w:rPr>
                    <w:t>30</w:t>
                  </w:r>
                  <w:r>
                    <w:rPr>
                      <w:rFonts w:ascii="Times New Roman" w:hAnsi="Times New Roman"/>
                      <w:color w:val="auto"/>
                      <w:szCs w:val="21"/>
                    </w:rPr>
                    <w:t>0天</w:t>
                  </w:r>
                </w:p>
              </w:tc>
              <w:tc>
                <w:tcPr>
                  <w:tcW w:w="1269" w:type="pct"/>
                  <w:noWrap w:val="0"/>
                  <w:vAlign w:val="center"/>
                </w:tcPr>
                <w:p>
                  <w:pPr>
                    <w:adjustRightInd w:val="0"/>
                    <w:snapToGrid w:val="0"/>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354"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3</w:t>
                  </w:r>
                </w:p>
              </w:tc>
              <w:tc>
                <w:tcPr>
                  <w:tcW w:w="608" w:type="pct"/>
                  <w:noWrap w:val="0"/>
                  <w:vAlign w:val="center"/>
                </w:tcPr>
                <w:p>
                  <w:pPr>
                    <w:adjustRightInd w:val="0"/>
                    <w:snapToGrid w:val="0"/>
                    <w:jc w:val="center"/>
                    <w:rPr>
                      <w:rFonts w:ascii="Times New Roman" w:hAnsi="Times New Roman"/>
                      <w:color w:val="auto"/>
                      <w:szCs w:val="21"/>
                    </w:rPr>
                  </w:pPr>
                  <w:r>
                    <w:rPr>
                      <w:rFonts w:ascii="Times New Roman" w:hAnsi="Times New Roman"/>
                      <w:color w:val="auto"/>
                      <w:szCs w:val="21"/>
                    </w:rPr>
                    <w:t>员工定额</w:t>
                  </w:r>
                </w:p>
              </w:tc>
              <w:tc>
                <w:tcPr>
                  <w:tcW w:w="1497" w:type="pct"/>
                  <w:noWrap w:val="0"/>
                  <w:vAlign w:val="center"/>
                </w:tcPr>
                <w:p>
                  <w:pPr>
                    <w:adjustRightInd w:val="0"/>
                    <w:snapToGrid w:val="0"/>
                    <w:jc w:val="center"/>
                    <w:rPr>
                      <w:rFonts w:hint="eastAsia" w:ascii="Times New Roman" w:hAnsi="Times New Roman" w:eastAsia="宋体"/>
                      <w:color w:val="auto"/>
                      <w:szCs w:val="21"/>
                      <w:lang w:eastAsia="zh-CN"/>
                    </w:rPr>
                  </w:pPr>
                  <w:r>
                    <w:rPr>
                      <w:rFonts w:hint="eastAsia"/>
                      <w:color w:val="auto"/>
                      <w:szCs w:val="21"/>
                      <w:lang w:val="en-US" w:eastAsia="zh-CN"/>
                    </w:rPr>
                    <w:t>140</w:t>
                  </w:r>
                  <w:r>
                    <w:rPr>
                      <w:rFonts w:ascii="Times New Roman" w:hAnsi="Times New Roman"/>
                      <w:color w:val="auto"/>
                      <w:szCs w:val="21"/>
                    </w:rPr>
                    <w:t>人</w:t>
                  </w:r>
                  <w:r>
                    <w:rPr>
                      <w:rFonts w:hint="eastAsia" w:ascii="Times New Roman" w:hAnsi="Times New Roman"/>
                      <w:color w:val="auto"/>
                      <w:szCs w:val="21"/>
                      <w:lang w:eastAsia="zh-CN"/>
                    </w:rPr>
                    <w:t>（</w:t>
                  </w:r>
                  <w:r>
                    <w:rPr>
                      <w:rFonts w:hint="eastAsia"/>
                      <w:color w:val="auto"/>
                      <w:szCs w:val="21"/>
                      <w:lang w:eastAsia="zh-CN"/>
                    </w:rPr>
                    <w:t>均在厂内用餐，</w:t>
                  </w:r>
                  <w:r>
                    <w:rPr>
                      <w:rFonts w:hint="eastAsia"/>
                      <w:color w:val="auto"/>
                      <w:szCs w:val="21"/>
                      <w:lang w:val="en-US" w:eastAsia="zh-CN"/>
                    </w:rPr>
                    <w:t>70人厂内住宿</w:t>
                  </w:r>
                  <w:r>
                    <w:rPr>
                      <w:rFonts w:hint="eastAsia" w:ascii="Times New Roman" w:hAnsi="Times New Roman"/>
                      <w:color w:val="auto"/>
                      <w:szCs w:val="21"/>
                      <w:lang w:eastAsia="zh-CN"/>
                    </w:rPr>
                    <w:t>）</w:t>
                  </w:r>
                </w:p>
              </w:tc>
              <w:tc>
                <w:tcPr>
                  <w:tcW w:w="1269" w:type="pct"/>
                  <w:noWrap w:val="0"/>
                  <w:vAlign w:val="center"/>
                </w:tcPr>
                <w:p>
                  <w:pPr>
                    <w:adjustRightInd w:val="0"/>
                    <w:snapToGrid w:val="0"/>
                    <w:jc w:val="center"/>
                    <w:rPr>
                      <w:rFonts w:hint="default" w:ascii="Times New Roman" w:hAnsi="Times New Roman" w:eastAsia="宋体"/>
                      <w:color w:val="auto"/>
                      <w:szCs w:val="21"/>
                      <w:lang w:val="en-US" w:eastAsia="zh-CN"/>
                    </w:rPr>
                  </w:pPr>
                  <w:r>
                    <w:rPr>
                      <w:rFonts w:hint="eastAsia"/>
                      <w:color w:val="auto"/>
                      <w:szCs w:val="21"/>
                      <w:lang w:val="en-US" w:eastAsia="zh-CN"/>
                    </w:rPr>
                    <w:t>140</w:t>
                  </w:r>
                  <w:r>
                    <w:rPr>
                      <w:rFonts w:ascii="Times New Roman" w:hAnsi="Times New Roman"/>
                      <w:color w:val="auto"/>
                      <w:szCs w:val="21"/>
                    </w:rPr>
                    <w:t>人</w:t>
                  </w:r>
                  <w:r>
                    <w:rPr>
                      <w:rFonts w:hint="eastAsia" w:ascii="Times New Roman" w:hAnsi="Times New Roman"/>
                      <w:color w:val="auto"/>
                      <w:szCs w:val="21"/>
                      <w:lang w:eastAsia="zh-CN"/>
                    </w:rPr>
                    <w:t>（</w:t>
                  </w:r>
                  <w:r>
                    <w:rPr>
                      <w:rFonts w:hint="eastAsia"/>
                      <w:color w:val="auto"/>
                      <w:szCs w:val="21"/>
                      <w:lang w:eastAsia="zh-CN"/>
                    </w:rPr>
                    <w:t>均在厂内用餐，</w:t>
                  </w:r>
                  <w:r>
                    <w:rPr>
                      <w:rFonts w:hint="eastAsia"/>
                      <w:color w:val="auto"/>
                      <w:szCs w:val="21"/>
                      <w:lang w:val="en-US" w:eastAsia="zh-CN"/>
                    </w:rPr>
                    <w:t>70人厂内住宿</w:t>
                  </w:r>
                  <w:r>
                    <w:rPr>
                      <w:rFonts w:hint="eastAsia" w:ascii="Times New Roman" w:hAnsi="Times New Roman"/>
                      <w:color w:val="auto"/>
                      <w:szCs w:val="21"/>
                      <w:lang w:eastAsia="zh-CN"/>
                    </w:rPr>
                    <w:t>）</w:t>
                  </w:r>
                </w:p>
              </w:tc>
              <w:tc>
                <w:tcPr>
                  <w:tcW w:w="1269" w:type="pct"/>
                  <w:noWrap w:val="0"/>
                  <w:vAlign w:val="center"/>
                </w:tcPr>
                <w:p>
                  <w:pPr>
                    <w:adjustRightInd w:val="0"/>
                    <w:snapToGrid w:val="0"/>
                    <w:jc w:val="center"/>
                    <w:rPr>
                      <w:rFonts w:hint="eastAsia" w:ascii="Times New Roman" w:hAnsi="Times New Roman"/>
                      <w:color w:val="auto"/>
                      <w:szCs w:val="21"/>
                      <w:lang w:val="en-US" w:eastAsia="zh-CN"/>
                    </w:rPr>
                  </w:pPr>
                  <w:r>
                    <w:rPr>
                      <w:rFonts w:hint="eastAsia" w:ascii="Times New Roman" w:hAnsi="Times New Roman"/>
                      <w:color w:val="auto"/>
                      <w:szCs w:val="21"/>
                      <w:lang w:val="en-US" w:eastAsia="zh-CN"/>
                    </w:rPr>
                    <w:t>不变</w:t>
                  </w:r>
                </w:p>
              </w:tc>
            </w:tr>
          </w:tbl>
          <w:p>
            <w:pPr>
              <w:spacing w:before="120" w:beforeLines="50" w:line="360" w:lineRule="auto"/>
              <w:ind w:firstLine="602" w:firstLineChars="250"/>
              <w:outlineLvl w:val="0"/>
              <w:rPr>
                <w:b/>
                <w:sz w:val="24"/>
                <w:lang w:val="en-GB"/>
              </w:rPr>
            </w:pPr>
            <w:r>
              <w:rPr>
                <w:b/>
                <w:sz w:val="24"/>
              </w:rPr>
              <w:t>7</w:t>
            </w:r>
            <w:r>
              <w:rPr>
                <w:b/>
                <w:sz w:val="24"/>
                <w:lang w:val="en-GB"/>
              </w:rPr>
              <w:t>、水平衡</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Times New Roman" w:hAnsi="Times New Roman" w:cs="Times New Roman"/>
                <w:bCs/>
                <w:color w:val="auto"/>
                <w:kern w:val="2"/>
                <w:u w:val="none"/>
                <w:lang w:eastAsia="zh-CN"/>
              </w:rPr>
              <w:t>（</w:t>
            </w:r>
            <w:r>
              <w:rPr>
                <w:rFonts w:hint="eastAsia" w:ascii="Times New Roman" w:hAnsi="Times New Roman" w:cs="Times New Roman"/>
                <w:bCs/>
                <w:color w:val="auto"/>
                <w:kern w:val="2"/>
                <w:u w:val="none"/>
                <w:lang w:val="en-US" w:eastAsia="zh-CN"/>
              </w:rPr>
              <w:t>1</w:t>
            </w:r>
            <w:r>
              <w:rPr>
                <w:rFonts w:hint="eastAsia" w:ascii="Times New Roman" w:hAnsi="Times New Roman" w:cs="Times New Roman"/>
                <w:bCs/>
                <w:color w:val="auto"/>
                <w:kern w:val="2"/>
                <w:u w:val="none"/>
                <w:lang w:eastAsia="zh-CN"/>
              </w:rPr>
              <w:t>）扩建前项目水平衡</w:t>
            </w:r>
          </w:p>
          <w:p>
            <w:pPr>
              <w:pStyle w:val="58"/>
              <w:spacing w:before="20" w:line="360" w:lineRule="auto"/>
              <w:ind w:firstLine="480" w:firstLineChars="200"/>
              <w:jc w:val="both"/>
              <w:rPr>
                <w:rFonts w:hint="eastAsia" w:hAnsi="宋体" w:cs="宋体"/>
                <w:bCs/>
                <w:color w:val="auto"/>
                <w:kern w:val="2"/>
                <w:u w:val="none"/>
                <w:lang w:eastAsia="zh-CN"/>
              </w:rPr>
            </w:pPr>
            <w:r>
              <w:rPr>
                <w:rFonts w:hint="eastAsia" w:hAnsi="宋体" w:cs="宋体"/>
                <w:bCs/>
                <w:color w:val="auto"/>
                <w:kern w:val="2"/>
                <w:u w:val="none"/>
                <w:lang w:eastAsia="zh-CN"/>
              </w:rPr>
              <w:t>根据原环评，项目扩建前水平衡如下：</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宋体" w:hAnsi="宋体" w:eastAsia="宋体" w:cs="宋体"/>
                <w:bCs/>
                <w:color w:val="auto"/>
                <w:kern w:val="2"/>
                <w:u w:val="none"/>
              </w:rPr>
              <w:t>①</w:t>
            </w:r>
            <w:r>
              <w:rPr>
                <w:rFonts w:hint="eastAsia" w:ascii="Times New Roman" w:hAnsi="Times New Roman" w:cs="Times New Roman"/>
                <w:bCs/>
                <w:color w:val="auto"/>
                <w:kern w:val="2"/>
                <w:u w:val="none"/>
                <w:lang w:eastAsia="zh-CN"/>
              </w:rPr>
              <w:t>混凝土搅拌用水</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Times New Roman" w:hAnsi="Times New Roman" w:cs="Times New Roman"/>
                <w:bCs/>
                <w:color w:val="auto"/>
                <w:kern w:val="2"/>
                <w:u w:val="none"/>
                <w:lang w:eastAsia="zh-CN"/>
              </w:rPr>
              <w:t>混凝土搅拌用水量约为</w:t>
            </w:r>
            <w:r>
              <w:rPr>
                <w:rFonts w:hint="eastAsia" w:ascii="Times New Roman" w:hAnsi="Times New Roman" w:cs="Times New Roman"/>
                <w:bCs/>
                <w:color w:val="auto"/>
                <w:kern w:val="2"/>
                <w:u w:val="none"/>
                <w:lang w:val="en-US" w:eastAsia="zh-CN"/>
              </w:rPr>
              <w:t>540000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rPr>
              <w:t>。这部分进入产品中。</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宋体" w:hAnsi="宋体" w:eastAsia="宋体" w:cs="宋体"/>
                <w:bCs/>
                <w:color w:val="auto"/>
                <w:kern w:val="2"/>
                <w:u w:val="none"/>
              </w:rPr>
              <w:t>②</w:t>
            </w:r>
            <w:r>
              <w:rPr>
                <w:rFonts w:hint="eastAsia" w:ascii="Times New Roman" w:hAnsi="Times New Roman" w:cs="Times New Roman"/>
                <w:bCs/>
                <w:color w:val="auto"/>
                <w:kern w:val="2"/>
                <w:u w:val="none"/>
                <w:lang w:eastAsia="zh-CN"/>
              </w:rPr>
              <w:t>设备清洗</w:t>
            </w:r>
            <w:r>
              <w:rPr>
                <w:rFonts w:hint="eastAsia" w:ascii="Times New Roman" w:hAnsi="Times New Roman" w:cs="Times New Roman"/>
                <w:bCs/>
                <w:color w:val="auto"/>
                <w:kern w:val="2"/>
                <w:u w:val="none"/>
              </w:rPr>
              <w:t>废水</w:t>
            </w:r>
          </w:p>
          <w:p>
            <w:pPr>
              <w:pStyle w:val="58"/>
              <w:spacing w:before="20" w:line="360" w:lineRule="auto"/>
              <w:ind w:firstLine="480" w:firstLineChars="200"/>
              <w:jc w:val="both"/>
              <w:rPr>
                <w:rFonts w:hint="eastAsia" w:ascii="Times New Roman" w:hAnsi="Times New Roman" w:eastAsia="宋体" w:cs="Times New Roman"/>
                <w:bCs/>
                <w:color w:val="auto"/>
                <w:kern w:val="2"/>
                <w:u w:val="none"/>
                <w:lang w:val="en-US" w:eastAsia="zh-CN"/>
              </w:rPr>
            </w:pPr>
            <w:r>
              <w:rPr>
                <w:rFonts w:hint="eastAsia" w:ascii="Times New Roman" w:hAnsi="Times New Roman" w:cs="Times New Roman"/>
                <w:bCs/>
                <w:color w:val="auto"/>
                <w:kern w:val="2"/>
                <w:u w:val="none"/>
                <w:lang w:eastAsia="zh-CN"/>
              </w:rPr>
              <w:t>设备清洗用水量约为</w:t>
            </w:r>
            <w:r>
              <w:rPr>
                <w:rFonts w:hint="eastAsia" w:ascii="Times New Roman" w:hAnsi="Times New Roman" w:cs="Times New Roman"/>
                <w:bCs/>
                <w:color w:val="auto"/>
                <w:kern w:val="2"/>
                <w:u w:val="none"/>
                <w:lang w:val="en-US" w:eastAsia="zh-CN"/>
              </w:rPr>
              <w:t>5760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lang w:eastAsia="zh-CN"/>
              </w:rPr>
              <w:t>，废水产生量为</w:t>
            </w:r>
            <w:r>
              <w:rPr>
                <w:rFonts w:hint="eastAsia" w:ascii="Times New Roman" w:hAnsi="Times New Roman" w:cs="Times New Roman"/>
                <w:bCs/>
                <w:color w:val="auto"/>
                <w:kern w:val="2"/>
                <w:u w:val="none"/>
                <w:lang w:val="en-US" w:eastAsia="zh-CN"/>
              </w:rPr>
              <w:t>4608</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lang w:eastAsia="zh-CN"/>
              </w:rPr>
              <w:t>。经厂区沉淀池沉淀处理后用于混凝土生产。</w:t>
            </w:r>
          </w:p>
          <w:p>
            <w:pPr>
              <w:pStyle w:val="58"/>
              <w:spacing w:before="20" w:line="360" w:lineRule="auto"/>
              <w:ind w:firstLine="480" w:firstLineChars="200"/>
              <w:jc w:val="both"/>
              <w:rPr>
                <w:rFonts w:hint="eastAsia" w:hAnsi="宋体" w:cs="宋体"/>
                <w:bCs/>
                <w:color w:val="auto"/>
                <w:kern w:val="2"/>
                <w:u w:val="none"/>
                <w:lang w:eastAsia="zh-CN"/>
              </w:rPr>
            </w:pPr>
            <w:r>
              <w:rPr>
                <w:rFonts w:hint="eastAsia" w:ascii="宋体" w:hAnsi="宋体" w:eastAsia="宋体" w:cs="宋体"/>
                <w:bCs/>
                <w:color w:val="auto"/>
                <w:kern w:val="2"/>
                <w:u w:val="none"/>
                <w:lang w:eastAsia="zh-CN"/>
              </w:rPr>
              <w:t>③</w:t>
            </w:r>
            <w:r>
              <w:rPr>
                <w:rFonts w:hint="eastAsia" w:hAnsi="宋体" w:cs="宋体"/>
                <w:bCs/>
                <w:color w:val="auto"/>
                <w:kern w:val="2"/>
                <w:u w:val="none"/>
                <w:lang w:eastAsia="zh-CN"/>
              </w:rPr>
              <w:t>运输车辆清洗水</w:t>
            </w:r>
          </w:p>
          <w:p>
            <w:pPr>
              <w:pStyle w:val="58"/>
              <w:spacing w:before="20" w:line="360" w:lineRule="auto"/>
              <w:ind w:firstLine="480" w:firstLineChars="200"/>
              <w:jc w:val="both"/>
              <w:rPr>
                <w:rFonts w:hint="eastAsia" w:hAnsi="宋体" w:cs="宋体"/>
                <w:bCs/>
                <w:color w:val="auto"/>
                <w:kern w:val="2"/>
                <w:u w:val="none"/>
                <w:lang w:eastAsia="zh-CN"/>
              </w:rPr>
            </w:pPr>
            <w:r>
              <w:rPr>
                <w:rFonts w:hint="eastAsia" w:hAnsi="宋体" w:cs="宋体"/>
                <w:bCs/>
                <w:color w:val="auto"/>
                <w:kern w:val="2"/>
                <w:u w:val="none"/>
                <w:lang w:eastAsia="zh-CN"/>
              </w:rPr>
              <w:t>运输车辆清洗</w:t>
            </w:r>
            <w:r>
              <w:rPr>
                <w:rFonts w:hint="eastAsia" w:ascii="Times New Roman" w:hAnsi="Times New Roman" w:cs="Times New Roman"/>
                <w:bCs/>
                <w:color w:val="auto"/>
                <w:kern w:val="2"/>
                <w:u w:val="none"/>
                <w:lang w:eastAsia="zh-CN"/>
              </w:rPr>
              <w:t>用水量约为</w:t>
            </w:r>
            <w:r>
              <w:rPr>
                <w:rFonts w:hint="eastAsia" w:ascii="Times New Roman" w:hAnsi="Times New Roman" w:cs="Times New Roman"/>
                <w:bCs/>
                <w:color w:val="auto"/>
                <w:kern w:val="2"/>
                <w:u w:val="none"/>
                <w:lang w:val="en-US" w:eastAsia="zh-CN"/>
              </w:rPr>
              <w:t>60120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lang w:eastAsia="zh-CN"/>
              </w:rPr>
              <w:t>，废水产生量为</w:t>
            </w:r>
            <w:r>
              <w:rPr>
                <w:rFonts w:hint="eastAsia" w:ascii="Times New Roman" w:hAnsi="Times New Roman" w:cs="Times New Roman"/>
                <w:bCs/>
                <w:color w:val="auto"/>
                <w:kern w:val="2"/>
                <w:u w:val="none"/>
                <w:lang w:val="en-US" w:eastAsia="zh-CN"/>
              </w:rPr>
              <w:t>48096</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lang w:eastAsia="zh-CN"/>
              </w:rPr>
              <w:t>。经厂区沉淀池沉淀处理后用于混凝土生产。</w:t>
            </w:r>
          </w:p>
          <w:p>
            <w:pPr>
              <w:pStyle w:val="58"/>
              <w:spacing w:before="20" w:line="360" w:lineRule="auto"/>
              <w:ind w:firstLine="480" w:firstLineChars="200"/>
              <w:jc w:val="both"/>
              <w:rPr>
                <w:rFonts w:hint="eastAsia" w:hAnsi="宋体" w:cs="宋体"/>
                <w:bCs/>
                <w:color w:val="auto"/>
                <w:kern w:val="2"/>
                <w:u w:val="none"/>
                <w:lang w:eastAsia="zh-CN"/>
              </w:rPr>
            </w:pPr>
            <w:r>
              <w:rPr>
                <w:rFonts w:hint="eastAsia" w:ascii="宋体" w:hAnsi="宋体" w:eastAsia="宋体" w:cs="宋体"/>
                <w:bCs/>
                <w:color w:val="auto"/>
                <w:kern w:val="2"/>
                <w:u w:val="none"/>
                <w:lang w:eastAsia="zh-CN"/>
              </w:rPr>
              <w:t>④</w:t>
            </w:r>
            <w:r>
              <w:rPr>
                <w:rFonts w:hint="eastAsia" w:hAnsi="宋体" w:cs="宋体"/>
                <w:bCs/>
                <w:color w:val="auto"/>
                <w:kern w:val="2"/>
                <w:u w:val="none"/>
                <w:lang w:eastAsia="zh-CN"/>
              </w:rPr>
              <w:t>作业区地面冲洗水</w:t>
            </w:r>
          </w:p>
          <w:p>
            <w:pPr>
              <w:pStyle w:val="58"/>
              <w:spacing w:before="20" w:line="360" w:lineRule="auto"/>
              <w:ind w:firstLine="480" w:firstLineChars="200"/>
              <w:jc w:val="both"/>
              <w:rPr>
                <w:rFonts w:hint="eastAsia" w:ascii="Times New Roman" w:hAnsi="Times New Roman" w:cs="Times New Roman"/>
                <w:bCs/>
                <w:color w:val="auto"/>
                <w:kern w:val="2"/>
                <w:u w:val="none"/>
                <w:lang w:eastAsia="zh-CN"/>
              </w:rPr>
            </w:pPr>
            <w:r>
              <w:rPr>
                <w:rFonts w:hint="eastAsia" w:hAnsi="宋体" w:cs="宋体"/>
                <w:bCs/>
                <w:color w:val="auto"/>
                <w:kern w:val="2"/>
                <w:u w:val="none"/>
                <w:lang w:eastAsia="zh-CN"/>
              </w:rPr>
              <w:t>作业区地面冲洗</w:t>
            </w:r>
            <w:r>
              <w:rPr>
                <w:rFonts w:hint="eastAsia" w:ascii="Times New Roman" w:hAnsi="Times New Roman" w:cs="Times New Roman"/>
                <w:bCs/>
                <w:color w:val="auto"/>
                <w:kern w:val="2"/>
                <w:u w:val="none"/>
                <w:lang w:eastAsia="zh-CN"/>
              </w:rPr>
              <w:t>用水量约为</w:t>
            </w:r>
            <w:r>
              <w:rPr>
                <w:rFonts w:hint="eastAsia" w:ascii="Times New Roman" w:hAnsi="Times New Roman" w:cs="Times New Roman"/>
                <w:bCs/>
                <w:color w:val="auto"/>
                <w:kern w:val="2"/>
                <w:u w:val="none"/>
                <w:lang w:val="en-US" w:eastAsia="zh-CN"/>
              </w:rPr>
              <w:t>21000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lang w:eastAsia="zh-CN"/>
              </w:rPr>
              <w:t>，废水产生量为</w:t>
            </w:r>
            <w:r>
              <w:rPr>
                <w:rFonts w:hint="eastAsia" w:ascii="Times New Roman" w:hAnsi="Times New Roman" w:cs="Times New Roman"/>
                <w:bCs/>
                <w:color w:val="auto"/>
                <w:kern w:val="2"/>
                <w:u w:val="none"/>
                <w:lang w:val="en-US" w:eastAsia="zh-CN"/>
              </w:rPr>
              <w:t>16800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lang w:eastAsia="zh-CN"/>
              </w:rPr>
              <w:t>。经厂区沉淀池沉淀处理后用于混凝土生产。</w:t>
            </w:r>
          </w:p>
          <w:p>
            <w:pPr>
              <w:pStyle w:val="58"/>
              <w:spacing w:before="20" w:line="360" w:lineRule="auto"/>
              <w:ind w:firstLine="480" w:firstLineChars="200"/>
              <w:jc w:val="both"/>
              <w:rPr>
                <w:rFonts w:hint="eastAsia" w:ascii="宋体" w:hAnsi="宋体" w:eastAsia="宋体" w:cs="宋体"/>
                <w:bCs/>
                <w:color w:val="auto"/>
                <w:kern w:val="2"/>
                <w:u w:val="none"/>
                <w:lang w:eastAsia="zh-CN"/>
              </w:rPr>
            </w:pPr>
            <w:r>
              <w:rPr>
                <w:rFonts w:hint="eastAsia" w:ascii="宋体" w:hAnsi="宋体" w:eastAsia="宋体" w:cs="宋体"/>
                <w:bCs/>
                <w:color w:val="auto"/>
                <w:kern w:val="2"/>
                <w:u w:val="none"/>
                <w:lang w:eastAsia="zh-CN"/>
              </w:rPr>
              <w:t>⑤生活用水</w:t>
            </w:r>
          </w:p>
          <w:p>
            <w:pPr>
              <w:pStyle w:val="58"/>
              <w:spacing w:before="20" w:line="360" w:lineRule="auto"/>
              <w:ind w:firstLine="480" w:firstLineChars="200"/>
              <w:jc w:val="both"/>
              <w:rPr>
                <w:rFonts w:hint="eastAsia" w:ascii="Times New Roman" w:hAnsi="Times New Roman" w:cs="Times New Roman"/>
                <w:bCs/>
                <w:color w:val="auto"/>
                <w:kern w:val="2"/>
                <w:u w:val="none"/>
                <w:lang w:eastAsia="zh-CN"/>
              </w:rPr>
            </w:pPr>
            <w:r>
              <w:rPr>
                <w:rFonts w:hint="eastAsia" w:hAnsi="宋体" w:cs="宋体"/>
                <w:bCs/>
                <w:color w:val="auto"/>
                <w:kern w:val="2"/>
                <w:u w:val="none"/>
                <w:lang w:eastAsia="zh-CN"/>
              </w:rPr>
              <w:t>职工生活</w:t>
            </w:r>
            <w:r>
              <w:rPr>
                <w:rFonts w:hint="eastAsia" w:ascii="Times New Roman" w:hAnsi="Times New Roman" w:cs="Times New Roman"/>
                <w:bCs/>
                <w:color w:val="auto"/>
                <w:kern w:val="2"/>
                <w:u w:val="none"/>
                <w:lang w:eastAsia="zh-CN"/>
              </w:rPr>
              <w:t>用水量约为</w:t>
            </w:r>
            <w:r>
              <w:rPr>
                <w:rFonts w:hint="eastAsia" w:ascii="Times New Roman" w:hAnsi="Times New Roman" w:cs="Times New Roman"/>
                <w:bCs/>
                <w:color w:val="auto"/>
                <w:kern w:val="2"/>
                <w:u w:val="none"/>
                <w:lang w:val="en-US" w:eastAsia="zh-CN"/>
              </w:rPr>
              <w:t>2100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/d</w:t>
            </w:r>
            <w:r>
              <w:rPr>
                <w:rFonts w:hint="eastAsia" w:ascii="Times New Roman" w:hAnsi="Times New Roman" w:cs="Times New Roman"/>
                <w:bCs/>
                <w:color w:val="auto"/>
                <w:kern w:val="2"/>
                <w:u w:val="none"/>
                <w:lang w:eastAsia="zh-CN"/>
              </w:rPr>
              <w:t>，废水产生量为</w:t>
            </w:r>
            <w:r>
              <w:rPr>
                <w:rFonts w:hint="eastAsia" w:ascii="Times New Roman" w:hAnsi="Times New Roman" w:cs="Times New Roman"/>
                <w:bCs/>
                <w:color w:val="auto"/>
                <w:kern w:val="2"/>
                <w:u w:val="none"/>
                <w:lang w:val="en-US" w:eastAsia="zh-CN"/>
              </w:rPr>
              <w:t>1680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/d</w:t>
            </w:r>
            <w:r>
              <w:rPr>
                <w:rFonts w:hint="eastAsia" w:ascii="Times New Roman" w:hAnsi="Times New Roman" w:cs="Times New Roman"/>
                <w:bCs/>
                <w:color w:val="auto"/>
                <w:kern w:val="2"/>
                <w:u w:val="none"/>
                <w:lang w:eastAsia="zh-CN"/>
              </w:rPr>
              <w:t>。经化粪池处理后经市政管网进入陬市镇污水处理厂。</w:t>
            </w:r>
          </w:p>
          <w:p>
            <w:pPr>
              <w:pStyle w:val="58"/>
              <w:spacing w:before="20" w:line="360" w:lineRule="auto"/>
              <w:ind w:firstLine="480" w:firstLineChars="200"/>
              <w:jc w:val="both"/>
              <w:rPr>
                <w:rFonts w:hint="eastAsia" w:ascii="宋体" w:hAnsi="宋体" w:eastAsia="宋体" w:cs="宋体"/>
                <w:bCs/>
                <w:color w:val="auto"/>
                <w:kern w:val="2"/>
                <w:u w:val="none"/>
                <w:lang w:eastAsia="zh-CN"/>
              </w:rPr>
            </w:pPr>
            <w:r>
              <w:rPr>
                <w:rFonts w:hint="eastAsia" w:ascii="宋体" w:hAnsi="宋体" w:eastAsia="宋体" w:cs="宋体"/>
                <w:bCs/>
                <w:color w:val="auto"/>
                <w:kern w:val="2"/>
                <w:u w:val="none"/>
                <w:lang w:eastAsia="zh-CN"/>
              </w:rPr>
              <w:t>⑥</w:t>
            </w:r>
            <w:r>
              <w:rPr>
                <w:rFonts w:hint="eastAsia" w:hAnsi="宋体" w:cs="宋体"/>
                <w:bCs/>
                <w:color w:val="auto"/>
                <w:kern w:val="2"/>
                <w:u w:val="none"/>
                <w:lang w:eastAsia="zh-CN"/>
              </w:rPr>
              <w:t>餐饮</w:t>
            </w:r>
            <w:r>
              <w:rPr>
                <w:rFonts w:hint="eastAsia" w:ascii="宋体" w:hAnsi="宋体" w:eastAsia="宋体" w:cs="宋体"/>
                <w:bCs/>
                <w:color w:val="auto"/>
                <w:kern w:val="2"/>
                <w:u w:val="none"/>
                <w:lang w:eastAsia="zh-CN"/>
              </w:rPr>
              <w:t>用水</w:t>
            </w:r>
          </w:p>
          <w:p>
            <w:pPr>
              <w:pStyle w:val="58"/>
              <w:spacing w:before="20" w:line="360" w:lineRule="auto"/>
              <w:ind w:firstLine="480" w:firstLineChars="200"/>
              <w:jc w:val="both"/>
              <w:rPr>
                <w:rFonts w:hint="eastAsia" w:ascii="宋体" w:hAnsi="宋体" w:eastAsia="宋体" w:cs="宋体"/>
                <w:bCs/>
                <w:color w:val="auto"/>
                <w:kern w:val="2"/>
                <w:u w:val="none"/>
                <w:lang w:eastAsia="zh-CN"/>
              </w:rPr>
            </w:pPr>
            <w:r>
              <w:rPr>
                <w:rFonts w:hint="eastAsia" w:hAnsi="宋体" w:cs="宋体"/>
                <w:bCs/>
                <w:color w:val="auto"/>
                <w:kern w:val="2"/>
                <w:u w:val="none"/>
                <w:lang w:eastAsia="zh-CN"/>
              </w:rPr>
              <w:t>职工餐饮</w:t>
            </w:r>
            <w:r>
              <w:rPr>
                <w:rFonts w:hint="eastAsia" w:ascii="Times New Roman" w:hAnsi="Times New Roman" w:cs="Times New Roman"/>
                <w:bCs/>
                <w:color w:val="auto"/>
                <w:kern w:val="2"/>
                <w:u w:val="none"/>
                <w:lang w:eastAsia="zh-CN"/>
              </w:rPr>
              <w:t>用水量约为</w:t>
            </w:r>
            <w:r>
              <w:rPr>
                <w:rFonts w:hint="eastAsia" w:ascii="Times New Roman" w:hAnsi="Times New Roman" w:cs="Times New Roman"/>
                <w:bCs/>
                <w:color w:val="auto"/>
                <w:kern w:val="2"/>
                <w:u w:val="none"/>
                <w:lang w:val="en-US" w:eastAsia="zh-CN"/>
              </w:rPr>
              <w:t>2100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/d</w:t>
            </w:r>
            <w:r>
              <w:rPr>
                <w:rFonts w:hint="eastAsia" w:ascii="Times New Roman" w:hAnsi="Times New Roman" w:cs="Times New Roman"/>
                <w:bCs/>
                <w:color w:val="auto"/>
                <w:kern w:val="2"/>
                <w:u w:val="none"/>
                <w:lang w:eastAsia="zh-CN"/>
              </w:rPr>
              <w:t>，废水产生量为</w:t>
            </w:r>
            <w:r>
              <w:rPr>
                <w:rFonts w:hint="eastAsia" w:ascii="Times New Roman" w:hAnsi="Times New Roman" w:cs="Times New Roman"/>
                <w:bCs/>
                <w:color w:val="auto"/>
                <w:kern w:val="2"/>
                <w:u w:val="none"/>
                <w:lang w:val="en-US" w:eastAsia="zh-CN"/>
              </w:rPr>
              <w:t>1680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/d</w:t>
            </w:r>
            <w:r>
              <w:rPr>
                <w:rFonts w:hint="eastAsia" w:ascii="Times New Roman" w:hAnsi="Times New Roman" w:cs="Times New Roman"/>
                <w:bCs/>
                <w:color w:val="auto"/>
                <w:kern w:val="2"/>
                <w:u w:val="none"/>
                <w:lang w:eastAsia="zh-CN"/>
              </w:rPr>
              <w:t>。经隔油池</w:t>
            </w:r>
            <w:r>
              <w:rPr>
                <w:rFonts w:hint="eastAsia" w:ascii="Times New Roman" w:hAnsi="Times New Roman" w:cs="Times New Roman"/>
                <w:bCs/>
                <w:color w:val="auto"/>
                <w:kern w:val="2"/>
                <w:u w:val="none"/>
                <w:lang w:val="en-US" w:eastAsia="zh-CN"/>
              </w:rPr>
              <w:t>+</w:t>
            </w:r>
            <w:r>
              <w:rPr>
                <w:rFonts w:hint="eastAsia" w:ascii="Times New Roman" w:hAnsi="Times New Roman" w:cs="Times New Roman"/>
                <w:bCs/>
                <w:color w:val="auto"/>
                <w:kern w:val="2"/>
                <w:u w:val="none"/>
                <w:lang w:eastAsia="zh-CN"/>
              </w:rPr>
              <w:t>化粪池处理后经市政管网进入陬市镇污水处理厂。</w:t>
            </w:r>
          </w:p>
          <w:p>
            <w:pPr>
              <w:pStyle w:val="58"/>
              <w:spacing w:before="20" w:line="360" w:lineRule="auto"/>
              <w:ind w:firstLine="480" w:firstLineChars="200"/>
              <w:jc w:val="both"/>
              <w:rPr>
                <w:rFonts w:hint="eastAsia" w:ascii="宋体" w:hAnsi="宋体" w:eastAsia="宋体" w:cs="宋体"/>
                <w:bCs/>
                <w:color w:val="auto"/>
                <w:kern w:val="2"/>
                <w:u w:val="none"/>
                <w:lang w:eastAsia="zh-CN"/>
              </w:rPr>
            </w:pPr>
            <w:r>
              <w:rPr>
                <w:rFonts w:hint="eastAsia" w:ascii="宋体" w:hAnsi="宋体" w:eastAsia="宋体" w:cs="宋体"/>
                <w:bCs/>
                <w:color w:val="auto"/>
                <w:kern w:val="2"/>
                <w:u w:val="none"/>
                <w:lang w:eastAsia="zh-CN"/>
              </w:rPr>
              <w:t>⑦</w:t>
            </w:r>
            <w:r>
              <w:rPr>
                <w:rFonts w:hint="eastAsia" w:hAnsi="宋体" w:cs="宋体"/>
                <w:bCs/>
                <w:color w:val="auto"/>
                <w:kern w:val="2"/>
                <w:u w:val="none"/>
                <w:lang w:eastAsia="zh-CN"/>
              </w:rPr>
              <w:t>绿化及道路浇洒</w:t>
            </w:r>
            <w:r>
              <w:rPr>
                <w:rFonts w:hint="eastAsia" w:ascii="宋体" w:hAnsi="宋体" w:eastAsia="宋体" w:cs="宋体"/>
                <w:bCs/>
                <w:color w:val="auto"/>
                <w:kern w:val="2"/>
                <w:u w:val="none"/>
                <w:lang w:eastAsia="zh-CN"/>
              </w:rPr>
              <w:t>用水</w:t>
            </w:r>
          </w:p>
          <w:p>
            <w:pPr>
              <w:pStyle w:val="58"/>
              <w:spacing w:before="20" w:line="360" w:lineRule="auto"/>
              <w:ind w:firstLine="480" w:firstLineChars="200"/>
              <w:jc w:val="both"/>
              <w:rPr>
                <w:rFonts w:hint="eastAsia" w:ascii="宋体" w:hAnsi="宋体" w:eastAsia="宋体" w:cs="宋体"/>
                <w:bCs/>
                <w:color w:val="auto"/>
                <w:kern w:val="2"/>
                <w:u w:val="none"/>
                <w:lang w:eastAsia="zh-CN"/>
              </w:rPr>
            </w:pPr>
            <w:r>
              <w:rPr>
                <w:rFonts w:hint="eastAsia" w:hAnsi="宋体" w:cs="宋体"/>
                <w:bCs/>
                <w:color w:val="auto"/>
                <w:kern w:val="2"/>
                <w:u w:val="none"/>
                <w:lang w:eastAsia="zh-CN"/>
              </w:rPr>
              <w:t>绿化及道路浇洒</w:t>
            </w:r>
            <w:r>
              <w:rPr>
                <w:rFonts w:hint="eastAsia" w:ascii="Times New Roman" w:hAnsi="Times New Roman" w:cs="Times New Roman"/>
                <w:bCs/>
                <w:color w:val="auto"/>
                <w:kern w:val="2"/>
                <w:u w:val="none"/>
                <w:lang w:eastAsia="zh-CN"/>
              </w:rPr>
              <w:t>用水量约为</w:t>
            </w:r>
            <w:r>
              <w:rPr>
                <w:rFonts w:hint="eastAsia" w:ascii="Times New Roman" w:hAnsi="Times New Roman" w:cs="Times New Roman"/>
                <w:bCs/>
                <w:color w:val="auto"/>
                <w:kern w:val="2"/>
                <w:u w:val="none"/>
                <w:lang w:val="en-US" w:eastAsia="zh-CN"/>
              </w:rPr>
              <w:t>750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w:t>
            </w:r>
            <w:r>
              <w:rPr>
                <w:rFonts w:hint="eastAsia" w:ascii="Times New Roman" w:hAnsi="Times New Roman" w:cs="Times New Roman"/>
                <w:bCs/>
                <w:color w:val="auto"/>
                <w:kern w:val="2"/>
                <w:u w:val="none"/>
                <w:lang w:val="en-US" w:eastAsia="zh-CN"/>
              </w:rPr>
              <w:t>a</w:t>
            </w:r>
            <w:r>
              <w:rPr>
                <w:rFonts w:hint="eastAsia" w:ascii="Times New Roman" w:hAnsi="Times New Roman" w:cs="Times New Roman"/>
                <w:bCs/>
                <w:color w:val="auto"/>
                <w:kern w:val="2"/>
                <w:u w:val="none"/>
                <w:lang w:eastAsia="zh-CN"/>
              </w:rPr>
              <w:t>，</w:t>
            </w:r>
            <w:r>
              <w:rPr>
                <w:rFonts w:hint="eastAsia" w:ascii="Times New Roman" w:hAnsi="Times New Roman" w:cs="Times New Roman"/>
                <w:bCs/>
                <w:color w:val="auto"/>
                <w:kern w:val="2"/>
                <w:u w:val="none"/>
              </w:rPr>
              <w:t>这部分水蒸发</w:t>
            </w:r>
            <w:r>
              <w:rPr>
                <w:rFonts w:hint="eastAsia" w:ascii="Times New Roman" w:hAnsi="Times New Roman" w:cs="Times New Roman"/>
                <w:bCs/>
                <w:color w:val="auto"/>
                <w:kern w:val="2"/>
                <w:u w:val="none"/>
                <w:lang w:eastAsia="zh-CN"/>
              </w:rPr>
              <w:t>损耗</w:t>
            </w:r>
            <w:r>
              <w:rPr>
                <w:rFonts w:hint="eastAsia" w:ascii="Times New Roman" w:hAnsi="Times New Roman" w:cs="Times New Roman"/>
                <w:bCs/>
                <w:color w:val="auto"/>
                <w:kern w:val="2"/>
                <w:u w:val="none"/>
              </w:rPr>
              <w:t>。</w:t>
            </w:r>
          </w:p>
          <w:p>
            <w:pPr>
              <w:pStyle w:val="58"/>
              <w:spacing w:before="20" w:line="360" w:lineRule="auto"/>
              <w:ind w:firstLine="480" w:firstLineChars="200"/>
              <w:jc w:val="both"/>
              <w:rPr>
                <w:rFonts w:hint="eastAsia" w:ascii="Times New Roman" w:hAnsi="Times New Roman" w:eastAsia="宋体" w:cs="Times New Roman"/>
                <w:bCs/>
                <w:color w:val="auto"/>
                <w:kern w:val="2"/>
                <w:u w:val="none"/>
                <w:lang w:eastAsia="zh-CN"/>
              </w:rPr>
            </w:pPr>
            <w:r>
              <w:rPr>
                <w:rFonts w:hint="eastAsia" w:ascii="宋体" w:hAnsi="宋体" w:eastAsia="宋体" w:cs="宋体"/>
                <w:bCs/>
                <w:color w:val="auto"/>
                <w:kern w:val="2"/>
                <w:u w:val="none"/>
                <w:lang w:eastAsia="zh-CN"/>
              </w:rPr>
              <w:t>⑧</w:t>
            </w:r>
            <w:r>
              <w:rPr>
                <w:rFonts w:hint="eastAsia" w:ascii="Times New Roman" w:hAnsi="Times New Roman" w:eastAsia="宋体" w:cs="Times New Roman"/>
                <w:bCs/>
                <w:color w:val="auto"/>
                <w:kern w:val="2"/>
                <w:u w:val="none"/>
                <w:lang w:eastAsia="zh-CN"/>
              </w:rPr>
              <w:t>初期雨水</w:t>
            </w:r>
          </w:p>
          <w:p>
            <w:pPr>
              <w:pStyle w:val="58"/>
              <w:spacing w:before="20" w:line="360" w:lineRule="auto"/>
              <w:ind w:firstLine="480" w:firstLineChars="200"/>
              <w:jc w:val="both"/>
              <w:rPr>
                <w:rFonts w:hint="eastAsia" w:ascii="Times New Roman" w:hAnsi="Times New Roman" w:eastAsia="宋体" w:cs="Times New Roman"/>
                <w:bCs/>
                <w:color w:val="auto"/>
                <w:kern w:val="2"/>
                <w:u w:val="none"/>
                <w:lang w:eastAsia="zh-CN"/>
              </w:rPr>
            </w:pPr>
            <w:r>
              <w:rPr>
                <w:rFonts w:hint="eastAsia" w:ascii="Times New Roman" w:hAnsi="Times New Roman" w:cs="Times New Roman"/>
                <w:bCs/>
                <w:color w:val="auto"/>
                <w:kern w:val="2"/>
                <w:u w:val="none"/>
                <w:lang w:eastAsia="zh-CN"/>
              </w:rPr>
              <w:t>初期雨水产生量平均约为</w:t>
            </w:r>
            <w:r>
              <w:rPr>
                <w:rFonts w:hint="eastAsia" w:ascii="Times New Roman" w:hAnsi="Times New Roman" w:cs="Times New Roman"/>
                <w:bCs/>
                <w:color w:val="auto"/>
                <w:kern w:val="2"/>
                <w:u w:val="none"/>
                <w:lang w:val="en-US" w:eastAsia="zh-CN"/>
              </w:rPr>
              <w:t>2012.5t/a</w:t>
            </w:r>
            <w:r>
              <w:rPr>
                <w:rFonts w:hint="eastAsia" w:ascii="Times New Roman" w:hAnsi="Times New Roman" w:eastAsia="宋体" w:cs="Times New Roman"/>
                <w:bCs/>
                <w:color w:val="auto"/>
                <w:kern w:val="2"/>
                <w:u w:val="none"/>
                <w:lang w:eastAsia="zh-CN"/>
              </w:rPr>
              <w:t>。</w:t>
            </w:r>
            <w:r>
              <w:rPr>
                <w:rFonts w:hint="eastAsia" w:ascii="Times New Roman" w:hAnsi="Times New Roman" w:cs="Times New Roman"/>
                <w:bCs/>
                <w:color w:val="auto"/>
                <w:kern w:val="2"/>
                <w:u w:val="none"/>
                <w:lang w:eastAsia="zh-CN"/>
              </w:rPr>
              <w:t>经厂区沉淀池沉淀处理后用于混凝土生产。</w:t>
            </w:r>
          </w:p>
          <w:p>
            <w:pPr>
              <w:pStyle w:val="58"/>
              <w:spacing w:before="20" w:line="360" w:lineRule="auto"/>
              <w:ind w:firstLine="480" w:firstLineChars="200"/>
              <w:jc w:val="both"/>
              <w:rPr>
                <w:rFonts w:hint="eastAsia" w:ascii="Times New Roman" w:hAnsi="Times New Roman" w:cs="Times New Roman"/>
                <w:bCs/>
                <w:color w:val="auto"/>
                <w:kern w:val="2"/>
                <w:u w:val="none"/>
                <w:lang w:eastAsia="zh-CN"/>
              </w:rPr>
            </w:pPr>
            <w:r>
              <w:rPr>
                <w:rFonts w:hint="eastAsia" w:ascii="Times New Roman" w:hAnsi="Times New Roman" w:cs="Times New Roman"/>
                <w:bCs/>
                <w:color w:val="auto"/>
                <w:kern w:val="2"/>
                <w:u w:val="none"/>
                <w:lang w:eastAsia="zh-CN"/>
              </w:rPr>
              <w:t>（</w:t>
            </w:r>
            <w:r>
              <w:rPr>
                <w:rFonts w:hint="eastAsia" w:ascii="Times New Roman" w:hAnsi="Times New Roman" w:cs="Times New Roman"/>
                <w:bCs/>
                <w:color w:val="auto"/>
                <w:kern w:val="2"/>
                <w:u w:val="none"/>
                <w:lang w:val="en-US" w:eastAsia="zh-CN"/>
              </w:rPr>
              <w:t>2</w:t>
            </w:r>
            <w:r>
              <w:rPr>
                <w:rFonts w:hint="eastAsia" w:ascii="Times New Roman" w:hAnsi="Times New Roman" w:cs="Times New Roman"/>
                <w:bCs/>
                <w:color w:val="auto"/>
                <w:kern w:val="2"/>
                <w:u w:val="none"/>
                <w:lang w:eastAsia="zh-CN"/>
              </w:rPr>
              <w:t>）扩建项目水平衡</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Times New Roman" w:hAnsi="Times New Roman" w:cs="Times New Roman"/>
                <w:bCs/>
                <w:color w:val="auto"/>
                <w:kern w:val="2"/>
                <w:u w:val="none"/>
              </w:rPr>
              <w:t>员工依托原有职工，不新聘员工，无新增生活用水、生活污水。项目</w:t>
            </w:r>
            <w:r>
              <w:rPr>
                <w:rFonts w:hint="eastAsia" w:ascii="Times New Roman" w:hAnsi="Times New Roman" w:cs="Times New Roman"/>
                <w:bCs/>
                <w:color w:val="auto"/>
                <w:kern w:val="2"/>
                <w:u w:val="none"/>
                <w:lang w:eastAsia="zh-CN"/>
              </w:rPr>
              <w:t>扩建</w:t>
            </w:r>
            <w:r>
              <w:rPr>
                <w:rFonts w:hint="eastAsia" w:ascii="Times New Roman" w:hAnsi="Times New Roman" w:cs="Times New Roman"/>
                <w:bCs/>
                <w:color w:val="auto"/>
                <w:kern w:val="2"/>
                <w:u w:val="none"/>
              </w:rPr>
              <w:t>生产线没有废水产生，作业区地面清理采用人工清扫，不会产生清洗废水</w:t>
            </w:r>
            <w:r>
              <w:rPr>
                <w:rFonts w:hint="eastAsia" w:ascii="Times New Roman" w:hAnsi="Times New Roman" w:cs="Times New Roman"/>
                <w:bCs/>
                <w:color w:val="auto"/>
                <w:kern w:val="2"/>
                <w:u w:val="none"/>
                <w:lang w:eastAsia="zh-CN"/>
              </w:rPr>
              <w:t>。</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宋体" w:hAnsi="宋体" w:eastAsia="宋体" w:cs="宋体"/>
                <w:bCs/>
                <w:color w:val="auto"/>
                <w:kern w:val="2"/>
                <w:u w:val="none"/>
              </w:rPr>
              <w:t>①</w:t>
            </w:r>
            <w:r>
              <w:rPr>
                <w:rFonts w:hint="eastAsia" w:ascii="Times New Roman" w:hAnsi="Times New Roman" w:cs="Times New Roman"/>
                <w:bCs/>
                <w:color w:val="auto"/>
                <w:kern w:val="2"/>
                <w:u w:val="none"/>
                <w:lang w:eastAsia="zh-CN"/>
              </w:rPr>
              <w:t>降尘</w:t>
            </w:r>
            <w:r>
              <w:rPr>
                <w:rFonts w:hint="eastAsia" w:ascii="Times New Roman" w:hAnsi="Times New Roman" w:cs="Times New Roman"/>
                <w:bCs/>
                <w:color w:val="auto"/>
                <w:kern w:val="2"/>
                <w:u w:val="none"/>
              </w:rPr>
              <w:t>用水</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Times New Roman" w:hAnsi="Times New Roman" w:cs="Times New Roman"/>
                <w:bCs/>
                <w:color w:val="auto"/>
                <w:kern w:val="2"/>
                <w:u w:val="none"/>
              </w:rPr>
              <w:t>为了减少生产运行时粉尘产生量，项目在</w:t>
            </w:r>
            <w:r>
              <w:rPr>
                <w:rFonts w:hint="eastAsia" w:ascii="Times New Roman" w:hAnsi="Times New Roman" w:cs="Times New Roman"/>
                <w:bCs/>
                <w:color w:val="auto"/>
                <w:kern w:val="2"/>
                <w:u w:val="none"/>
                <w:lang w:eastAsia="zh-CN"/>
              </w:rPr>
              <w:t>生产车间内产尘点均</w:t>
            </w:r>
            <w:r>
              <w:rPr>
                <w:rFonts w:hint="eastAsia" w:ascii="Times New Roman" w:hAnsi="Times New Roman" w:cs="Times New Roman"/>
                <w:bCs/>
                <w:color w:val="auto"/>
                <w:kern w:val="2"/>
                <w:u w:val="none"/>
              </w:rPr>
              <w:t>设置喷雾除尘喷头。</w:t>
            </w:r>
            <w:r>
              <w:rPr>
                <w:rFonts w:hint="eastAsia" w:ascii="Times New Roman" w:hAnsi="Times New Roman" w:cs="Times New Roman"/>
                <w:bCs/>
                <w:color w:val="auto"/>
                <w:kern w:val="2"/>
                <w:u w:val="none"/>
                <w:lang w:eastAsia="zh-CN"/>
              </w:rPr>
              <w:t>类比其他同类项目，降尘用水量约为</w:t>
            </w:r>
            <w:r>
              <w:rPr>
                <w:rFonts w:hint="eastAsia" w:ascii="Times New Roman" w:hAnsi="Times New Roman" w:cs="Times New Roman"/>
                <w:bCs/>
                <w:color w:val="auto"/>
                <w:kern w:val="2"/>
                <w:u w:val="none"/>
                <w:lang w:val="en-US" w:eastAsia="zh-CN"/>
              </w:rPr>
              <w:t>10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/d、</w:t>
            </w:r>
            <w:r>
              <w:rPr>
                <w:rFonts w:hint="eastAsia" w:ascii="Times New Roman" w:hAnsi="Times New Roman" w:cs="Times New Roman"/>
                <w:bCs/>
                <w:color w:val="auto"/>
                <w:kern w:val="2"/>
                <w:u w:val="none"/>
                <w:lang w:val="en-US" w:eastAsia="zh-CN"/>
              </w:rPr>
              <w:t>3000</w:t>
            </w:r>
            <w:r>
              <w:rPr>
                <w:rFonts w:hint="eastAsia" w:ascii="Times New Roman" w:hAnsi="Times New Roman" w:cs="Times New Roman"/>
                <w:bCs/>
                <w:color w:val="auto"/>
                <w:kern w:val="2"/>
                <w:u w:val="none"/>
              </w:rPr>
              <w:t>m</w:t>
            </w:r>
            <w:r>
              <w:rPr>
                <w:rFonts w:hint="eastAsia" w:ascii="Times New Roman" w:hAnsi="Times New Roman" w:cs="Times New Roman"/>
                <w:bCs/>
                <w:color w:val="auto"/>
                <w:kern w:val="2"/>
                <w:u w:val="none"/>
                <w:vertAlign w:val="superscript"/>
              </w:rPr>
              <w:t>3</w:t>
            </w:r>
            <w:r>
              <w:rPr>
                <w:rFonts w:hint="eastAsia" w:ascii="Times New Roman" w:hAnsi="Times New Roman" w:cs="Times New Roman"/>
                <w:bCs/>
                <w:color w:val="auto"/>
                <w:kern w:val="2"/>
                <w:u w:val="none"/>
              </w:rPr>
              <w:t>/a。这部分水蒸发或进入产品中。</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宋体" w:hAnsi="宋体" w:eastAsia="宋体" w:cs="宋体"/>
                <w:bCs/>
                <w:color w:val="auto"/>
                <w:kern w:val="2"/>
                <w:u w:val="none"/>
              </w:rPr>
              <w:t>②</w:t>
            </w:r>
            <w:r>
              <w:rPr>
                <w:rFonts w:hint="eastAsia" w:ascii="Times New Roman" w:hAnsi="Times New Roman" w:cs="Times New Roman"/>
                <w:bCs/>
                <w:color w:val="auto"/>
                <w:kern w:val="2"/>
                <w:u w:val="none"/>
              </w:rPr>
              <w:t>运输车辆</w:t>
            </w:r>
            <w:r>
              <w:rPr>
                <w:rFonts w:hint="eastAsia" w:ascii="Times New Roman" w:hAnsi="Times New Roman" w:cs="Times New Roman"/>
                <w:bCs/>
                <w:color w:val="auto"/>
                <w:kern w:val="2"/>
                <w:u w:val="none"/>
                <w:lang w:eastAsia="zh-CN"/>
              </w:rPr>
              <w:t>车轮清洗</w:t>
            </w:r>
            <w:r>
              <w:rPr>
                <w:rFonts w:hint="eastAsia" w:ascii="Times New Roman" w:hAnsi="Times New Roman" w:cs="Times New Roman"/>
                <w:bCs/>
                <w:color w:val="auto"/>
                <w:kern w:val="2"/>
                <w:u w:val="none"/>
              </w:rPr>
              <w:t>废水</w:t>
            </w:r>
          </w:p>
          <w:p>
            <w:pPr>
              <w:pStyle w:val="58"/>
              <w:spacing w:before="20" w:line="360" w:lineRule="auto"/>
              <w:ind w:firstLine="480" w:firstLineChars="200"/>
              <w:jc w:val="both"/>
              <w:rPr>
                <w:rFonts w:hint="eastAsia" w:ascii="Times New Roman" w:hAnsi="Times New Roman" w:cs="Times New Roman"/>
                <w:bCs/>
                <w:color w:val="auto"/>
                <w:kern w:val="2"/>
                <w:u w:val="none"/>
              </w:rPr>
            </w:pPr>
            <w:r>
              <w:rPr>
                <w:rFonts w:hint="eastAsia" w:ascii="Times New Roman" w:hAnsi="Times New Roman" w:cs="Times New Roman"/>
                <w:color w:val="auto"/>
                <w:szCs w:val="30"/>
                <w:u w:val="none"/>
                <w:lang w:eastAsia="zh-CN"/>
              </w:rPr>
              <w:t>扩建</w:t>
            </w:r>
            <w:r>
              <w:rPr>
                <w:rFonts w:hint="eastAsia" w:ascii="Times New Roman" w:hAnsi="Times New Roman" w:cs="Times New Roman"/>
                <w:color w:val="auto"/>
                <w:szCs w:val="30"/>
                <w:u w:val="none"/>
              </w:rPr>
              <w:t>项目</w:t>
            </w:r>
            <w:r>
              <w:rPr>
                <w:rFonts w:hint="eastAsia" w:ascii="Times New Roman" w:hAnsi="Times New Roman" w:cs="Times New Roman"/>
                <w:color w:val="auto"/>
                <w:szCs w:val="30"/>
                <w:u w:val="none"/>
                <w:lang w:eastAsia="zh-CN"/>
              </w:rPr>
              <w:t>原料</w:t>
            </w:r>
            <w:r>
              <w:rPr>
                <w:rFonts w:ascii="Times New Roman" w:hAnsi="Times New Roman" w:cs="Times New Roman"/>
                <w:color w:val="000000"/>
                <w:u w:val="none"/>
              </w:rPr>
              <w:t>运输车</w:t>
            </w:r>
            <w:r>
              <w:rPr>
                <w:rFonts w:hint="eastAsia" w:ascii="Times New Roman" w:hAnsi="Times New Roman" w:cs="Times New Roman"/>
                <w:color w:val="000000"/>
                <w:u w:val="none"/>
                <w:lang w:eastAsia="zh-CN"/>
              </w:rPr>
              <w:t>每年约</w:t>
            </w:r>
            <w:r>
              <w:rPr>
                <w:rFonts w:hint="eastAsia" w:ascii="Times New Roman" w:hAnsi="Times New Roman" w:cs="Times New Roman"/>
                <w:color w:val="000000"/>
                <w:u w:val="none"/>
                <w:lang w:val="en-US" w:eastAsia="zh-CN"/>
              </w:rPr>
              <w:t>40000</w:t>
            </w:r>
            <w:r>
              <w:rPr>
                <w:rFonts w:hint="eastAsia" w:ascii="Times New Roman" w:hAnsi="Times New Roman" w:cs="Times New Roman"/>
                <w:color w:val="auto"/>
                <w:szCs w:val="30"/>
                <w:u w:val="none"/>
              </w:rPr>
              <w:t>辆</w:t>
            </w:r>
            <w:r>
              <w:rPr>
                <w:rFonts w:hint="eastAsia" w:ascii="Times New Roman" w:hAnsi="Times New Roman" w:cs="Times New Roman"/>
                <w:color w:val="auto"/>
                <w:szCs w:val="30"/>
                <w:u w:val="none"/>
                <w:lang w:eastAsia="zh-CN"/>
              </w:rPr>
              <w:t>，</w:t>
            </w:r>
            <w:r>
              <w:rPr>
                <w:rFonts w:hint="eastAsia" w:ascii="Times New Roman" w:hAnsi="Times New Roman" w:cs="Times New Roman"/>
                <w:color w:val="auto"/>
                <w:szCs w:val="30"/>
                <w:u w:val="none"/>
              </w:rPr>
              <w:t>每次</w:t>
            </w:r>
            <w:r>
              <w:rPr>
                <w:rFonts w:hint="eastAsia" w:ascii="Times New Roman" w:hAnsi="Times New Roman" w:cs="Times New Roman"/>
                <w:color w:val="auto"/>
                <w:szCs w:val="30"/>
                <w:u w:val="none"/>
                <w:lang w:eastAsia="zh-CN"/>
              </w:rPr>
              <w:t>车辆出厂</w:t>
            </w:r>
            <w:r>
              <w:rPr>
                <w:rFonts w:hint="eastAsia" w:ascii="Times New Roman" w:hAnsi="Times New Roman" w:cs="Times New Roman"/>
                <w:color w:val="auto"/>
                <w:szCs w:val="30"/>
                <w:u w:val="none"/>
              </w:rPr>
              <w:t>均需对运输车辆</w:t>
            </w:r>
            <w:r>
              <w:rPr>
                <w:rFonts w:hint="eastAsia" w:ascii="Times New Roman" w:hAnsi="Times New Roman" w:cs="Times New Roman"/>
                <w:color w:val="auto"/>
                <w:szCs w:val="30"/>
                <w:u w:val="none"/>
                <w:lang w:eastAsia="zh-CN"/>
              </w:rPr>
              <w:t>表面、车轮</w:t>
            </w:r>
            <w:r>
              <w:rPr>
                <w:rFonts w:hint="eastAsia" w:ascii="Times New Roman" w:hAnsi="Times New Roman" w:cs="Times New Roman"/>
                <w:color w:val="auto"/>
                <w:szCs w:val="30"/>
                <w:u w:val="none"/>
              </w:rPr>
              <w:t>进行冲洗，根据对同类型企业的类比调查，运输车辆冲洗水量大致为0.4m</w:t>
            </w:r>
            <w:r>
              <w:rPr>
                <w:rFonts w:hint="eastAsia" w:ascii="Times New Roman" w:hAnsi="Times New Roman" w:cs="Times New Roman"/>
                <w:color w:val="auto"/>
                <w:szCs w:val="30"/>
                <w:u w:val="none"/>
                <w:vertAlign w:val="superscript"/>
              </w:rPr>
              <w:t>3</w:t>
            </w:r>
            <w:r>
              <w:rPr>
                <w:rFonts w:hint="eastAsia" w:ascii="Times New Roman" w:hAnsi="Times New Roman" w:cs="Times New Roman"/>
                <w:color w:val="auto"/>
                <w:szCs w:val="30"/>
                <w:u w:val="none"/>
              </w:rPr>
              <w:t>/(辆·次)，因此每</w:t>
            </w:r>
            <w:r>
              <w:rPr>
                <w:rFonts w:hint="eastAsia" w:ascii="Times New Roman" w:hAnsi="Times New Roman" w:cs="Times New Roman"/>
                <w:color w:val="auto"/>
                <w:szCs w:val="30"/>
                <w:u w:val="none"/>
                <w:lang w:eastAsia="zh-CN"/>
              </w:rPr>
              <w:t>年</w:t>
            </w:r>
            <w:r>
              <w:rPr>
                <w:rFonts w:hint="eastAsia" w:ascii="Times New Roman" w:hAnsi="Times New Roman" w:cs="Times New Roman"/>
                <w:color w:val="auto"/>
                <w:szCs w:val="30"/>
                <w:u w:val="none"/>
              </w:rPr>
              <w:t>运输车</w:t>
            </w:r>
            <w:r>
              <w:rPr>
                <w:rFonts w:hint="eastAsia" w:ascii="Times New Roman" w:hAnsi="Times New Roman" w:cs="Times New Roman"/>
                <w:color w:val="auto"/>
                <w:szCs w:val="30"/>
                <w:u w:val="none"/>
                <w:lang w:eastAsia="zh-CN"/>
              </w:rPr>
              <w:t>出厂</w:t>
            </w:r>
            <w:r>
              <w:rPr>
                <w:rFonts w:hint="eastAsia" w:ascii="Times New Roman" w:hAnsi="Times New Roman" w:cs="Times New Roman"/>
                <w:color w:val="auto"/>
                <w:szCs w:val="30"/>
                <w:u w:val="none"/>
              </w:rPr>
              <w:t>所需冲洗水约为</w:t>
            </w:r>
            <w:r>
              <w:rPr>
                <w:rFonts w:hint="eastAsia" w:ascii="Times New Roman" w:hAnsi="Times New Roman" w:cs="Times New Roman"/>
                <w:color w:val="auto"/>
                <w:szCs w:val="30"/>
                <w:u w:val="none"/>
                <w:lang w:val="en-US" w:eastAsia="zh-CN"/>
              </w:rPr>
              <w:t>16000</w:t>
            </w:r>
            <w:r>
              <w:rPr>
                <w:rFonts w:hint="eastAsia" w:ascii="Times New Roman" w:hAnsi="Times New Roman" w:cs="Times New Roman"/>
                <w:color w:val="auto"/>
                <w:szCs w:val="30"/>
                <w:u w:val="none"/>
              </w:rPr>
              <w:t>m</w:t>
            </w:r>
            <w:r>
              <w:rPr>
                <w:rFonts w:hint="eastAsia" w:ascii="Times New Roman" w:hAnsi="Times New Roman" w:cs="Times New Roman"/>
                <w:color w:val="auto"/>
                <w:szCs w:val="30"/>
                <w:u w:val="none"/>
                <w:vertAlign w:val="superscript"/>
              </w:rPr>
              <w:t>3</w:t>
            </w:r>
            <w:r>
              <w:rPr>
                <w:rFonts w:hint="eastAsia" w:ascii="Times New Roman" w:hAnsi="Times New Roman" w:cs="Times New Roman"/>
                <w:color w:val="auto"/>
                <w:szCs w:val="30"/>
                <w:u w:val="none"/>
              </w:rPr>
              <w:t>，损耗率以20%计，则废水产生量为</w:t>
            </w:r>
            <w:r>
              <w:rPr>
                <w:rFonts w:hint="eastAsia" w:ascii="Times New Roman" w:hAnsi="Times New Roman" w:cs="Times New Roman"/>
                <w:color w:val="auto"/>
                <w:szCs w:val="30"/>
                <w:u w:val="none"/>
                <w:lang w:val="en-US" w:eastAsia="zh-CN"/>
              </w:rPr>
              <w:t>12800</w:t>
            </w:r>
            <w:r>
              <w:rPr>
                <w:rFonts w:hint="eastAsia" w:ascii="Times New Roman" w:hAnsi="Times New Roman" w:cs="Times New Roman"/>
                <w:color w:val="auto"/>
                <w:szCs w:val="30"/>
                <w:u w:val="none"/>
              </w:rPr>
              <w:t>m</w:t>
            </w:r>
            <w:r>
              <w:rPr>
                <w:rFonts w:hint="eastAsia" w:ascii="Times New Roman" w:hAnsi="Times New Roman" w:cs="Times New Roman"/>
                <w:color w:val="auto"/>
                <w:szCs w:val="30"/>
                <w:u w:val="none"/>
                <w:vertAlign w:val="superscript"/>
              </w:rPr>
              <w:t>3</w:t>
            </w:r>
            <w:r>
              <w:rPr>
                <w:rFonts w:hint="eastAsia" w:ascii="Times New Roman" w:hAnsi="Times New Roman" w:cs="Times New Roman"/>
                <w:color w:val="auto"/>
                <w:szCs w:val="30"/>
                <w:u w:val="none"/>
              </w:rPr>
              <w:t>/a，该废水的主要水质污染因子为SS，根据对同类型企业的类比调查，约为1500mg/L，产生量为</w:t>
            </w:r>
            <w:r>
              <w:rPr>
                <w:rFonts w:hint="eastAsia" w:ascii="Times New Roman" w:hAnsi="Times New Roman" w:cs="Times New Roman"/>
                <w:color w:val="auto"/>
                <w:szCs w:val="30"/>
                <w:u w:val="none"/>
                <w:lang w:val="en-US" w:eastAsia="zh-CN"/>
              </w:rPr>
              <w:t>19.2</w:t>
            </w:r>
            <w:r>
              <w:rPr>
                <w:rFonts w:hint="eastAsia" w:ascii="Times New Roman" w:hAnsi="Times New Roman" w:cs="Times New Roman"/>
                <w:color w:val="auto"/>
                <w:szCs w:val="30"/>
                <w:u w:val="none"/>
              </w:rPr>
              <w:t>t/a</w:t>
            </w:r>
            <w:r>
              <w:rPr>
                <w:rFonts w:hint="eastAsia" w:ascii="Times New Roman" w:hAnsi="Times New Roman" w:cs="Times New Roman"/>
                <w:bCs/>
                <w:color w:val="auto"/>
                <w:kern w:val="2"/>
                <w:u w:val="none"/>
              </w:rPr>
              <w:t>。</w:t>
            </w:r>
          </w:p>
          <w:p>
            <w:pPr>
              <w:pStyle w:val="58"/>
              <w:spacing w:before="20" w:line="360" w:lineRule="auto"/>
              <w:ind w:firstLine="480" w:firstLineChars="200"/>
              <w:jc w:val="both"/>
              <w:rPr>
                <w:rFonts w:hint="eastAsia" w:ascii="Times New Roman" w:hAnsi="Times New Roman" w:eastAsia="宋体" w:cs="Times New Roman"/>
                <w:bCs/>
                <w:color w:val="auto"/>
                <w:kern w:val="2"/>
                <w:u w:val="none"/>
                <w:lang w:eastAsia="zh-CN"/>
              </w:rPr>
            </w:pPr>
            <w:r>
              <w:rPr>
                <w:rFonts w:hint="eastAsia" w:ascii="宋体" w:hAnsi="宋体" w:eastAsia="宋体" w:cs="宋体"/>
                <w:bCs/>
                <w:color w:val="auto"/>
                <w:kern w:val="2"/>
                <w:u w:val="none"/>
                <w:lang w:eastAsia="zh-CN"/>
              </w:rPr>
              <w:t>③</w:t>
            </w:r>
            <w:r>
              <w:rPr>
                <w:rFonts w:hint="eastAsia" w:ascii="Times New Roman" w:hAnsi="Times New Roman" w:eastAsia="宋体" w:cs="Times New Roman"/>
                <w:bCs/>
                <w:color w:val="auto"/>
                <w:kern w:val="2"/>
                <w:u w:val="none"/>
                <w:lang w:eastAsia="zh-CN"/>
              </w:rPr>
              <w:t>初期雨水</w:t>
            </w:r>
          </w:p>
          <w:p>
            <w:pPr>
              <w:pStyle w:val="58"/>
              <w:spacing w:before="20" w:line="360" w:lineRule="auto"/>
              <w:ind w:firstLine="480" w:firstLineChars="200"/>
              <w:jc w:val="both"/>
              <w:rPr>
                <w:rFonts w:hint="eastAsia" w:ascii="Times New Roman" w:hAnsi="Times New Roman" w:eastAsia="宋体" w:cs="Times New Roman"/>
                <w:bCs/>
                <w:color w:val="auto"/>
                <w:kern w:val="2"/>
                <w:u w:val="none"/>
                <w:lang w:eastAsia="zh-CN"/>
              </w:rPr>
            </w:pPr>
            <w:r>
              <w:rPr>
                <w:rFonts w:hint="eastAsia" w:ascii="Times New Roman" w:hAnsi="Times New Roman" w:eastAsia="宋体" w:cs="Times New Roman"/>
                <w:bCs/>
                <w:color w:val="auto"/>
                <w:kern w:val="2"/>
                <w:u w:val="none"/>
                <w:lang w:eastAsia="zh-CN"/>
              </w:rPr>
              <w:t>本项目利用原有用地，无新增用地，初期雨水经厂区雨水导流沟收集后进入沉淀池沉淀后回用于生产，扩建前环评已计算厂区初期雨水，本项目不予重复计算。</w:t>
            </w:r>
          </w:p>
          <w:p>
            <w:pPr>
              <w:pStyle w:val="58"/>
              <w:spacing w:before="20" w:line="360" w:lineRule="auto"/>
              <w:ind w:firstLine="480" w:firstLineChars="200"/>
              <w:jc w:val="both"/>
              <w:rPr>
                <w:rFonts w:hint="eastAsia" w:ascii="Times New Roman" w:hAnsi="Times New Roman" w:cs="Times New Roman"/>
                <w:bCs/>
                <w:color w:val="auto"/>
                <w:kern w:val="2"/>
                <w:u w:val="none"/>
                <w:lang w:eastAsia="zh-CN"/>
              </w:rPr>
            </w:pPr>
            <w:r>
              <w:rPr>
                <w:rFonts w:hint="eastAsia" w:ascii="Times New Roman" w:hAnsi="Times New Roman" w:cs="Times New Roman"/>
                <w:bCs/>
                <w:color w:val="auto"/>
                <w:kern w:val="2"/>
                <w:u w:val="none"/>
                <w:lang w:eastAsia="zh-CN"/>
              </w:rPr>
              <w:t>（</w:t>
            </w:r>
            <w:r>
              <w:rPr>
                <w:rFonts w:hint="eastAsia" w:ascii="Times New Roman" w:hAnsi="Times New Roman" w:cs="Times New Roman"/>
                <w:bCs/>
                <w:color w:val="auto"/>
                <w:kern w:val="2"/>
                <w:u w:val="none"/>
                <w:lang w:val="en-US" w:eastAsia="zh-CN"/>
              </w:rPr>
              <w:t>3</w:t>
            </w:r>
            <w:r>
              <w:rPr>
                <w:rFonts w:hint="eastAsia" w:ascii="Times New Roman" w:hAnsi="Times New Roman" w:cs="Times New Roman"/>
                <w:bCs/>
                <w:color w:val="auto"/>
                <w:kern w:val="2"/>
                <w:u w:val="none"/>
                <w:lang w:eastAsia="zh-CN"/>
              </w:rPr>
              <w:t>）总水平衡图</w:t>
            </w:r>
          </w:p>
          <w:p>
            <w:pPr>
              <w:tabs>
                <w:tab w:val="left" w:pos="1021"/>
              </w:tabs>
              <w:rPr>
                <w:rFonts w:hint="eastAsia" w:eastAsia="宋体"/>
                <w:u w:val="single"/>
                <w:lang w:eastAsia="zh-CN"/>
              </w:rPr>
            </w:pPr>
            <w:r>
              <w:rPr>
                <w:rFonts w:hint="eastAsia" w:eastAsia="宋体"/>
                <w:u w:val="single"/>
                <w:lang w:eastAsia="zh-CN"/>
              </w:rPr>
              <w:drawing>
                <wp:inline distT="0" distB="0" distL="114300" distR="114300">
                  <wp:extent cx="5312410" cy="6122670"/>
                  <wp:effectExtent l="0" t="0" r="0" b="0"/>
                  <wp:docPr id="55"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ECB019B1-382A-4266-B25C-5B523AA43C14-1" descr="wps"/>
                          <pic:cNvPicPr>
                            <a:picLocks noChangeAspect="1"/>
                          </pic:cNvPicPr>
                        </pic:nvPicPr>
                        <pic:blipFill>
                          <a:blip r:embed="rId9"/>
                          <a:srcRect b="2280"/>
                          <a:stretch>
                            <a:fillRect/>
                          </a:stretch>
                        </pic:blipFill>
                        <pic:spPr>
                          <a:xfrm>
                            <a:off x="0" y="0"/>
                            <a:ext cx="5312410" cy="6122670"/>
                          </a:xfrm>
                          <a:prstGeom prst="rect">
                            <a:avLst/>
                          </a:prstGeom>
                        </pic:spPr>
                      </pic:pic>
                    </a:graphicData>
                  </a:graphic>
                </wp:inline>
              </w:drawing>
            </w:r>
          </w:p>
          <w:p>
            <w:pPr>
              <w:spacing w:line="360" w:lineRule="auto"/>
              <w:ind w:firstLine="422" w:firstLineChars="200"/>
              <w:jc w:val="center"/>
              <w:outlineLvl w:val="0"/>
              <w:rPr>
                <w:rFonts w:hint="default" w:ascii="Times New Roman" w:hAnsi="Times New Roman" w:cs="Times New Roman"/>
                <w:b/>
                <w:bCs/>
                <w:color w:val="000000"/>
                <w:kern w:val="0"/>
                <w:szCs w:val="21"/>
                <w:u w:val="none"/>
                <w:lang w:eastAsia="zh-CN"/>
              </w:rPr>
            </w:pPr>
            <w:r>
              <w:rPr>
                <w:rFonts w:hint="default" w:ascii="Times New Roman" w:hAnsi="Times New Roman" w:cs="Times New Roman"/>
                <w:b/>
                <w:bCs/>
                <w:color w:val="000000"/>
                <w:kern w:val="0"/>
                <w:szCs w:val="21"/>
                <w:u w:val="none"/>
              </w:rPr>
              <w:t>图</w:t>
            </w:r>
            <w:r>
              <w:rPr>
                <w:rFonts w:hint="default" w:ascii="Times New Roman" w:hAnsi="Times New Roman" w:cs="Times New Roman"/>
                <w:b/>
                <w:bCs/>
                <w:color w:val="000000"/>
                <w:kern w:val="0"/>
                <w:szCs w:val="21"/>
                <w:u w:val="none"/>
                <w:lang w:val="en-US" w:eastAsia="zh-CN"/>
              </w:rPr>
              <w:t xml:space="preserve"> </w:t>
            </w:r>
            <w:r>
              <w:rPr>
                <w:rFonts w:hint="default" w:ascii="Times New Roman" w:hAnsi="Times New Roman" w:cs="Times New Roman"/>
                <w:b/>
                <w:bCs/>
                <w:color w:val="000000"/>
                <w:kern w:val="0"/>
                <w:szCs w:val="21"/>
                <w:u w:val="none"/>
              </w:rPr>
              <w:t xml:space="preserve">2-1 </w:t>
            </w:r>
            <w:r>
              <w:rPr>
                <w:rFonts w:hint="eastAsia" w:ascii="Times New Roman" w:hAnsi="Times New Roman" w:cs="Times New Roman"/>
                <w:b/>
                <w:bCs/>
                <w:color w:val="000000"/>
                <w:kern w:val="0"/>
                <w:szCs w:val="21"/>
                <w:u w:val="none"/>
                <w:lang w:eastAsia="zh-CN"/>
              </w:rPr>
              <w:t>厂区总</w:t>
            </w:r>
            <w:r>
              <w:rPr>
                <w:rFonts w:hint="default" w:ascii="Times New Roman" w:hAnsi="Times New Roman" w:cs="Times New Roman"/>
                <w:b/>
                <w:bCs/>
                <w:color w:val="000000"/>
                <w:kern w:val="0"/>
                <w:szCs w:val="21"/>
                <w:u w:val="none"/>
              </w:rPr>
              <w:t>水平衡图</w:t>
            </w:r>
          </w:p>
          <w:p>
            <w:pPr>
              <w:spacing w:line="360" w:lineRule="auto"/>
              <w:ind w:firstLine="482" w:firstLineChars="200"/>
              <w:outlineLvl w:val="0"/>
              <w:rPr>
                <w:b/>
                <w:sz w:val="24"/>
                <w:lang w:val="en-GB"/>
              </w:rPr>
            </w:pPr>
            <w:r>
              <w:rPr>
                <w:b/>
                <w:sz w:val="24"/>
              </w:rPr>
              <w:t>8、</w:t>
            </w:r>
            <w:r>
              <w:rPr>
                <w:rFonts w:hint="eastAsia"/>
                <w:b/>
                <w:sz w:val="24"/>
              </w:rPr>
              <w:t>扩建后</w:t>
            </w:r>
            <w:r>
              <w:rPr>
                <w:b/>
                <w:sz w:val="24"/>
                <w:lang w:val="en-GB"/>
              </w:rPr>
              <w:t>厂区平面布置</w:t>
            </w:r>
          </w:p>
          <w:p>
            <w:pPr>
              <w:spacing w:line="360" w:lineRule="auto"/>
              <w:ind w:firstLine="480" w:firstLineChars="200"/>
              <w:textAlignment w:val="center"/>
              <w:rPr>
                <w:rFonts w:hint="eastAsia" w:eastAsia="宋体"/>
                <w:sz w:val="24"/>
                <w:lang w:eastAsia="zh-CN"/>
              </w:rPr>
            </w:pPr>
            <w:r>
              <w:rPr>
                <w:sz w:val="24"/>
              </w:rPr>
              <w:t>建设项目厂区平面布置是按工艺要求和总平面布置的一般原则，结合地形等特点，在满足生产及运输的条件下，尽量节约土地，力求布置紧凑，提高场地利用系数。</w:t>
            </w:r>
          </w:p>
          <w:p>
            <w:pPr>
              <w:spacing w:line="360" w:lineRule="auto"/>
              <w:ind w:firstLine="480" w:firstLineChars="200"/>
              <w:textAlignment w:val="center"/>
              <w:rPr>
                <w:rFonts w:hint="eastAsia" w:eastAsia="宋体"/>
                <w:lang w:eastAsia="zh-CN"/>
              </w:rPr>
            </w:pPr>
            <w:r>
              <w:rPr>
                <w:sz w:val="24"/>
              </w:rPr>
              <w:t>主门设于厂区</w:t>
            </w:r>
            <w:r>
              <w:rPr>
                <w:rFonts w:hint="eastAsia"/>
                <w:sz w:val="24"/>
                <w:lang w:eastAsia="zh-CN"/>
              </w:rPr>
              <w:t>西</w:t>
            </w:r>
            <w:r>
              <w:rPr>
                <w:sz w:val="24"/>
              </w:rPr>
              <w:t>侧，厂区自</w:t>
            </w:r>
            <w:r>
              <w:rPr>
                <w:rFonts w:hint="eastAsia"/>
                <w:sz w:val="24"/>
                <w:lang w:eastAsia="zh-CN"/>
              </w:rPr>
              <w:t>西</w:t>
            </w:r>
            <w:r>
              <w:rPr>
                <w:sz w:val="24"/>
              </w:rPr>
              <w:t>向</w:t>
            </w:r>
            <w:r>
              <w:rPr>
                <w:rFonts w:hint="eastAsia"/>
                <w:sz w:val="24"/>
                <w:lang w:eastAsia="zh-CN"/>
              </w:rPr>
              <w:t>东</w:t>
            </w:r>
            <w:r>
              <w:rPr>
                <w:sz w:val="24"/>
              </w:rPr>
              <w:t>依次为</w:t>
            </w:r>
            <w:r>
              <w:rPr>
                <w:rFonts w:hint="eastAsia"/>
                <w:sz w:val="24"/>
                <w:lang w:eastAsia="zh-CN"/>
              </w:rPr>
              <w:t>门卫、综合办公楼、生产区，厂区北侧生产区自西向东依次为混凝土生产线、原料仓库、碎石生产线</w:t>
            </w:r>
            <w:r>
              <w:rPr>
                <w:sz w:val="24"/>
              </w:rPr>
              <w:t>。</w:t>
            </w:r>
            <w:r>
              <w:rPr>
                <w:rFonts w:hint="eastAsia"/>
                <w:sz w:val="24"/>
                <w:lang w:eastAsia="zh-CN"/>
              </w:rPr>
              <w:t>厂区南侧生产区自本向南依次为原料仓库、混凝土生产线、机制砂生产线。</w:t>
            </w:r>
          </w:p>
          <w:p>
            <w:pPr>
              <w:spacing w:line="360" w:lineRule="auto"/>
              <w:ind w:firstLine="480" w:firstLineChars="200"/>
              <w:textAlignment w:val="center"/>
              <w:rPr>
                <w:color w:val="FF0000"/>
                <w:sz w:val="24"/>
              </w:rPr>
            </w:pPr>
            <w:r>
              <w:rPr>
                <w:sz w:val="24"/>
              </w:rPr>
              <w:t>厂区及厂房布置设计符合设计规范，交通方便，布置合理，能够满足项目生产要求和相关环保要求，厂区平面布置详见附图。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256" w:type="pct"/>
            <w:vAlign w:val="center"/>
          </w:tcPr>
          <w:p>
            <w:pPr>
              <w:pStyle w:val="21"/>
              <w:adjustRightInd w:val="0"/>
              <w:snapToGrid w:val="0"/>
              <w:spacing w:before="0" w:beforeAutospacing="0" w:after="0" w:afterAutospacing="0"/>
              <w:jc w:val="center"/>
              <w:rPr>
                <w:rFonts w:ascii="Times New Roman" w:hAnsi="Times New Roman"/>
                <w:sz w:val="21"/>
                <w:szCs w:val="21"/>
              </w:rPr>
            </w:pPr>
            <w:r>
              <w:rPr>
                <w:rFonts w:ascii="Times New Roman" w:hAnsi="Times New Roman"/>
                <w:szCs w:val="24"/>
              </w:rPr>
              <w:t>工艺流程和产排污环节</w:t>
            </w:r>
          </w:p>
        </w:tc>
        <w:tc>
          <w:tcPr>
            <w:tcW w:w="4743" w:type="pct"/>
          </w:tcPr>
          <w:p>
            <w:pPr>
              <w:pStyle w:val="78"/>
              <w:adjustRightInd w:val="0"/>
              <w:snapToGrid w:val="0"/>
              <w:spacing w:before="0" w:beforeAutospacing="0"/>
              <w:ind w:firstLine="482" w:firstLineChars="200"/>
              <w:jc w:val="left"/>
            </w:pPr>
            <w:r>
              <w:t>1、施工期：</w:t>
            </w:r>
          </w:p>
          <w:p>
            <w:pPr>
              <w:spacing w:line="360" w:lineRule="auto"/>
              <w:ind w:firstLine="480" w:firstLineChars="200"/>
              <w:rPr>
                <w:sz w:val="24"/>
              </w:rPr>
            </w:pPr>
            <w:r>
              <w:rPr>
                <w:rFonts w:hint="eastAsia" w:ascii="Times New Roman" w:hAnsi="Times New Roman" w:cs="Times New Roman"/>
                <w:b w:val="0"/>
                <w:color w:val="auto"/>
                <w:kern w:val="2"/>
                <w:sz w:val="24"/>
                <w:szCs w:val="24"/>
                <w:lang w:val="en-US" w:eastAsia="zh-CN" w:bidi="ar-SA"/>
              </w:rPr>
              <w:t>本项</w:t>
            </w:r>
            <w:r>
              <w:rPr>
                <w:sz w:val="24"/>
              </w:rPr>
              <w:t>目施工主要为</w:t>
            </w:r>
            <w:r>
              <w:rPr>
                <w:rFonts w:hint="eastAsia"/>
                <w:sz w:val="24"/>
                <w:lang w:eastAsia="zh-CN"/>
              </w:rPr>
              <w:t>碎石生产线</w:t>
            </w:r>
            <w:r>
              <w:rPr>
                <w:sz w:val="24"/>
              </w:rPr>
              <w:t>厂房的建设及装修，包括少量的土方开挖、厂房建设、设备安装以及少量的装饰工程，总体土建施工较少，土建施工期较短。因此，项目施工期产生的污染较少，主要为少量施工粉尘、施工噪声、建筑垃圾，以及施工人员生活垃圾和生活污水等。</w:t>
            </w:r>
          </w:p>
          <w:p>
            <w:pPr>
              <w:pStyle w:val="19"/>
              <w:ind w:left="840" w:hanging="420"/>
              <w:jc w:val="center"/>
              <w:rPr>
                <w:b/>
                <w:bCs/>
              </w:rPr>
            </w:pPr>
            <w:r>
              <w:drawing>
                <wp:anchor distT="0" distB="0" distL="114300" distR="114300" simplePos="0" relativeHeight="251661312" behindDoc="0" locked="0" layoutInCell="1" allowOverlap="1">
                  <wp:simplePos x="0" y="0"/>
                  <wp:positionH relativeFrom="column">
                    <wp:posOffset>370840</wp:posOffset>
                  </wp:positionH>
                  <wp:positionV relativeFrom="paragraph">
                    <wp:posOffset>114300</wp:posOffset>
                  </wp:positionV>
                  <wp:extent cx="4987925" cy="2188210"/>
                  <wp:effectExtent l="0" t="0" r="3175" b="2540"/>
                  <wp:wrapTopAndBottom/>
                  <wp:docPr id="34" name="图片 34" descr="1562895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56289518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87925" cy="2188210"/>
                          </a:xfrm>
                          <a:prstGeom prst="rect">
                            <a:avLst/>
                          </a:prstGeom>
                          <a:noFill/>
                          <a:ln>
                            <a:noFill/>
                          </a:ln>
                        </pic:spPr>
                      </pic:pic>
                    </a:graphicData>
                  </a:graphic>
                </wp:anchor>
              </w:drawing>
            </w:r>
            <w:r>
              <w:rPr>
                <w:b/>
                <w:bCs/>
              </w:rPr>
              <w:t>图2-2 施工期工艺流程及产污节点图</w:t>
            </w:r>
          </w:p>
          <w:p>
            <w:pPr>
              <w:spacing w:line="360" w:lineRule="auto"/>
              <w:ind w:firstLine="420" w:firstLineChars="200"/>
              <w:rPr>
                <w:b w:val="0"/>
              </w:rPr>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pPr>
          </w:p>
          <w:p>
            <w:pPr>
              <w:pStyle w:val="78"/>
              <w:adjustRightInd w:val="0"/>
              <w:snapToGrid w:val="0"/>
              <w:spacing w:before="0" w:beforeAutospacing="0"/>
              <w:ind w:firstLine="482" w:firstLineChars="200"/>
              <w:jc w:val="left"/>
              <w:rPr>
                <w:b w:val="0"/>
                <w:color w:val="FF0000"/>
              </w:rPr>
            </w:pPr>
            <w:r>
              <w:t>2、运营期</w:t>
            </w:r>
            <w:r>
              <w:rPr>
                <w:b w:val="0"/>
                <w:bCs/>
              </w:rPr>
              <w:t>：</w:t>
            </w:r>
          </w:p>
          <w:p>
            <w:pPr>
              <w:spacing w:line="260" w:lineRule="exact"/>
              <w:jc w:val="both"/>
              <w:rPr>
                <w:rFonts w:hint="eastAsia"/>
                <w:lang w:val="en-US" w:eastAsia="zh-CN"/>
              </w:rPr>
            </w:pPr>
            <w:r>
              <w:rPr>
                <w:sz w:val="24"/>
              </w:rPr>
              <w:t>①</w:t>
            </w:r>
            <w:r>
              <w:rPr>
                <w:rFonts w:hint="eastAsia"/>
                <w:sz w:val="24"/>
                <w:lang w:eastAsia="zh-CN"/>
              </w:rPr>
              <w:t>机制砂生产工艺</w:t>
            </w:r>
          </w:p>
          <w:p>
            <w:pPr>
              <w:spacing w:line="260" w:lineRule="exact"/>
              <w:jc w:val="both"/>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2794000</wp:posOffset>
                      </wp:positionH>
                      <wp:positionV relativeFrom="paragraph">
                        <wp:posOffset>149860</wp:posOffset>
                      </wp:positionV>
                      <wp:extent cx="972820" cy="266065"/>
                      <wp:effectExtent l="4445" t="4445" r="13335" b="15240"/>
                      <wp:wrapNone/>
                      <wp:docPr id="76" name="文本框 76"/>
                      <wp:cNvGraphicFramePr/>
                      <a:graphic xmlns:a="http://schemas.openxmlformats.org/drawingml/2006/main">
                        <a:graphicData uri="http://schemas.microsoft.com/office/word/2010/wordprocessingShape">
                          <wps:wsp>
                            <wps:cNvSpPr txBox="1"/>
                            <wps:spPr>
                              <a:xfrm>
                                <a:off x="0" y="0"/>
                                <a:ext cx="972820" cy="266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val="en-US" w:eastAsia="zh-CN"/>
                                    </w:rPr>
                                    <w:t>5-10mm</w:t>
                                  </w:r>
                                  <w:r>
                                    <w:rPr>
                                      <w:rFonts w:hint="eastAsia"/>
                                      <w:lang w:eastAsia="zh-CN"/>
                                    </w:rPr>
                                    <w:t>石料</w:t>
                                  </w:r>
                                </w:p>
                              </w:txbxContent>
                            </wps:txbx>
                            <wps:bodyPr upright="1"/>
                          </wps:wsp>
                        </a:graphicData>
                      </a:graphic>
                    </wp:anchor>
                  </w:drawing>
                </mc:Choice>
                <mc:Fallback>
                  <w:pict>
                    <v:shape id="_x0000_s1026" o:spid="_x0000_s1026" o:spt="202" type="#_x0000_t202" style="position:absolute;left:0pt;margin-left:220pt;margin-top:11.8pt;height:20.95pt;width:76.6pt;z-index:251662336;mso-width-relative:page;mso-height-relative:page;" fillcolor="#FFFFFF" filled="t" stroked="t" coordsize="21600,21600" o:gfxdata="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WW6x/ZAAAACQEAAA8AAAAAAAAAAQAgAAAA&#10;IgAAAGRycy9kb3ducmV2LnhtbFBLAQIUABQAAAAIAIdO4kCiP/N+CgIAADcEAAAOAAAAAAAAAAEA&#10;IAAAACgBAABkcnMvZTJvRG9jLnhtbFBLBQYAAAAABgAGAFkBAACkBQAAAAA=&#10;">
                      <v:fill on="t" focussize="0,0"/>
                      <v:stroke color="#000000" joinstyle="miter"/>
                      <v:imagedata o:title=""/>
                      <o:lock v:ext="edit" aspectratio="f"/>
                      <v:textbox>
                        <w:txbxContent>
                          <w:p>
                            <w:pPr>
                              <w:rPr>
                                <w:rFonts w:hint="eastAsia" w:eastAsia="宋体"/>
                                <w:lang w:eastAsia="zh-CN"/>
                              </w:rPr>
                            </w:pPr>
                            <w:r>
                              <w:rPr>
                                <w:rFonts w:hint="eastAsia"/>
                                <w:lang w:val="en-US" w:eastAsia="zh-CN"/>
                              </w:rPr>
                              <w:t>5-10mm</w:t>
                            </w:r>
                            <w:r>
                              <w:rPr>
                                <w:rFonts w:hint="eastAsia"/>
                                <w:lang w:eastAsia="zh-CN"/>
                              </w:rPr>
                              <w:t>石料</w:t>
                            </w:r>
                          </w:p>
                        </w:txbxContent>
                      </v:textbox>
                    </v:shape>
                  </w:pict>
                </mc:Fallback>
              </mc:AlternateContent>
            </w:r>
          </w:p>
          <w:p>
            <w:pPr>
              <w:spacing w:line="260" w:lineRule="exact"/>
              <w:jc w:val="both"/>
              <w:rPr>
                <w:rFonts w:hint="eastAsia"/>
                <w:lang w:val="en-US" w:eastAsia="zh-CN"/>
              </w:rPr>
            </w:pPr>
          </w:p>
          <w:p>
            <w:pPr>
              <w:spacing w:line="260" w:lineRule="exact"/>
              <w:jc w:val="center"/>
              <w:rPr>
                <w:rFonts w:hint="eastAsia"/>
                <w:lang w:val="en-US" w:eastAsia="zh-CN"/>
              </w:rPr>
            </w:pPr>
            <w:r>
              <mc:AlternateContent>
                <mc:Choice Requires="wps">
                  <w:drawing>
                    <wp:anchor distT="0" distB="0" distL="114300" distR="114300" simplePos="0" relativeHeight="251672576" behindDoc="0" locked="0" layoutInCell="1" allowOverlap="1">
                      <wp:simplePos x="0" y="0"/>
                      <wp:positionH relativeFrom="column">
                        <wp:posOffset>3315970</wp:posOffset>
                      </wp:positionH>
                      <wp:positionV relativeFrom="paragraph">
                        <wp:posOffset>79375</wp:posOffset>
                      </wp:positionV>
                      <wp:extent cx="635" cy="381000"/>
                      <wp:effectExtent l="38100" t="0" r="37465" b="0"/>
                      <wp:wrapNone/>
                      <wp:docPr id="77" name="直接连接符 77"/>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1pt;margin-top:6.25pt;height:30pt;width:0.05pt;z-index:251672576;mso-width-relative:page;mso-height-relative:page;" filled="f" stroked="t" coordsize="21600,21600" o:gfxdata="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bJDxNcAAAAJAQAADwAAAAAAAAABACAAAAAiAAAA&#10;ZHJzL2Rvd25yZXYueG1sUEsBAhQAFAAAAAgAh07iQNDHjaMIAgAA9QMAAA4AAAAAAAAAAQAgAAAA&#10;JgEAAGRycy9lMm9Eb2MueG1sUEsFBgAAAAAGAAYAWQEAAKAFAAAAAA==&#10;">
                      <v:fill on="f" focussize="0,0"/>
                      <v:stroke color="#000000" joinstyle="round" endarrow="block"/>
                      <v:imagedata o:title=""/>
                      <o:lock v:ext="edit" aspectratio="f"/>
                    </v:line>
                  </w:pict>
                </mc:Fallback>
              </mc:AlternateContent>
            </w:r>
          </w:p>
          <w:p>
            <w:pPr>
              <w:spacing w:line="260" w:lineRule="exact"/>
              <w:jc w:val="center"/>
              <w:rPr>
                <w:rFonts w:hint="eastAsia"/>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4708525</wp:posOffset>
                      </wp:positionH>
                      <wp:positionV relativeFrom="paragraph">
                        <wp:posOffset>95250</wp:posOffset>
                      </wp:positionV>
                      <wp:extent cx="8255" cy="2317750"/>
                      <wp:effectExtent l="4445" t="0" r="6350" b="6350"/>
                      <wp:wrapNone/>
                      <wp:docPr id="78" name="直接连接符 78"/>
                      <wp:cNvGraphicFramePr/>
                      <a:graphic xmlns:a="http://schemas.openxmlformats.org/drawingml/2006/main">
                        <a:graphicData uri="http://schemas.microsoft.com/office/word/2010/wordprocessingShape">
                          <wps:wsp>
                            <wps:cNvCnPr/>
                            <wps:spPr>
                              <a:xfrm>
                                <a:off x="0" y="0"/>
                                <a:ext cx="8255" cy="23177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0.75pt;margin-top:7.5pt;height:182.5pt;width:0.65pt;z-index:251668480;mso-width-relative:page;mso-height-relative:page;" filled="f" stroked="t" coordsize="21600,21600" o:gfxdata="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6rorbXAAAACgEAAA8AAAAAAAAAAQAgAAAAIgAAAGRycy9kb3ducmV2Lnht&#10;bFBLAQIUABQAAAAIAIdO4kC8oIEF+gEAAOkDAAAOAAAAAAAAAAEAIAAAACYBAABkcnMvZTJvRG9j&#10;LnhtbFBLBQYAAAAABgAGAFkBAACSBQ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3323590</wp:posOffset>
                      </wp:positionH>
                      <wp:positionV relativeFrom="paragraph">
                        <wp:posOffset>100330</wp:posOffset>
                      </wp:positionV>
                      <wp:extent cx="1410335" cy="5080"/>
                      <wp:effectExtent l="0" t="38100" r="18415" b="33020"/>
                      <wp:wrapNone/>
                      <wp:docPr id="79" name="直接箭头连接符 79"/>
                      <wp:cNvGraphicFramePr/>
                      <a:graphic xmlns:a="http://schemas.openxmlformats.org/drawingml/2006/main">
                        <a:graphicData uri="http://schemas.microsoft.com/office/word/2010/wordprocessingShape">
                          <wps:wsp>
                            <wps:cNvCnPr/>
                            <wps:spPr>
                              <a:xfrm>
                                <a:off x="0" y="0"/>
                                <a:ext cx="1410335" cy="5080"/>
                              </a:xfrm>
                              <a:prstGeom prst="straightConnector1">
                                <a:avLst/>
                              </a:prstGeom>
                              <a:ln w="3175" cap="flat" cmpd="sng">
                                <a:solidFill>
                                  <a:srgbClr val="000000"/>
                                </a:solidFill>
                                <a:prstDash val="solid"/>
                                <a:headEnd type="triangle" w="med" len="med"/>
                                <a:tailEnd type="none" w="med" len="med"/>
                              </a:ln>
                            </wps:spPr>
                            <wps:bodyPr/>
                          </wps:wsp>
                        </a:graphicData>
                      </a:graphic>
                    </wp:anchor>
                  </w:drawing>
                </mc:Choice>
                <mc:Fallback>
                  <w:pict>
                    <v:shape id="_x0000_s1026" o:spid="_x0000_s1026" o:spt="32" type="#_x0000_t32" style="position:absolute;left:0pt;margin-left:261.7pt;margin-top:7.9pt;height:0.4pt;width:111.05pt;z-index:251669504;mso-width-relative:page;mso-height-relative:page;" filled="f" stroked="t" coordsize="21600,21600" o:gfxdata="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CJAcXWAAAACQEAAA8AAAAAAAAAAQAgAAAAIgAA&#10;AGRycy9kb3ducmV2LnhtbFBLAQIUABQAAAAIAIdO4kDbaHaLCgIAAPUDAAAOAAAAAAAAAAEAIAAA&#10;ACUBAABkcnMvZTJvRG9jLnhtbFBLBQYAAAAABgAGAFkBAAChBQAAAAA=&#10;">
                      <v:fill on="f" focussize="0,0"/>
                      <v:stroke weight="0.25pt" color="#000000" joinstyle="round" startarrow="block"/>
                      <v:imagedata o:title=""/>
                      <o:lock v:ext="edit" aspectratio="f"/>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678720" behindDoc="0" locked="0" layoutInCell="1" allowOverlap="1">
                      <wp:simplePos x="0" y="0"/>
                      <wp:positionH relativeFrom="column">
                        <wp:posOffset>2192020</wp:posOffset>
                      </wp:positionH>
                      <wp:positionV relativeFrom="paragraph">
                        <wp:posOffset>127000</wp:posOffset>
                      </wp:positionV>
                      <wp:extent cx="527050" cy="292100"/>
                      <wp:effectExtent l="0" t="0" r="0" b="0"/>
                      <wp:wrapNone/>
                      <wp:docPr id="80" name="矩形 80"/>
                      <wp:cNvGraphicFramePr/>
                      <a:graphic xmlns:a="http://schemas.openxmlformats.org/drawingml/2006/main">
                        <a:graphicData uri="http://schemas.microsoft.com/office/word/2010/wordprocessingShape">
                          <wps:wsp>
                            <wps:cNvSpPr/>
                            <wps:spPr>
                              <a:xfrm>
                                <a:off x="0" y="0"/>
                                <a:ext cx="527050"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1</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wps:txbx>
                            <wps:bodyPr upright="1"/>
                          </wps:wsp>
                        </a:graphicData>
                      </a:graphic>
                    </wp:anchor>
                  </w:drawing>
                </mc:Choice>
                <mc:Fallback>
                  <w:pict>
                    <v:rect id="_x0000_s1026" o:spid="_x0000_s1026" o:spt="1" style="position:absolute;left:0pt;margin-left:172.6pt;margin-top:10pt;height:23pt;width:41.5pt;z-index:251678720;mso-width-relative:page;mso-height-relative:page;" fillcolor="#FFFFFF" filled="t" stroked="f" coordsize="21600,21600" o:gfxdata="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ET3gY2AAAAAkBAAAPAAAAAAAAAAEAIAAAACIAAABkcnMvZG93bnJldi54&#10;bWxQSwECFAAUAAAACACHTuJAB02rYMEBAACIAwAADgAAAAAAAAABACAAAAAnAQAAZHJzL2Uyb0Rv&#10;Yy54bWxQSwUGAAAAAAYABgBZAQAAWgU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1</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v:textbox>
                    </v:rect>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2913380</wp:posOffset>
                      </wp:positionH>
                      <wp:positionV relativeFrom="paragraph">
                        <wp:posOffset>126365</wp:posOffset>
                      </wp:positionV>
                      <wp:extent cx="791845" cy="264160"/>
                      <wp:effectExtent l="4445" t="5080" r="22860" b="16510"/>
                      <wp:wrapNone/>
                      <wp:docPr id="81" name="文本框 81"/>
                      <wp:cNvGraphicFramePr/>
                      <a:graphic xmlns:a="http://schemas.openxmlformats.org/drawingml/2006/main">
                        <a:graphicData uri="http://schemas.microsoft.com/office/word/2010/wordprocessingShape">
                          <wps:wsp>
                            <wps:cNvSpPr txBox="1"/>
                            <wps:spPr>
                              <a:xfrm>
                                <a:off x="0" y="0"/>
                                <a:ext cx="791845"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上料斗</w:t>
                                  </w:r>
                                </w:p>
                              </w:txbxContent>
                            </wps:txbx>
                            <wps:bodyPr upright="1"/>
                          </wps:wsp>
                        </a:graphicData>
                      </a:graphic>
                    </wp:anchor>
                  </w:drawing>
                </mc:Choice>
                <mc:Fallback>
                  <w:pict>
                    <v:shape id="_x0000_s1026" o:spid="_x0000_s1026" o:spt="202" type="#_x0000_t202" style="position:absolute;left:0pt;margin-left:229.4pt;margin-top:9.95pt;height:20.8pt;width:62.35pt;z-index:251663360;mso-width-relative:page;mso-height-relative:page;" fillcolor="#FFFFFF" filled="t" stroked="t" coordsize="21600,21600" o:gfxdata="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r6BG7YAAAACQEAAA8AAAAAAAAAAQAg&#10;AAAAIgAAAGRycy9kb3ducmV2LnhtbFBLAQIUABQAAAAIAIdO4kBBuBB4DgIAADcEAAAOAAAAAAAA&#10;AAEAIAAAACcBAABkcnMvZTJvRG9jLnhtbFBLBQYAAAAABgAGAFkBAACn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上料斗</w:t>
                            </w:r>
                          </w:p>
                        </w:txbxContent>
                      </v:textbox>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676672" behindDoc="0" locked="0" layoutInCell="1" allowOverlap="1">
                      <wp:simplePos x="0" y="0"/>
                      <wp:positionH relativeFrom="column">
                        <wp:posOffset>2618105</wp:posOffset>
                      </wp:positionH>
                      <wp:positionV relativeFrom="paragraph">
                        <wp:posOffset>100330</wp:posOffset>
                      </wp:positionV>
                      <wp:extent cx="287020" cy="635"/>
                      <wp:effectExtent l="0" t="38100" r="17780" b="37465"/>
                      <wp:wrapNone/>
                      <wp:docPr id="82" name="直接箭头连接符 82"/>
                      <wp:cNvGraphicFramePr/>
                      <a:graphic xmlns:a="http://schemas.openxmlformats.org/drawingml/2006/main">
                        <a:graphicData uri="http://schemas.microsoft.com/office/word/2010/wordprocessingShape">
                          <wps:wsp>
                            <wps:cNvCnPr>
                              <a:endCxn id="78" idx="0"/>
                            </wps:cNvCnPr>
                            <wps:spPr>
                              <a:xfrm flipH="1" flipV="1">
                                <a:off x="0" y="0"/>
                                <a:ext cx="287020" cy="6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06.15pt;margin-top:7.9pt;height:0.05pt;width:22.6pt;z-index:251676672;mso-width-relative:page;mso-height-relative:page;" filled="f" stroked="t" coordsize="21600,21600" o:gfxdata="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Op&#10;GhDZAAAACQEAAA8AAAAAAAAAAQAgAAAAIgAAAGRycy9kb3ducmV2LnhtbFBLAQIUABQAAAAIAIdO&#10;4kBGUejPIgIAAC4EAAAOAAAAAAAAAAEAIAAAACgBAABkcnMvZTJvRG9jLnhtbFBLBQYAAAAABgAG&#10;AFkBAAC8BQAAAAA=&#10;">
                      <v:fill on="f" focussize="0,0"/>
                      <v:stroke color="#000000" joinstyle="round" dashstyle="dash" endarrow="block"/>
                      <v:imagedata o:title=""/>
                      <o:lock v:ext="edit" aspectratio="f"/>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673600" behindDoc="0" locked="0" layoutInCell="1" allowOverlap="1">
                      <wp:simplePos x="0" y="0"/>
                      <wp:positionH relativeFrom="column">
                        <wp:posOffset>3311525</wp:posOffset>
                      </wp:positionH>
                      <wp:positionV relativeFrom="paragraph">
                        <wp:posOffset>70485</wp:posOffset>
                      </wp:positionV>
                      <wp:extent cx="635" cy="381000"/>
                      <wp:effectExtent l="38100" t="0" r="37465" b="0"/>
                      <wp:wrapNone/>
                      <wp:docPr id="83" name="直接连接符 83"/>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0.75pt;margin-top:5.55pt;height:30pt;width:0.05pt;z-index:251673600;mso-width-relative:page;mso-height-relative:page;" filled="f" stroked="t" coordsize="21600,21600" o:gfxdata="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NbME1wAAAAkBAAAPAAAAAAAAAAEAIAAAACIAAABk&#10;cnMvZG93bnJldi54bWxQSwECFAAUAAAACACHTuJAhpanPwcCAAD1AwAADgAAAAAAAAABACAAAAAm&#10;AQAAZHJzL2Uyb0RvYy54bWxQSwUGAAAAAAYABgBZAQAAnwUAAAAA&#10;">
                      <v:fill on="f" focussize="0,0"/>
                      <v:stroke color="#000000" joinstyle="round" endarrow="block"/>
                      <v:imagedata o:title=""/>
                      <o:lock v:ext="edit" aspectratio="f"/>
                    </v:line>
                  </w:pict>
                </mc:Fallback>
              </mc:AlternateContent>
            </w:r>
          </w:p>
          <w:p>
            <w:pPr>
              <w:spacing w:line="260" w:lineRule="exact"/>
              <w:jc w:val="center"/>
              <w:rPr>
                <w:rFonts w:hint="eastAsia"/>
                <w:lang w:val="en-US" w:eastAsia="zh-CN"/>
              </w:rPr>
            </w:pPr>
          </w:p>
          <w:p>
            <w:pPr>
              <w:spacing w:line="260" w:lineRule="exact"/>
              <w:jc w:val="both"/>
              <w:rPr>
                <w:rFonts w:hint="eastAsia"/>
                <w:lang w:val="en-US" w:eastAsia="zh-CN"/>
              </w:rPr>
            </w:pPr>
            <w:r>
              <mc:AlternateContent>
                <mc:Choice Requires="wps">
                  <w:drawing>
                    <wp:anchor distT="0" distB="0" distL="114300" distR="114300" simplePos="0" relativeHeight="251679744" behindDoc="0" locked="0" layoutInCell="1" allowOverlap="1">
                      <wp:simplePos x="0" y="0"/>
                      <wp:positionH relativeFrom="column">
                        <wp:posOffset>2162175</wp:posOffset>
                      </wp:positionH>
                      <wp:positionV relativeFrom="paragraph">
                        <wp:posOffset>130175</wp:posOffset>
                      </wp:positionV>
                      <wp:extent cx="760095" cy="292100"/>
                      <wp:effectExtent l="0" t="0" r="0" b="0"/>
                      <wp:wrapNone/>
                      <wp:docPr id="84" name="矩形 84"/>
                      <wp:cNvGraphicFramePr/>
                      <a:graphic xmlns:a="http://schemas.openxmlformats.org/drawingml/2006/main">
                        <a:graphicData uri="http://schemas.microsoft.com/office/word/2010/wordprocessingShape">
                          <wps:wsp>
                            <wps:cNvSpPr/>
                            <wps:spPr>
                              <a:xfrm>
                                <a:off x="0" y="0"/>
                                <a:ext cx="760095"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2</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wps:txbx>
                            <wps:bodyPr upright="1"/>
                          </wps:wsp>
                        </a:graphicData>
                      </a:graphic>
                    </wp:anchor>
                  </w:drawing>
                </mc:Choice>
                <mc:Fallback>
                  <w:pict>
                    <v:rect id="_x0000_s1026" o:spid="_x0000_s1026" o:spt="1" style="position:absolute;left:0pt;margin-left:170.25pt;margin-top:10.25pt;height:23pt;width:59.85pt;z-index:251679744;mso-width-relative:page;mso-height-relative:page;" fillcolor="#FFFFFF" filled="t" stroked="f" coordsize="21600,21600" o:gfxdata="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O6WR9gAAAAJAQAADwAAAAAAAAABACAAAAAiAAAAZHJzL2Rvd25yZXYu&#10;eG1sUEsBAhQAFAAAAAgAh07iQNAvsXTCAQAAiAMAAA4AAAAAAAAAAQAgAAAAJwEAAGRycy9lMm9E&#10;b2MueG1sUEsFBgAAAAAGAAYAWQEAAFsFA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2</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v:textbox>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2936240</wp:posOffset>
                      </wp:positionH>
                      <wp:positionV relativeFrom="paragraph">
                        <wp:posOffset>120015</wp:posOffset>
                      </wp:positionV>
                      <wp:extent cx="793750" cy="257175"/>
                      <wp:effectExtent l="4445" t="5080" r="20955" b="4445"/>
                      <wp:wrapNone/>
                      <wp:docPr id="85" name="文本框 85"/>
                      <wp:cNvGraphicFramePr/>
                      <a:graphic xmlns:a="http://schemas.openxmlformats.org/drawingml/2006/main">
                        <a:graphicData uri="http://schemas.microsoft.com/office/word/2010/wordprocessingShape">
                          <wps:wsp>
                            <wps:cNvSpPr txBox="1"/>
                            <wps:spPr>
                              <a:xfrm>
                                <a:off x="0" y="0"/>
                                <a:ext cx="793750"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上料皮带</w:t>
                                  </w:r>
                                </w:p>
                              </w:txbxContent>
                            </wps:txbx>
                            <wps:bodyPr upright="1"/>
                          </wps:wsp>
                        </a:graphicData>
                      </a:graphic>
                    </wp:anchor>
                  </w:drawing>
                </mc:Choice>
                <mc:Fallback>
                  <w:pict>
                    <v:shape id="_x0000_s1026" o:spid="_x0000_s1026" o:spt="202" type="#_x0000_t202" style="position:absolute;left:0pt;margin-left:231.2pt;margin-top:9.45pt;height:20.25pt;width:62.5pt;z-index:251664384;mso-width-relative:page;mso-height-relative:page;" fillcolor="#FFFFFF" filled="t" stroked="t" coordsize="21600,21600" o:gfxdata="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1n5ldgAAAAJAQAADwAAAAAAAAABACAA&#10;AAAiAAAAZHJzL2Rvd25yZXYueG1sUEsBAhQAFAAAAAgAh07iQHQ1L30NAgAANwQAAA4AAAAAAAAA&#10;AQAgAAAAJwEAAGRycy9lMm9Eb2MueG1sUEsFBgAAAAAGAAYAWQEAAKY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上料皮带</w:t>
                            </w:r>
                          </w:p>
                        </w:txbxContent>
                      </v:textbox>
                    </v:shape>
                  </w:pict>
                </mc:Fallback>
              </mc:AlternateContent>
            </w: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677696" behindDoc="0" locked="0" layoutInCell="1" allowOverlap="1">
                      <wp:simplePos x="0" y="0"/>
                      <wp:positionH relativeFrom="column">
                        <wp:posOffset>2646045</wp:posOffset>
                      </wp:positionH>
                      <wp:positionV relativeFrom="paragraph">
                        <wp:posOffset>97155</wp:posOffset>
                      </wp:positionV>
                      <wp:extent cx="279400" cy="0"/>
                      <wp:effectExtent l="0" t="38100" r="6350" b="38100"/>
                      <wp:wrapNone/>
                      <wp:docPr id="86" name="直接箭头连接符 86"/>
                      <wp:cNvGraphicFramePr/>
                      <a:graphic xmlns:a="http://schemas.openxmlformats.org/drawingml/2006/main">
                        <a:graphicData uri="http://schemas.microsoft.com/office/word/2010/wordprocessingShape">
                          <wps:wsp>
                            <wps:cNvCnPr>
                              <a:endCxn id="78" idx="0"/>
                            </wps:cNvCnPr>
                            <wps:spPr>
                              <a:xfrm flipH="1" flipV="1">
                                <a:off x="0" y="0"/>
                                <a:ext cx="27940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08.35pt;margin-top:7.65pt;height:0pt;width:22pt;z-index:251677696;mso-width-relative:page;mso-height-relative:page;" filled="f" stroked="t" coordsize="21600,21600" o:gfxdata="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GcPU7Y&#10;AAAACQEAAA8AAAAAAAAAAQAgAAAAIgAAAGRycy9kb3ducmV2LnhtbFBLAQIUABQAAAAIAIdO4kCR&#10;mZfoIAIAACwEAAAOAAAAAAAAAAEAIAAAACcBAABkcnMvZTJvRG9jLnhtbFBLBQYAAAAABgAGAFkB&#10;AAC5BQAAAAA=&#10;">
                      <v:fill on="f" focussize="0,0"/>
                      <v:stroke color="#000000" joinstyle="round" dashstyle="dash" endarrow="block"/>
                      <v:imagedata o:title=""/>
                      <o:lock v:ext="edit" aspectratio="f"/>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674624" behindDoc="0" locked="0" layoutInCell="1" allowOverlap="1">
                      <wp:simplePos x="0" y="0"/>
                      <wp:positionH relativeFrom="column">
                        <wp:posOffset>3323590</wp:posOffset>
                      </wp:positionH>
                      <wp:positionV relativeFrom="paragraph">
                        <wp:posOffset>60960</wp:posOffset>
                      </wp:positionV>
                      <wp:extent cx="635" cy="381000"/>
                      <wp:effectExtent l="38100" t="0" r="37465" b="0"/>
                      <wp:wrapNone/>
                      <wp:docPr id="87" name="直接连接符 87"/>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7pt;margin-top:4.8pt;height:30pt;width:0.05pt;z-index:251674624;mso-width-relative:page;mso-height-relative:page;" filled="f" stroked="t" coordsize="21600,21600" o:gfxdata="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ntrPtcAAAAIAQAADwAAAAAAAAABACAAAAAiAAAA&#10;ZHJzL2Rvd25yZXYueG1sUEsBAhQAFAAAAAgAh07iQDdXTLoIAgAA9QMAAA4AAAAAAAAAAQAgAAAA&#10;JgEAAGRycy9lMm9Eb2MueG1sUEsFBgAAAAAGAAYAWQEAAKAFAAAAAA==&#10;">
                      <v:fill on="f" focussize="0,0"/>
                      <v:stroke color="#000000" joinstyle="round" endarrow="block"/>
                      <v:imagedata o:title=""/>
                      <o:lock v:ext="edit" aspectratio="f"/>
                    </v:line>
                  </w:pict>
                </mc:Fallback>
              </mc:AlternateContent>
            </w:r>
          </w:p>
          <w:p>
            <w:pPr>
              <w:spacing w:line="260" w:lineRule="exact"/>
              <w:jc w:val="both"/>
              <w:rPr>
                <w:rFonts w:hint="eastAsia"/>
                <w:lang w:val="en-US" w:eastAsia="zh-CN"/>
              </w:rPr>
            </w:pPr>
            <w:r>
              <w:rPr>
                <w:rFonts w:hint="eastAsia"/>
                <w:lang w:val="en-US" w:eastAsia="zh-CN"/>
              </w:rPr>
              <w:t xml:space="preserve">                                        </w:t>
            </w:r>
          </w:p>
          <w:p>
            <w:pPr>
              <w:tabs>
                <w:tab w:val="center" w:pos="4318"/>
                <w:tab w:val="left" w:pos="7136"/>
              </w:tabs>
              <w:spacing w:line="260" w:lineRule="exact"/>
              <w:jc w:val="left"/>
              <w:rPr>
                <w:rFonts w:hint="eastAsia"/>
                <w:lang w:val="en-US" w:eastAsia="zh-CN"/>
              </w:rPr>
            </w:pPr>
            <w:r>
              <mc:AlternateContent>
                <mc:Choice Requires="wps">
                  <w:drawing>
                    <wp:anchor distT="0" distB="0" distL="114300" distR="114300" simplePos="0" relativeHeight="251680768" behindDoc="0" locked="0" layoutInCell="1" allowOverlap="1">
                      <wp:simplePos x="0" y="0"/>
                      <wp:positionH relativeFrom="column">
                        <wp:posOffset>2197100</wp:posOffset>
                      </wp:positionH>
                      <wp:positionV relativeFrom="paragraph">
                        <wp:posOffset>134620</wp:posOffset>
                      </wp:positionV>
                      <wp:extent cx="683895" cy="292100"/>
                      <wp:effectExtent l="0" t="0" r="0" b="0"/>
                      <wp:wrapNone/>
                      <wp:docPr id="88" name="矩形 88"/>
                      <wp:cNvGraphicFramePr/>
                      <a:graphic xmlns:a="http://schemas.openxmlformats.org/drawingml/2006/main">
                        <a:graphicData uri="http://schemas.microsoft.com/office/word/2010/wordprocessingShape">
                          <wps:wsp>
                            <wps:cNvSpPr/>
                            <wps:spPr>
                              <a:xfrm>
                                <a:off x="0" y="0"/>
                                <a:ext cx="683895"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3、N</w:t>
                                  </w:r>
                                </w:p>
                              </w:txbxContent>
                            </wps:txbx>
                            <wps:bodyPr upright="1"/>
                          </wps:wsp>
                        </a:graphicData>
                      </a:graphic>
                    </wp:anchor>
                  </w:drawing>
                </mc:Choice>
                <mc:Fallback>
                  <w:pict>
                    <v:rect id="_x0000_s1026" o:spid="_x0000_s1026" o:spt="1" style="position:absolute;left:0pt;margin-left:173pt;margin-top:10.6pt;height:23pt;width:53.85pt;z-index:251680768;mso-width-relative:page;mso-height-relative:page;" fillcolor="#FFFFFF" filled="t" stroked="f" coordsize="21600,21600" o:gfxdata="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BSiuHZAAAACQEAAA8AAAAAAAAAAQAgAAAAIgAAAGRycy9kb3ducmV2&#10;LnhtbFBLAQIUABQAAAAIAIdO4kAoj46gwgEAAIgDAAAOAAAAAAAAAAEAIAAAACgBAABkcnMvZTJv&#10;RG9jLnhtbFBLBQYAAAAABgAGAFkBAABcBQ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3、N</w:t>
                            </w:r>
                          </w:p>
                        </w:txbxContent>
                      </v:textbox>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3019425</wp:posOffset>
                      </wp:positionH>
                      <wp:positionV relativeFrom="paragraph">
                        <wp:posOffset>116840</wp:posOffset>
                      </wp:positionV>
                      <wp:extent cx="681355" cy="280670"/>
                      <wp:effectExtent l="4445" t="4445" r="19050" b="19685"/>
                      <wp:wrapNone/>
                      <wp:docPr id="89" name="文本框 89"/>
                      <wp:cNvGraphicFramePr/>
                      <a:graphic xmlns:a="http://schemas.openxmlformats.org/drawingml/2006/main">
                        <a:graphicData uri="http://schemas.microsoft.com/office/word/2010/wordprocessingShape">
                          <wps:wsp>
                            <wps:cNvSpPr txBox="1"/>
                            <wps:spPr>
                              <a:xfrm>
                                <a:off x="0" y="0"/>
                                <a:ext cx="681355" cy="280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破碎</w:t>
                                  </w:r>
                                </w:p>
                              </w:txbxContent>
                            </wps:txbx>
                            <wps:bodyPr upright="1"/>
                          </wps:wsp>
                        </a:graphicData>
                      </a:graphic>
                    </wp:anchor>
                  </w:drawing>
                </mc:Choice>
                <mc:Fallback>
                  <w:pict>
                    <v:shape id="_x0000_s1026" o:spid="_x0000_s1026" o:spt="202" type="#_x0000_t202" style="position:absolute;left:0pt;margin-left:237.75pt;margin-top:9.2pt;height:22.1pt;width:53.65pt;z-index:251665408;mso-width-relative:page;mso-height-relative:page;" fillcolor="#FFFFFF" filled="t" stroked="t" coordsize="21600,21600" o:gfxdata="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y54VjYAAAACQEAAA8AAAAAAAAAAQAg&#10;AAAAIgAAAGRycy9kb3ducmV2LnhtbFBLAQIUABQAAAAIAIdO4kBsHomvDgIAADcEAAAOAAAAAAAA&#10;AAEAIAAAACcBAABkcnMvZTJvRG9jLnhtbFBLBQYAAAAABgAGAFkBAACn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破碎</w:t>
                            </w:r>
                          </w:p>
                        </w:txbxContent>
                      </v:textbox>
                    </v:shape>
                  </w:pict>
                </mc:Fallback>
              </mc:AlternateContent>
            </w:r>
            <w:r>
              <w:rPr>
                <w:rFonts w:hint="eastAsia"/>
                <w:sz w:val="21"/>
                <w:lang w:eastAsia="zh-CN"/>
              </w:rPr>
              <w:tab/>
            </w:r>
            <w:r>
              <w:rPr>
                <w:rFonts w:hint="eastAsia"/>
                <w:lang w:val="en-US" w:eastAsia="zh-CN"/>
              </w:rPr>
              <w:tab/>
            </w:r>
          </w:p>
          <w:p>
            <w:pPr>
              <w:tabs>
                <w:tab w:val="center" w:pos="4318"/>
                <w:tab w:val="left" w:pos="7136"/>
              </w:tabs>
              <w:spacing w:line="260" w:lineRule="exact"/>
              <w:ind w:firstLine="1050" w:firstLineChars="500"/>
              <w:jc w:val="left"/>
              <w:rPr>
                <w:rFonts w:hint="eastAsia"/>
                <w:lang w:val="en-US" w:eastAsia="zh-CN"/>
              </w:rPr>
            </w:pPr>
            <w:r>
              <mc:AlternateContent>
                <mc:Choice Requires="wps">
                  <w:drawing>
                    <wp:anchor distT="0" distB="0" distL="114300" distR="114300" simplePos="0" relativeHeight="251691008" behindDoc="0" locked="0" layoutInCell="1" allowOverlap="1">
                      <wp:simplePos x="0" y="0"/>
                      <wp:positionH relativeFrom="column">
                        <wp:posOffset>2738120</wp:posOffset>
                      </wp:positionH>
                      <wp:positionV relativeFrom="paragraph">
                        <wp:posOffset>99695</wp:posOffset>
                      </wp:positionV>
                      <wp:extent cx="279400" cy="0"/>
                      <wp:effectExtent l="0" t="38100" r="6350" b="38100"/>
                      <wp:wrapNone/>
                      <wp:docPr id="90" name="直接箭头连接符 90"/>
                      <wp:cNvGraphicFramePr/>
                      <a:graphic xmlns:a="http://schemas.openxmlformats.org/drawingml/2006/main">
                        <a:graphicData uri="http://schemas.microsoft.com/office/word/2010/wordprocessingShape">
                          <wps:wsp>
                            <wps:cNvCnPr/>
                            <wps:spPr>
                              <a:xfrm flipH="1" flipV="1">
                                <a:off x="0" y="0"/>
                                <a:ext cx="27940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15.6pt;margin-top:7.85pt;height:0pt;width:22pt;z-index:251691008;mso-width-relative:page;mso-height-relative:page;" filled="f" stroked="t" coordsize="21600,21600" o:gfxdata="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UrZV2AAAAAkBAAAPAAAAAAAAAAEA&#10;IAAAACIAAABkcnMvZG93bnJldi54bWxQSwECFAAUAAAACACHTuJA42XSrw8CAAAEBAAADgAAAAAA&#10;AAABACAAAAAnAQAAZHJzL2Uyb0RvYy54bWxQSwUGAAAAAAYABgBZAQAAqAUAAAAA&#10;">
                      <v:fill on="f" focussize="0,0"/>
                      <v:stroke color="#000000" joinstyle="round" dashstyle="dash" endarrow="block"/>
                      <v:imagedata o:title=""/>
                      <o:lock v:ext="edit" aspectratio="f"/>
                    </v:shape>
                  </w:pict>
                </mc:Fallback>
              </mc:AlternateContent>
            </w:r>
            <w:r>
              <w:rPr>
                <w:rFonts w:hint="eastAsia"/>
                <w:lang w:val="en-US" w:eastAsia="zh-CN"/>
              </w:rPr>
              <w:t xml:space="preserve">                                                          </w:t>
            </w:r>
          </w:p>
          <w:p>
            <w:pPr>
              <w:tabs>
                <w:tab w:val="center" w:pos="4318"/>
                <w:tab w:val="left" w:pos="7261"/>
              </w:tabs>
              <w:spacing w:line="260" w:lineRule="exact"/>
              <w:jc w:val="left"/>
              <w:rPr>
                <w:rFonts w:hint="eastAsia"/>
                <w:lang w:val="en-US" w:eastAsia="zh-CN"/>
              </w:rPr>
            </w:pPr>
            <w:r>
              <mc:AlternateContent>
                <mc:Choice Requires="wps">
                  <w:drawing>
                    <wp:anchor distT="0" distB="0" distL="114300" distR="114300" simplePos="0" relativeHeight="251675648" behindDoc="0" locked="0" layoutInCell="1" allowOverlap="1">
                      <wp:simplePos x="0" y="0"/>
                      <wp:positionH relativeFrom="column">
                        <wp:posOffset>3347085</wp:posOffset>
                      </wp:positionH>
                      <wp:positionV relativeFrom="paragraph">
                        <wp:posOffset>85090</wp:posOffset>
                      </wp:positionV>
                      <wp:extent cx="635" cy="381000"/>
                      <wp:effectExtent l="38100" t="0" r="37465" b="0"/>
                      <wp:wrapNone/>
                      <wp:docPr id="91" name="直接连接符 91"/>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3.55pt;margin-top:6.7pt;height:30pt;width:0.05pt;z-index:251675648;mso-width-relative:page;mso-height-relative:page;" filled="f" stroked="t" coordsize="21600,21600" o:gfxdata="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&#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kE4002AAAAAkBAAAPAAAAAAAAAAEAIAAAACIAAABk&#10;cnMvZG93bnJldi54bWxQSwECFAAUAAAACACHTuJA+O22JAYCAAD1AwAADgAAAAAAAAABACAAAAAn&#10;AQAAZHJzL2Uyb0RvYy54bWxQSwUGAAAAAAYABgBZAQAAnwUAAAAA&#10;">
                      <v:fill on="f" focussize="0,0"/>
                      <v:stroke color="#000000" joinstyle="round" endarrow="block"/>
                      <v:imagedata o:title=""/>
                      <o:lock v:ext="edit" aspectratio="f"/>
                    </v:line>
                  </w:pict>
                </mc:Fallback>
              </mc:AlternateContent>
            </w:r>
            <w:r>
              <w:rPr>
                <w:rFonts w:hint="eastAsia"/>
                <w:sz w:val="21"/>
                <w:lang w:eastAsia="zh-CN"/>
              </w:rPr>
              <w:tab/>
            </w:r>
            <w:r>
              <w:rPr>
                <w:rFonts w:hint="eastAsia"/>
                <w:sz w:val="21"/>
                <w:lang w:val="en-US" w:eastAsia="zh-CN"/>
              </w:rPr>
              <w:t xml:space="preserve">                                                        </w:t>
            </w:r>
          </w:p>
          <w:p>
            <w:pPr>
              <w:tabs>
                <w:tab w:val="left" w:pos="7224"/>
              </w:tabs>
              <w:spacing w:line="260" w:lineRule="exact"/>
              <w:jc w:val="left"/>
              <w:rPr>
                <w:rFonts w:hint="eastAsia"/>
                <w:lang w:val="en-US" w:eastAsia="zh-CN"/>
              </w:rPr>
            </w:pP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681792" behindDoc="0" locked="0" layoutInCell="1" allowOverlap="1">
                      <wp:simplePos x="0" y="0"/>
                      <wp:positionH relativeFrom="column">
                        <wp:posOffset>3696335</wp:posOffset>
                      </wp:positionH>
                      <wp:positionV relativeFrom="paragraph">
                        <wp:posOffset>65405</wp:posOffset>
                      </wp:positionV>
                      <wp:extent cx="1185545" cy="300355"/>
                      <wp:effectExtent l="0" t="0" r="0" b="0"/>
                      <wp:wrapNone/>
                      <wp:docPr id="92" name="矩形 92"/>
                      <wp:cNvGraphicFramePr/>
                      <a:graphic xmlns:a="http://schemas.openxmlformats.org/drawingml/2006/main">
                        <a:graphicData uri="http://schemas.microsoft.com/office/word/2010/wordprocessingShape">
                          <wps:wsp>
                            <wps:cNvSpPr/>
                            <wps:spPr>
                              <a:xfrm>
                                <a:off x="0" y="0"/>
                                <a:ext cx="1185545" cy="300355"/>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S</w:t>
                                  </w:r>
                                  <w:r>
                                    <w:rPr>
                                      <w:rFonts w:hint="eastAsia" w:cs="Times New Roman"/>
                                      <w:lang w:val="en-US" w:eastAsia="zh-CN"/>
                                    </w:rPr>
                                    <w:t>1（&gt;0.28mm）</w:t>
                                  </w:r>
                                </w:p>
                              </w:txbxContent>
                            </wps:txbx>
                            <wps:bodyPr upright="1"/>
                          </wps:wsp>
                        </a:graphicData>
                      </a:graphic>
                    </wp:anchor>
                  </w:drawing>
                </mc:Choice>
                <mc:Fallback>
                  <w:pict>
                    <v:rect id="_x0000_s1026" o:spid="_x0000_s1026" o:spt="1" style="position:absolute;left:0pt;margin-left:291.05pt;margin-top:5.15pt;height:23.65pt;width:93.35pt;z-index:251681792;mso-width-relative:page;mso-height-relative:page;" fillcolor="#FFFFFF" filled="t" stroked="f" coordsize="21600,21600" o:gfxdata="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I5ZtzXAAAACQEAAA8AAAAAAAAAAQAgAAAAIgAAAGRycy9kb3ducmV2&#10;LnhtbFBLAQIUABQAAAAIAIdO4kA+znFuxAEAAIkDAAAOAAAAAAAAAAEAIAAAACYBAABkcnMvZTJv&#10;RG9jLnhtbFBLBQYAAAAABgAGAFkBAABcBQ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S</w:t>
                            </w:r>
                            <w:r>
                              <w:rPr>
                                <w:rFonts w:hint="eastAsia" w:cs="Times New Roman"/>
                                <w:lang w:val="en-US" w:eastAsia="zh-CN"/>
                              </w:rPr>
                              <w:t>1（&gt;0.28mm）</w:t>
                            </w:r>
                          </w:p>
                        </w:txbxContent>
                      </v:textbox>
                    </v:rect>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2165985</wp:posOffset>
                      </wp:positionH>
                      <wp:positionV relativeFrom="paragraph">
                        <wp:posOffset>149225</wp:posOffset>
                      </wp:positionV>
                      <wp:extent cx="683895" cy="292100"/>
                      <wp:effectExtent l="0" t="0" r="0" b="0"/>
                      <wp:wrapNone/>
                      <wp:docPr id="93" name="矩形 93"/>
                      <wp:cNvGraphicFramePr/>
                      <a:graphic xmlns:a="http://schemas.openxmlformats.org/drawingml/2006/main">
                        <a:graphicData uri="http://schemas.microsoft.com/office/word/2010/wordprocessingShape">
                          <wps:wsp>
                            <wps:cNvSpPr/>
                            <wps:spPr>
                              <a:xfrm>
                                <a:off x="0" y="0"/>
                                <a:ext cx="683895"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4、N</w:t>
                                  </w:r>
                                </w:p>
                              </w:txbxContent>
                            </wps:txbx>
                            <wps:bodyPr upright="1"/>
                          </wps:wsp>
                        </a:graphicData>
                      </a:graphic>
                    </wp:anchor>
                  </w:drawing>
                </mc:Choice>
                <mc:Fallback>
                  <w:pict>
                    <v:rect id="_x0000_s1026" o:spid="_x0000_s1026" o:spt="1" style="position:absolute;left:0pt;margin-left:170.55pt;margin-top:11.75pt;height:23pt;width:53.85pt;z-index:251692032;mso-width-relative:page;mso-height-relative:page;" fillcolor="#FFFFFF" filled="t" stroked="f" coordsize="21600,21600" o:gfxdata="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nSZL7ZAAAACQEAAA8AAAAAAAAAAQAgAAAAIgAAAGRycy9kb3ducmV2&#10;LnhtbFBLAQIUABQAAAAIAIdO4kC4R7r0wgEAAIgDAAAOAAAAAAAAAAEAIAAAACgBAABkcnMvZTJv&#10;RG9jLnhtbFBLBQYAAAAABgAGAFkBAABcBQ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4、N</w:t>
                            </w:r>
                          </w:p>
                        </w:txbxContent>
                      </v:textbox>
                    </v:rect>
                  </w:pict>
                </mc:Fallback>
              </mc:AlternateContent>
            </w:r>
            <w:r>
              <w:rPr>
                <w:sz w:val="21"/>
                <w:highlight w:val="yellow"/>
              </w:rPr>
              <mc:AlternateContent>
                <mc:Choice Requires="wps">
                  <w:drawing>
                    <wp:anchor distT="0" distB="0" distL="114300" distR="114300" simplePos="0" relativeHeight="251666432" behindDoc="0" locked="0" layoutInCell="1" allowOverlap="1">
                      <wp:simplePos x="0" y="0"/>
                      <wp:positionH relativeFrom="column">
                        <wp:posOffset>2976245</wp:posOffset>
                      </wp:positionH>
                      <wp:positionV relativeFrom="paragraph">
                        <wp:posOffset>132080</wp:posOffset>
                      </wp:positionV>
                      <wp:extent cx="769620" cy="273050"/>
                      <wp:effectExtent l="4445" t="4445" r="6985" b="8255"/>
                      <wp:wrapNone/>
                      <wp:docPr id="94" name="文本框 94"/>
                      <wp:cNvGraphicFramePr/>
                      <a:graphic xmlns:a="http://schemas.openxmlformats.org/drawingml/2006/main">
                        <a:graphicData uri="http://schemas.microsoft.com/office/word/2010/wordprocessingShape">
                          <wps:wsp>
                            <wps:cNvSpPr txBox="1"/>
                            <wps:spPr>
                              <a:xfrm>
                                <a:off x="0" y="0"/>
                                <a:ext cx="769620" cy="273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筛分</w:t>
                                  </w:r>
                                </w:p>
                              </w:txbxContent>
                            </wps:txbx>
                            <wps:bodyPr upright="1"/>
                          </wps:wsp>
                        </a:graphicData>
                      </a:graphic>
                    </wp:anchor>
                  </w:drawing>
                </mc:Choice>
                <mc:Fallback>
                  <w:pict>
                    <v:shape id="_x0000_s1026" o:spid="_x0000_s1026" o:spt="202" type="#_x0000_t202" style="position:absolute;left:0pt;margin-left:234.35pt;margin-top:10.4pt;height:21.5pt;width:60.6pt;z-index:251666432;mso-width-relative:page;mso-height-relative:page;" fillcolor="#FFFFFF" filled="t" stroked="t" coordsize="21600,21600" o:gfxdata="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0dmmbZAAAACQEAAA8AAAAAAAAAAQAg&#10;AAAAIgAAAGRycy9kb3ducmV2LnhtbFBLAQIUABQAAAAIAIdO4kAOw0boDQIAADcEAAAOAAAAAAAA&#10;AAEAIAAAACgBAABkcnMvZTJvRG9jLnhtbFBLBQYAAAAABgAGAFkBAACn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筛分</w:t>
                            </w:r>
                          </w:p>
                        </w:txbxContent>
                      </v:textbox>
                    </v:shape>
                  </w:pict>
                </mc:Fallback>
              </mc:AlternateContent>
            </w: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689984" behindDoc="0" locked="0" layoutInCell="1" allowOverlap="1">
                      <wp:simplePos x="0" y="0"/>
                      <wp:positionH relativeFrom="column">
                        <wp:posOffset>2675255</wp:posOffset>
                      </wp:positionH>
                      <wp:positionV relativeFrom="paragraph">
                        <wp:posOffset>115570</wp:posOffset>
                      </wp:positionV>
                      <wp:extent cx="287020" cy="635"/>
                      <wp:effectExtent l="0" t="38100" r="17780" b="37465"/>
                      <wp:wrapNone/>
                      <wp:docPr id="95" name="直接箭头连接符 95"/>
                      <wp:cNvGraphicFramePr/>
                      <a:graphic xmlns:a="http://schemas.openxmlformats.org/drawingml/2006/main">
                        <a:graphicData uri="http://schemas.microsoft.com/office/word/2010/wordprocessingShape">
                          <wps:wsp>
                            <wps:cNvCnPr/>
                            <wps:spPr>
                              <a:xfrm flipH="1" flipV="1">
                                <a:off x="0" y="0"/>
                                <a:ext cx="287020" cy="6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10.65pt;margin-top:9.1pt;height:0.05pt;width:22.6pt;z-index:251689984;mso-width-relative:page;mso-height-relative:page;" filled="f" stroked="t" coordsize="21600,21600" o:gfxdata="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JHc9kAAAAJAQAADwAAAAAA&#10;AAABACAAAAAiAAAAZHJzL2Rvd25yZXYueG1sUEsBAhQAFAAAAAgAh07iQNShuhsSAgAABgQAAA4A&#10;AAAAAAAAAQAgAAAAKAEAAGRycy9lMm9Eb2MueG1sUEsFBgAAAAAGAAYAWQEAAKwFAAAAAA==&#10;">
                      <v:fill on="f" focussize="0,0"/>
                      <v:stroke color="#000000" joinstyle="round" dashstyle="dash" endarrow="block"/>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3745865</wp:posOffset>
                      </wp:positionH>
                      <wp:positionV relativeFrom="paragraph">
                        <wp:posOffset>95250</wp:posOffset>
                      </wp:positionV>
                      <wp:extent cx="962660" cy="1905"/>
                      <wp:effectExtent l="0" t="0" r="0" b="0"/>
                      <wp:wrapNone/>
                      <wp:docPr id="96" name="直接连接符 96"/>
                      <wp:cNvGraphicFramePr/>
                      <a:graphic xmlns:a="http://schemas.openxmlformats.org/drawingml/2006/main">
                        <a:graphicData uri="http://schemas.microsoft.com/office/word/2010/wordprocessingShape">
                          <wps:wsp>
                            <wps:cNvCnPr/>
                            <wps:spPr>
                              <a:xfrm>
                                <a:off x="0" y="0"/>
                                <a:ext cx="962660" cy="190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4.95pt;margin-top:7.5pt;height:0.15pt;width:75.8pt;z-index:251667456;mso-width-relative:page;mso-height-relative:page;" filled="f" stroked="t" coordsize="21600,21600" o:gfxdata="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bzRyS1wAAAAkBAAAPAAAAAAAAAAEAIAAAACIAAABkcnMvZG93bnJldi54bWxQSwEC&#10;FAAUAAAACACHTuJA9h8qMvUBAADoAwAADgAAAAAAAAABACAAAAAmAQAAZHJzL2Uyb0RvYy54bWxQ&#10;SwUGAAAAAAYABgBZAQAAjQUAAAAA&#10;">
                      <v:fill on="f" focussize="0,0"/>
                      <v:stroke color="#000000" joinstyle="round"/>
                      <v:imagedata o:title=""/>
                      <o:lock v:ext="edit" aspectratio="f"/>
                    </v:line>
                  </w:pict>
                </mc:Fallback>
              </mc:AlternateContent>
            </w: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693056" behindDoc="0" locked="0" layoutInCell="1" allowOverlap="1">
                      <wp:simplePos x="0" y="0"/>
                      <wp:positionH relativeFrom="column">
                        <wp:posOffset>3272155</wp:posOffset>
                      </wp:positionH>
                      <wp:positionV relativeFrom="paragraph">
                        <wp:posOffset>124460</wp:posOffset>
                      </wp:positionV>
                      <wp:extent cx="1073150" cy="327025"/>
                      <wp:effectExtent l="0" t="0" r="0" b="0"/>
                      <wp:wrapNone/>
                      <wp:docPr id="97" name="矩形 97"/>
                      <wp:cNvGraphicFramePr/>
                      <a:graphic xmlns:a="http://schemas.openxmlformats.org/drawingml/2006/main">
                        <a:graphicData uri="http://schemas.microsoft.com/office/word/2010/wordprocessingShape">
                          <wps:wsp>
                            <wps:cNvSpPr/>
                            <wps:spPr>
                              <a:xfrm>
                                <a:off x="0" y="0"/>
                                <a:ext cx="1073150" cy="327025"/>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0.05-0.28mm</w:t>
                                  </w:r>
                                </w:p>
                              </w:txbxContent>
                            </wps:txbx>
                            <wps:bodyPr upright="1"/>
                          </wps:wsp>
                        </a:graphicData>
                      </a:graphic>
                    </wp:anchor>
                  </w:drawing>
                </mc:Choice>
                <mc:Fallback>
                  <w:pict>
                    <v:rect id="_x0000_s1026" o:spid="_x0000_s1026" o:spt="1" style="position:absolute;left:0pt;margin-left:257.65pt;margin-top:9.8pt;height:25.75pt;width:84.5pt;z-index:251693056;mso-width-relative:page;mso-height-relative:page;" fillcolor="#FFFFFF" filled="t" stroked="f" coordsize="21600,21600" o:gfxdata="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v503B2AAAAAkBAAAPAAAAAAAAAAEAIAAAACIAAABkcnMvZG93bnJl&#10;di54bWxQSwECFAAUAAAACACHTuJAG1prf8QBAACJAwAADgAAAAAAAAABACAAAAAnAQAAZHJzL2Uy&#10;b0RvYy54bWxQSwUGAAAAAAYABgBZAQAAXQU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lang w:val="en-US" w:eastAsia="zh-CN"/>
                              </w:rPr>
                              <w:t>0.05-0.28mm</w:t>
                            </w:r>
                          </w:p>
                        </w:txbxContent>
                      </v:textbox>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3342640</wp:posOffset>
                      </wp:positionH>
                      <wp:positionV relativeFrom="paragraph">
                        <wp:posOffset>81280</wp:posOffset>
                      </wp:positionV>
                      <wp:extent cx="635" cy="381000"/>
                      <wp:effectExtent l="38100" t="0" r="37465" b="0"/>
                      <wp:wrapNone/>
                      <wp:docPr id="98" name="直接连接符 98"/>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3.2pt;margin-top:6.4pt;height:30pt;width:0.05pt;z-index:251682816;mso-width-relative:page;mso-height-relative:page;" filled="f" stroked="t" coordsize="21600,21600" o:gfxdata="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oxdi9gAAAAJAQAADwAAAAAAAAABACAAAAAiAAAA&#10;ZHJzL2Rvd25yZXYueG1sUEsBAhQAFAAAAAgAh07iQCfZtqMHAgAA9QMAAA4AAAAAAAAAAQAgAAAA&#10;JwEAAGRycy9lMm9Eb2MueG1sUEsFBgAAAAAGAAYAWQEAAKAFAAAAAA==&#10;">
                      <v:fill on="f" focussize="0,0"/>
                      <v:stroke color="#000000" joinstyle="round" endarrow="block"/>
                      <v:imagedata o:title=""/>
                      <o:lock v:ext="edit" aspectratio="f"/>
                    </v:line>
                  </w:pict>
                </mc:Fallback>
              </mc:AlternateContent>
            </w:r>
          </w:p>
          <w:p>
            <w:pPr>
              <w:spacing w:line="260" w:lineRule="exact"/>
              <w:jc w:val="center"/>
              <w:rPr>
                <w:rFonts w:hint="eastAsia"/>
                <w:lang w:val="en-US" w:eastAsia="zh-CN"/>
              </w:rPr>
            </w:pPr>
          </w:p>
          <w:p>
            <w:pPr>
              <w:spacing w:line="260" w:lineRule="exact"/>
              <w:jc w:val="center"/>
              <w:rPr>
                <w:rFonts w:hint="eastAsia"/>
                <w:lang w:val="en-US" w:eastAsia="zh-CN"/>
              </w:rPr>
            </w:pPr>
            <w:r>
              <mc:AlternateContent>
                <mc:Choice Requires="wps">
                  <w:drawing>
                    <wp:anchor distT="0" distB="0" distL="114300" distR="114300" simplePos="0" relativeHeight="251687936" behindDoc="0" locked="0" layoutInCell="1" allowOverlap="1">
                      <wp:simplePos x="0" y="0"/>
                      <wp:positionH relativeFrom="column">
                        <wp:posOffset>2205990</wp:posOffset>
                      </wp:positionH>
                      <wp:positionV relativeFrom="paragraph">
                        <wp:posOffset>119380</wp:posOffset>
                      </wp:positionV>
                      <wp:extent cx="662940" cy="292100"/>
                      <wp:effectExtent l="0" t="0" r="0" b="0"/>
                      <wp:wrapNone/>
                      <wp:docPr id="99" name="矩形 99"/>
                      <wp:cNvGraphicFramePr/>
                      <a:graphic xmlns:a="http://schemas.openxmlformats.org/drawingml/2006/main">
                        <a:graphicData uri="http://schemas.microsoft.com/office/word/2010/wordprocessingShape">
                          <wps:wsp>
                            <wps:cNvSpPr/>
                            <wps:spPr>
                              <a:xfrm>
                                <a:off x="0" y="0"/>
                                <a:ext cx="662940"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5</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wps:txbx>
                            <wps:bodyPr upright="1"/>
                          </wps:wsp>
                        </a:graphicData>
                      </a:graphic>
                    </wp:anchor>
                  </w:drawing>
                </mc:Choice>
                <mc:Fallback>
                  <w:pict>
                    <v:rect id="_x0000_s1026" o:spid="_x0000_s1026" o:spt="1" style="position:absolute;left:0pt;margin-left:173.7pt;margin-top:9.4pt;height:23pt;width:52.2pt;z-index:251687936;mso-width-relative:page;mso-height-relative:page;" fillcolor="#FFFFFF" filled="t" stroked="f" coordsize="21600,21600" o:gfxdata="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wOyu9kAAAAJAQAADwAAAAAAAAABACAAAAAiAAAAZHJzL2Rvd25yZXYu&#10;eG1sUEsBAhQAFAAAAAgAh07iQENAeFTBAQAAiAMAAA4AAAAAAAAAAQAgAAAAKAEAAGRycy9lMm9E&#10;b2MueG1sUEsFBgAAAAAGAAYAWQEAAFsFA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5</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v:textbox>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2940050</wp:posOffset>
                      </wp:positionH>
                      <wp:positionV relativeFrom="paragraph">
                        <wp:posOffset>111125</wp:posOffset>
                      </wp:positionV>
                      <wp:extent cx="1031875" cy="279400"/>
                      <wp:effectExtent l="5080" t="5080" r="10795" b="20320"/>
                      <wp:wrapNone/>
                      <wp:docPr id="100" name="文本框 100"/>
                      <wp:cNvGraphicFramePr/>
                      <a:graphic xmlns:a="http://schemas.openxmlformats.org/drawingml/2006/main">
                        <a:graphicData uri="http://schemas.microsoft.com/office/word/2010/wordprocessingShape">
                          <wps:wsp>
                            <wps:cNvSpPr txBox="1"/>
                            <wps:spPr>
                              <a:xfrm>
                                <a:off x="0" y="0"/>
                                <a:ext cx="103187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成品运输皮带</w:t>
                                  </w:r>
                                </w:p>
                              </w:txbxContent>
                            </wps:txbx>
                            <wps:bodyPr upright="1"/>
                          </wps:wsp>
                        </a:graphicData>
                      </a:graphic>
                    </wp:anchor>
                  </w:drawing>
                </mc:Choice>
                <mc:Fallback>
                  <w:pict>
                    <v:shape id="_x0000_s1026" o:spid="_x0000_s1026" o:spt="202" type="#_x0000_t202" style="position:absolute;left:0pt;margin-left:231.5pt;margin-top:8.75pt;height:22pt;width:81.25pt;z-index:251670528;mso-width-relative:page;mso-height-relative:page;" fillcolor="#FFFFFF" filled="t" stroked="t" coordsize="21600,21600" o:gfxdata="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9oZTtgAAAAJAQAADwAAAAAAAAABACAA&#10;AAAiAAAAZHJzL2Rvd25yZXYueG1sUEsBAhQAFAAAAAgAh07iQI52gp0NAgAAOgQAAA4AAAAAAAAA&#10;AQAgAAAAJwEAAGRycy9lMm9Eb2MueG1sUEsFBgAAAAAGAAYAWQEAAKY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成品运输皮带</w:t>
                            </w:r>
                          </w:p>
                        </w:txbxContent>
                      </v:textbox>
                    </v:shape>
                  </w:pict>
                </mc:Fallback>
              </mc:AlternateContent>
            </w:r>
          </w:p>
          <w:p>
            <w:pPr>
              <w:spacing w:line="260" w:lineRule="exact"/>
              <w:jc w:val="center"/>
              <w:rPr>
                <w:rFonts w:hint="eastAsia"/>
                <w:lang w:val="en-US" w:eastAsia="zh-CN"/>
              </w:rPr>
            </w:pPr>
            <w:r>
              <w:rPr>
                <w:sz w:val="21"/>
              </w:rPr>
              <mc:AlternateContent>
                <mc:Choice Requires="wps">
                  <w:drawing>
                    <wp:anchor distT="0" distB="0" distL="114300" distR="114300" simplePos="0" relativeHeight="251686912" behindDoc="0" locked="0" layoutInCell="1" allowOverlap="1">
                      <wp:simplePos x="0" y="0"/>
                      <wp:positionH relativeFrom="column">
                        <wp:posOffset>2690495</wp:posOffset>
                      </wp:positionH>
                      <wp:positionV relativeFrom="paragraph">
                        <wp:posOffset>92075</wp:posOffset>
                      </wp:positionV>
                      <wp:extent cx="234950" cy="1270"/>
                      <wp:effectExtent l="0" t="48260" r="12700" b="64770"/>
                      <wp:wrapNone/>
                      <wp:docPr id="101" name="直接连接符 101"/>
                      <wp:cNvGraphicFramePr/>
                      <a:graphic xmlns:a="http://schemas.openxmlformats.org/drawingml/2006/main">
                        <a:graphicData uri="http://schemas.microsoft.com/office/word/2010/wordprocessingShape">
                          <wps:wsp>
                            <wps:cNvCnPr/>
                            <wps:spPr>
                              <a:xfrm flipV="1">
                                <a:off x="0" y="0"/>
                                <a:ext cx="234950" cy="1270"/>
                              </a:xfrm>
                              <a:prstGeom prst="line">
                                <a:avLst/>
                              </a:prstGeom>
                              <a:ln w="3175" cap="flat" cmpd="sng">
                                <a:solidFill>
                                  <a:srgbClr val="000000"/>
                                </a:solidFill>
                                <a:prstDash val="dash"/>
                                <a:headEnd type="arrow" w="med" len="med"/>
                                <a:tailEnd type="none" w="med" len="med"/>
                              </a:ln>
                            </wps:spPr>
                            <wps:bodyPr upright="1"/>
                          </wps:wsp>
                        </a:graphicData>
                      </a:graphic>
                    </wp:anchor>
                  </w:drawing>
                </mc:Choice>
                <mc:Fallback>
                  <w:pict>
                    <v:line id="_x0000_s1026" o:spid="_x0000_s1026" o:spt="20" style="position:absolute;left:0pt;flip:y;margin-left:211.85pt;margin-top:7.25pt;height:0.1pt;width:18.5pt;z-index:251686912;mso-width-relative:page;mso-height-relative:page;" filled="f" stroked="t" coordsize="21600,21600" o:gfxdata="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IAKvS2QAAAAkBAAAPAAAAAAAAAAEAIAAAACIA&#10;AABkcnMvZG93bnJldi54bWxQSwECFAAUAAAACACHTuJAQvyzbggCAAD0AwAADgAAAAAAAAABACAA&#10;AAAoAQAAZHJzL2Uyb0RvYy54bWxQSwUGAAAAAAYABgBZAQAAogUAAAAA&#10;">
                      <v:fill on="f" focussize="0,0"/>
                      <v:stroke weight="0.25pt" color="#000000" joinstyle="round" dashstyle="dash" startarrow="open"/>
                      <v:imagedata o:title=""/>
                      <o:lock v:ext="edit" aspectratio="f"/>
                    </v:lin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683840" behindDoc="0" locked="0" layoutInCell="1" allowOverlap="1">
                      <wp:simplePos x="0" y="0"/>
                      <wp:positionH relativeFrom="column">
                        <wp:posOffset>3360420</wp:posOffset>
                      </wp:positionH>
                      <wp:positionV relativeFrom="paragraph">
                        <wp:posOffset>60325</wp:posOffset>
                      </wp:positionV>
                      <wp:extent cx="635" cy="381000"/>
                      <wp:effectExtent l="38100" t="0" r="37465" b="0"/>
                      <wp:wrapNone/>
                      <wp:docPr id="102" name="直接连接符 102"/>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4.6pt;margin-top:4.75pt;height:30pt;width:0.05pt;z-index:251683840;mso-width-relative:page;mso-height-relative:page;" filled="f" stroked="t" coordsize="21600,21600" o:gfxdata="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&#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uTDnc1wAAAAgBAAAPAAAAAAAAAAEAIAAAACIAAABk&#10;cnMvZG93bnJldi54bWxQSwECFAAUAAAACACHTuJAdlJn9gcCAAD3AwAADgAAAAAAAAABACAAAAAm&#10;AQAAZHJzL2Uyb0RvYy54bWxQSwUGAAAAAAYABgBZAQAAnwUAAAAA&#10;">
                      <v:fill on="f" focussize="0,0"/>
                      <v:stroke color="#000000" joinstyle="round" endarrow="block"/>
                      <v:imagedata o:title=""/>
                      <o:lock v:ext="edit" aspectratio="f"/>
                    </v:line>
                  </w:pict>
                </mc:Fallback>
              </mc:AlternateContent>
            </w:r>
          </w:p>
          <w:p>
            <w:pPr>
              <w:spacing w:line="260" w:lineRule="exact"/>
              <w:jc w:val="center"/>
              <w:rPr>
                <w:rFonts w:hint="eastAsia"/>
                <w:sz w:val="18"/>
                <w:szCs w:val="18"/>
                <w:lang w:val="en-US" w:eastAsia="zh-CN"/>
              </w:rPr>
            </w:pPr>
            <w:r>
              <w:rPr>
                <w:rFonts w:hint="eastAsia"/>
                <w:lang w:val="en-US" w:eastAsia="zh-CN"/>
              </w:rPr>
              <w:t xml:space="preserve">                </w:t>
            </w:r>
          </w:p>
          <w:p>
            <w:pPr>
              <w:spacing w:line="260" w:lineRule="exact"/>
              <w:jc w:val="center"/>
              <w:rPr>
                <w:rFonts w:hint="eastAsia"/>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2980690</wp:posOffset>
                      </wp:positionH>
                      <wp:positionV relativeFrom="paragraph">
                        <wp:posOffset>129540</wp:posOffset>
                      </wp:positionV>
                      <wp:extent cx="1421130" cy="279400"/>
                      <wp:effectExtent l="4445" t="4445" r="22225" b="20955"/>
                      <wp:wrapNone/>
                      <wp:docPr id="103" name="文本框 103"/>
                      <wp:cNvGraphicFramePr/>
                      <a:graphic xmlns:a="http://schemas.openxmlformats.org/drawingml/2006/main">
                        <a:graphicData uri="http://schemas.microsoft.com/office/word/2010/wordprocessingShape">
                          <wps:wsp>
                            <wps:cNvSpPr txBox="1"/>
                            <wps:spPr>
                              <a:xfrm>
                                <a:off x="0" y="0"/>
                                <a:ext cx="142113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商品混凝土原料仓</w:t>
                                  </w:r>
                                </w:p>
                              </w:txbxContent>
                            </wps:txbx>
                            <wps:bodyPr upright="1"/>
                          </wps:wsp>
                        </a:graphicData>
                      </a:graphic>
                    </wp:anchor>
                  </w:drawing>
                </mc:Choice>
                <mc:Fallback>
                  <w:pict>
                    <v:shape id="_x0000_s1026" o:spid="_x0000_s1026" o:spt="202" type="#_x0000_t202" style="position:absolute;left:0pt;margin-left:234.7pt;margin-top:10.2pt;height:22pt;width:111.9pt;z-index:251684864;mso-width-relative:page;mso-height-relative:page;" fillcolor="#FFFFFF" filled="t" stroked="t" coordsize="21600,21600" o:gfxdata="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03farYAAAACQEAAA8AAAAAAAAAAQAg&#10;AAAAIgAAAGRycy9kb3ducmV2LnhtbFBLAQIUABQAAAAIAIdO4kDFy+NdDgIAADoEAAAOAAAAAAAA&#10;AAEAIAAAACcBAABkcnMvZTJvRG9jLnhtbFBLBQYAAAAABgAGAFkBAACn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商品混凝土原料仓</w:t>
                            </w:r>
                          </w:p>
                        </w:txbxContent>
                      </v:textbox>
                    </v:shape>
                  </w:pict>
                </mc:Fallback>
              </mc:AlternateContent>
            </w:r>
          </w:p>
          <w:p>
            <w:pPr>
              <w:spacing w:line="260" w:lineRule="exact"/>
              <w:jc w:val="center"/>
              <w:rPr>
                <w:rFonts w:hint="eastAsia"/>
                <w:lang w:val="en-US" w:eastAsia="zh-CN"/>
              </w:rPr>
            </w:pPr>
          </w:p>
          <w:p>
            <w:pPr>
              <w:spacing w:line="260" w:lineRule="exact"/>
              <w:jc w:val="center"/>
              <w:rPr>
                <w:rFonts w:hint="eastAsia"/>
                <w:lang w:val="en-US" w:eastAsia="zh-CN"/>
              </w:rPr>
            </w:pPr>
            <w:r>
              <mc:AlternateContent>
                <mc:Choice Requires="wps">
                  <w:drawing>
                    <wp:anchor distT="0" distB="0" distL="114300" distR="114300" simplePos="0" relativeHeight="251685888" behindDoc="0" locked="0" layoutInCell="1" allowOverlap="1">
                      <wp:simplePos x="0" y="0"/>
                      <wp:positionH relativeFrom="column">
                        <wp:posOffset>3378200</wp:posOffset>
                      </wp:positionH>
                      <wp:positionV relativeFrom="paragraph">
                        <wp:posOffset>85090</wp:posOffset>
                      </wp:positionV>
                      <wp:extent cx="635" cy="381000"/>
                      <wp:effectExtent l="38100" t="0" r="37465" b="0"/>
                      <wp:wrapNone/>
                      <wp:docPr id="106" name="直接连接符 106"/>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6pt;margin-top:6.7pt;height:30pt;width:0.05pt;z-index:251685888;mso-width-relative:page;mso-height-relative:page;" filled="f" stroked="t" coordsize="21600,21600" o:gfxdata="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TOwPbYAAAACQEAAA8AAAAAAAAAAQAgAAAAIgAA&#10;AGRycy9kb3ducmV2LnhtbFBLAQIUABQAAAAIAIdO4kAcI8DvCAIAAPcDAAAOAAAAAAAAAAEAIAAA&#10;ACcBAABkcnMvZTJvRG9jLnhtbFBLBQYAAAAABgAGAFkBAAChBQAAAAA=&#10;">
                      <v:fill on="f" focussize="0,0"/>
                      <v:stroke color="#000000" joinstyle="round" endarrow="block"/>
                      <v:imagedata o:title=""/>
                      <o:lock v:ext="edit" aspectratio="f"/>
                    </v:line>
                  </w:pict>
                </mc:Fallback>
              </mc:AlternateContent>
            </w:r>
            <w:r>
              <w:rPr>
                <w:rFonts w:hint="eastAsia"/>
                <w:lang w:val="en-US" w:eastAsia="zh-CN"/>
              </w:rPr>
              <w:t xml:space="preserve">                                   </w:t>
            </w:r>
          </w:p>
          <w:p>
            <w:pPr>
              <w:spacing w:line="260" w:lineRule="exact"/>
              <w:jc w:val="center"/>
              <w:rPr>
                <w:rFonts w:hint="eastAsia"/>
                <w:lang w:val="en-US" w:eastAsia="zh-CN"/>
              </w:rPr>
            </w:pPr>
          </w:p>
          <w:p>
            <w:pPr>
              <w:spacing w:line="260" w:lineRule="exact"/>
              <w:jc w:val="both"/>
              <w:rPr>
                <w:rFonts w:hint="eastAsia"/>
                <w:lang w:val="en-US" w:eastAsia="zh-CN"/>
              </w:rPr>
            </w:pPr>
            <w:r>
              <w:rPr>
                <w:sz w:val="21"/>
              </w:rPr>
              <mc:AlternateContent>
                <mc:Choice Requires="wps">
                  <w:drawing>
                    <wp:anchor distT="0" distB="0" distL="114300" distR="114300" simplePos="0" relativeHeight="251671552" behindDoc="0" locked="0" layoutInCell="1" allowOverlap="1">
                      <wp:simplePos x="0" y="0"/>
                      <wp:positionH relativeFrom="column">
                        <wp:posOffset>2743200</wp:posOffset>
                      </wp:positionH>
                      <wp:positionV relativeFrom="paragraph">
                        <wp:posOffset>135890</wp:posOffset>
                      </wp:positionV>
                      <wp:extent cx="1767840" cy="280670"/>
                      <wp:effectExtent l="4445" t="5080" r="18415" b="19050"/>
                      <wp:wrapNone/>
                      <wp:docPr id="107" name="文本框 107"/>
                      <wp:cNvGraphicFramePr/>
                      <a:graphic xmlns:a="http://schemas.openxmlformats.org/drawingml/2006/main">
                        <a:graphicData uri="http://schemas.microsoft.com/office/word/2010/wordprocessingShape">
                          <wps:wsp>
                            <wps:cNvSpPr txBox="1"/>
                            <wps:spPr>
                              <a:xfrm>
                                <a:off x="0" y="0"/>
                                <a:ext cx="1767840" cy="280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商品混凝土生产</w:t>
                                  </w:r>
                                </w:p>
                              </w:txbxContent>
                            </wps:txbx>
                            <wps:bodyPr upright="1"/>
                          </wps:wsp>
                        </a:graphicData>
                      </a:graphic>
                    </wp:anchor>
                  </w:drawing>
                </mc:Choice>
                <mc:Fallback>
                  <w:pict>
                    <v:shape id="_x0000_s1026" o:spid="_x0000_s1026" o:spt="202" type="#_x0000_t202" style="position:absolute;left:0pt;margin-left:216pt;margin-top:10.7pt;height:22.1pt;width:139.2pt;z-index:251671552;mso-width-relative:page;mso-height-relative:page;" fillcolor="#FFFFFF" filled="t" stroked="t" coordsize="21600,21600" o:gfxdata="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XHbH2QAAAAkBAAAPAAAAAAAAAAEA&#10;IAAAACIAAABkcnMvZG93bnJldi54bWxQSwECFAAUAAAACACHTuJAw0SQgg4CAAA6BAAADgAAAAAA&#10;AAABACAAAAAoAQAAZHJzL2Uyb0RvYy54bWxQSwUGAAAAAAYABgBZAQAAqAUAAAAA&#10;">
                      <v:fill on="t" focussize="0,0"/>
                      <v:stroke color="#000000" joinstyle="miter"/>
                      <v:imagedata o:title=""/>
                      <o:lock v:ext="edit" aspectratio="f"/>
                      <v:textbox>
                        <w:txbxContent>
                          <w:p>
                            <w:pPr>
                              <w:jc w:val="center"/>
                              <w:rPr>
                                <w:rFonts w:hint="default" w:eastAsia="宋体"/>
                                <w:lang w:val="en-US" w:eastAsia="zh-CN"/>
                              </w:rPr>
                            </w:pPr>
                            <w:r>
                              <w:rPr>
                                <w:rFonts w:hint="eastAsia" w:eastAsia="宋体"/>
                                <w:lang w:val="en-US" w:eastAsia="zh-CN"/>
                              </w:rPr>
                              <w:t>商品混凝土生产</w:t>
                            </w:r>
                          </w:p>
                        </w:txbxContent>
                      </v:textbox>
                    </v:shape>
                  </w:pict>
                </mc:Fallback>
              </mc:AlternateContent>
            </w:r>
          </w:p>
          <w:p>
            <w:pPr>
              <w:spacing w:line="260" w:lineRule="exact"/>
              <w:jc w:val="both"/>
              <w:rPr>
                <w:rFonts w:hint="eastAsia"/>
                <w:lang w:val="en-US" w:eastAsia="zh-CN"/>
              </w:rPr>
            </w:pPr>
            <w:r>
              <w:rPr>
                <w:rFonts w:hint="eastAsia"/>
                <w:lang w:val="en-US" w:eastAsia="zh-CN"/>
              </w:rPr>
              <w:t xml:space="preserve">    </w:t>
            </w:r>
          </w:p>
          <w:p>
            <w:pPr>
              <w:spacing w:line="260" w:lineRule="exact"/>
              <w:jc w:val="both"/>
              <w:rPr>
                <w:rFonts w:hint="eastAsia"/>
                <w:lang w:val="en-US" w:eastAsia="zh-CN"/>
              </w:rPr>
            </w:pPr>
          </w:p>
          <w:p>
            <w:pPr>
              <w:spacing w:line="260" w:lineRule="exact"/>
              <w:jc w:val="both"/>
              <w:rPr>
                <w:rFonts w:hint="eastAsia"/>
                <w:lang w:val="en-US" w:eastAsia="zh-CN"/>
              </w:rPr>
            </w:pPr>
            <w:r>
              <mc:AlternateContent>
                <mc:Choice Requires="wps">
                  <w:drawing>
                    <wp:anchor distT="0" distB="0" distL="114300" distR="114300" simplePos="0" relativeHeight="251688960" behindDoc="0" locked="0" layoutInCell="1" allowOverlap="1">
                      <wp:simplePos x="0" y="0"/>
                      <wp:positionH relativeFrom="column">
                        <wp:posOffset>4439920</wp:posOffset>
                      </wp:positionH>
                      <wp:positionV relativeFrom="paragraph">
                        <wp:posOffset>163830</wp:posOffset>
                      </wp:positionV>
                      <wp:extent cx="965200" cy="792480"/>
                      <wp:effectExtent l="0" t="0" r="0" b="0"/>
                      <wp:wrapNone/>
                      <wp:docPr id="108" name="矩形 108"/>
                      <wp:cNvGraphicFramePr/>
                      <a:graphic xmlns:a="http://schemas.openxmlformats.org/drawingml/2006/main">
                        <a:graphicData uri="http://schemas.microsoft.com/office/word/2010/wordprocessingShape">
                          <wps:wsp>
                            <wps:cNvSpPr/>
                            <wps:spPr>
                              <a:xfrm>
                                <a:off x="0" y="0"/>
                                <a:ext cx="965200" cy="792480"/>
                              </a:xfrm>
                              <a:prstGeom prst="rect">
                                <a:avLst/>
                              </a:prstGeom>
                              <a:solidFill>
                                <a:srgbClr val="FFFFFF">
                                  <a:alpha val="0"/>
                                </a:srgbClr>
                              </a:solidFill>
                              <a:ln>
                                <a:noFill/>
                              </a:ln>
                            </wps:spPr>
                            <wps:txbx>
                              <w:txbxContent>
                                <w:p>
                                  <w:pPr>
                                    <w:jc w:val="distribute"/>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lang w:eastAsia="zh-CN"/>
                                    </w:rPr>
                                    <w:t>：</w:t>
                                  </w:r>
                                  <w:r>
                                    <w:rPr>
                                      <w:rFonts w:hint="default" w:ascii="Times New Roman" w:hAnsi="Times New Roman" w:cs="Times New Roman"/>
                                    </w:rPr>
                                    <w:t>粉尘</w:t>
                                  </w:r>
                                </w:p>
                                <w:p>
                                  <w:pPr>
                                    <w:jc w:val="distribute"/>
                                    <w:rPr>
                                      <w:rFonts w:hint="default" w:ascii="Times New Roman" w:hAnsi="Times New Roman" w:cs="Times New Roman"/>
                                    </w:rPr>
                                  </w:pPr>
                                  <w:r>
                                    <w:rPr>
                                      <w:rFonts w:hint="default" w:ascii="Times New Roman" w:hAnsi="Times New Roman" w:cs="Times New Roman"/>
                                    </w:rPr>
                                    <w:t>W</w:t>
                                  </w:r>
                                  <w:r>
                                    <w:rPr>
                                      <w:rFonts w:hint="default" w:ascii="Times New Roman" w:hAnsi="Times New Roman" w:cs="Times New Roman"/>
                                      <w:lang w:eastAsia="zh-CN"/>
                                    </w:rPr>
                                    <w:t>：</w:t>
                                  </w:r>
                                  <w:r>
                                    <w:rPr>
                                      <w:rFonts w:hint="default" w:ascii="Times New Roman" w:hAnsi="Times New Roman" w:cs="Times New Roman"/>
                                    </w:rPr>
                                    <w:t>废水</w:t>
                                  </w:r>
                                </w:p>
                                <w:p>
                                  <w:pPr>
                                    <w:jc w:val="distribute"/>
                                    <w:rPr>
                                      <w:rFonts w:hint="default" w:ascii="Times New Roman" w:hAnsi="Times New Roman" w:cs="Times New Roman"/>
                                    </w:rPr>
                                  </w:pPr>
                                  <w:r>
                                    <w:rPr>
                                      <w:rFonts w:hint="default" w:ascii="Times New Roman" w:hAnsi="Times New Roman" w:cs="Times New Roman"/>
                                    </w:rPr>
                                    <w:t>N</w:t>
                                  </w:r>
                                  <w:r>
                                    <w:rPr>
                                      <w:rFonts w:hint="default" w:ascii="Times New Roman" w:hAnsi="Times New Roman" w:cs="Times New Roman"/>
                                      <w:lang w:eastAsia="zh-CN"/>
                                    </w:rPr>
                                    <w:t>：</w:t>
                                  </w:r>
                                  <w:r>
                                    <w:rPr>
                                      <w:rFonts w:hint="default" w:ascii="Times New Roman" w:hAnsi="Times New Roman" w:cs="Times New Roman"/>
                                    </w:rPr>
                                    <w:t>噪声</w:t>
                                  </w:r>
                                </w:p>
                                <w:p>
                                  <w:pPr>
                                    <w:jc w:val="distribute"/>
                                    <w:rPr>
                                      <w:rFonts w:hint="eastAsia"/>
                                    </w:rPr>
                                  </w:pPr>
                                  <w:r>
                                    <w:rPr>
                                      <w:rFonts w:hint="default" w:ascii="Times New Roman" w:hAnsi="Times New Roman" w:cs="Times New Roman"/>
                                    </w:rPr>
                                    <w:t>S</w:t>
                                  </w:r>
                                  <w:r>
                                    <w:rPr>
                                      <w:rFonts w:hint="default" w:ascii="Times New Roman" w:hAnsi="Times New Roman" w:cs="Times New Roman"/>
                                      <w:lang w:eastAsia="zh-CN"/>
                                    </w:rPr>
                                    <w:t>：</w:t>
                                  </w:r>
                                  <w:r>
                                    <w:rPr>
                                      <w:rFonts w:hint="eastAsia"/>
                                    </w:rPr>
                                    <w:t>固废</w:t>
                                  </w:r>
                                </w:p>
                              </w:txbxContent>
                            </wps:txbx>
                            <wps:bodyPr upright="1"/>
                          </wps:wsp>
                        </a:graphicData>
                      </a:graphic>
                    </wp:anchor>
                  </w:drawing>
                </mc:Choice>
                <mc:Fallback>
                  <w:pict>
                    <v:rect id="_x0000_s1026" o:spid="_x0000_s1026" o:spt="1" style="position:absolute;left:0pt;margin-left:349.6pt;margin-top:12.9pt;height:62.4pt;width:76pt;z-index:251688960;mso-width-relative:page;mso-height-relative:page;" fillcolor="#FFFFFF" filled="t" stroked="f" coordsize="21600,21600" o:gfxdata="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DVY5nYAAAACgEAAA8AAAAAAAAAAQAgAAAAIgAAAGRycy9kb3ducmV2&#10;LnhtbFBLAQIUABQAAAAIAIdO4kDtNUZtwwEAAIoDAAAOAAAAAAAAAAEAIAAAACcBAABkcnMvZTJv&#10;RG9jLnhtbFBLBQYAAAAABgAGAFkBAABcBQAAAAA=&#10;">
                      <v:fill on="t" opacity="0f" focussize="0,0"/>
                      <v:stroke on="f"/>
                      <v:imagedata o:title=""/>
                      <o:lock v:ext="edit" aspectratio="f"/>
                      <v:textbox>
                        <w:txbxContent>
                          <w:p>
                            <w:pPr>
                              <w:jc w:val="distribute"/>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lang w:eastAsia="zh-CN"/>
                              </w:rPr>
                              <w:t>：</w:t>
                            </w:r>
                            <w:r>
                              <w:rPr>
                                <w:rFonts w:hint="default" w:ascii="Times New Roman" w:hAnsi="Times New Roman" w:cs="Times New Roman"/>
                              </w:rPr>
                              <w:t>粉尘</w:t>
                            </w:r>
                          </w:p>
                          <w:p>
                            <w:pPr>
                              <w:jc w:val="distribute"/>
                              <w:rPr>
                                <w:rFonts w:hint="default" w:ascii="Times New Roman" w:hAnsi="Times New Roman" w:cs="Times New Roman"/>
                              </w:rPr>
                            </w:pPr>
                            <w:r>
                              <w:rPr>
                                <w:rFonts w:hint="default" w:ascii="Times New Roman" w:hAnsi="Times New Roman" w:cs="Times New Roman"/>
                              </w:rPr>
                              <w:t>W</w:t>
                            </w:r>
                            <w:r>
                              <w:rPr>
                                <w:rFonts w:hint="default" w:ascii="Times New Roman" w:hAnsi="Times New Roman" w:cs="Times New Roman"/>
                                <w:lang w:eastAsia="zh-CN"/>
                              </w:rPr>
                              <w:t>：</w:t>
                            </w:r>
                            <w:r>
                              <w:rPr>
                                <w:rFonts w:hint="default" w:ascii="Times New Roman" w:hAnsi="Times New Roman" w:cs="Times New Roman"/>
                              </w:rPr>
                              <w:t>废水</w:t>
                            </w:r>
                          </w:p>
                          <w:p>
                            <w:pPr>
                              <w:jc w:val="distribute"/>
                              <w:rPr>
                                <w:rFonts w:hint="default" w:ascii="Times New Roman" w:hAnsi="Times New Roman" w:cs="Times New Roman"/>
                              </w:rPr>
                            </w:pPr>
                            <w:r>
                              <w:rPr>
                                <w:rFonts w:hint="default" w:ascii="Times New Roman" w:hAnsi="Times New Roman" w:cs="Times New Roman"/>
                              </w:rPr>
                              <w:t>N</w:t>
                            </w:r>
                            <w:r>
                              <w:rPr>
                                <w:rFonts w:hint="default" w:ascii="Times New Roman" w:hAnsi="Times New Roman" w:cs="Times New Roman"/>
                                <w:lang w:eastAsia="zh-CN"/>
                              </w:rPr>
                              <w:t>：</w:t>
                            </w:r>
                            <w:r>
                              <w:rPr>
                                <w:rFonts w:hint="default" w:ascii="Times New Roman" w:hAnsi="Times New Roman" w:cs="Times New Roman"/>
                              </w:rPr>
                              <w:t>噪声</w:t>
                            </w:r>
                          </w:p>
                          <w:p>
                            <w:pPr>
                              <w:jc w:val="distribute"/>
                              <w:rPr>
                                <w:rFonts w:hint="eastAsia"/>
                              </w:rPr>
                            </w:pPr>
                            <w:r>
                              <w:rPr>
                                <w:rFonts w:hint="default" w:ascii="Times New Roman" w:hAnsi="Times New Roman" w:cs="Times New Roman"/>
                              </w:rPr>
                              <w:t>S</w:t>
                            </w:r>
                            <w:r>
                              <w:rPr>
                                <w:rFonts w:hint="default" w:ascii="Times New Roman" w:hAnsi="Times New Roman" w:cs="Times New Roman"/>
                                <w:lang w:eastAsia="zh-CN"/>
                              </w:rPr>
                              <w:t>：</w:t>
                            </w:r>
                            <w:r>
                              <w:rPr>
                                <w:rFonts w:hint="eastAsia"/>
                              </w:rPr>
                              <w:t>固废</w:t>
                            </w:r>
                          </w:p>
                        </w:txbxContent>
                      </v:textbox>
                    </v:rect>
                  </w:pict>
                </mc:Fallback>
              </mc:AlternateContent>
            </w:r>
            <w:r>
              <w:rPr>
                <w:rFonts w:hint="eastAsia"/>
                <w:lang w:val="en-US" w:eastAsia="zh-CN"/>
              </w:rPr>
              <w:t xml:space="preserve">   </w:t>
            </w:r>
          </w:p>
          <w:p>
            <w:pPr>
              <w:pStyle w:val="78"/>
              <w:numPr>
                <w:ilvl w:val="0"/>
                <w:numId w:val="0"/>
              </w:numPr>
              <w:adjustRightInd w:val="0"/>
              <w:snapToGrid w:val="0"/>
              <w:spacing w:before="0" w:beforeAutospacing="0"/>
              <w:ind w:leftChars="0" w:firstLine="480" w:firstLineChars="200"/>
              <w:jc w:val="left"/>
              <w:rPr>
                <w:rFonts w:hint="default" w:ascii="Times New Roman" w:hAnsi="Times New Roman" w:cs="Times New Roman"/>
                <w:b w:val="0"/>
                <w:color w:val="FF0000"/>
                <w:kern w:val="2"/>
                <w:sz w:val="24"/>
                <w:szCs w:val="24"/>
                <w:lang w:val="en-US" w:eastAsia="zh-CN" w:bidi="ar-SA"/>
              </w:rPr>
            </w:pPr>
          </w:p>
          <w:p>
            <w:pPr>
              <w:pStyle w:val="78"/>
              <w:adjustRightInd w:val="0"/>
              <w:snapToGrid w:val="0"/>
              <w:spacing w:before="0" w:beforeAutospacing="0"/>
              <w:jc w:val="left"/>
              <w:rPr>
                <w:rFonts w:hint="default"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rPr>
              <w:t>图</w:t>
            </w:r>
            <w:r>
              <w:rPr>
                <w:rFonts w:hint="eastAsia" w:ascii="Times New Roman" w:hAnsi="Times New Roman" w:cs="Times New Roman"/>
                <w:b/>
                <w:bCs/>
                <w:color w:val="auto"/>
                <w:szCs w:val="21"/>
                <w:lang w:val="en-US" w:eastAsia="zh-CN"/>
              </w:rPr>
              <w:t xml:space="preserve"> </w:t>
            </w:r>
            <w:r>
              <w:rPr>
                <w:rFonts w:hint="eastAsia" w:cs="Times New Roman"/>
                <w:b/>
                <w:bCs/>
                <w:color w:val="auto"/>
                <w:szCs w:val="21"/>
                <w:lang w:val="en-US" w:eastAsia="zh-CN"/>
              </w:rPr>
              <w:t>2-3</w:t>
            </w:r>
            <w:r>
              <w:rPr>
                <w:rFonts w:hint="default" w:ascii="Times New Roman" w:hAnsi="Times New Roman" w:cs="Times New Roman"/>
                <w:b/>
                <w:bCs/>
                <w:color w:val="auto"/>
                <w:szCs w:val="21"/>
              </w:rPr>
              <w:t xml:space="preserve"> </w:t>
            </w:r>
            <w:r>
              <w:rPr>
                <w:rFonts w:ascii="Times New Roman" w:hAnsi="Times New Roman"/>
                <w:b/>
                <w:bCs/>
                <w:color w:val="auto"/>
                <w:szCs w:val="21"/>
              </w:rPr>
              <w:t>机制砂生产工艺流程及产污环节图</w:t>
            </w:r>
          </w:p>
          <w:p>
            <w:pPr>
              <w:tabs>
                <w:tab w:val="left" w:pos="2548"/>
              </w:tabs>
              <w:spacing w:line="360" w:lineRule="auto"/>
              <w:ind w:firstLine="480" w:firstLineChars="200"/>
              <w:rPr>
                <w:rFonts w:hint="eastAsia" w:eastAsia="宋体"/>
                <w:sz w:val="24"/>
                <w:lang w:eastAsia="zh-CN"/>
              </w:rPr>
            </w:pPr>
          </w:p>
          <w:p>
            <w:pPr>
              <w:snapToGrid w:val="0"/>
              <w:spacing w:line="360" w:lineRule="auto"/>
              <w:ind w:firstLine="482" w:firstLineChars="200"/>
              <w:rPr>
                <w:rFonts w:hint="eastAsia" w:ascii="Times New Roman" w:hAnsi="Times New Roman"/>
                <w:b/>
                <w:bCs/>
                <w:color w:val="auto"/>
                <w:kern w:val="0"/>
                <w:sz w:val="24"/>
              </w:rPr>
            </w:pPr>
            <w:r>
              <w:rPr>
                <w:rFonts w:hint="eastAsia"/>
                <w:b/>
                <w:bCs/>
                <w:color w:val="auto"/>
                <w:kern w:val="0"/>
                <w:sz w:val="24"/>
                <w:lang w:eastAsia="zh-CN"/>
              </w:rPr>
              <w:t>机</w:t>
            </w:r>
            <w:r>
              <w:rPr>
                <w:rFonts w:hint="eastAsia" w:ascii="Times New Roman" w:hAnsi="Times New Roman"/>
                <w:b/>
                <w:bCs/>
                <w:color w:val="auto"/>
                <w:kern w:val="0"/>
                <w:sz w:val="24"/>
              </w:rPr>
              <w:t>制砂工艺流程说明：</w:t>
            </w:r>
          </w:p>
          <w:p>
            <w:pPr>
              <w:spacing w:line="360" w:lineRule="auto"/>
              <w:ind w:firstLine="480" w:firstLineChars="200"/>
              <w:rPr>
                <w:rFonts w:hint="eastAsia" w:ascii="Times New Roman" w:hAnsi="Times New Roman"/>
                <w:color w:val="auto"/>
                <w:sz w:val="24"/>
                <w:lang w:eastAsia="zh-CN"/>
              </w:rPr>
            </w:pPr>
            <w:r>
              <w:rPr>
                <w:rFonts w:hint="eastAsia" w:ascii="Times New Roman" w:hAnsi="Times New Roman"/>
                <w:color w:val="auto"/>
                <w:sz w:val="24"/>
                <w:u w:val="none"/>
                <w:lang w:eastAsia="zh-CN"/>
              </w:rPr>
              <w:t>项目</w:t>
            </w:r>
            <w:r>
              <w:rPr>
                <w:rFonts w:hint="eastAsia" w:ascii="Times New Roman" w:hAnsi="Times New Roman"/>
                <w:color w:val="auto"/>
                <w:sz w:val="24"/>
                <w:u w:val="none"/>
              </w:rPr>
              <w:t>原料</w:t>
            </w:r>
            <w:r>
              <w:rPr>
                <w:rFonts w:hint="eastAsia"/>
                <w:color w:val="auto"/>
                <w:sz w:val="24"/>
                <w:u w:val="none"/>
                <w:lang w:eastAsia="zh-CN"/>
              </w:rPr>
              <w:t>采购已初破、清洗加工的半成品原料，原料含水率约为</w:t>
            </w:r>
            <w:r>
              <w:rPr>
                <w:rFonts w:hint="eastAsia"/>
                <w:color w:val="auto"/>
                <w:sz w:val="24"/>
                <w:u w:val="none"/>
                <w:lang w:val="en-US" w:eastAsia="zh-CN"/>
              </w:rPr>
              <w:t>10%，无需对再进行清理，本项目主要对半成品原料进行精加工。原料</w:t>
            </w:r>
            <w:r>
              <w:rPr>
                <w:rFonts w:hint="eastAsia" w:ascii="Times New Roman" w:hAnsi="Times New Roman"/>
                <w:color w:val="auto"/>
                <w:sz w:val="24"/>
                <w:u w:val="none"/>
              </w:rPr>
              <w:t>由车辆运输至</w:t>
            </w:r>
            <w:r>
              <w:rPr>
                <w:rFonts w:hint="eastAsia"/>
                <w:color w:val="auto"/>
                <w:sz w:val="24"/>
                <w:u w:val="none"/>
                <w:lang w:eastAsia="zh-CN"/>
              </w:rPr>
              <w:t>生产车间内</w:t>
            </w:r>
            <w:r>
              <w:rPr>
                <w:rFonts w:hint="eastAsia" w:ascii="Times New Roman" w:hAnsi="Times New Roman"/>
                <w:color w:val="auto"/>
                <w:sz w:val="24"/>
                <w:u w:val="none"/>
              </w:rPr>
              <w:t>原料</w:t>
            </w:r>
            <w:r>
              <w:rPr>
                <w:rFonts w:hint="eastAsia"/>
                <w:color w:val="auto"/>
                <w:sz w:val="24"/>
                <w:u w:val="none"/>
                <w:lang w:eastAsia="zh-CN"/>
              </w:rPr>
              <w:t>堆场</w:t>
            </w:r>
            <w:r>
              <w:rPr>
                <w:rFonts w:hint="eastAsia" w:ascii="Times New Roman" w:hAnsi="Times New Roman"/>
                <w:color w:val="auto"/>
                <w:sz w:val="24"/>
                <w:u w:val="none"/>
              </w:rPr>
              <w:t>。生</w:t>
            </w:r>
            <w:r>
              <w:rPr>
                <w:rFonts w:hint="eastAsia" w:ascii="Times New Roman" w:hAnsi="Times New Roman"/>
                <w:color w:val="auto"/>
                <w:sz w:val="24"/>
              </w:rPr>
              <w:t>产时，石子通过</w:t>
            </w:r>
            <w:r>
              <w:rPr>
                <w:rFonts w:hint="eastAsia"/>
                <w:color w:val="auto"/>
                <w:sz w:val="24"/>
                <w:lang w:eastAsia="zh-CN"/>
              </w:rPr>
              <w:t>装载机</w:t>
            </w:r>
            <w:r>
              <w:rPr>
                <w:rFonts w:hint="eastAsia" w:ascii="Times New Roman" w:hAnsi="Times New Roman"/>
                <w:color w:val="auto"/>
                <w:sz w:val="24"/>
              </w:rPr>
              <w:t>送入</w:t>
            </w:r>
            <w:r>
              <w:rPr>
                <w:rFonts w:hint="eastAsia"/>
                <w:color w:val="auto"/>
                <w:sz w:val="24"/>
                <w:lang w:eastAsia="zh-CN"/>
              </w:rPr>
              <w:t>进</w:t>
            </w:r>
            <w:r>
              <w:rPr>
                <w:rFonts w:hint="eastAsia" w:ascii="Times New Roman" w:hAnsi="Times New Roman"/>
                <w:color w:val="auto"/>
                <w:sz w:val="24"/>
              </w:rPr>
              <w:t>料斗，经皮带机进入制砂机。制砂机对原料进行破碎，经过破碎机后进入筛分机。经筛分后</w:t>
            </w:r>
            <w:r>
              <w:rPr>
                <w:rFonts w:hint="eastAsia"/>
                <w:color w:val="auto"/>
                <w:sz w:val="24"/>
                <w:lang w:eastAsia="zh-CN"/>
              </w:rPr>
              <w:t>上</w:t>
            </w:r>
            <w:r>
              <w:rPr>
                <w:rFonts w:hint="eastAsia" w:ascii="Times New Roman" w:hAnsi="Times New Roman"/>
                <w:color w:val="auto"/>
                <w:sz w:val="24"/>
              </w:rPr>
              <w:t>层筛上物料</w:t>
            </w:r>
            <w:r>
              <w:rPr>
                <w:rFonts w:hint="eastAsia"/>
                <w:color w:val="auto"/>
                <w:sz w:val="24"/>
                <w:lang w:eastAsia="zh-CN"/>
              </w:rPr>
              <w:t>回运</w:t>
            </w:r>
            <w:r>
              <w:rPr>
                <w:rFonts w:hint="eastAsia" w:ascii="Times New Roman" w:hAnsi="Times New Roman"/>
                <w:color w:val="auto"/>
                <w:sz w:val="24"/>
              </w:rPr>
              <w:t>重新破碎。筛下物料</w:t>
            </w:r>
            <w:r>
              <w:rPr>
                <w:rFonts w:hint="eastAsia"/>
                <w:color w:val="auto"/>
                <w:sz w:val="24"/>
                <w:lang w:eastAsia="zh-CN"/>
              </w:rPr>
              <w:t>由成品传输皮带</w:t>
            </w:r>
            <w:r>
              <w:rPr>
                <w:rFonts w:hint="eastAsia" w:ascii="Times New Roman" w:hAnsi="Times New Roman"/>
                <w:color w:val="auto"/>
                <w:sz w:val="24"/>
              </w:rPr>
              <w:t>进入</w:t>
            </w:r>
            <w:r>
              <w:rPr>
                <w:rFonts w:hint="eastAsia"/>
                <w:color w:val="auto"/>
                <w:sz w:val="24"/>
                <w:lang w:eastAsia="zh-CN"/>
              </w:rPr>
              <w:t>商品混凝土原料仓</w:t>
            </w:r>
            <w:r>
              <w:rPr>
                <w:rFonts w:hint="eastAsia" w:ascii="Times New Roman" w:hAnsi="Times New Roman"/>
                <w:color w:val="auto"/>
                <w:sz w:val="24"/>
              </w:rPr>
              <w:t>作为</w:t>
            </w:r>
            <w:r>
              <w:rPr>
                <w:rFonts w:hint="eastAsia" w:ascii="Times New Roman" w:hAnsi="Times New Roman"/>
                <w:color w:val="auto"/>
                <w:sz w:val="24"/>
                <w:lang w:eastAsia="zh-CN"/>
              </w:rPr>
              <w:t>商品混凝土</w:t>
            </w:r>
            <w:r>
              <w:rPr>
                <w:rFonts w:hint="eastAsia" w:ascii="Times New Roman" w:hAnsi="Times New Roman"/>
                <w:color w:val="auto"/>
                <w:sz w:val="24"/>
              </w:rPr>
              <w:t>生产原料。</w:t>
            </w:r>
            <w:r>
              <w:rPr>
                <w:rFonts w:ascii="宋体" w:hAnsi="宋体" w:eastAsia="宋体" w:cs="宋体"/>
                <w:sz w:val="24"/>
                <w:szCs w:val="24"/>
              </w:rPr>
              <w:t>项目车间为全封闭式，</w:t>
            </w:r>
            <w:r>
              <w:rPr>
                <w:rFonts w:hint="eastAsia" w:ascii="宋体" w:hAnsi="宋体" w:eastAsia="宋体" w:cs="宋体"/>
                <w:sz w:val="24"/>
                <w:szCs w:val="24"/>
                <w:lang w:eastAsia="zh-CN"/>
              </w:rPr>
              <w:t>均</w:t>
            </w:r>
            <w:r>
              <w:rPr>
                <w:rFonts w:hint="eastAsia"/>
                <w:color w:val="auto"/>
                <w:sz w:val="24"/>
                <w:lang w:eastAsia="zh-CN"/>
              </w:rPr>
              <w:t>采用湿料生产，</w:t>
            </w:r>
            <w:r>
              <w:rPr>
                <w:rFonts w:ascii="宋体" w:hAnsi="宋体" w:eastAsia="宋体" w:cs="宋体"/>
                <w:sz w:val="24"/>
                <w:szCs w:val="24"/>
              </w:rPr>
              <w:t>可极大减轻输送过程粉尘的产生。</w:t>
            </w:r>
          </w:p>
          <w:p>
            <w:pPr>
              <w:tabs>
                <w:tab w:val="left" w:pos="2548"/>
              </w:tabs>
              <w:spacing w:line="360" w:lineRule="auto"/>
              <w:ind w:firstLine="480" w:firstLineChars="200"/>
              <w:rPr>
                <w:rFonts w:hint="eastAsia" w:eastAsia="宋体"/>
                <w:sz w:val="24"/>
                <w:lang w:eastAsia="zh-CN"/>
              </w:rPr>
            </w:pPr>
            <w:r>
              <w:rPr>
                <w:sz w:val="24"/>
              </w:rPr>
              <w:t>②</w:t>
            </w:r>
            <w:r>
              <w:rPr>
                <w:rFonts w:hint="eastAsia"/>
                <w:sz w:val="24"/>
                <w:lang w:eastAsia="zh-CN"/>
              </w:rPr>
              <w:t>碎石生产工艺</w:t>
            </w:r>
          </w:p>
          <w:p>
            <w:pPr>
              <w:spacing w:line="260" w:lineRule="exact"/>
              <w:jc w:val="both"/>
              <w:rPr>
                <w:rFonts w:hint="eastAsia"/>
                <w:lang w:val="en-US" w:eastAsia="zh-CN"/>
              </w:rPr>
            </w:pPr>
          </w:p>
          <w:p>
            <w:pPr>
              <w:spacing w:line="260" w:lineRule="exact"/>
              <w:jc w:val="both"/>
              <w:rPr>
                <w:rFonts w:hint="eastAsia"/>
                <w:lang w:val="en-US" w:eastAsia="zh-CN"/>
              </w:rPr>
            </w:pPr>
            <w:r>
              <w:rPr>
                <w:sz w:val="21"/>
              </w:rPr>
              <mc:AlternateContent>
                <mc:Choice Requires="wps">
                  <w:drawing>
                    <wp:anchor distT="0" distB="0" distL="114300" distR="114300" simplePos="0" relativeHeight="251694080" behindDoc="0" locked="0" layoutInCell="1" allowOverlap="1">
                      <wp:simplePos x="0" y="0"/>
                      <wp:positionH relativeFrom="column">
                        <wp:posOffset>2794000</wp:posOffset>
                      </wp:positionH>
                      <wp:positionV relativeFrom="paragraph">
                        <wp:posOffset>149860</wp:posOffset>
                      </wp:positionV>
                      <wp:extent cx="972820" cy="266065"/>
                      <wp:effectExtent l="4445" t="4445" r="13335" b="15240"/>
                      <wp:wrapNone/>
                      <wp:docPr id="109" name="文本框 109"/>
                      <wp:cNvGraphicFramePr/>
                      <a:graphic xmlns:a="http://schemas.openxmlformats.org/drawingml/2006/main">
                        <a:graphicData uri="http://schemas.microsoft.com/office/word/2010/wordprocessingShape">
                          <wps:wsp>
                            <wps:cNvSpPr txBox="1"/>
                            <wps:spPr>
                              <a:xfrm>
                                <a:off x="0" y="0"/>
                                <a:ext cx="972820" cy="2660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val="en-US" w:eastAsia="zh-CN"/>
                                    </w:rPr>
                                    <w:t>10-40cm</w:t>
                                  </w:r>
                                  <w:r>
                                    <w:rPr>
                                      <w:rFonts w:hint="eastAsia"/>
                                      <w:lang w:eastAsia="zh-CN"/>
                                    </w:rPr>
                                    <w:t>石料</w:t>
                                  </w:r>
                                </w:p>
                                <w:p>
                                  <w:pPr>
                                    <w:rPr>
                                      <w:rFonts w:hint="eastAsia" w:eastAsia="宋体"/>
                                      <w:lang w:eastAsia="zh-CN"/>
                                    </w:rPr>
                                  </w:pPr>
                                </w:p>
                              </w:txbxContent>
                            </wps:txbx>
                            <wps:bodyPr upright="1"/>
                          </wps:wsp>
                        </a:graphicData>
                      </a:graphic>
                    </wp:anchor>
                  </w:drawing>
                </mc:Choice>
                <mc:Fallback>
                  <w:pict>
                    <v:shape id="_x0000_s1026" o:spid="_x0000_s1026" o:spt="202" type="#_x0000_t202" style="position:absolute;left:0pt;margin-left:220pt;margin-top:11.8pt;height:20.95pt;width:76.6pt;z-index:251694080;mso-width-relative:page;mso-height-relative:page;" fillcolor="#FFFFFF" filled="t" stroked="t" coordsize="21600,21600" o:gfxdata="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WW6x/ZAAAACQEAAA8AAAAAAAAAAQAgAAAA&#10;IgAAAGRycy9kb3ducmV2LnhtbFBLAQIUABQAAAAIAIdO4kBCqtH2CgIAADkEAAAOAAAAAAAAAAEA&#10;IAAAACgBAABkcnMvZTJvRG9jLnhtbFBLBQYAAAAABgAGAFkBAACkBQAAAAA=&#10;">
                      <v:fill on="t" focussize="0,0"/>
                      <v:stroke color="#000000" joinstyle="miter"/>
                      <v:imagedata o:title=""/>
                      <o:lock v:ext="edit" aspectratio="f"/>
                      <v:textbox>
                        <w:txbxContent>
                          <w:p>
                            <w:pPr>
                              <w:rPr>
                                <w:rFonts w:hint="eastAsia" w:eastAsia="宋体"/>
                                <w:lang w:eastAsia="zh-CN"/>
                              </w:rPr>
                            </w:pPr>
                            <w:r>
                              <w:rPr>
                                <w:rFonts w:hint="eastAsia"/>
                                <w:lang w:val="en-US" w:eastAsia="zh-CN"/>
                              </w:rPr>
                              <w:t>10-40cm</w:t>
                            </w:r>
                            <w:r>
                              <w:rPr>
                                <w:rFonts w:hint="eastAsia"/>
                                <w:lang w:eastAsia="zh-CN"/>
                              </w:rPr>
                              <w:t>石料</w:t>
                            </w:r>
                          </w:p>
                          <w:p>
                            <w:pPr>
                              <w:rPr>
                                <w:rFonts w:hint="eastAsia" w:eastAsia="宋体"/>
                                <w:lang w:eastAsia="zh-CN"/>
                              </w:rPr>
                            </w:pPr>
                          </w:p>
                        </w:txbxContent>
                      </v:textbox>
                    </v:shape>
                  </w:pict>
                </mc:Fallback>
              </mc:AlternateContent>
            </w:r>
          </w:p>
          <w:p>
            <w:pPr>
              <w:spacing w:line="260" w:lineRule="exact"/>
              <w:jc w:val="both"/>
              <w:rPr>
                <w:rFonts w:hint="eastAsia"/>
                <w:lang w:val="en-US" w:eastAsia="zh-CN"/>
              </w:rPr>
            </w:pPr>
          </w:p>
          <w:p>
            <w:pPr>
              <w:spacing w:line="260" w:lineRule="exact"/>
              <w:jc w:val="center"/>
              <w:rPr>
                <w:rFonts w:hint="eastAsia"/>
                <w:lang w:val="en-US" w:eastAsia="zh-CN"/>
              </w:rPr>
            </w:pPr>
            <w:r>
              <mc:AlternateContent>
                <mc:Choice Requires="wps">
                  <w:drawing>
                    <wp:anchor distT="0" distB="0" distL="114300" distR="114300" simplePos="0" relativeHeight="251704320" behindDoc="0" locked="0" layoutInCell="1" allowOverlap="1">
                      <wp:simplePos x="0" y="0"/>
                      <wp:positionH relativeFrom="column">
                        <wp:posOffset>3315970</wp:posOffset>
                      </wp:positionH>
                      <wp:positionV relativeFrom="paragraph">
                        <wp:posOffset>79375</wp:posOffset>
                      </wp:positionV>
                      <wp:extent cx="635" cy="381000"/>
                      <wp:effectExtent l="38100" t="0" r="37465" b="0"/>
                      <wp:wrapNone/>
                      <wp:docPr id="110" name="直接连接符 110"/>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1pt;margin-top:6.25pt;height:30pt;width:0.05pt;z-index:251704320;mso-width-relative:page;mso-height-relative:page;" filled="f" stroked="t" coordsize="21600,21600" o:gfxdata="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BskPE1wAAAAkBAAAPAAAAAAAAAAEAIAAAACIAAABk&#10;cnMvZG93bnJldi54bWxQSwECFAAUAAAACACHTuJAvqOPSgcCAAD3AwAADgAAAAAAAAABACAAAAAm&#10;AQAAZHJzL2Uyb0RvYy54bWxQSwUGAAAAAAYABgBZAQAAnwUAAAAA&#10;">
                      <v:fill on="f" focussize="0,0"/>
                      <v:stroke color="#000000" joinstyle="round" endarrow="block"/>
                      <v:imagedata o:title=""/>
                      <o:lock v:ext="edit" aspectratio="f"/>
                    </v:line>
                  </w:pict>
                </mc:Fallback>
              </mc:AlternateContent>
            </w:r>
          </w:p>
          <w:p>
            <w:pPr>
              <w:spacing w:line="260" w:lineRule="exact"/>
              <w:jc w:val="center"/>
              <w:rPr>
                <w:rFonts w:hint="eastAsia"/>
                <w:lang w:val="en-US" w:eastAsia="zh-CN"/>
              </w:rPr>
            </w:pPr>
          </w:p>
          <w:p>
            <w:pPr>
              <w:spacing w:line="260" w:lineRule="exact"/>
              <w:jc w:val="center"/>
              <w:rPr>
                <w:rFonts w:hint="eastAsia"/>
                <w:lang w:val="en-US" w:eastAsia="zh-CN"/>
              </w:rPr>
            </w:pPr>
            <w:r>
              <mc:AlternateContent>
                <mc:Choice Requires="wps">
                  <w:drawing>
                    <wp:anchor distT="0" distB="0" distL="114300" distR="114300" simplePos="0" relativeHeight="251710464" behindDoc="0" locked="0" layoutInCell="1" allowOverlap="1">
                      <wp:simplePos x="0" y="0"/>
                      <wp:positionH relativeFrom="column">
                        <wp:posOffset>2192020</wp:posOffset>
                      </wp:positionH>
                      <wp:positionV relativeFrom="paragraph">
                        <wp:posOffset>127000</wp:posOffset>
                      </wp:positionV>
                      <wp:extent cx="527050" cy="292100"/>
                      <wp:effectExtent l="0" t="0" r="0" b="0"/>
                      <wp:wrapNone/>
                      <wp:docPr id="112" name="矩形 112"/>
                      <wp:cNvGraphicFramePr/>
                      <a:graphic xmlns:a="http://schemas.openxmlformats.org/drawingml/2006/main">
                        <a:graphicData uri="http://schemas.microsoft.com/office/word/2010/wordprocessingShape">
                          <wps:wsp>
                            <wps:cNvSpPr/>
                            <wps:spPr>
                              <a:xfrm>
                                <a:off x="0" y="0"/>
                                <a:ext cx="527050"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6</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wps:txbx>
                            <wps:bodyPr upright="1"/>
                          </wps:wsp>
                        </a:graphicData>
                      </a:graphic>
                    </wp:anchor>
                  </w:drawing>
                </mc:Choice>
                <mc:Fallback>
                  <w:pict>
                    <v:rect id="_x0000_s1026" o:spid="_x0000_s1026" o:spt="1" style="position:absolute;left:0pt;margin-left:172.6pt;margin-top:10pt;height:23pt;width:41.5pt;z-index:251710464;mso-width-relative:page;mso-height-relative:page;" fillcolor="#FFFFFF" filled="t" stroked="f" coordsize="21600,21600" o:gfxdata="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E94GNgAAAAJAQAADwAAAAAAAAABACAAAAAiAAAAZHJzL2Rvd25yZXYu&#10;eG1sUEsBAhQAFAAAAAgAh07iQIqn8JjCAQAAigMAAA4AAAAAAAAAAQAgAAAAJwEAAGRycy9lMm9E&#10;b2MueG1sUEsFBgAAAAAGAAYAWQEAAFsFA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6</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v:textbox>
                    </v: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2913380</wp:posOffset>
                      </wp:positionH>
                      <wp:positionV relativeFrom="paragraph">
                        <wp:posOffset>126365</wp:posOffset>
                      </wp:positionV>
                      <wp:extent cx="791845" cy="264160"/>
                      <wp:effectExtent l="4445" t="5080" r="22860" b="16510"/>
                      <wp:wrapNone/>
                      <wp:docPr id="113" name="文本框 113"/>
                      <wp:cNvGraphicFramePr/>
                      <a:graphic xmlns:a="http://schemas.openxmlformats.org/drawingml/2006/main">
                        <a:graphicData uri="http://schemas.microsoft.com/office/word/2010/wordprocessingShape">
                          <wps:wsp>
                            <wps:cNvSpPr txBox="1"/>
                            <wps:spPr>
                              <a:xfrm>
                                <a:off x="0" y="0"/>
                                <a:ext cx="791845" cy="264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给料</w:t>
                                  </w:r>
                                </w:p>
                              </w:txbxContent>
                            </wps:txbx>
                            <wps:bodyPr upright="1"/>
                          </wps:wsp>
                        </a:graphicData>
                      </a:graphic>
                    </wp:anchor>
                  </w:drawing>
                </mc:Choice>
                <mc:Fallback>
                  <w:pict>
                    <v:shape id="_x0000_s1026" o:spid="_x0000_s1026" o:spt="202" type="#_x0000_t202" style="position:absolute;left:0pt;margin-left:229.4pt;margin-top:9.95pt;height:20.8pt;width:62.35pt;z-index:251695104;mso-width-relative:page;mso-height-relative:page;" fillcolor="#FFFFFF" filled="t" stroked="t" coordsize="21600,21600" o:gfxdata="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6+gRu2AAAAAkBAAAPAAAAAAAAAAEA&#10;IAAAACIAAABkcnMvZG93bnJldi54bWxQSwECFAAUAAAACACHTuJAKgi7HA8CAAA5BAAADgAAAAAA&#10;AAABACAAAAAnAQAAZHJzL2Uyb0RvYy54bWxQSwUGAAAAAAYABgBZAQAAqAU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给料</w:t>
                            </w:r>
                          </w:p>
                        </w:txbxContent>
                      </v:textbox>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708416" behindDoc="0" locked="0" layoutInCell="1" allowOverlap="1">
                      <wp:simplePos x="0" y="0"/>
                      <wp:positionH relativeFrom="column">
                        <wp:posOffset>2618105</wp:posOffset>
                      </wp:positionH>
                      <wp:positionV relativeFrom="paragraph">
                        <wp:posOffset>100330</wp:posOffset>
                      </wp:positionV>
                      <wp:extent cx="287020" cy="635"/>
                      <wp:effectExtent l="0" t="38100" r="17780" b="37465"/>
                      <wp:wrapNone/>
                      <wp:docPr id="114" name="直接箭头连接符 114"/>
                      <wp:cNvGraphicFramePr/>
                      <a:graphic xmlns:a="http://schemas.openxmlformats.org/drawingml/2006/main">
                        <a:graphicData uri="http://schemas.microsoft.com/office/word/2010/wordprocessingShape">
                          <wps:wsp>
                            <wps:cNvCnPr>
                              <a:endCxn id="111" idx="0"/>
                            </wps:cNvCnPr>
                            <wps:spPr>
                              <a:xfrm flipH="1" flipV="1">
                                <a:off x="0" y="0"/>
                                <a:ext cx="287020" cy="6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06.15pt;margin-top:7.9pt;height:0.05pt;width:22.6pt;z-index:251708416;mso-width-relative:page;mso-height-relative:page;" filled="f" stroked="t" coordsize="21600,21600" o:gfxdata="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c6ka&#10;ENkAAAAJAQAADwAAAAAAAAABACAAAAAiAAAAZHJzL2Rvd25yZXYueG1sUEsBAhQAFAAAAAgAh07i&#10;QDBSbochAgAAMQQAAA4AAAAAAAAAAQAgAAAAKAEAAGRycy9lMm9Eb2MueG1sUEsFBgAAAAAGAAYA&#10;WQEAALsFAAAAAA==&#10;">
                      <v:fill on="f" focussize="0,0"/>
                      <v:stroke color="#000000" joinstyle="round" dashstyle="dash" endarrow="block"/>
                      <v:imagedata o:title=""/>
                      <o:lock v:ext="edit" aspectratio="f"/>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705344" behindDoc="0" locked="0" layoutInCell="1" allowOverlap="1">
                      <wp:simplePos x="0" y="0"/>
                      <wp:positionH relativeFrom="column">
                        <wp:posOffset>3311525</wp:posOffset>
                      </wp:positionH>
                      <wp:positionV relativeFrom="paragraph">
                        <wp:posOffset>70485</wp:posOffset>
                      </wp:positionV>
                      <wp:extent cx="635" cy="381000"/>
                      <wp:effectExtent l="38100" t="0" r="37465" b="0"/>
                      <wp:wrapNone/>
                      <wp:docPr id="115" name="直接连接符 115"/>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0.75pt;margin-top:5.55pt;height:30pt;width:0.05pt;z-index:251705344;mso-width-relative:page;mso-height-relative:page;" filled="f" stroked="t" coordsize="21600,21600" o:gfxdata="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&#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NbME1wAAAAkBAAAPAAAAAAAAAAEAIAAAACIAAABk&#10;cnMvZG93bnJldi54bWxQSwECFAAUAAAACACHTuJAro35uAcCAAD3AwAADgAAAAAAAAABACAAAAAm&#10;AQAAZHJzL2Uyb0RvYy54bWxQSwUGAAAAAAYABgBZAQAAnwUAAAAA&#10;">
                      <v:fill on="f" focussize="0,0"/>
                      <v:stroke color="#000000" joinstyle="round" endarrow="block"/>
                      <v:imagedata o:title=""/>
                      <o:lock v:ext="edit" aspectratio="f"/>
                    </v:line>
                  </w:pict>
                </mc:Fallback>
              </mc:AlternateContent>
            </w:r>
          </w:p>
          <w:p>
            <w:pPr>
              <w:spacing w:line="260" w:lineRule="exact"/>
              <w:jc w:val="center"/>
              <w:rPr>
                <w:rFonts w:hint="eastAsia"/>
                <w:lang w:val="en-US" w:eastAsia="zh-CN"/>
              </w:rPr>
            </w:pPr>
          </w:p>
          <w:p>
            <w:pPr>
              <w:spacing w:line="260" w:lineRule="exact"/>
              <w:jc w:val="both"/>
              <w:rPr>
                <w:rFonts w:hint="eastAsia"/>
                <w:lang w:val="en-US" w:eastAsia="zh-CN"/>
              </w:rPr>
            </w:pPr>
            <w:r>
              <mc:AlternateContent>
                <mc:Choice Requires="wps">
                  <w:drawing>
                    <wp:anchor distT="0" distB="0" distL="114300" distR="114300" simplePos="0" relativeHeight="251711488" behindDoc="0" locked="0" layoutInCell="1" allowOverlap="1">
                      <wp:simplePos x="0" y="0"/>
                      <wp:positionH relativeFrom="column">
                        <wp:posOffset>2162175</wp:posOffset>
                      </wp:positionH>
                      <wp:positionV relativeFrom="paragraph">
                        <wp:posOffset>130175</wp:posOffset>
                      </wp:positionV>
                      <wp:extent cx="760095" cy="292100"/>
                      <wp:effectExtent l="0" t="0" r="0" b="0"/>
                      <wp:wrapNone/>
                      <wp:docPr id="116" name="矩形 116"/>
                      <wp:cNvGraphicFramePr/>
                      <a:graphic xmlns:a="http://schemas.openxmlformats.org/drawingml/2006/main">
                        <a:graphicData uri="http://schemas.microsoft.com/office/word/2010/wordprocessingShape">
                          <wps:wsp>
                            <wps:cNvSpPr/>
                            <wps:spPr>
                              <a:xfrm>
                                <a:off x="0" y="0"/>
                                <a:ext cx="760095"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7</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wps:txbx>
                            <wps:bodyPr upright="1"/>
                          </wps:wsp>
                        </a:graphicData>
                      </a:graphic>
                    </wp:anchor>
                  </w:drawing>
                </mc:Choice>
                <mc:Fallback>
                  <w:pict>
                    <v:rect id="_x0000_s1026" o:spid="_x0000_s1026" o:spt="1" style="position:absolute;left:0pt;margin-left:170.25pt;margin-top:10.25pt;height:23pt;width:59.85pt;z-index:251711488;mso-width-relative:page;mso-height-relative:page;" fillcolor="#FFFFFF" filled="t" stroked="f" coordsize="21600,21600" o:gfxdata="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O6WR9gAAAAJAQAADwAAAAAAAAABACAAAAAiAAAAZHJzL2Rvd25yZXYu&#10;eG1sUEsBAhQAFAAAAAgAh07iQGQwXPXCAQAAigMAAA4AAAAAAAAAAQAgAAAAJwEAAGRycy9lMm9E&#10;b2MueG1sUEsFBgAAAAAGAAYAWQEAAFsFA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7</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v:textbox>
                    </v:rect>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2936240</wp:posOffset>
                      </wp:positionH>
                      <wp:positionV relativeFrom="paragraph">
                        <wp:posOffset>120015</wp:posOffset>
                      </wp:positionV>
                      <wp:extent cx="793750" cy="257175"/>
                      <wp:effectExtent l="4445" t="5080" r="20955" b="4445"/>
                      <wp:wrapNone/>
                      <wp:docPr id="117" name="文本框 117"/>
                      <wp:cNvGraphicFramePr/>
                      <a:graphic xmlns:a="http://schemas.openxmlformats.org/drawingml/2006/main">
                        <a:graphicData uri="http://schemas.microsoft.com/office/word/2010/wordprocessingShape">
                          <wps:wsp>
                            <wps:cNvSpPr txBox="1"/>
                            <wps:spPr>
                              <a:xfrm>
                                <a:off x="0" y="0"/>
                                <a:ext cx="793750" cy="257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颚式破碎</w:t>
                                  </w:r>
                                </w:p>
                              </w:txbxContent>
                            </wps:txbx>
                            <wps:bodyPr upright="1"/>
                          </wps:wsp>
                        </a:graphicData>
                      </a:graphic>
                    </wp:anchor>
                  </w:drawing>
                </mc:Choice>
                <mc:Fallback>
                  <w:pict>
                    <v:shape id="_x0000_s1026" o:spid="_x0000_s1026" o:spt="202" type="#_x0000_t202" style="position:absolute;left:0pt;margin-left:231.2pt;margin-top:9.45pt;height:20.25pt;width:62.5pt;z-index:251696128;mso-width-relative:page;mso-height-relative:page;" fillcolor="#FFFFFF" filled="t" stroked="t" coordsize="21600,21600" o:gfxdata="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tZ+ZXYAAAACQEAAA8AAAAAAAAAAQAgAAAA&#10;IgAAAGRycy9kb3ducmV2LnhtbFBLAQIUABQAAAAIAIdO4kAnWp3hCwIAADkEAAAOAAAAAAAAAAEA&#10;IAAAACcBAABkcnMvZTJvRG9jLnhtbFBLBQYAAAAABgAGAFkBAACk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颚式破碎</w:t>
                            </w:r>
                          </w:p>
                        </w:txbxContent>
                      </v:textbox>
                    </v:shape>
                  </w:pict>
                </mc:Fallback>
              </mc:AlternateContent>
            </w: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709440" behindDoc="0" locked="0" layoutInCell="1" allowOverlap="1">
                      <wp:simplePos x="0" y="0"/>
                      <wp:positionH relativeFrom="column">
                        <wp:posOffset>2646045</wp:posOffset>
                      </wp:positionH>
                      <wp:positionV relativeFrom="paragraph">
                        <wp:posOffset>97155</wp:posOffset>
                      </wp:positionV>
                      <wp:extent cx="279400" cy="0"/>
                      <wp:effectExtent l="0" t="38100" r="6350" b="38100"/>
                      <wp:wrapNone/>
                      <wp:docPr id="118" name="直接箭头连接符 118"/>
                      <wp:cNvGraphicFramePr/>
                      <a:graphic xmlns:a="http://schemas.openxmlformats.org/drawingml/2006/main">
                        <a:graphicData uri="http://schemas.microsoft.com/office/word/2010/wordprocessingShape">
                          <wps:wsp>
                            <wps:cNvCnPr>
                              <a:endCxn id="111" idx="0"/>
                            </wps:cNvCnPr>
                            <wps:spPr>
                              <a:xfrm flipH="1" flipV="1">
                                <a:off x="0" y="0"/>
                                <a:ext cx="27940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08.35pt;margin-top:7.65pt;height:0pt;width:22pt;z-index:251709440;mso-width-relative:page;mso-height-relative:page;" filled="f" stroked="t" coordsize="21600,21600" o:gfxdata="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BGcPU7Y&#10;AAAACQEAAA8AAAAAAAAAAQAgAAAAIgAAAGRycy9kb3ducmV2LnhtbFBLAQIUABQAAAAIAIdO4kCG&#10;A4iCIAIAAC8EAAAOAAAAAAAAAAEAIAAAACcBAABkcnMvZTJvRG9jLnhtbFBLBQYAAAAABgAGAFkB&#10;AAC5BQAAAAA=&#10;">
                      <v:fill on="f" focussize="0,0"/>
                      <v:stroke color="#000000" joinstyle="round" dashstyle="dash" endarrow="block"/>
                      <v:imagedata o:title=""/>
                      <o:lock v:ext="edit" aspectratio="f"/>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706368" behindDoc="0" locked="0" layoutInCell="1" allowOverlap="1">
                      <wp:simplePos x="0" y="0"/>
                      <wp:positionH relativeFrom="column">
                        <wp:posOffset>3323590</wp:posOffset>
                      </wp:positionH>
                      <wp:positionV relativeFrom="paragraph">
                        <wp:posOffset>60960</wp:posOffset>
                      </wp:positionV>
                      <wp:extent cx="635" cy="381000"/>
                      <wp:effectExtent l="38100" t="0" r="37465" b="0"/>
                      <wp:wrapNone/>
                      <wp:docPr id="119" name="直接连接符 119"/>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1.7pt;margin-top:4.8pt;height:30pt;width:0.05pt;z-index:251706368;mso-width-relative:page;mso-height-relative:page;" filled="f" stroked="t" coordsize="21600,21600" o:gfxdata="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7az7XAAAACAEAAA8AAAAAAAAAAQAgAAAAIgAA&#10;AGRycy9kb3ducmV2LnhtbFBLAQIUABQAAAAIAIdO4kAQHhCSCQIAAPcDAAAOAAAAAAAAAAEAIAAA&#10;ACYBAABkcnMvZTJvRG9jLnhtbFBLBQYAAAAABgAGAFkBAAChBQAAAAA=&#10;">
                      <v:fill on="f" focussize="0,0"/>
                      <v:stroke color="#000000" joinstyle="round" endarrow="block"/>
                      <v:imagedata o:title=""/>
                      <o:lock v:ext="edit" aspectratio="f"/>
                    </v:line>
                  </w:pict>
                </mc:Fallback>
              </mc:AlternateContent>
            </w:r>
          </w:p>
          <w:p>
            <w:pPr>
              <w:spacing w:line="260" w:lineRule="exact"/>
              <w:jc w:val="both"/>
              <w:rPr>
                <w:rFonts w:hint="eastAsia"/>
                <w:lang w:val="en-US" w:eastAsia="zh-CN"/>
              </w:rPr>
            </w:pPr>
            <w:r>
              <w:rPr>
                <w:rFonts w:hint="eastAsia"/>
                <w:lang w:val="en-US" w:eastAsia="zh-CN"/>
              </w:rPr>
              <w:t xml:space="preserve">                                        </w:t>
            </w:r>
          </w:p>
          <w:p>
            <w:pPr>
              <w:tabs>
                <w:tab w:val="center" w:pos="4318"/>
                <w:tab w:val="left" w:pos="7136"/>
              </w:tabs>
              <w:spacing w:line="260" w:lineRule="exact"/>
              <w:jc w:val="left"/>
              <w:rPr>
                <w:rFonts w:hint="eastAsia"/>
                <w:lang w:val="en-US" w:eastAsia="zh-CN"/>
              </w:rPr>
            </w:pPr>
            <w:r>
              <w:rPr>
                <w:sz w:val="21"/>
              </w:rPr>
              <mc:AlternateContent>
                <mc:Choice Requires="wps">
                  <w:drawing>
                    <wp:anchor distT="0" distB="0" distL="114300" distR="114300" simplePos="0" relativeHeight="251697152" behindDoc="0" locked="0" layoutInCell="1" allowOverlap="1">
                      <wp:simplePos x="0" y="0"/>
                      <wp:positionH relativeFrom="column">
                        <wp:posOffset>3019425</wp:posOffset>
                      </wp:positionH>
                      <wp:positionV relativeFrom="paragraph">
                        <wp:posOffset>116840</wp:posOffset>
                      </wp:positionV>
                      <wp:extent cx="681355" cy="280670"/>
                      <wp:effectExtent l="4445" t="4445" r="19050" b="19685"/>
                      <wp:wrapNone/>
                      <wp:docPr id="120" name="文本框 120"/>
                      <wp:cNvGraphicFramePr/>
                      <a:graphic xmlns:a="http://schemas.openxmlformats.org/drawingml/2006/main">
                        <a:graphicData uri="http://schemas.microsoft.com/office/word/2010/wordprocessingShape">
                          <wps:wsp>
                            <wps:cNvSpPr txBox="1"/>
                            <wps:spPr>
                              <a:xfrm>
                                <a:off x="0" y="0"/>
                                <a:ext cx="681355" cy="280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料仓</w:t>
                                  </w:r>
                                </w:p>
                              </w:txbxContent>
                            </wps:txbx>
                            <wps:bodyPr upright="1"/>
                          </wps:wsp>
                        </a:graphicData>
                      </a:graphic>
                    </wp:anchor>
                  </w:drawing>
                </mc:Choice>
                <mc:Fallback>
                  <w:pict>
                    <v:shape id="_x0000_s1026" o:spid="_x0000_s1026" o:spt="202" type="#_x0000_t202" style="position:absolute;left:0pt;margin-left:237.75pt;margin-top:9.2pt;height:22.1pt;width:53.65pt;z-index:251697152;mso-width-relative:page;mso-height-relative:page;" fillcolor="#FFFFFF" filled="t" stroked="t" coordsize="21600,21600" o:gfxdata="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8ueFY2AAAAAkBAAAPAAAAAAAAAAEAIAAA&#10;ACIAAABkcnMvZG93bnJldi54bWxQSwECFAAUAAAACACHTuJArk8RfAwCAAA5BAAADgAAAAAAAAAB&#10;ACAAAAAnAQAAZHJzL2Uyb0RvYy54bWxQSwUGAAAAAAYABgBZAQAApQU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料仓</w:t>
                            </w:r>
                          </w:p>
                        </w:txbxContent>
                      </v:textbox>
                    </v:shape>
                  </w:pict>
                </mc:Fallback>
              </mc:AlternateContent>
            </w:r>
            <w:r>
              <w:rPr>
                <w:rFonts w:hint="eastAsia"/>
                <w:sz w:val="21"/>
                <w:lang w:eastAsia="zh-CN"/>
              </w:rPr>
              <w:tab/>
            </w:r>
            <w:r>
              <w:rPr>
                <w:rFonts w:hint="eastAsia"/>
                <w:lang w:val="en-US" w:eastAsia="zh-CN"/>
              </w:rPr>
              <w:tab/>
            </w:r>
          </w:p>
          <w:p>
            <w:pPr>
              <w:tabs>
                <w:tab w:val="center" w:pos="4318"/>
                <w:tab w:val="left" w:pos="7136"/>
              </w:tabs>
              <w:spacing w:line="260" w:lineRule="exact"/>
              <w:ind w:firstLine="1050" w:firstLineChars="500"/>
              <w:jc w:val="left"/>
              <w:rPr>
                <w:rFonts w:hint="eastAsia"/>
                <w:lang w:val="en-US" w:eastAsia="zh-CN"/>
              </w:rPr>
            </w:pPr>
            <w:r>
              <w:rPr>
                <w:sz w:val="21"/>
              </w:rPr>
              <mc:AlternateContent>
                <mc:Choice Requires="wps">
                  <w:drawing>
                    <wp:anchor distT="0" distB="0" distL="114300" distR="114300" simplePos="0" relativeHeight="251700224" behindDoc="0" locked="0" layoutInCell="1" allowOverlap="1">
                      <wp:simplePos x="0" y="0"/>
                      <wp:positionH relativeFrom="column">
                        <wp:posOffset>4700270</wp:posOffset>
                      </wp:positionH>
                      <wp:positionV relativeFrom="paragraph">
                        <wp:posOffset>72390</wp:posOffset>
                      </wp:positionV>
                      <wp:extent cx="8890" cy="1334135"/>
                      <wp:effectExtent l="4445" t="0" r="5715" b="18415"/>
                      <wp:wrapNone/>
                      <wp:docPr id="111" name="直接连接符 111"/>
                      <wp:cNvGraphicFramePr/>
                      <a:graphic xmlns:a="http://schemas.openxmlformats.org/drawingml/2006/main">
                        <a:graphicData uri="http://schemas.microsoft.com/office/word/2010/wordprocessingShape">
                          <wps:wsp>
                            <wps:cNvCnPr/>
                            <wps:spPr>
                              <a:xfrm>
                                <a:off x="0" y="0"/>
                                <a:ext cx="8890" cy="13341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0.1pt;margin-top:5.7pt;height:105.05pt;width:0.7pt;z-index:251700224;mso-width-relative:page;mso-height-relative:page;" filled="f" stroked="t" coordsize="21600,21600" o:gfxdata="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hlgANgAAAAKAQAADwAAAAAAAAABACAAAAAiAAAAZHJzL2Rvd25yZXYueG1s&#10;UEsBAhQAFAAAAAgAh07iQFqxNrb4AQAA6wMAAA4AAAAAAAAAAQAgAAAAJwEAAGRycy9lMm9Eb2Mu&#10;eG1sUEsFBgAAAAAGAAYAWQEAAJEFAAAA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3703955</wp:posOffset>
                      </wp:positionH>
                      <wp:positionV relativeFrom="paragraph">
                        <wp:posOffset>88265</wp:posOffset>
                      </wp:positionV>
                      <wp:extent cx="1021080" cy="2540"/>
                      <wp:effectExtent l="0" t="38100" r="7620" b="35560"/>
                      <wp:wrapNone/>
                      <wp:docPr id="121" name="直接箭头连接符 121"/>
                      <wp:cNvGraphicFramePr/>
                      <a:graphic xmlns:a="http://schemas.openxmlformats.org/drawingml/2006/main">
                        <a:graphicData uri="http://schemas.microsoft.com/office/word/2010/wordprocessingShape">
                          <wps:wsp>
                            <wps:cNvCnPr/>
                            <wps:spPr>
                              <a:xfrm>
                                <a:off x="0" y="0"/>
                                <a:ext cx="1021080" cy="2540"/>
                              </a:xfrm>
                              <a:prstGeom prst="straightConnector1">
                                <a:avLst/>
                              </a:prstGeom>
                              <a:ln w="3175" cap="flat" cmpd="sng">
                                <a:solidFill>
                                  <a:srgbClr val="000000"/>
                                </a:solidFill>
                                <a:prstDash val="solid"/>
                                <a:headEnd type="triangle" w="med" len="med"/>
                                <a:tailEnd type="none" w="med" len="med"/>
                              </a:ln>
                            </wps:spPr>
                            <wps:bodyPr/>
                          </wps:wsp>
                        </a:graphicData>
                      </a:graphic>
                    </wp:anchor>
                  </w:drawing>
                </mc:Choice>
                <mc:Fallback>
                  <w:pict>
                    <v:shape id="_x0000_s1026" o:spid="_x0000_s1026" o:spt="32" type="#_x0000_t32" style="position:absolute;left:0pt;margin-left:291.65pt;margin-top:6.95pt;height:0.2pt;width:80.4pt;z-index:251701248;mso-width-relative:page;mso-height-relative:page;" filled="f" stroked="t" coordsize="21600,21600" o:gfxdata="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kA5hHWAAAACQEAAA8AAAAAAAAAAQAgAAAAIgAA&#10;AGRycy9kb3ducmV2LnhtbFBLAQIUABQAAAAIAIdO4kBhQmJ9CgIAAPcDAAAOAAAAAAAAAAEAIAAA&#10;ACUBAABkcnMvZTJvRG9jLnhtbFBLBQYAAAAABgAGAFkBAAChBQAAAAA=&#10;">
                      <v:fill on="f" focussize="0,0"/>
                      <v:stroke weight="0.25pt" color="#000000" joinstyle="round" startarrow="block"/>
                      <v:imagedata o:title=""/>
                      <o:lock v:ext="edit" aspectratio="f"/>
                    </v:shape>
                  </w:pict>
                </mc:Fallback>
              </mc:AlternateContent>
            </w:r>
            <w:r>
              <w:rPr>
                <w:rFonts w:hint="eastAsia"/>
                <w:lang w:val="en-US" w:eastAsia="zh-CN"/>
              </w:rPr>
              <w:t xml:space="preserve">                                                          </w:t>
            </w:r>
          </w:p>
          <w:p>
            <w:pPr>
              <w:tabs>
                <w:tab w:val="center" w:pos="4318"/>
                <w:tab w:val="left" w:pos="7261"/>
              </w:tabs>
              <w:spacing w:line="260" w:lineRule="exact"/>
              <w:jc w:val="left"/>
              <w:rPr>
                <w:rFonts w:hint="eastAsia"/>
                <w:lang w:val="en-US" w:eastAsia="zh-CN"/>
              </w:rPr>
            </w:pPr>
            <w:r>
              <mc:AlternateContent>
                <mc:Choice Requires="wps">
                  <w:drawing>
                    <wp:anchor distT="0" distB="0" distL="114300" distR="114300" simplePos="0" relativeHeight="251707392" behindDoc="0" locked="0" layoutInCell="1" allowOverlap="1">
                      <wp:simplePos x="0" y="0"/>
                      <wp:positionH relativeFrom="column">
                        <wp:posOffset>3347085</wp:posOffset>
                      </wp:positionH>
                      <wp:positionV relativeFrom="paragraph">
                        <wp:posOffset>85090</wp:posOffset>
                      </wp:positionV>
                      <wp:extent cx="635" cy="381000"/>
                      <wp:effectExtent l="38100" t="0" r="37465" b="0"/>
                      <wp:wrapNone/>
                      <wp:docPr id="122" name="直接连接符 122"/>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3.55pt;margin-top:6.7pt;height:30pt;width:0.05pt;z-index:251707392;mso-width-relative:page;mso-height-relative:page;" filled="f" stroked="t" coordsize="21600,21600" o:gfxdata="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QTjTTYAAAACQEAAA8AAAAAAAAAAQAgAAAAIgAA&#10;AGRycy9kb3ducmV2LnhtbFBLAQIUABQAAAAIAIdO4kDNxmBNCAIAAPcDAAAOAAAAAAAAAAEAIAAA&#10;ACcBAABkcnMvZTJvRG9jLnhtbFBLBQYAAAAABgAGAFkBAAChBQAAAAA=&#10;">
                      <v:fill on="f" focussize="0,0"/>
                      <v:stroke color="#000000" joinstyle="round" endarrow="block"/>
                      <v:imagedata o:title=""/>
                      <o:lock v:ext="edit" aspectratio="f"/>
                    </v:line>
                  </w:pict>
                </mc:Fallback>
              </mc:AlternateContent>
            </w:r>
            <w:r>
              <w:rPr>
                <w:rFonts w:hint="eastAsia"/>
                <w:sz w:val="21"/>
                <w:lang w:eastAsia="zh-CN"/>
              </w:rPr>
              <w:tab/>
            </w:r>
            <w:r>
              <w:rPr>
                <w:rFonts w:hint="eastAsia"/>
                <w:sz w:val="21"/>
                <w:lang w:val="en-US" w:eastAsia="zh-CN"/>
              </w:rPr>
              <w:t xml:space="preserve">                                                        </w:t>
            </w:r>
          </w:p>
          <w:p>
            <w:pPr>
              <w:tabs>
                <w:tab w:val="left" w:pos="7224"/>
              </w:tabs>
              <w:spacing w:line="260" w:lineRule="exact"/>
              <w:jc w:val="left"/>
              <w:rPr>
                <w:rFonts w:hint="eastAsia"/>
                <w:lang w:val="en-US" w:eastAsia="zh-CN"/>
              </w:rPr>
            </w:pP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720704" behindDoc="0" locked="0" layoutInCell="1" allowOverlap="1">
                      <wp:simplePos x="0" y="0"/>
                      <wp:positionH relativeFrom="column">
                        <wp:posOffset>2108200</wp:posOffset>
                      </wp:positionH>
                      <wp:positionV relativeFrom="paragraph">
                        <wp:posOffset>149225</wp:posOffset>
                      </wp:positionV>
                      <wp:extent cx="683895" cy="292100"/>
                      <wp:effectExtent l="0" t="0" r="0" b="0"/>
                      <wp:wrapNone/>
                      <wp:docPr id="124" name="矩形 124"/>
                      <wp:cNvGraphicFramePr/>
                      <a:graphic xmlns:a="http://schemas.openxmlformats.org/drawingml/2006/main">
                        <a:graphicData uri="http://schemas.microsoft.com/office/word/2010/wordprocessingShape">
                          <wps:wsp>
                            <wps:cNvSpPr/>
                            <wps:spPr>
                              <a:xfrm>
                                <a:off x="0" y="0"/>
                                <a:ext cx="683895"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8、N</w:t>
                                  </w:r>
                                </w:p>
                              </w:txbxContent>
                            </wps:txbx>
                            <wps:bodyPr upright="1"/>
                          </wps:wsp>
                        </a:graphicData>
                      </a:graphic>
                    </wp:anchor>
                  </w:drawing>
                </mc:Choice>
                <mc:Fallback>
                  <w:pict>
                    <v:rect id="_x0000_s1026" o:spid="_x0000_s1026" o:spt="1" style="position:absolute;left:0pt;margin-left:166pt;margin-top:11.75pt;height:23pt;width:53.85pt;z-index:251720704;mso-width-relative:page;mso-height-relative:page;" fillcolor="#FFFFFF" filled="t" stroked="f" coordsize="21600,21600" o:gfxdata="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aNA7s2QAAAAkBAAAPAAAAAAAAAAEAIAAAACIAAABkcnMvZG93bnJl&#10;di54bWxQSwECFAAUAAAACACHTuJAajtt4MMBAACKAwAADgAAAAAAAAABACAAAAAoAQAAZHJzL2Uy&#10;b0RvYy54bWxQSwUGAAAAAAYABgBZAQAAXQU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8、N</w:t>
                            </w:r>
                          </w:p>
                        </w:txbxContent>
                      </v:textbox>
                    </v:rect>
                  </w:pict>
                </mc:Fallback>
              </mc:AlternateContent>
            </w:r>
            <w:r>
              <w:rPr>
                <w:sz w:val="21"/>
                <w:highlight w:val="yellow"/>
              </w:rPr>
              <mc:AlternateContent>
                <mc:Choice Requires="wps">
                  <w:drawing>
                    <wp:anchor distT="0" distB="0" distL="114300" distR="114300" simplePos="0" relativeHeight="251698176" behindDoc="0" locked="0" layoutInCell="1" allowOverlap="1">
                      <wp:simplePos x="0" y="0"/>
                      <wp:positionH relativeFrom="column">
                        <wp:posOffset>2976245</wp:posOffset>
                      </wp:positionH>
                      <wp:positionV relativeFrom="paragraph">
                        <wp:posOffset>132080</wp:posOffset>
                      </wp:positionV>
                      <wp:extent cx="769620" cy="273050"/>
                      <wp:effectExtent l="4445" t="4445" r="6985" b="8255"/>
                      <wp:wrapNone/>
                      <wp:docPr id="125" name="文本框 125"/>
                      <wp:cNvGraphicFramePr/>
                      <a:graphic xmlns:a="http://schemas.openxmlformats.org/drawingml/2006/main">
                        <a:graphicData uri="http://schemas.microsoft.com/office/word/2010/wordprocessingShape">
                          <wps:wsp>
                            <wps:cNvSpPr txBox="1"/>
                            <wps:spPr>
                              <a:xfrm>
                                <a:off x="0" y="0"/>
                                <a:ext cx="769620" cy="2730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圆锥破碎</w:t>
                                  </w:r>
                                </w:p>
                              </w:txbxContent>
                            </wps:txbx>
                            <wps:bodyPr upright="1"/>
                          </wps:wsp>
                        </a:graphicData>
                      </a:graphic>
                    </wp:anchor>
                  </w:drawing>
                </mc:Choice>
                <mc:Fallback>
                  <w:pict>
                    <v:shape id="_x0000_s1026" o:spid="_x0000_s1026" o:spt="202" type="#_x0000_t202" style="position:absolute;left:0pt;margin-left:234.35pt;margin-top:10.4pt;height:21.5pt;width:60.6pt;z-index:251698176;mso-width-relative:page;mso-height-relative:page;" fillcolor="#FFFFFF" filled="t" stroked="t" coordsize="21600,21600" o:gfxdata="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0dmmbZAAAACQEAAA8AAAAAAAAAAQAg&#10;AAAAIgAAAGRycy9kb3ducmV2LnhtbFBLAQIUABQAAAAIAIdO4kBFNVO1DQIAADkEAAAOAAAAAAAA&#10;AAEAIAAAACgBAABkcnMvZTJvRG9jLnhtbFBLBQYAAAAABgAGAFkBAACn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圆锥破碎</w:t>
                            </w:r>
                          </w:p>
                        </w:txbxContent>
                      </v:textbox>
                    </v:shape>
                  </w:pict>
                </mc:Fallback>
              </mc:AlternateContent>
            </w: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719680" behindDoc="0" locked="0" layoutInCell="1" allowOverlap="1">
                      <wp:simplePos x="0" y="0"/>
                      <wp:positionH relativeFrom="column">
                        <wp:posOffset>2675255</wp:posOffset>
                      </wp:positionH>
                      <wp:positionV relativeFrom="paragraph">
                        <wp:posOffset>115570</wp:posOffset>
                      </wp:positionV>
                      <wp:extent cx="287020" cy="635"/>
                      <wp:effectExtent l="0" t="38100" r="17780" b="37465"/>
                      <wp:wrapNone/>
                      <wp:docPr id="127" name="直接箭头连接符 127"/>
                      <wp:cNvGraphicFramePr/>
                      <a:graphic xmlns:a="http://schemas.openxmlformats.org/drawingml/2006/main">
                        <a:graphicData uri="http://schemas.microsoft.com/office/word/2010/wordprocessingShape">
                          <wps:wsp>
                            <wps:cNvCnPr/>
                            <wps:spPr>
                              <a:xfrm flipH="1" flipV="1">
                                <a:off x="0" y="0"/>
                                <a:ext cx="287020" cy="6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10.65pt;margin-top:9.1pt;height:0.05pt;width:22.6pt;z-index:251719680;mso-width-relative:page;mso-height-relative:page;" filled="f" stroked="t" coordsize="21600,21600" o:gfxdata="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ACR3PZAAAACQEAAA8AAAAA&#10;AAAAAQAgAAAAIgAAAGRycy9kb3ducmV2LnhtbFBLAQIUABQAAAAIAIdO4kAa7nR9EwIAAAgEAAAO&#10;AAAAAAAAAAEAIAAAACgBAABkcnMvZTJvRG9jLnhtbFBLBQYAAAAABgAGAFkBAACtBQAAAAA=&#10;">
                      <v:fill on="f" focussize="0,0"/>
                      <v:stroke color="#000000" joinstyle="round" dashstyle="dash" endarrow="block"/>
                      <v:imagedata o:title=""/>
                      <o:lock v:ext="edit" aspectratio="f"/>
                    </v:shape>
                  </w:pict>
                </mc:Fallback>
              </mc:AlternateContent>
            </w: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713536" behindDoc="0" locked="0" layoutInCell="1" allowOverlap="1">
                      <wp:simplePos x="0" y="0"/>
                      <wp:positionH relativeFrom="column">
                        <wp:posOffset>3342640</wp:posOffset>
                      </wp:positionH>
                      <wp:positionV relativeFrom="paragraph">
                        <wp:posOffset>81280</wp:posOffset>
                      </wp:positionV>
                      <wp:extent cx="635" cy="381000"/>
                      <wp:effectExtent l="38100" t="0" r="37465" b="0"/>
                      <wp:wrapNone/>
                      <wp:docPr id="129" name="直接连接符 129"/>
                      <wp:cNvGraphicFramePr/>
                      <a:graphic xmlns:a="http://schemas.openxmlformats.org/drawingml/2006/main">
                        <a:graphicData uri="http://schemas.microsoft.com/office/word/2010/wordprocessingShape">
                          <wps:wsp>
                            <wps:cNvCnPr/>
                            <wps:spPr>
                              <a:xfrm flipH="1">
                                <a:off x="0" y="0"/>
                                <a:ext cx="635" cy="3810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3.2pt;margin-top:6.4pt;height:30pt;width:0.05pt;z-index:251713536;mso-width-relative:page;mso-height-relative:page;" filled="f" stroked="t" coordsize="21600,21600" o:gfxdata="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ejF2L2AAAAAkBAAAPAAAAAAAAAAEAIAAAACIA&#10;AABkcnMvZG93bnJldi54bWxQSwECFAAUAAAACACHTuJA1sMsmQkCAAD3AwAADgAAAAAAAAABACAA&#10;AAAnAQAAZHJzL2Uyb0RvYy54bWxQSwUGAAAAAAYABgBZAQAAogUAAAAA&#10;">
                      <v:fill on="f" focussize="0,0"/>
                      <v:stroke color="#000000" joinstyle="round" endarrow="block"/>
                      <v:imagedata o:title=""/>
                      <o:lock v:ext="edit" aspectratio="f"/>
                    </v:line>
                  </w:pict>
                </mc:Fallback>
              </mc:AlternateContent>
            </w:r>
          </w:p>
          <w:p>
            <w:pPr>
              <w:spacing w:line="260" w:lineRule="exact"/>
              <w:jc w:val="center"/>
              <w:rPr>
                <w:rFonts w:hint="eastAsia"/>
                <w:lang w:val="en-US" w:eastAsia="zh-CN"/>
              </w:rPr>
            </w:pPr>
          </w:p>
          <w:p>
            <w:pPr>
              <w:spacing w:line="260" w:lineRule="exact"/>
              <w:jc w:val="center"/>
              <w:rPr>
                <w:rFonts w:hint="eastAsia"/>
                <w:lang w:val="en-US" w:eastAsia="zh-CN"/>
              </w:rPr>
            </w:pPr>
            <w:r>
              <mc:AlternateContent>
                <mc:Choice Requires="wps">
                  <w:drawing>
                    <wp:anchor distT="0" distB="0" distL="114300" distR="114300" simplePos="0" relativeHeight="251712512" behindDoc="0" locked="0" layoutInCell="1" allowOverlap="1">
                      <wp:simplePos x="0" y="0"/>
                      <wp:positionH relativeFrom="column">
                        <wp:posOffset>3885565</wp:posOffset>
                      </wp:positionH>
                      <wp:positionV relativeFrom="paragraph">
                        <wp:posOffset>25400</wp:posOffset>
                      </wp:positionV>
                      <wp:extent cx="987425" cy="343535"/>
                      <wp:effectExtent l="0" t="0" r="0" b="0"/>
                      <wp:wrapNone/>
                      <wp:docPr id="123" name="矩形 123"/>
                      <wp:cNvGraphicFramePr/>
                      <a:graphic xmlns:a="http://schemas.openxmlformats.org/drawingml/2006/main">
                        <a:graphicData uri="http://schemas.microsoft.com/office/word/2010/wordprocessingShape">
                          <wps:wsp>
                            <wps:cNvSpPr/>
                            <wps:spPr>
                              <a:xfrm>
                                <a:off x="0" y="0"/>
                                <a:ext cx="987425" cy="343535"/>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S</w:t>
                                  </w:r>
                                  <w:r>
                                    <w:rPr>
                                      <w:rFonts w:hint="eastAsia" w:cs="Times New Roman"/>
                                      <w:lang w:val="en-US" w:eastAsia="zh-CN"/>
                                    </w:rPr>
                                    <w:t>1（&gt;2cm）</w:t>
                                  </w:r>
                                </w:p>
                              </w:txbxContent>
                            </wps:txbx>
                            <wps:bodyPr upright="1"/>
                          </wps:wsp>
                        </a:graphicData>
                      </a:graphic>
                    </wp:anchor>
                  </w:drawing>
                </mc:Choice>
                <mc:Fallback>
                  <w:pict>
                    <v:rect id="_x0000_s1026" o:spid="_x0000_s1026" o:spt="1" style="position:absolute;left:0pt;margin-left:305.95pt;margin-top:2pt;height:27.05pt;width:77.75pt;z-index:251712512;mso-width-relative:page;mso-height-relative:page;" fillcolor="#FFFFFF" filled="t" stroked="f" coordsize="21600,21600" o:gfxdata="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AHaNgAAAAIAQAADwAAAAAAAAABACAAAAAiAAAAZHJzL2Rvd25y&#10;ZXYueG1sUEsBAhQAFAAAAAgAh07iQOJPdG7FAQAAigMAAA4AAAAAAAAAAQAgAAAAJwEAAGRycy9l&#10;Mm9Eb2MueG1sUEsFBgAAAAAGAAYAWQEAAF4FA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S</w:t>
                            </w:r>
                            <w:r>
                              <w:rPr>
                                <w:rFonts w:hint="eastAsia" w:cs="Times New Roman"/>
                                <w:lang w:val="en-US" w:eastAsia="zh-CN"/>
                              </w:rPr>
                              <w:t>1（&gt;2cm）</w:t>
                            </w:r>
                          </w:p>
                        </w:txbxContent>
                      </v:textbox>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1963420</wp:posOffset>
                      </wp:positionH>
                      <wp:positionV relativeFrom="paragraph">
                        <wp:posOffset>154940</wp:posOffset>
                      </wp:positionV>
                      <wp:extent cx="662940" cy="308610"/>
                      <wp:effectExtent l="0" t="0" r="0" b="0"/>
                      <wp:wrapNone/>
                      <wp:docPr id="130" name="矩形 130"/>
                      <wp:cNvGraphicFramePr/>
                      <a:graphic xmlns:a="http://schemas.openxmlformats.org/drawingml/2006/main">
                        <a:graphicData uri="http://schemas.microsoft.com/office/word/2010/wordprocessingShape">
                          <wps:wsp>
                            <wps:cNvSpPr/>
                            <wps:spPr>
                              <a:xfrm>
                                <a:off x="0" y="0"/>
                                <a:ext cx="662940" cy="30861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ascii="Times New Roman" w:hAnsi="Times New Roman" w:cs="Times New Roman"/>
                                      <w:lang w:val="en-US" w:eastAsia="zh-CN"/>
                                    </w:rPr>
                                    <w:t>9</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wps:txbx>
                            <wps:bodyPr upright="1"/>
                          </wps:wsp>
                        </a:graphicData>
                      </a:graphic>
                    </wp:anchor>
                  </w:drawing>
                </mc:Choice>
                <mc:Fallback>
                  <w:pict>
                    <v:rect id="_x0000_s1026" o:spid="_x0000_s1026" o:spt="1" style="position:absolute;left:0pt;margin-left:154.6pt;margin-top:12.2pt;height:24.3pt;width:52.2pt;z-index:251717632;mso-width-relative:page;mso-height-relative:page;" fillcolor="#FFFFFF" filled="t" stroked="f" coordsize="21600,21600" o:gfxdata="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JvaerZAAAACQEAAA8AAAAAAAAAAQAgAAAAIgAAAGRycy9kb3ducmV2&#10;LnhtbFBLAQIUABQAAAAIAIdO4kC6Gv+0wgEAAIoDAAAOAAAAAAAAAAEAIAAAACgBAABkcnMvZTJv&#10;RG9jLnhtbFBLBQYAAAAABgAGAFkBAABcBQ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ascii="Times New Roman" w:hAnsi="Times New Roman" w:cs="Times New Roman"/>
                                <w:lang w:val="en-US" w:eastAsia="zh-CN"/>
                              </w:rPr>
                              <w:t>9</w:t>
                            </w:r>
                            <w:r>
                              <w:rPr>
                                <w:rFonts w:hint="default" w:ascii="Times New Roman" w:hAnsi="Times New Roman" w:cs="Times New Roman"/>
                                <w:lang w:eastAsia="zh-CN"/>
                              </w:rPr>
                              <w:t>、</w:t>
                            </w:r>
                            <w:r>
                              <w:rPr>
                                <w:rFonts w:hint="eastAsia" w:ascii="Times New Roman" w:hAnsi="Times New Roman" w:cs="Times New Roman"/>
                                <w:lang w:val="en-US" w:eastAsia="zh-CN"/>
                              </w:rPr>
                              <w:t>N</w:t>
                            </w:r>
                          </w:p>
                        </w:txbxContent>
                      </v:textbox>
                    </v:rect>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2844800</wp:posOffset>
                      </wp:positionH>
                      <wp:positionV relativeFrom="paragraph">
                        <wp:posOffset>102235</wp:posOffset>
                      </wp:positionV>
                      <wp:extent cx="1031875" cy="279400"/>
                      <wp:effectExtent l="5080" t="5080" r="10795" b="20320"/>
                      <wp:wrapNone/>
                      <wp:docPr id="131" name="文本框 131"/>
                      <wp:cNvGraphicFramePr/>
                      <a:graphic xmlns:a="http://schemas.openxmlformats.org/drawingml/2006/main">
                        <a:graphicData uri="http://schemas.microsoft.com/office/word/2010/wordprocessingShape">
                          <wps:wsp>
                            <wps:cNvSpPr txBox="1"/>
                            <wps:spPr>
                              <a:xfrm>
                                <a:off x="0" y="0"/>
                                <a:ext cx="1031875"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振动筛</w:t>
                                  </w:r>
                                </w:p>
                              </w:txbxContent>
                            </wps:txbx>
                            <wps:bodyPr upright="1"/>
                          </wps:wsp>
                        </a:graphicData>
                      </a:graphic>
                    </wp:anchor>
                  </w:drawing>
                </mc:Choice>
                <mc:Fallback>
                  <w:pict>
                    <v:shape id="_x0000_s1026" o:spid="_x0000_s1026" o:spt="202" type="#_x0000_t202" style="position:absolute;left:0pt;margin-left:224pt;margin-top:8.05pt;height:22pt;width:81.25pt;z-index:251702272;mso-width-relative:page;mso-height-relative:page;" fillcolor="#FFFFFF" filled="t" stroked="t" coordsize="21600,21600" o:gfxdata="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q2WIE2AAAAAkBAAAPAAAAAAAAAAEA&#10;IAAAACIAAABkcnMvZG93bnJldi54bWxQSwECFAAUAAAACACHTuJAKtYfZA8CAAA6BAAADgAAAAAA&#10;AAABACAAAAAnAQAAZHJzL2Uyb0RvYy54bWxQSwUGAAAAAAYABgBZAQAAqAU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振动筛</w:t>
                            </w:r>
                          </w:p>
                        </w:txbxContent>
                      </v:textbox>
                    </v:shape>
                  </w:pict>
                </mc:Fallback>
              </mc:AlternateContent>
            </w:r>
          </w:p>
          <w:p>
            <w:pPr>
              <w:spacing w:line="260" w:lineRule="exact"/>
              <w:jc w:val="center"/>
              <w:rPr>
                <w:rFonts w:hint="eastAsia"/>
                <w:lang w:val="en-US"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3876675</wp:posOffset>
                      </wp:positionH>
                      <wp:positionV relativeFrom="paragraph">
                        <wp:posOffset>76835</wp:posOffset>
                      </wp:positionV>
                      <wp:extent cx="840105" cy="6350"/>
                      <wp:effectExtent l="0" t="0" r="0" b="0"/>
                      <wp:wrapNone/>
                      <wp:docPr id="126" name="直接连接符 126"/>
                      <wp:cNvGraphicFramePr/>
                      <a:graphic xmlns:a="http://schemas.openxmlformats.org/drawingml/2006/main">
                        <a:graphicData uri="http://schemas.microsoft.com/office/word/2010/wordprocessingShape">
                          <wps:wsp>
                            <wps:cNvCnPr>
                              <a:stCxn id="131" idx="3"/>
                            </wps:cNvCnPr>
                            <wps:spPr>
                              <a:xfrm>
                                <a:off x="0" y="0"/>
                                <a:ext cx="840105"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05.25pt;margin-top:6.05pt;height:0.5pt;width:66.15pt;z-index:251699200;mso-width-relative:page;mso-height-relative:page;" filled="f" stroked="t" coordsize="21600,21600" o:gfxdata="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EFUHdYAAAAJAQAADwAAAAAAAAABACAAAAAiAAAA&#10;ZHJzL2Rvd25yZXYueG1sUEsBAhQAFAAAAAgAh07iQDRsvogJAgAAEgQAAA4AAAAAAAAAAQAgAAAA&#10;JQEAAGRycy9lMm9Eb2MueG1sUEsFBgAAAAAGAAYAWQEAAKA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726848" behindDoc="0" locked="0" layoutInCell="1" allowOverlap="1">
                      <wp:simplePos x="0" y="0"/>
                      <wp:positionH relativeFrom="column">
                        <wp:posOffset>2550795</wp:posOffset>
                      </wp:positionH>
                      <wp:positionV relativeFrom="paragraph">
                        <wp:posOffset>127635</wp:posOffset>
                      </wp:positionV>
                      <wp:extent cx="287020" cy="635"/>
                      <wp:effectExtent l="0" t="38100" r="17780" b="37465"/>
                      <wp:wrapNone/>
                      <wp:docPr id="142" name="直接箭头连接符 142"/>
                      <wp:cNvGraphicFramePr/>
                      <a:graphic xmlns:a="http://schemas.openxmlformats.org/drawingml/2006/main">
                        <a:graphicData uri="http://schemas.microsoft.com/office/word/2010/wordprocessingShape">
                          <wps:wsp>
                            <wps:cNvCnPr/>
                            <wps:spPr>
                              <a:xfrm flipH="1" flipV="1">
                                <a:off x="0" y="0"/>
                                <a:ext cx="287020" cy="6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00.85pt;margin-top:10.05pt;height:0.05pt;width:22.6pt;z-index:251726848;mso-width-relative:page;mso-height-relative:page;" filled="f" stroked="t" coordsize="21600,21600" o:gfxdata="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n2TGF2gAAAAkBAAAPAAAA&#10;AAAAAAEAIAAAACIAAABkcnMvZG93bnJldi54bWxQSwECFAAUAAAACACHTuJAkWlf3xMCAAAIBAAA&#10;DgAAAAAAAAABACAAAAApAQAAZHJzL2Uyb0RvYy54bWxQSwUGAAAAAAYABgBZAQAArgUAAAAA&#10;">
                      <v:fill on="f" focussize="0,0"/>
                      <v:stroke color="#000000" joinstyle="round" dashstyle="dash" endarrow="block"/>
                      <v:imagedata o:title=""/>
                      <o:lock v:ext="edit" aspectratio="f"/>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721728" behindDoc="0" locked="0" layoutInCell="1" allowOverlap="1">
                      <wp:simplePos x="0" y="0"/>
                      <wp:positionH relativeFrom="column">
                        <wp:posOffset>3298190</wp:posOffset>
                      </wp:positionH>
                      <wp:positionV relativeFrom="paragraph">
                        <wp:posOffset>156845</wp:posOffset>
                      </wp:positionV>
                      <wp:extent cx="1073150" cy="327025"/>
                      <wp:effectExtent l="0" t="0" r="0" b="0"/>
                      <wp:wrapNone/>
                      <wp:docPr id="128" name="矩形 128"/>
                      <wp:cNvGraphicFramePr/>
                      <a:graphic xmlns:a="http://schemas.openxmlformats.org/drawingml/2006/main">
                        <a:graphicData uri="http://schemas.microsoft.com/office/word/2010/wordprocessingShape">
                          <wps:wsp>
                            <wps:cNvSpPr/>
                            <wps:spPr>
                              <a:xfrm>
                                <a:off x="0" y="0"/>
                                <a:ext cx="1073150" cy="327025"/>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1-2c</w:t>
                                  </w:r>
                                  <w:r>
                                    <w:rPr>
                                      <w:rFonts w:hint="default" w:ascii="Times New Roman" w:hAnsi="Times New Roman" w:cs="Times New Roman"/>
                                      <w:lang w:val="en-US" w:eastAsia="zh-CN"/>
                                    </w:rPr>
                                    <w:t>m</w:t>
                                  </w:r>
                                </w:p>
                              </w:txbxContent>
                            </wps:txbx>
                            <wps:bodyPr upright="1"/>
                          </wps:wsp>
                        </a:graphicData>
                      </a:graphic>
                    </wp:anchor>
                  </w:drawing>
                </mc:Choice>
                <mc:Fallback>
                  <w:pict>
                    <v:rect id="_x0000_s1026" o:spid="_x0000_s1026" o:spt="1" style="position:absolute;left:0pt;margin-left:259.7pt;margin-top:12.35pt;height:25.75pt;width:84.5pt;z-index:251721728;mso-width-relative:page;mso-height-relative:page;" fillcolor="#FFFFFF" filled="t" stroked="f" coordsize="21600,21600" o:gfxdata="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faamdkAAAAJAQAADwAAAAAAAAABACAAAAAiAAAAZHJzL2Rvd25y&#10;ZXYueG1sUEsBAhQAFAAAAAgAh07iQHq83nPEAQAAiwMAAA4AAAAAAAAAAQAgAAAAKAEAAGRycy9l&#10;Mm9Eb2MueG1sUEsFBgAAAAAGAAYAWQEAAF4FA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1-2c</w:t>
                            </w:r>
                            <w:r>
                              <w:rPr>
                                <w:rFonts w:hint="default" w:ascii="Times New Roman" w:hAnsi="Times New Roman" w:cs="Times New Roman"/>
                                <w:lang w:val="en-US" w:eastAsia="zh-CN"/>
                              </w:rPr>
                              <w:t>m</w:t>
                            </w:r>
                          </w:p>
                        </w:txbxContent>
                      </v:textbox>
                    </v:rect>
                  </w:pict>
                </mc:Fallback>
              </mc:AlternateContent>
            </w:r>
            <w:r>
              <mc:AlternateContent>
                <mc:Choice Requires="wps">
                  <w:drawing>
                    <wp:anchor distT="0" distB="0" distL="114300" distR="114300" simplePos="0" relativeHeight="251722752" behindDoc="0" locked="0" layoutInCell="1" allowOverlap="1">
                      <wp:simplePos x="0" y="0"/>
                      <wp:positionH relativeFrom="column">
                        <wp:posOffset>3361055</wp:posOffset>
                      </wp:positionH>
                      <wp:positionV relativeFrom="paragraph">
                        <wp:posOffset>51435</wp:posOffset>
                      </wp:positionV>
                      <wp:extent cx="5080" cy="367030"/>
                      <wp:effectExtent l="34290" t="0" r="36830" b="13970"/>
                      <wp:wrapNone/>
                      <wp:docPr id="133" name="直接连接符 133"/>
                      <wp:cNvGraphicFramePr/>
                      <a:graphic xmlns:a="http://schemas.openxmlformats.org/drawingml/2006/main">
                        <a:graphicData uri="http://schemas.microsoft.com/office/word/2010/wordprocessingShape">
                          <wps:wsp>
                            <wps:cNvCnPr>
                              <a:stCxn id="131" idx="2"/>
                              <a:endCxn id="135" idx="0"/>
                            </wps:cNvCnPr>
                            <wps:spPr>
                              <a:xfrm>
                                <a:off x="0" y="0"/>
                                <a:ext cx="5080" cy="3670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4.65pt;margin-top:4.05pt;height:28.9pt;width:0.4pt;z-index:251722752;mso-width-relative:page;mso-height-relative:page;" filled="f" stroked="t" coordsize="21600,21600" o:gfxdata="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NY40Q2gAAAAgB&#10;AAAPAAAAAAAAAAEAIAAAACIAAABkcnMvZG93bnJldi54bWxQSwECFAAUAAAACACHTuJA8f4pJhkC&#10;AAAyBAAADgAAAAAAAAABACAAAAApAQAAZHJzL2Uyb0RvYy54bWxQSwUGAAAAAAYABgBZAQAAtAUA&#10;AAAA&#10;">
                      <v:fill on="f" focussize="0,0"/>
                      <v:stroke color="#000000" joinstyle="round" endarrow="block"/>
                      <v:imagedata o:title=""/>
                      <o:lock v:ext="edit" aspectratio="f"/>
                    </v:line>
                  </w:pict>
                </mc:Fallback>
              </mc:AlternateContent>
            </w:r>
          </w:p>
          <w:p>
            <w:pPr>
              <w:spacing w:line="260" w:lineRule="exact"/>
              <w:jc w:val="center"/>
              <w:rPr>
                <w:rFonts w:hint="eastAsia"/>
                <w:sz w:val="18"/>
                <w:szCs w:val="18"/>
                <w:lang w:val="en-US" w:eastAsia="zh-CN"/>
              </w:rPr>
            </w:pPr>
            <w:r>
              <w:rPr>
                <w:rFonts w:hint="eastAsia"/>
                <w:lang w:val="en-US" w:eastAsia="zh-CN"/>
              </w:rPr>
              <w:t xml:space="preserve">                </w:t>
            </w:r>
          </w:p>
          <w:p>
            <w:pPr>
              <w:spacing w:line="260" w:lineRule="exact"/>
              <w:jc w:val="center"/>
              <w:rPr>
                <w:rFonts w:hint="eastAsia"/>
                <w:lang w:val="en-US" w:eastAsia="zh-CN"/>
              </w:rPr>
            </w:pPr>
            <w:r>
              <mc:AlternateContent>
                <mc:Choice Requires="wps">
                  <w:drawing>
                    <wp:anchor distT="0" distB="0" distL="114300" distR="114300" simplePos="0" relativeHeight="251725824" behindDoc="0" locked="0" layoutInCell="1" allowOverlap="1">
                      <wp:simplePos x="0" y="0"/>
                      <wp:positionH relativeFrom="column">
                        <wp:posOffset>2108200</wp:posOffset>
                      </wp:positionH>
                      <wp:positionV relativeFrom="paragraph">
                        <wp:posOffset>117475</wp:posOffset>
                      </wp:positionV>
                      <wp:extent cx="675005" cy="292100"/>
                      <wp:effectExtent l="0" t="0" r="0" b="0"/>
                      <wp:wrapNone/>
                      <wp:docPr id="134" name="矩形 134"/>
                      <wp:cNvGraphicFramePr/>
                      <a:graphic xmlns:a="http://schemas.openxmlformats.org/drawingml/2006/main">
                        <a:graphicData uri="http://schemas.microsoft.com/office/word/2010/wordprocessingShape">
                          <wps:wsp>
                            <wps:cNvSpPr/>
                            <wps:spPr>
                              <a:xfrm>
                                <a:off x="0" y="0"/>
                                <a:ext cx="675005" cy="292100"/>
                              </a:xfrm>
                              <a:prstGeom prst="rect">
                                <a:avLst/>
                              </a:prstGeom>
                              <a:solidFill>
                                <a:srgbClr val="FFFFFF">
                                  <a:alpha val="0"/>
                                </a:srgbClr>
                              </a:solidFill>
                              <a:ln>
                                <a:noFill/>
                              </a:ln>
                            </wps:spPr>
                            <wps:txb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10、N</w:t>
                                  </w:r>
                                </w:p>
                              </w:txbxContent>
                            </wps:txbx>
                            <wps:bodyPr upright="1"/>
                          </wps:wsp>
                        </a:graphicData>
                      </a:graphic>
                    </wp:anchor>
                  </w:drawing>
                </mc:Choice>
                <mc:Fallback>
                  <w:pict>
                    <v:rect id="_x0000_s1026" o:spid="_x0000_s1026" o:spt="1" style="position:absolute;left:0pt;margin-left:166pt;margin-top:9.25pt;height:23pt;width:53.15pt;z-index:251725824;mso-width-relative:page;mso-height-relative:page;" fillcolor="#FFFFFF" filled="t" stroked="f" coordsize="21600,21600" o:gfxdata="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FjaE8dkAAAAJAQAADwAAAAAAAAABACAAAAAiAAAAZHJzL2Rvd25y&#10;ZXYueG1sUEsBAhQAFAAAAAgAh07iQFz6l+XEAQAAigMAAA4AAAAAAAAAAQAgAAAAKAEAAGRycy9l&#10;Mm9Eb2MueG1sUEsFBgAAAAAGAAYAWQEAAF4FAAAAAA==&#10;">
                      <v:fill on="t" opacity="0f" focussize="0,0"/>
                      <v:stroke on="f"/>
                      <v:imagedata o:title=""/>
                      <o:lock v:ext="edit" aspectratio="f"/>
                      <v:textbox>
                        <w:txbxContent>
                          <w:p>
                            <w:pPr>
                              <w:rPr>
                                <w:rFonts w:hint="default" w:ascii="Times New Roman" w:hAnsi="Times New Roman" w:eastAsia="宋体" w:cs="Times New Roman"/>
                                <w:lang w:val="en-US" w:eastAsia="zh-CN"/>
                              </w:rPr>
                            </w:pPr>
                            <w:r>
                              <w:rPr>
                                <w:rFonts w:hint="default" w:ascii="Times New Roman" w:hAnsi="Times New Roman" w:cs="Times New Roman"/>
                              </w:rPr>
                              <w:t>G</w:t>
                            </w:r>
                            <w:r>
                              <w:rPr>
                                <w:rFonts w:hint="eastAsia" w:cs="Times New Roman"/>
                                <w:lang w:val="en-US" w:eastAsia="zh-CN"/>
                              </w:rPr>
                              <w:t>10、N</w:t>
                            </w:r>
                          </w:p>
                        </w:txbxContent>
                      </v:textbox>
                    </v:rect>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2971165</wp:posOffset>
                      </wp:positionH>
                      <wp:positionV relativeFrom="paragraph">
                        <wp:posOffset>88265</wp:posOffset>
                      </wp:positionV>
                      <wp:extent cx="789940" cy="279400"/>
                      <wp:effectExtent l="4445" t="4445" r="5715" b="20955"/>
                      <wp:wrapNone/>
                      <wp:docPr id="135" name="文本框 135"/>
                      <wp:cNvGraphicFramePr/>
                      <a:graphic xmlns:a="http://schemas.openxmlformats.org/drawingml/2006/main">
                        <a:graphicData uri="http://schemas.microsoft.com/office/word/2010/wordprocessingShape">
                          <wps:wsp>
                            <wps:cNvSpPr txBox="1"/>
                            <wps:spPr>
                              <a:xfrm>
                                <a:off x="0" y="0"/>
                                <a:ext cx="78994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成品传输</w:t>
                                  </w:r>
                                </w:p>
                              </w:txbxContent>
                            </wps:txbx>
                            <wps:bodyPr upright="1"/>
                          </wps:wsp>
                        </a:graphicData>
                      </a:graphic>
                    </wp:anchor>
                  </w:drawing>
                </mc:Choice>
                <mc:Fallback>
                  <w:pict>
                    <v:shape id="_x0000_s1026" o:spid="_x0000_s1026" o:spt="202" type="#_x0000_t202" style="position:absolute;left:0pt;margin-left:233.95pt;margin-top:6.95pt;height:22pt;width:62.2pt;z-index:251723776;mso-width-relative:page;mso-height-relative:page;" fillcolor="#FFFFFF" filled="t" stroked="t" coordsize="21600,21600" o:gfxdata="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IZuMPXAAAACQEAAA8AAAAAAAAAAQAgAAAA&#10;IgAAAGRycy9kb3ducmV2LnhtbFBLAQIUABQAAAAIAIdO4kBHBGwRDAIAADkEAAAOAAAAAAAAAAEA&#10;IAAAACYBAABkcnMvZTJvRG9jLnhtbFBLBQYAAAAABgAGAFkBAACkBQ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成品传输</w:t>
                            </w:r>
                          </w:p>
                        </w:txbxContent>
                      </v:textbox>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724800" behindDoc="0" locked="0" layoutInCell="1" allowOverlap="1">
                      <wp:simplePos x="0" y="0"/>
                      <wp:positionH relativeFrom="column">
                        <wp:posOffset>2667000</wp:posOffset>
                      </wp:positionH>
                      <wp:positionV relativeFrom="paragraph">
                        <wp:posOffset>93980</wp:posOffset>
                      </wp:positionV>
                      <wp:extent cx="287020" cy="635"/>
                      <wp:effectExtent l="0" t="38100" r="17780" b="37465"/>
                      <wp:wrapNone/>
                      <wp:docPr id="136" name="直接箭头连接符 136"/>
                      <wp:cNvGraphicFramePr/>
                      <a:graphic xmlns:a="http://schemas.openxmlformats.org/drawingml/2006/main">
                        <a:graphicData uri="http://schemas.microsoft.com/office/word/2010/wordprocessingShape">
                          <wps:wsp>
                            <wps:cNvCnPr/>
                            <wps:spPr>
                              <a:xfrm flipH="1" flipV="1">
                                <a:off x="0" y="0"/>
                                <a:ext cx="287020" cy="63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210pt;margin-top:7.4pt;height:0.05pt;width:22.6pt;z-index:251724800;mso-width-relative:page;mso-height-relative:page;" filled="f" stroked="t" coordsize="21600,21600" o:gfxdata="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w4ETj2AAAAAkBAAAPAAAAAAAA&#10;AAEAIAAAACIAAABkcnMvZG93bnJldi54bWxQSwECFAAUAAAACACHTuJAjIzHVBICAAAIBAAADgAA&#10;AAAAAAABACAAAAAnAQAAZHJzL2Uyb0RvYy54bWxQSwUGAAAAAAYABgBZAQAAqwUAAAAA&#10;">
                      <v:fill on="f" focussize="0,0"/>
                      <v:stroke color="#000000" joinstyle="round" dashstyle="dash" endarrow="block"/>
                      <v:imagedata o:title=""/>
                      <o:lock v:ext="edit" aspectratio="f"/>
                    </v:shape>
                  </w:pict>
                </mc:Fallback>
              </mc:AlternateContent>
            </w:r>
          </w:p>
          <w:p>
            <w:pPr>
              <w:spacing w:line="260" w:lineRule="exact"/>
              <w:jc w:val="center"/>
              <w:rPr>
                <w:rFonts w:hint="eastAsia"/>
                <w:lang w:val="en-US" w:eastAsia="zh-CN"/>
              </w:rPr>
            </w:pPr>
            <w:r>
              <mc:AlternateContent>
                <mc:Choice Requires="wps">
                  <w:drawing>
                    <wp:anchor distT="0" distB="0" distL="114300" distR="114300" simplePos="0" relativeHeight="251714560" behindDoc="0" locked="0" layoutInCell="1" allowOverlap="1">
                      <wp:simplePos x="0" y="0"/>
                      <wp:positionH relativeFrom="column">
                        <wp:posOffset>3375025</wp:posOffset>
                      </wp:positionH>
                      <wp:positionV relativeFrom="paragraph">
                        <wp:posOffset>46990</wp:posOffset>
                      </wp:positionV>
                      <wp:extent cx="8890" cy="302895"/>
                      <wp:effectExtent l="35560" t="0" r="31750" b="1905"/>
                      <wp:wrapNone/>
                      <wp:docPr id="137" name="直接连接符 137"/>
                      <wp:cNvGraphicFramePr/>
                      <a:graphic xmlns:a="http://schemas.openxmlformats.org/drawingml/2006/main">
                        <a:graphicData uri="http://schemas.microsoft.com/office/word/2010/wordprocessingShape">
                          <wps:wsp>
                            <wps:cNvCnPr/>
                            <wps:spPr>
                              <a:xfrm flipH="1">
                                <a:off x="0" y="0"/>
                                <a:ext cx="8890" cy="3028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65.75pt;margin-top:3.7pt;height:23.85pt;width:0.7pt;z-index:251714560;mso-width-relative:page;mso-height-relative:page;" filled="f" stroked="t" coordsize="21600,21600" o:gfxdata="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QQtNNkAAAAIAQAADwAAAAAAAAABACAAAAAiAAAA&#10;ZHJzL2Rvd25yZXYueG1sUEsBAhQAFAAAAAgAh07iQKqDxcsGAgAA+AMAAA4AAAAAAAAAAQAgAAAA&#10;KAEAAGRycy9lMm9Eb2MueG1sUEsFBgAAAAAGAAYAWQEAAKAFAAAAAA==&#10;">
                      <v:fill on="f" focussize="0,0"/>
                      <v:stroke color="#000000" joinstyle="round" endarrow="block"/>
                      <v:imagedata o:title=""/>
                      <o:lock v:ext="edit" aspectratio="f"/>
                    </v:line>
                  </w:pict>
                </mc:Fallback>
              </mc:AlternateContent>
            </w:r>
            <w:r>
              <w:rPr>
                <w:rFonts w:hint="eastAsia"/>
                <w:lang w:val="en-US" w:eastAsia="zh-CN"/>
              </w:rPr>
              <w:t xml:space="preserve">                                   </w:t>
            </w:r>
          </w:p>
          <w:p>
            <w:pPr>
              <w:spacing w:line="260" w:lineRule="exact"/>
              <w:jc w:val="center"/>
              <w:rPr>
                <w:rFonts w:hint="eastAsia"/>
                <w:lang w:val="en-US" w:eastAsia="zh-CN"/>
              </w:rPr>
            </w:pPr>
          </w:p>
          <w:p>
            <w:pPr>
              <w:spacing w:line="260" w:lineRule="exact"/>
              <w:jc w:val="both"/>
              <w:rPr>
                <w:rFonts w:hint="eastAsia"/>
                <w:lang w:val="en-US" w:eastAsia="zh-CN"/>
              </w:rPr>
            </w:pPr>
            <w:r>
              <w:rPr>
                <w:sz w:val="21"/>
              </w:rPr>
              <mc:AlternateContent>
                <mc:Choice Requires="wps">
                  <w:drawing>
                    <wp:anchor distT="0" distB="0" distL="114300" distR="114300" simplePos="0" relativeHeight="251715584" behindDoc="0" locked="0" layoutInCell="1" allowOverlap="1">
                      <wp:simplePos x="0" y="0"/>
                      <wp:positionH relativeFrom="column">
                        <wp:posOffset>2824480</wp:posOffset>
                      </wp:positionH>
                      <wp:positionV relativeFrom="paragraph">
                        <wp:posOffset>13970</wp:posOffset>
                      </wp:positionV>
                      <wp:extent cx="1421130" cy="279400"/>
                      <wp:effectExtent l="4445" t="4445" r="22225" b="20955"/>
                      <wp:wrapNone/>
                      <wp:docPr id="138" name="文本框 138"/>
                      <wp:cNvGraphicFramePr/>
                      <a:graphic xmlns:a="http://schemas.openxmlformats.org/drawingml/2006/main">
                        <a:graphicData uri="http://schemas.microsoft.com/office/word/2010/wordprocessingShape">
                          <wps:wsp>
                            <wps:cNvSpPr txBox="1"/>
                            <wps:spPr>
                              <a:xfrm>
                                <a:off x="0" y="0"/>
                                <a:ext cx="142113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eastAsia="宋体"/>
                                      <w:lang w:eastAsia="zh-CN"/>
                                    </w:rPr>
                                  </w:pPr>
                                  <w:r>
                                    <w:rPr>
                                      <w:rFonts w:hint="eastAsia"/>
                                      <w:lang w:eastAsia="zh-CN"/>
                                    </w:rPr>
                                    <w:t>商品混凝土原料仓</w:t>
                                  </w:r>
                                </w:p>
                              </w:txbxContent>
                            </wps:txbx>
                            <wps:bodyPr upright="1"/>
                          </wps:wsp>
                        </a:graphicData>
                      </a:graphic>
                    </wp:anchor>
                  </w:drawing>
                </mc:Choice>
                <mc:Fallback>
                  <w:pict>
                    <v:shape id="_x0000_s1026" o:spid="_x0000_s1026" o:spt="202" type="#_x0000_t202" style="position:absolute;left:0pt;margin-left:222.4pt;margin-top:1.1pt;height:22pt;width:111.9pt;z-index:251715584;mso-width-relative:page;mso-height-relative:page;" fillcolor="#FFFFFF" filled="t" stroked="t" coordsize="21600,21600" o:gfxdata="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nuPtcAAAAIAQAADwAAAAAAAAABACAA&#10;AAAiAAAAZHJzL2Rvd25yZXYueG1sUEsBAhQAFAAAAAgAh07iQOqhq6MOAgAAOgQAAA4AAAAAAAAA&#10;AQAgAAAAJgEAAGRycy9lMm9Eb2MueG1sUEsFBgAAAAAGAAYAWQEAAKYFAAAAAA==&#10;">
                      <v:fill on="t" focussize="0,0"/>
                      <v:stroke color="#000000" joinstyle="miter"/>
                      <v:imagedata o:title=""/>
                      <o:lock v:ext="edit" aspectratio="f"/>
                      <v:textbox>
                        <w:txbxContent>
                          <w:p>
                            <w:pPr>
                              <w:jc w:val="center"/>
                              <w:rPr>
                                <w:rFonts w:hint="eastAsia" w:eastAsia="宋体"/>
                                <w:lang w:eastAsia="zh-CN"/>
                              </w:rPr>
                            </w:pPr>
                            <w:r>
                              <w:rPr>
                                <w:rFonts w:hint="eastAsia"/>
                                <w:lang w:eastAsia="zh-CN"/>
                              </w:rPr>
                              <w:t>商品混凝土原料仓</w:t>
                            </w:r>
                          </w:p>
                        </w:txbxContent>
                      </v:textbox>
                    </v:shape>
                  </w:pict>
                </mc:Fallback>
              </mc:AlternateContent>
            </w:r>
          </w:p>
          <w:p>
            <w:pPr>
              <w:spacing w:line="260" w:lineRule="exact"/>
              <w:jc w:val="both"/>
              <w:rPr>
                <w:rFonts w:hint="eastAsia"/>
                <w:lang w:val="en-US" w:eastAsia="zh-CN"/>
              </w:rPr>
            </w:pPr>
            <w:r>
              <mc:AlternateContent>
                <mc:Choice Requires="wps">
                  <w:drawing>
                    <wp:anchor distT="0" distB="0" distL="114300" distR="114300" simplePos="0" relativeHeight="251716608" behindDoc="0" locked="0" layoutInCell="1" allowOverlap="1">
                      <wp:simplePos x="0" y="0"/>
                      <wp:positionH relativeFrom="column">
                        <wp:posOffset>3392805</wp:posOffset>
                      </wp:positionH>
                      <wp:positionV relativeFrom="paragraph">
                        <wp:posOffset>149225</wp:posOffset>
                      </wp:positionV>
                      <wp:extent cx="2540" cy="297815"/>
                      <wp:effectExtent l="36195" t="0" r="37465" b="6985"/>
                      <wp:wrapNone/>
                      <wp:docPr id="139" name="直接连接符 139"/>
                      <wp:cNvGraphicFramePr/>
                      <a:graphic xmlns:a="http://schemas.openxmlformats.org/drawingml/2006/main">
                        <a:graphicData uri="http://schemas.microsoft.com/office/word/2010/wordprocessingShape">
                          <wps:wsp>
                            <wps:cNvCnPr/>
                            <wps:spPr>
                              <a:xfrm>
                                <a:off x="0" y="0"/>
                                <a:ext cx="2540" cy="29781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7.15pt;margin-top:11.75pt;height:23.45pt;width:0.2pt;z-index:251716608;mso-width-relative:page;mso-height-relative:page;" filled="f" stroked="t" coordsize="21600,21600" o:gfxdata="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ZOTMtoAAAAJAQAADwAAAAAAAAABACAAAAAiAAAAZHJzL2Rv&#10;d25yZXYueG1sUEsBAhQAFAAAAAgAh07iQBuZ7rL/AQAA7gMAAA4AAAAAAAAAAQAgAAAAKQEAAGRy&#10;cy9lMm9Eb2MueG1sUEsFBgAAAAAGAAYAWQEAAJoFAAAAAA==&#10;">
                      <v:fill on="f" focussize="0,0"/>
                      <v:stroke color="#000000" joinstyle="round" endarrow="block"/>
                      <v:imagedata o:title=""/>
                      <o:lock v:ext="edit" aspectratio="f"/>
                    </v:line>
                  </w:pict>
                </mc:Fallback>
              </mc:AlternateContent>
            </w:r>
            <w:r>
              <w:rPr>
                <w:rFonts w:hint="eastAsia"/>
                <w:lang w:val="en-US" w:eastAsia="zh-CN"/>
              </w:rPr>
              <w:t xml:space="preserve">    </w:t>
            </w:r>
          </w:p>
          <w:p>
            <w:pPr>
              <w:spacing w:line="260" w:lineRule="exact"/>
              <w:jc w:val="both"/>
              <w:rPr>
                <w:rFonts w:hint="eastAsia"/>
                <w:lang w:val="en-US" w:eastAsia="zh-CN"/>
              </w:rPr>
            </w:pPr>
          </w:p>
          <w:p>
            <w:pPr>
              <w:spacing w:line="260" w:lineRule="exact"/>
              <w:jc w:val="both"/>
              <w:rPr>
                <w:rFonts w:hint="eastAsia"/>
                <w:lang w:val="en-US" w:eastAsia="zh-CN"/>
              </w:rPr>
            </w:pPr>
            <w:r>
              <w:rPr>
                <w:sz w:val="21"/>
              </w:rPr>
              <mc:AlternateContent>
                <mc:Choice Requires="wps">
                  <w:drawing>
                    <wp:anchor distT="0" distB="0" distL="114300" distR="114300" simplePos="0" relativeHeight="251703296" behindDoc="0" locked="0" layoutInCell="1" allowOverlap="1">
                      <wp:simplePos x="0" y="0"/>
                      <wp:positionH relativeFrom="column">
                        <wp:posOffset>2682875</wp:posOffset>
                      </wp:positionH>
                      <wp:positionV relativeFrom="paragraph">
                        <wp:posOffset>107950</wp:posOffset>
                      </wp:positionV>
                      <wp:extent cx="1767840" cy="280670"/>
                      <wp:effectExtent l="4445" t="5080" r="18415" b="19050"/>
                      <wp:wrapNone/>
                      <wp:docPr id="140" name="文本框 140"/>
                      <wp:cNvGraphicFramePr/>
                      <a:graphic xmlns:a="http://schemas.openxmlformats.org/drawingml/2006/main">
                        <a:graphicData uri="http://schemas.microsoft.com/office/word/2010/wordprocessingShape">
                          <wps:wsp>
                            <wps:cNvSpPr txBox="1"/>
                            <wps:spPr>
                              <a:xfrm>
                                <a:off x="0" y="0"/>
                                <a:ext cx="1767840" cy="2806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eastAsia="宋体"/>
                                      <w:lang w:val="en-US" w:eastAsia="zh-CN"/>
                                    </w:rPr>
                                    <w:t>商品混凝土生产</w:t>
                                  </w:r>
                                </w:p>
                              </w:txbxContent>
                            </wps:txbx>
                            <wps:bodyPr upright="1"/>
                          </wps:wsp>
                        </a:graphicData>
                      </a:graphic>
                    </wp:anchor>
                  </w:drawing>
                </mc:Choice>
                <mc:Fallback>
                  <w:pict>
                    <v:shape id="_x0000_s1026" o:spid="_x0000_s1026" o:spt="202" type="#_x0000_t202" style="position:absolute;left:0pt;margin-left:211.25pt;margin-top:8.5pt;height:22.1pt;width:139.2pt;z-index:251703296;mso-width-relative:page;mso-height-relative:page;" fillcolor="#FFFFFF" filled="t" stroked="t" coordsize="21600,21600" o:gfxdata="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06GA8tgAAAAJAQAADwAAAAAAAAABACAA&#10;AAAiAAAAZHJzL2Rvd25yZXYueG1sUEsBAhQAFAAAAAgAh07iQOWzPlwNAgAAOgQAAA4AAAAAAAAA&#10;AQAgAAAAJwEAAGRycy9lMm9Eb2MueG1sUEsFBgAAAAAGAAYAWQEAAKYFAAAAAA==&#10;">
                      <v:fill on="t" focussize="0,0"/>
                      <v:stroke color="#000000" joinstyle="miter"/>
                      <v:imagedata o:title=""/>
                      <o:lock v:ext="edit" aspectratio="f"/>
                      <v:textbox>
                        <w:txbxContent>
                          <w:p>
                            <w:pPr>
                              <w:jc w:val="center"/>
                              <w:rPr>
                                <w:rFonts w:hint="default" w:eastAsia="宋体"/>
                                <w:lang w:val="en-US" w:eastAsia="zh-CN"/>
                              </w:rPr>
                            </w:pPr>
                            <w:r>
                              <w:rPr>
                                <w:rFonts w:hint="eastAsia" w:eastAsia="宋体"/>
                                <w:lang w:val="en-US" w:eastAsia="zh-CN"/>
                              </w:rPr>
                              <w:t>商品混凝土生产</w:t>
                            </w:r>
                          </w:p>
                        </w:txbxContent>
                      </v:textbox>
                    </v:shape>
                  </w:pict>
                </mc:Fallback>
              </mc:AlternateContent>
            </w: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78"/>
              <w:numPr>
                <w:ilvl w:val="0"/>
                <w:numId w:val="0"/>
              </w:numPr>
              <w:adjustRightInd w:val="0"/>
              <w:snapToGrid w:val="0"/>
              <w:spacing w:before="0" w:beforeAutospacing="0"/>
              <w:ind w:leftChars="0" w:firstLine="482" w:firstLineChars="200"/>
              <w:jc w:val="left"/>
              <w:rPr>
                <w:rFonts w:hint="default" w:ascii="Times New Roman" w:hAnsi="Times New Roman" w:cs="Times New Roman"/>
                <w:b w:val="0"/>
                <w:color w:val="FF0000"/>
                <w:kern w:val="2"/>
                <w:sz w:val="24"/>
                <w:szCs w:val="24"/>
                <w:lang w:val="en-US" w:eastAsia="zh-CN" w:bidi="ar-SA"/>
              </w:rPr>
            </w:pPr>
            <w:r>
              <mc:AlternateContent>
                <mc:Choice Requires="wps">
                  <w:drawing>
                    <wp:anchor distT="0" distB="0" distL="114300" distR="114300" simplePos="0" relativeHeight="251718656" behindDoc="0" locked="0" layoutInCell="1" allowOverlap="1">
                      <wp:simplePos x="0" y="0"/>
                      <wp:positionH relativeFrom="column">
                        <wp:posOffset>4370705</wp:posOffset>
                      </wp:positionH>
                      <wp:positionV relativeFrom="paragraph">
                        <wp:posOffset>19050</wp:posOffset>
                      </wp:positionV>
                      <wp:extent cx="965200" cy="792480"/>
                      <wp:effectExtent l="0" t="0" r="0" b="0"/>
                      <wp:wrapNone/>
                      <wp:docPr id="141" name="矩形 141"/>
                      <wp:cNvGraphicFramePr/>
                      <a:graphic xmlns:a="http://schemas.openxmlformats.org/drawingml/2006/main">
                        <a:graphicData uri="http://schemas.microsoft.com/office/word/2010/wordprocessingShape">
                          <wps:wsp>
                            <wps:cNvSpPr/>
                            <wps:spPr>
                              <a:xfrm>
                                <a:off x="0" y="0"/>
                                <a:ext cx="965200" cy="792480"/>
                              </a:xfrm>
                              <a:prstGeom prst="rect">
                                <a:avLst/>
                              </a:prstGeom>
                              <a:solidFill>
                                <a:srgbClr val="FFFFFF">
                                  <a:alpha val="0"/>
                                </a:srgbClr>
                              </a:solidFill>
                              <a:ln>
                                <a:noFill/>
                              </a:ln>
                            </wps:spPr>
                            <wps:txbx>
                              <w:txbxContent>
                                <w:p>
                                  <w:pPr>
                                    <w:jc w:val="distribute"/>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lang w:eastAsia="zh-CN"/>
                                    </w:rPr>
                                    <w:t>：</w:t>
                                  </w:r>
                                  <w:r>
                                    <w:rPr>
                                      <w:rFonts w:hint="default" w:ascii="Times New Roman" w:hAnsi="Times New Roman" w:cs="Times New Roman"/>
                                    </w:rPr>
                                    <w:t>粉尘</w:t>
                                  </w:r>
                                </w:p>
                                <w:p>
                                  <w:pPr>
                                    <w:jc w:val="distribute"/>
                                    <w:rPr>
                                      <w:rFonts w:hint="default" w:ascii="Times New Roman" w:hAnsi="Times New Roman" w:cs="Times New Roman"/>
                                    </w:rPr>
                                  </w:pPr>
                                  <w:r>
                                    <w:rPr>
                                      <w:rFonts w:hint="default" w:ascii="Times New Roman" w:hAnsi="Times New Roman" w:cs="Times New Roman"/>
                                    </w:rPr>
                                    <w:t>W</w:t>
                                  </w:r>
                                  <w:r>
                                    <w:rPr>
                                      <w:rFonts w:hint="default" w:ascii="Times New Roman" w:hAnsi="Times New Roman" w:cs="Times New Roman"/>
                                      <w:lang w:eastAsia="zh-CN"/>
                                    </w:rPr>
                                    <w:t>：</w:t>
                                  </w:r>
                                  <w:r>
                                    <w:rPr>
                                      <w:rFonts w:hint="default" w:ascii="Times New Roman" w:hAnsi="Times New Roman" w:cs="Times New Roman"/>
                                    </w:rPr>
                                    <w:t>废水</w:t>
                                  </w:r>
                                </w:p>
                                <w:p>
                                  <w:pPr>
                                    <w:jc w:val="distribute"/>
                                    <w:rPr>
                                      <w:rFonts w:hint="default" w:ascii="Times New Roman" w:hAnsi="Times New Roman" w:cs="Times New Roman"/>
                                    </w:rPr>
                                  </w:pPr>
                                  <w:r>
                                    <w:rPr>
                                      <w:rFonts w:hint="default" w:ascii="Times New Roman" w:hAnsi="Times New Roman" w:cs="Times New Roman"/>
                                    </w:rPr>
                                    <w:t>N</w:t>
                                  </w:r>
                                  <w:r>
                                    <w:rPr>
                                      <w:rFonts w:hint="default" w:ascii="Times New Roman" w:hAnsi="Times New Roman" w:cs="Times New Roman"/>
                                      <w:lang w:eastAsia="zh-CN"/>
                                    </w:rPr>
                                    <w:t>：</w:t>
                                  </w:r>
                                  <w:r>
                                    <w:rPr>
                                      <w:rFonts w:hint="default" w:ascii="Times New Roman" w:hAnsi="Times New Roman" w:cs="Times New Roman"/>
                                    </w:rPr>
                                    <w:t>噪声</w:t>
                                  </w:r>
                                </w:p>
                                <w:p>
                                  <w:pPr>
                                    <w:jc w:val="distribute"/>
                                    <w:rPr>
                                      <w:rFonts w:hint="eastAsia"/>
                                    </w:rPr>
                                  </w:pPr>
                                  <w:r>
                                    <w:rPr>
                                      <w:rFonts w:hint="default" w:ascii="Times New Roman" w:hAnsi="Times New Roman" w:cs="Times New Roman"/>
                                    </w:rPr>
                                    <w:t>S</w:t>
                                  </w:r>
                                  <w:r>
                                    <w:rPr>
                                      <w:rFonts w:hint="default" w:ascii="Times New Roman" w:hAnsi="Times New Roman" w:cs="Times New Roman"/>
                                      <w:lang w:eastAsia="zh-CN"/>
                                    </w:rPr>
                                    <w:t>：</w:t>
                                  </w:r>
                                  <w:r>
                                    <w:rPr>
                                      <w:rFonts w:hint="eastAsia"/>
                                    </w:rPr>
                                    <w:t>固废</w:t>
                                  </w:r>
                                </w:p>
                              </w:txbxContent>
                            </wps:txbx>
                            <wps:bodyPr upright="1"/>
                          </wps:wsp>
                        </a:graphicData>
                      </a:graphic>
                    </wp:anchor>
                  </w:drawing>
                </mc:Choice>
                <mc:Fallback>
                  <w:pict>
                    <v:rect id="_x0000_s1026" o:spid="_x0000_s1026" o:spt="1" style="position:absolute;left:0pt;margin-left:344.15pt;margin-top:1.5pt;height:62.4pt;width:76pt;z-index:251718656;mso-width-relative:page;mso-height-relative:page;" fillcolor="#FFFFFF" filled="t" stroked="f" coordsize="21600,21600" o:gfxdata="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jzEtD1wAAAAkBAAAPAAAAAAAAAAEAIAAAACIAAABkcnMvZG93bnJldi54&#10;bWxQSwECFAAUAAAACACHTuJAxSGJE8IBAACKAwAADgAAAAAAAAABACAAAAAmAQAAZHJzL2Uyb0Rv&#10;Yy54bWxQSwUGAAAAAAYABgBZAQAAWgUAAAAA&#10;">
                      <v:fill on="t" opacity="0f" focussize="0,0"/>
                      <v:stroke on="f"/>
                      <v:imagedata o:title=""/>
                      <o:lock v:ext="edit" aspectratio="f"/>
                      <v:textbox>
                        <w:txbxContent>
                          <w:p>
                            <w:pPr>
                              <w:jc w:val="distribute"/>
                              <w:rPr>
                                <w:rFonts w:hint="default" w:ascii="Times New Roman" w:hAnsi="Times New Roman" w:cs="Times New Roman"/>
                              </w:rPr>
                            </w:pPr>
                            <w:r>
                              <w:rPr>
                                <w:rFonts w:hint="default" w:ascii="Times New Roman" w:hAnsi="Times New Roman" w:cs="Times New Roman"/>
                              </w:rPr>
                              <w:t>G</w:t>
                            </w:r>
                            <w:r>
                              <w:rPr>
                                <w:rFonts w:hint="default" w:ascii="Times New Roman" w:hAnsi="Times New Roman" w:cs="Times New Roman"/>
                                <w:lang w:eastAsia="zh-CN"/>
                              </w:rPr>
                              <w:t>：</w:t>
                            </w:r>
                            <w:r>
                              <w:rPr>
                                <w:rFonts w:hint="default" w:ascii="Times New Roman" w:hAnsi="Times New Roman" w:cs="Times New Roman"/>
                              </w:rPr>
                              <w:t>粉尘</w:t>
                            </w:r>
                          </w:p>
                          <w:p>
                            <w:pPr>
                              <w:jc w:val="distribute"/>
                              <w:rPr>
                                <w:rFonts w:hint="default" w:ascii="Times New Roman" w:hAnsi="Times New Roman" w:cs="Times New Roman"/>
                              </w:rPr>
                            </w:pPr>
                            <w:r>
                              <w:rPr>
                                <w:rFonts w:hint="default" w:ascii="Times New Roman" w:hAnsi="Times New Roman" w:cs="Times New Roman"/>
                              </w:rPr>
                              <w:t>W</w:t>
                            </w:r>
                            <w:r>
                              <w:rPr>
                                <w:rFonts w:hint="default" w:ascii="Times New Roman" w:hAnsi="Times New Roman" w:cs="Times New Roman"/>
                                <w:lang w:eastAsia="zh-CN"/>
                              </w:rPr>
                              <w:t>：</w:t>
                            </w:r>
                            <w:r>
                              <w:rPr>
                                <w:rFonts w:hint="default" w:ascii="Times New Roman" w:hAnsi="Times New Roman" w:cs="Times New Roman"/>
                              </w:rPr>
                              <w:t>废水</w:t>
                            </w:r>
                          </w:p>
                          <w:p>
                            <w:pPr>
                              <w:jc w:val="distribute"/>
                              <w:rPr>
                                <w:rFonts w:hint="default" w:ascii="Times New Roman" w:hAnsi="Times New Roman" w:cs="Times New Roman"/>
                              </w:rPr>
                            </w:pPr>
                            <w:r>
                              <w:rPr>
                                <w:rFonts w:hint="default" w:ascii="Times New Roman" w:hAnsi="Times New Roman" w:cs="Times New Roman"/>
                              </w:rPr>
                              <w:t>N</w:t>
                            </w:r>
                            <w:r>
                              <w:rPr>
                                <w:rFonts w:hint="default" w:ascii="Times New Roman" w:hAnsi="Times New Roman" w:cs="Times New Roman"/>
                                <w:lang w:eastAsia="zh-CN"/>
                              </w:rPr>
                              <w:t>：</w:t>
                            </w:r>
                            <w:r>
                              <w:rPr>
                                <w:rFonts w:hint="default" w:ascii="Times New Roman" w:hAnsi="Times New Roman" w:cs="Times New Roman"/>
                              </w:rPr>
                              <w:t>噪声</w:t>
                            </w:r>
                          </w:p>
                          <w:p>
                            <w:pPr>
                              <w:jc w:val="distribute"/>
                              <w:rPr>
                                <w:rFonts w:hint="eastAsia"/>
                              </w:rPr>
                            </w:pPr>
                            <w:r>
                              <w:rPr>
                                <w:rFonts w:hint="default" w:ascii="Times New Roman" w:hAnsi="Times New Roman" w:cs="Times New Roman"/>
                              </w:rPr>
                              <w:t>S</w:t>
                            </w:r>
                            <w:r>
                              <w:rPr>
                                <w:rFonts w:hint="default" w:ascii="Times New Roman" w:hAnsi="Times New Roman" w:cs="Times New Roman"/>
                                <w:lang w:eastAsia="zh-CN"/>
                              </w:rPr>
                              <w:t>：</w:t>
                            </w:r>
                            <w:r>
                              <w:rPr>
                                <w:rFonts w:hint="eastAsia"/>
                              </w:rPr>
                              <w:t>固废</w:t>
                            </w:r>
                          </w:p>
                        </w:txbxContent>
                      </v:textbox>
                    </v:rect>
                  </w:pict>
                </mc:Fallback>
              </mc:AlternateContent>
            </w:r>
          </w:p>
          <w:p>
            <w:pPr>
              <w:pStyle w:val="78"/>
              <w:adjustRightInd w:val="0"/>
              <w:snapToGrid w:val="0"/>
              <w:spacing w:before="0" w:beforeAutospacing="0"/>
              <w:jc w:val="left"/>
              <w:rPr>
                <w:rFonts w:hint="default" w:ascii="Times New Roman" w:hAnsi="Times New Roman" w:cs="Times New Roman"/>
                <w:color w:val="FF0000"/>
              </w:rPr>
            </w:pPr>
          </w:p>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rFonts w:hint="default" w:ascii="Times New Roman" w:hAnsi="Times New Roman" w:cs="Times New Roman"/>
                <w:b/>
                <w:bCs/>
                <w:color w:val="auto"/>
                <w:szCs w:val="21"/>
              </w:rPr>
            </w:pPr>
          </w:p>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rPr>
              <w:t>图</w:t>
            </w:r>
            <w:r>
              <w:rPr>
                <w:rFonts w:hint="eastAsia" w:ascii="Times New Roman" w:hAnsi="Times New Roman" w:cs="Times New Roman"/>
                <w:b/>
                <w:bCs/>
                <w:color w:val="auto"/>
                <w:szCs w:val="21"/>
                <w:lang w:val="en-US" w:eastAsia="zh-CN"/>
              </w:rPr>
              <w:t xml:space="preserve"> </w:t>
            </w:r>
            <w:r>
              <w:rPr>
                <w:rFonts w:hint="eastAsia" w:cs="Times New Roman"/>
                <w:b/>
                <w:bCs/>
                <w:color w:val="auto"/>
                <w:szCs w:val="21"/>
                <w:lang w:val="en-US" w:eastAsia="zh-CN"/>
              </w:rPr>
              <w:t>2-4</w:t>
            </w:r>
            <w:r>
              <w:rPr>
                <w:rFonts w:hint="default" w:ascii="Times New Roman" w:hAnsi="Times New Roman" w:cs="Times New Roman"/>
                <w:b/>
                <w:bCs/>
                <w:color w:val="auto"/>
                <w:szCs w:val="21"/>
              </w:rPr>
              <w:t xml:space="preserve"> </w:t>
            </w:r>
            <w:r>
              <w:rPr>
                <w:rFonts w:hint="eastAsia"/>
                <w:b/>
                <w:bCs/>
                <w:color w:val="auto"/>
                <w:szCs w:val="21"/>
                <w:lang w:eastAsia="zh-CN"/>
              </w:rPr>
              <w:t>碎石</w:t>
            </w:r>
            <w:r>
              <w:rPr>
                <w:rFonts w:ascii="Times New Roman" w:hAnsi="Times New Roman"/>
                <w:b/>
                <w:bCs/>
                <w:color w:val="auto"/>
                <w:szCs w:val="21"/>
              </w:rPr>
              <w:t>生产工艺流程及产污环节图</w:t>
            </w:r>
          </w:p>
          <w:p>
            <w:pPr>
              <w:snapToGrid w:val="0"/>
              <w:spacing w:line="360" w:lineRule="auto"/>
              <w:ind w:firstLine="422" w:firstLineChars="200"/>
              <w:rPr>
                <w:rFonts w:hint="eastAsia" w:ascii="Times New Roman" w:hAnsi="Times New Roman"/>
                <w:b/>
                <w:bCs/>
                <w:color w:val="auto"/>
                <w:kern w:val="0"/>
                <w:sz w:val="24"/>
              </w:rPr>
            </w:pPr>
            <w:r>
              <w:rPr>
                <w:rFonts w:hint="eastAsia" w:cs="Times New Roman"/>
                <w:b/>
                <w:bCs/>
                <w:color w:val="auto"/>
                <w:szCs w:val="21"/>
                <w:lang w:eastAsia="zh-CN"/>
              </w:rPr>
              <w:t>碎石</w:t>
            </w:r>
            <w:r>
              <w:rPr>
                <w:rFonts w:hint="eastAsia" w:ascii="Times New Roman" w:hAnsi="Times New Roman"/>
                <w:b/>
                <w:bCs/>
                <w:color w:val="auto"/>
                <w:kern w:val="0"/>
                <w:sz w:val="24"/>
              </w:rPr>
              <w:t>工艺流程说明：</w:t>
            </w:r>
          </w:p>
          <w:p>
            <w:pPr>
              <w:spacing w:line="360" w:lineRule="auto"/>
              <w:ind w:firstLine="480" w:firstLineChars="200"/>
              <w:rPr>
                <w:rFonts w:hint="default" w:ascii="Times New Roman" w:hAnsi="Times New Roman" w:eastAsia="宋体"/>
                <w:color w:val="FF0000"/>
                <w:sz w:val="24"/>
                <w:lang w:val="en-US" w:eastAsia="zh-CN"/>
              </w:rPr>
            </w:pPr>
            <w:r>
              <w:rPr>
                <w:rFonts w:hint="eastAsia" w:ascii="Times New Roman" w:hAnsi="Times New Roman"/>
                <w:color w:val="auto"/>
                <w:sz w:val="24"/>
                <w:u w:val="none"/>
                <w:lang w:eastAsia="zh-CN"/>
              </w:rPr>
              <w:t>项目</w:t>
            </w:r>
            <w:r>
              <w:rPr>
                <w:rFonts w:hint="eastAsia" w:ascii="Times New Roman" w:hAnsi="Times New Roman"/>
                <w:color w:val="auto"/>
                <w:sz w:val="24"/>
                <w:u w:val="none"/>
              </w:rPr>
              <w:t>原料</w:t>
            </w:r>
            <w:r>
              <w:rPr>
                <w:rFonts w:hint="eastAsia"/>
                <w:color w:val="auto"/>
                <w:sz w:val="24"/>
                <w:u w:val="none"/>
                <w:lang w:eastAsia="zh-CN"/>
              </w:rPr>
              <w:t>采购已初破、清洗加工的半成品原料，原料含水率约为</w:t>
            </w:r>
            <w:r>
              <w:rPr>
                <w:rFonts w:hint="eastAsia"/>
                <w:color w:val="auto"/>
                <w:sz w:val="24"/>
                <w:u w:val="none"/>
                <w:lang w:val="en-US" w:eastAsia="zh-CN"/>
              </w:rPr>
              <w:t>10%，无需对再进行清理，本项目主要对半成品原料进行精加工。</w:t>
            </w:r>
            <w:r>
              <w:rPr>
                <w:rFonts w:hint="eastAsia" w:ascii="Times New Roman" w:hAnsi="Times New Roman"/>
                <w:color w:val="auto"/>
                <w:sz w:val="24"/>
                <w:u w:val="none"/>
              </w:rPr>
              <w:t>原</w:t>
            </w:r>
            <w:r>
              <w:rPr>
                <w:rFonts w:hint="eastAsia" w:ascii="Times New Roman" w:hAnsi="Times New Roman"/>
                <w:color w:val="auto"/>
                <w:sz w:val="24"/>
              </w:rPr>
              <w:t>料由车辆运输至</w:t>
            </w:r>
            <w:r>
              <w:rPr>
                <w:rFonts w:hint="eastAsia"/>
                <w:color w:val="auto"/>
                <w:sz w:val="24"/>
                <w:lang w:eastAsia="zh-CN"/>
              </w:rPr>
              <w:t>生产车间投料口</w:t>
            </w:r>
            <w:r>
              <w:rPr>
                <w:rFonts w:hint="eastAsia" w:ascii="Times New Roman" w:hAnsi="Times New Roman"/>
                <w:color w:val="auto"/>
                <w:sz w:val="24"/>
              </w:rPr>
              <w:t>。生产时，</w:t>
            </w:r>
            <w:r>
              <w:rPr>
                <w:rFonts w:hint="eastAsia" w:ascii="Times New Roman" w:hAnsi="Times New Roman"/>
                <w:color w:val="auto"/>
                <w:sz w:val="24"/>
                <w:lang w:eastAsia="zh-CN"/>
              </w:rPr>
              <w:t>石料</w:t>
            </w:r>
            <w:r>
              <w:rPr>
                <w:rFonts w:hint="eastAsia" w:ascii="Times New Roman" w:hAnsi="Times New Roman"/>
                <w:color w:val="auto"/>
                <w:sz w:val="24"/>
              </w:rPr>
              <w:t>通过</w:t>
            </w:r>
            <w:r>
              <w:rPr>
                <w:rFonts w:hint="eastAsia" w:ascii="Times New Roman" w:hAnsi="Times New Roman"/>
                <w:color w:val="auto"/>
                <w:sz w:val="24"/>
                <w:lang w:eastAsia="zh-CN"/>
              </w:rPr>
              <w:t>装载机</w:t>
            </w:r>
            <w:r>
              <w:rPr>
                <w:rFonts w:hint="eastAsia" w:ascii="Times New Roman" w:hAnsi="Times New Roman"/>
                <w:color w:val="auto"/>
                <w:sz w:val="24"/>
              </w:rPr>
              <w:t>送入</w:t>
            </w:r>
            <w:r>
              <w:rPr>
                <w:rFonts w:hint="eastAsia" w:ascii="Times New Roman" w:hAnsi="Times New Roman"/>
                <w:color w:val="auto"/>
                <w:sz w:val="24"/>
                <w:lang w:eastAsia="zh-CN"/>
              </w:rPr>
              <w:t>给料机</w:t>
            </w:r>
            <w:r>
              <w:rPr>
                <w:rFonts w:hint="eastAsia" w:ascii="Times New Roman" w:hAnsi="Times New Roman"/>
                <w:color w:val="auto"/>
                <w:sz w:val="24"/>
              </w:rPr>
              <w:t>，经皮带机进入</w:t>
            </w:r>
            <w:r>
              <w:rPr>
                <w:rFonts w:hint="eastAsia" w:ascii="Times New Roman" w:hAnsi="Times New Roman"/>
                <w:color w:val="auto"/>
                <w:sz w:val="24"/>
                <w:lang w:eastAsia="zh-CN"/>
              </w:rPr>
              <w:t>鄂破</w:t>
            </w:r>
            <w:r>
              <w:rPr>
                <w:rFonts w:hint="eastAsia" w:ascii="Times New Roman" w:hAnsi="Times New Roman"/>
                <w:color w:val="auto"/>
                <w:sz w:val="24"/>
              </w:rPr>
              <w:t>机</w:t>
            </w:r>
            <w:r>
              <w:rPr>
                <w:rFonts w:hint="eastAsia" w:ascii="Times New Roman" w:hAnsi="Times New Roman"/>
                <w:color w:val="auto"/>
                <w:sz w:val="24"/>
                <w:lang w:eastAsia="zh-CN"/>
              </w:rPr>
              <w:t>破碎初破，初破后的石料进入料仓暂存，</w:t>
            </w:r>
            <w:r>
              <w:rPr>
                <w:rFonts w:hint="eastAsia" w:ascii="Times New Roman" w:hAnsi="Times New Roman"/>
                <w:color w:val="auto"/>
                <w:sz w:val="24"/>
              </w:rPr>
              <w:t>经过</w:t>
            </w:r>
            <w:r>
              <w:rPr>
                <w:rFonts w:hint="eastAsia" w:ascii="Times New Roman" w:hAnsi="Times New Roman"/>
                <w:color w:val="auto"/>
                <w:sz w:val="24"/>
                <w:lang w:eastAsia="zh-CN"/>
              </w:rPr>
              <w:t>圆锥</w:t>
            </w:r>
            <w:r>
              <w:rPr>
                <w:rFonts w:hint="eastAsia" w:ascii="Times New Roman" w:hAnsi="Times New Roman"/>
                <w:color w:val="auto"/>
                <w:sz w:val="24"/>
              </w:rPr>
              <w:t>机</w:t>
            </w:r>
            <w:r>
              <w:rPr>
                <w:rFonts w:hint="eastAsia" w:ascii="Times New Roman" w:hAnsi="Times New Roman"/>
                <w:color w:val="auto"/>
                <w:sz w:val="24"/>
                <w:lang w:eastAsia="zh-CN"/>
              </w:rPr>
              <w:t>细破</w:t>
            </w:r>
            <w:r>
              <w:rPr>
                <w:rFonts w:hint="eastAsia" w:ascii="Times New Roman" w:hAnsi="Times New Roman"/>
                <w:color w:val="auto"/>
                <w:sz w:val="24"/>
              </w:rPr>
              <w:t>后进入</w:t>
            </w:r>
            <w:r>
              <w:rPr>
                <w:rFonts w:hint="eastAsia" w:ascii="Times New Roman" w:hAnsi="Times New Roman"/>
                <w:color w:val="auto"/>
                <w:sz w:val="24"/>
                <w:lang w:eastAsia="zh-CN"/>
              </w:rPr>
              <w:t>振动筛</w:t>
            </w:r>
            <w:r>
              <w:rPr>
                <w:rFonts w:hint="eastAsia" w:ascii="Times New Roman" w:hAnsi="Times New Roman"/>
                <w:color w:val="auto"/>
                <w:sz w:val="24"/>
              </w:rPr>
              <w:t>。经筛分后</w:t>
            </w:r>
            <w:r>
              <w:rPr>
                <w:rFonts w:hint="eastAsia"/>
                <w:color w:val="auto"/>
                <w:sz w:val="24"/>
                <w:lang w:eastAsia="zh-CN"/>
              </w:rPr>
              <w:t>上</w:t>
            </w:r>
            <w:r>
              <w:rPr>
                <w:rFonts w:hint="eastAsia" w:ascii="Times New Roman" w:hAnsi="Times New Roman"/>
                <w:color w:val="auto"/>
                <w:sz w:val="24"/>
              </w:rPr>
              <w:t>层筛上物料重新破碎。筛下物料</w:t>
            </w:r>
            <w:r>
              <w:rPr>
                <w:rFonts w:hint="eastAsia"/>
                <w:color w:val="auto"/>
                <w:sz w:val="24"/>
                <w:lang w:eastAsia="zh-CN"/>
              </w:rPr>
              <w:t>由成品传输皮带</w:t>
            </w:r>
            <w:r>
              <w:rPr>
                <w:rFonts w:hint="eastAsia" w:ascii="Times New Roman" w:hAnsi="Times New Roman"/>
                <w:color w:val="auto"/>
                <w:sz w:val="24"/>
              </w:rPr>
              <w:t>进入</w:t>
            </w:r>
            <w:r>
              <w:rPr>
                <w:rFonts w:hint="eastAsia"/>
                <w:color w:val="auto"/>
                <w:sz w:val="24"/>
                <w:lang w:eastAsia="zh-CN"/>
              </w:rPr>
              <w:t>商品混凝土原料仓</w:t>
            </w:r>
            <w:r>
              <w:rPr>
                <w:rFonts w:hint="eastAsia" w:ascii="Times New Roman" w:hAnsi="Times New Roman"/>
                <w:color w:val="auto"/>
                <w:sz w:val="24"/>
              </w:rPr>
              <w:t>作为</w:t>
            </w:r>
            <w:r>
              <w:rPr>
                <w:rFonts w:hint="eastAsia" w:ascii="Times New Roman" w:hAnsi="Times New Roman"/>
                <w:color w:val="auto"/>
                <w:sz w:val="24"/>
                <w:lang w:eastAsia="zh-CN"/>
              </w:rPr>
              <w:t>商品混凝土</w:t>
            </w:r>
            <w:r>
              <w:rPr>
                <w:rFonts w:hint="eastAsia" w:ascii="Times New Roman" w:hAnsi="Times New Roman"/>
                <w:color w:val="auto"/>
                <w:sz w:val="24"/>
              </w:rPr>
              <w:t>生产原料</w:t>
            </w:r>
            <w:r>
              <w:rPr>
                <w:rFonts w:hint="eastAsia" w:ascii="Times New Roman" w:hAnsi="Times New Roman"/>
                <w:color w:val="auto"/>
                <w:sz w:val="24"/>
                <w:lang w:eastAsia="zh-CN"/>
              </w:rPr>
              <w:t>。</w:t>
            </w:r>
            <w:r>
              <w:rPr>
                <w:rFonts w:ascii="宋体" w:hAnsi="宋体" w:eastAsia="宋体" w:cs="宋体"/>
                <w:sz w:val="24"/>
                <w:szCs w:val="24"/>
              </w:rPr>
              <w:t>项目车间为全封闭式，</w:t>
            </w:r>
            <w:r>
              <w:rPr>
                <w:rFonts w:hint="eastAsia" w:ascii="宋体" w:hAnsi="宋体" w:eastAsia="宋体" w:cs="宋体"/>
                <w:sz w:val="24"/>
                <w:szCs w:val="24"/>
                <w:lang w:eastAsia="zh-CN"/>
              </w:rPr>
              <w:t>均</w:t>
            </w:r>
            <w:r>
              <w:rPr>
                <w:rFonts w:hint="eastAsia"/>
                <w:color w:val="auto"/>
                <w:sz w:val="24"/>
                <w:lang w:eastAsia="zh-CN"/>
              </w:rPr>
              <w:t>采用湿料生产，</w:t>
            </w:r>
            <w:r>
              <w:rPr>
                <w:rFonts w:ascii="宋体" w:hAnsi="宋体" w:eastAsia="宋体" w:cs="宋体"/>
                <w:sz w:val="24"/>
                <w:szCs w:val="24"/>
              </w:rPr>
              <w:t>可极大减轻输送过程粉尘的产生。</w:t>
            </w:r>
          </w:p>
          <w:p>
            <w:pPr>
              <w:tabs>
                <w:tab w:val="left" w:pos="2548"/>
              </w:tabs>
              <w:jc w:val="center"/>
              <w:rPr>
                <w:b/>
                <w:szCs w:val="21"/>
              </w:rPr>
            </w:pPr>
            <w:r>
              <w:rPr>
                <w:rFonts w:hint="eastAsia"/>
                <w:b/>
                <w:szCs w:val="21"/>
              </w:rPr>
              <w:t>表</w:t>
            </w:r>
            <w:r>
              <w:rPr>
                <w:rFonts w:hint="eastAsia"/>
                <w:b/>
                <w:szCs w:val="21"/>
                <w:lang w:val="en-US" w:eastAsia="zh-CN"/>
              </w:rPr>
              <w:t>2-6</w:t>
            </w:r>
            <w:r>
              <w:rPr>
                <w:b/>
                <w:szCs w:val="21"/>
              </w:rPr>
              <w:t xml:space="preserve">  </w:t>
            </w:r>
            <w:r>
              <w:rPr>
                <w:rFonts w:hint="eastAsia"/>
                <w:b/>
                <w:szCs w:val="21"/>
              </w:rPr>
              <w:t>项目运营期工艺过程产污及治理情况汇总</w:t>
            </w:r>
            <w:r>
              <w:rPr>
                <w:b/>
                <w:szCs w:val="21"/>
              </w:rPr>
              <w:t>一览表</w:t>
            </w:r>
          </w:p>
          <w:tbl>
            <w:tblPr>
              <w:tblStyle w:val="25"/>
              <w:tblW w:w="4988" w:type="pct"/>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581"/>
              <w:gridCol w:w="700"/>
              <w:gridCol w:w="1848"/>
              <w:gridCol w:w="2132"/>
              <w:gridCol w:w="30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54" w:hRule="atLeast"/>
              </w:trPr>
              <w:tc>
                <w:tcPr>
                  <w:tcW w:w="348"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bookmarkStart w:id="8" w:name="3.2.3物料平衡"/>
                  <w:bookmarkEnd w:id="8"/>
                  <w:r>
                    <w:rPr>
                      <w:rFonts w:ascii="Times New Roman" w:hAnsi="Times New Roman"/>
                      <w:kern w:val="0"/>
                      <w:sz w:val="21"/>
                      <w:szCs w:val="21"/>
                      <w:u w:val="none"/>
                    </w:rPr>
                    <w:t>类别</w:t>
                  </w: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序号</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污染源</w:t>
                  </w:r>
                  <w:r>
                    <w:rPr>
                      <w:rFonts w:hint="eastAsia" w:ascii="Times New Roman" w:hAnsi="Times New Roman"/>
                      <w:kern w:val="0"/>
                      <w:sz w:val="21"/>
                      <w:szCs w:val="21"/>
                      <w:u w:val="none"/>
                    </w:rPr>
                    <w:t>/工序</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主要污染</w:t>
                  </w:r>
                  <w:r>
                    <w:rPr>
                      <w:rFonts w:hint="eastAsia" w:ascii="Times New Roman" w:hAnsi="Times New Roman"/>
                      <w:kern w:val="0"/>
                      <w:sz w:val="21"/>
                      <w:szCs w:val="21"/>
                      <w:u w:val="none"/>
                    </w:rPr>
                    <w:t>物</w:t>
                  </w:r>
                </w:p>
              </w:tc>
              <w:tc>
                <w:tcPr>
                  <w:tcW w:w="184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治理措施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9" w:hRule="atLeast"/>
              </w:trPr>
              <w:tc>
                <w:tcPr>
                  <w:tcW w:w="348" w:type="pct"/>
                  <w:vMerge w:val="restar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废气</w:t>
                  </w: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G</w:t>
                  </w:r>
                  <w:r>
                    <w:rPr>
                      <w:rFonts w:hint="eastAsia" w:ascii="Times New Roman" w:hAnsi="Times New Roman"/>
                      <w:kern w:val="0"/>
                      <w:sz w:val="21"/>
                      <w:szCs w:val="21"/>
                      <w:u w:val="none"/>
                    </w:rPr>
                    <w:t>1</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机制砂投料粉尘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颗粒物</w:t>
                  </w:r>
                </w:p>
              </w:tc>
              <w:tc>
                <w:tcPr>
                  <w:tcW w:w="1847" w:type="pct"/>
                  <w:vMerge w:val="restar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r>
                    <w:rPr>
                      <w:rFonts w:hint="eastAsia"/>
                      <w:kern w:val="0"/>
                      <w:sz w:val="21"/>
                      <w:szCs w:val="21"/>
                      <w:u w:val="none"/>
                      <w:lang w:val="en-US" w:eastAsia="zh-CN"/>
                    </w:rPr>
                    <w:t>封闭厂房、湿料生产、喷雾降尘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ascii="Times New Roman" w:hAnsi="Times New Roman"/>
                      <w:kern w:val="0"/>
                      <w:sz w:val="21"/>
                      <w:szCs w:val="21"/>
                      <w:u w:val="none"/>
                    </w:rPr>
                    <w:t>G2</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机制砂原料输送粉尘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pacing w:line="240" w:lineRule="exact"/>
                    <w:jc w:val="center"/>
                    <w:rPr>
                      <w:rFonts w:ascii="Times New Roman" w:hAnsi="Times New Roman"/>
                      <w:kern w:val="0"/>
                      <w:sz w:val="21"/>
                      <w:szCs w:val="21"/>
                      <w:u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G</w:t>
                  </w:r>
                  <w:r>
                    <w:rPr>
                      <w:rFonts w:hint="eastAsia" w:ascii="Times New Roman" w:hAnsi="Times New Roman"/>
                      <w:kern w:val="0"/>
                      <w:sz w:val="21"/>
                      <w:szCs w:val="21"/>
                      <w:u w:val="none"/>
                    </w:rPr>
                    <w:t>3</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机制砂破碎粉尘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G4</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机制砂筛分粉尘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G5</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机制砂成品输送粉尘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G6</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碎石投料粉尘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G7</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碎石破碎粉尘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G8</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碎石破碎粉尘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G9</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碎石筛分粉尘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G10</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碎石成品输送粉尘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kern w:val="0"/>
                      <w:sz w:val="21"/>
                      <w:szCs w:val="21"/>
                      <w:u w:val="none"/>
                      <w:lang w:val="en-US" w:eastAsia="zh-CN"/>
                    </w:rPr>
                  </w:pPr>
                  <w:r>
                    <w:rPr>
                      <w:rFonts w:hint="eastAsia"/>
                      <w:kern w:val="0"/>
                      <w:sz w:val="21"/>
                      <w:szCs w:val="21"/>
                      <w:u w:val="none"/>
                      <w:lang w:val="en-US" w:eastAsia="zh-CN"/>
                    </w:rPr>
                    <w:t>G11</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eastAsia="zh-CN"/>
                    </w:rPr>
                  </w:pPr>
                  <w:r>
                    <w:rPr>
                      <w:rFonts w:hint="eastAsia"/>
                      <w:kern w:val="0"/>
                      <w:sz w:val="21"/>
                      <w:szCs w:val="21"/>
                      <w:u w:val="none"/>
                      <w:lang w:eastAsia="zh-CN"/>
                    </w:rPr>
                    <w:t>原料堆场粉尘</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kern w:val="0"/>
                      <w:sz w:val="21"/>
                      <w:szCs w:val="21"/>
                      <w:u w:val="none"/>
                    </w:rPr>
                  </w:pPr>
                  <w:r>
                    <w:rPr>
                      <w:rFonts w:hint="eastAsia"/>
                      <w:kern w:val="0"/>
                      <w:sz w:val="21"/>
                      <w:szCs w:val="21"/>
                      <w:u w:val="none"/>
                      <w:lang w:eastAsia="zh-CN"/>
                    </w:rPr>
                    <w:t>颗粒物</w:t>
                  </w:r>
                </w:p>
              </w:tc>
              <w:tc>
                <w:tcPr>
                  <w:tcW w:w="1847"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hint="eastAsia"/>
                      <w:kern w:val="0"/>
                      <w:sz w:val="21"/>
                      <w:szCs w:val="21"/>
                      <w:u w:val="none"/>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噪声</w:t>
                  </w: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N</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各生产设备</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Leq(A)</w:t>
                  </w:r>
                </w:p>
              </w:tc>
              <w:tc>
                <w:tcPr>
                  <w:tcW w:w="184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厂房隔声、基础减振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restar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固废</w:t>
                  </w: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S1</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机制砂筛分</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粗料</w:t>
                  </w:r>
                </w:p>
              </w:tc>
              <w:tc>
                <w:tcPr>
                  <w:tcW w:w="184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重新破碎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S2</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碎石筛分</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粗料</w:t>
                  </w:r>
                </w:p>
              </w:tc>
              <w:tc>
                <w:tcPr>
                  <w:tcW w:w="184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重新破碎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4" w:hRule="atLeast"/>
              </w:trPr>
              <w:tc>
                <w:tcPr>
                  <w:tcW w:w="348" w:type="pct"/>
                  <w:vMerge w:val="continue"/>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p>
              </w:tc>
              <w:tc>
                <w:tcPr>
                  <w:tcW w:w="419" w:type="pct"/>
                  <w:tcBorders>
                    <w:tl2br w:val="nil"/>
                    <w:tr2bl w:val="nil"/>
                  </w:tcBorders>
                  <w:vAlign w:val="center"/>
                </w:tcPr>
                <w:p>
                  <w:pPr>
                    <w:kinsoku w:val="0"/>
                    <w:overflowPunct w:val="0"/>
                    <w:autoSpaceDE w:val="0"/>
                    <w:autoSpaceDN w:val="0"/>
                    <w:adjustRightInd w:val="0"/>
                    <w:snapToGrid/>
                    <w:spacing w:line="240" w:lineRule="exact"/>
                    <w:jc w:val="center"/>
                    <w:rPr>
                      <w:rFonts w:hint="default" w:ascii="Times New Roman" w:hAnsi="Times New Roman" w:eastAsia="宋体"/>
                      <w:kern w:val="0"/>
                      <w:sz w:val="21"/>
                      <w:szCs w:val="21"/>
                      <w:u w:val="none"/>
                      <w:lang w:val="en-US" w:eastAsia="zh-CN"/>
                    </w:rPr>
                  </w:pPr>
                  <w:r>
                    <w:rPr>
                      <w:rFonts w:hint="eastAsia"/>
                      <w:kern w:val="0"/>
                      <w:sz w:val="21"/>
                      <w:szCs w:val="21"/>
                      <w:u w:val="none"/>
                      <w:lang w:val="en-US" w:eastAsia="zh-CN"/>
                    </w:rPr>
                    <w:t>S3</w:t>
                  </w:r>
                </w:p>
              </w:tc>
              <w:tc>
                <w:tcPr>
                  <w:tcW w:w="1107" w:type="pct"/>
                  <w:tcBorders>
                    <w:tl2br w:val="nil"/>
                    <w:tr2bl w:val="nil"/>
                  </w:tcBorders>
                  <w:vAlign w:val="center"/>
                </w:tcPr>
                <w:p>
                  <w:pPr>
                    <w:kinsoku w:val="0"/>
                    <w:overflowPunct w:val="0"/>
                    <w:autoSpaceDE w:val="0"/>
                    <w:autoSpaceDN w:val="0"/>
                    <w:adjustRightInd w:val="0"/>
                    <w:snapToGrid/>
                    <w:spacing w:line="240" w:lineRule="exact"/>
                    <w:jc w:val="center"/>
                    <w:rPr>
                      <w:rFonts w:hint="eastAsia" w:ascii="Times New Roman" w:hAnsi="Times New Roman" w:eastAsia="宋体"/>
                      <w:kern w:val="0"/>
                      <w:sz w:val="21"/>
                      <w:szCs w:val="21"/>
                      <w:u w:val="none"/>
                      <w:lang w:eastAsia="zh-CN"/>
                    </w:rPr>
                  </w:pPr>
                  <w:r>
                    <w:rPr>
                      <w:rFonts w:hint="eastAsia"/>
                      <w:kern w:val="0"/>
                      <w:sz w:val="21"/>
                      <w:szCs w:val="21"/>
                      <w:u w:val="none"/>
                      <w:lang w:eastAsia="zh-CN"/>
                    </w:rPr>
                    <w:t>检修</w:t>
                  </w:r>
                </w:p>
              </w:tc>
              <w:tc>
                <w:tcPr>
                  <w:tcW w:w="127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hint="eastAsia"/>
                      <w:kern w:val="0"/>
                      <w:sz w:val="21"/>
                      <w:szCs w:val="21"/>
                      <w:u w:val="none"/>
                      <w:lang w:eastAsia="zh-CN"/>
                    </w:rPr>
                    <w:t>废机油</w:t>
                  </w:r>
                </w:p>
              </w:tc>
              <w:tc>
                <w:tcPr>
                  <w:tcW w:w="1847" w:type="pct"/>
                  <w:tcBorders>
                    <w:tl2br w:val="nil"/>
                    <w:tr2bl w:val="nil"/>
                  </w:tcBorders>
                  <w:vAlign w:val="center"/>
                </w:tcPr>
                <w:p>
                  <w:pPr>
                    <w:kinsoku w:val="0"/>
                    <w:overflowPunct w:val="0"/>
                    <w:autoSpaceDE w:val="0"/>
                    <w:autoSpaceDN w:val="0"/>
                    <w:adjustRightInd w:val="0"/>
                    <w:snapToGrid/>
                    <w:spacing w:line="240" w:lineRule="exact"/>
                    <w:jc w:val="center"/>
                    <w:rPr>
                      <w:rFonts w:ascii="Times New Roman" w:hAnsi="Times New Roman"/>
                      <w:kern w:val="0"/>
                      <w:sz w:val="21"/>
                      <w:szCs w:val="21"/>
                      <w:u w:val="none"/>
                    </w:rPr>
                  </w:pPr>
                  <w:r>
                    <w:rPr>
                      <w:rFonts w:ascii="Times New Roman" w:hAnsi="Times New Roman"/>
                      <w:kern w:val="0"/>
                      <w:sz w:val="21"/>
                      <w:szCs w:val="21"/>
                      <w:u w:val="none"/>
                    </w:rPr>
                    <w:t>收集后</w:t>
                  </w:r>
                  <w:r>
                    <w:rPr>
                      <w:rFonts w:hint="eastAsia" w:ascii="Times New Roman" w:hAnsi="Times New Roman"/>
                      <w:kern w:val="0"/>
                      <w:sz w:val="21"/>
                      <w:szCs w:val="21"/>
                      <w:u w:val="none"/>
                    </w:rPr>
                    <w:t>交有资质的单位处理</w:t>
                  </w:r>
                </w:p>
              </w:tc>
            </w:tr>
          </w:tbl>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6" w:type="pct"/>
            <w:vAlign w:val="center"/>
          </w:tcPr>
          <w:p>
            <w:pPr>
              <w:pStyle w:val="21"/>
              <w:adjustRightInd w:val="0"/>
              <w:snapToGrid w:val="0"/>
              <w:spacing w:before="0" w:beforeAutospacing="0" w:after="0" w:afterAutospacing="0"/>
              <w:jc w:val="center"/>
              <w:rPr>
                <w:rFonts w:ascii="Times New Roman" w:hAnsi="Times New Roman"/>
                <w:sz w:val="21"/>
                <w:szCs w:val="21"/>
              </w:rPr>
            </w:pPr>
            <w:r>
              <w:rPr>
                <w:rFonts w:ascii="Times New Roman" w:hAnsi="Times New Roman"/>
                <w:bCs/>
                <w:kern w:val="2"/>
                <w:szCs w:val="24"/>
              </w:rPr>
              <w:t>与项目有关的原有环境污染问题</w:t>
            </w:r>
          </w:p>
        </w:tc>
        <w:tc>
          <w:tcPr>
            <w:tcW w:w="4743" w:type="pct"/>
          </w:tcPr>
          <w:p>
            <w:pPr>
              <w:keepNext w:val="0"/>
              <w:keepLines w:val="0"/>
              <w:pageBreakBefore w:val="0"/>
              <w:widowControl w:val="0"/>
              <w:kinsoku/>
              <w:wordWrap/>
              <w:overflowPunct/>
              <w:topLinePunct w:val="0"/>
              <w:autoSpaceDE/>
              <w:autoSpaceDN/>
              <w:bidi w:val="0"/>
              <w:adjustRightInd/>
              <w:snapToGrid/>
              <w:spacing w:before="161" w:beforeLines="50" w:line="360" w:lineRule="auto"/>
              <w:ind w:firstLine="482" w:firstLineChars="200"/>
              <w:textAlignment w:val="auto"/>
              <w:rPr>
                <w:rFonts w:hint="eastAsia" w:ascii="Times New Roman" w:hAnsi="Times New Roman"/>
                <w:b/>
                <w:color w:val="auto"/>
                <w:sz w:val="24"/>
                <w:highlight w:val="none"/>
              </w:rPr>
            </w:pPr>
            <w:r>
              <w:rPr>
                <w:rFonts w:hint="eastAsia" w:ascii="Times New Roman" w:hAnsi="Times New Roman"/>
                <w:b/>
                <w:color w:val="auto"/>
                <w:sz w:val="24"/>
                <w:highlight w:val="none"/>
              </w:rPr>
              <w:t>一、环评文件要求环保措施落实情况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s="Times New Roman"/>
                <w:color w:val="auto"/>
                <w:sz w:val="24"/>
                <w:lang w:eastAsia="zh-CN"/>
              </w:rPr>
            </w:pPr>
            <w:r>
              <w:rPr>
                <w:rFonts w:hint="eastAsia" w:cs="Times New Roman"/>
                <w:color w:val="auto"/>
                <w:sz w:val="24"/>
                <w:lang w:eastAsia="zh-CN"/>
              </w:rPr>
              <w:t>常德中材混凝土有限公司原有</w:t>
            </w:r>
            <w:r>
              <w:rPr>
                <w:rFonts w:hint="eastAsia" w:ascii="Times New Roman" w:hAnsi="Times New Roman" w:eastAsia="宋体" w:cs="Times New Roman"/>
                <w:bCs/>
                <w:color w:val="auto"/>
                <w:sz w:val="24"/>
                <w:szCs w:val="24"/>
                <w:lang w:val="en-US" w:eastAsia="zh-CN"/>
              </w:rPr>
              <w:t>主要建设内容为</w:t>
            </w:r>
            <w:r>
              <w:rPr>
                <w:rFonts w:hint="eastAsia" w:cs="Times New Roman"/>
                <w:bCs/>
                <w:color w:val="auto"/>
                <w:sz w:val="24"/>
                <w:szCs w:val="24"/>
                <w:lang w:val="en-US" w:eastAsia="zh-CN"/>
              </w:rPr>
              <w:t>4条</w:t>
            </w:r>
            <w:r>
              <w:rPr>
                <w:rFonts w:hint="eastAsia" w:hAnsi="宋体"/>
                <w:color w:val="auto"/>
                <w:sz w:val="24"/>
                <w:lang w:eastAsia="zh-CN"/>
              </w:rPr>
              <w:t>商品</w:t>
            </w:r>
            <w:r>
              <w:rPr>
                <w:rFonts w:hint="eastAsia" w:hAnsi="宋体"/>
                <w:color w:val="auto"/>
                <w:sz w:val="24"/>
              </w:rPr>
              <w:t>混凝土生产线</w:t>
            </w:r>
            <w:r>
              <w:rPr>
                <w:rFonts w:hint="eastAsia" w:hAnsi="宋体"/>
                <w:color w:val="auto"/>
                <w:sz w:val="24"/>
                <w:lang w:eastAsia="zh-CN"/>
              </w:rPr>
              <w:t>，</w:t>
            </w:r>
            <w:r>
              <w:rPr>
                <w:rFonts w:hint="eastAsia" w:hAnsi="宋体"/>
                <w:color w:val="auto"/>
                <w:sz w:val="24"/>
              </w:rPr>
              <w:t>年产</w:t>
            </w:r>
            <w:r>
              <w:rPr>
                <w:rFonts w:hint="eastAsia" w:hAnsi="宋体"/>
                <w:color w:val="auto"/>
                <w:sz w:val="24"/>
                <w:lang w:val="en-US" w:eastAsia="zh-CN"/>
              </w:rPr>
              <w:t>180</w:t>
            </w:r>
            <w:r>
              <w:rPr>
                <w:rFonts w:hint="eastAsia" w:hAnsi="宋体"/>
                <w:color w:val="auto"/>
                <w:sz w:val="24"/>
              </w:rPr>
              <w:t>万方</w:t>
            </w:r>
            <w:r>
              <w:rPr>
                <w:rFonts w:hint="eastAsia" w:hAnsi="宋体"/>
                <w:color w:val="auto"/>
                <w:sz w:val="24"/>
                <w:lang w:eastAsia="zh-CN"/>
              </w:rPr>
              <w:t>商品</w:t>
            </w:r>
            <w:r>
              <w:rPr>
                <w:rFonts w:hint="eastAsia" w:hAnsi="宋体"/>
                <w:color w:val="auto"/>
                <w:sz w:val="24"/>
              </w:rPr>
              <w:t>混凝土</w:t>
            </w:r>
            <w:r>
              <w:rPr>
                <w:rFonts w:hint="eastAsia" w:ascii="Times New Roman" w:hAnsi="Times New Roman" w:eastAsia="宋体" w:cs="Times New Roman"/>
                <w:bCs/>
                <w:color w:val="auto"/>
                <w:sz w:val="24"/>
                <w:szCs w:val="24"/>
                <w:lang w:val="en-US" w:eastAsia="zh-CN"/>
              </w:rPr>
              <w:t>。</w:t>
            </w:r>
            <w:r>
              <w:rPr>
                <w:rFonts w:hint="eastAsia" w:ascii="Times New Roman" w:hAnsi="Times New Roman" w:cs="Times New Roman"/>
                <w:color w:val="auto"/>
                <w:sz w:val="24"/>
                <w:lang w:eastAsia="zh-CN"/>
              </w:rPr>
              <w:t>常德中材混凝土有限公司</w:t>
            </w:r>
            <w:r>
              <w:rPr>
                <w:rFonts w:hint="eastAsia" w:cs="Times New Roman"/>
                <w:color w:val="auto"/>
                <w:sz w:val="24"/>
                <w:lang w:eastAsia="zh-CN"/>
              </w:rPr>
              <w:t>建厂以来已办理三次环评手续。</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s="Times New Roman"/>
                <w:color w:val="auto"/>
                <w:sz w:val="24"/>
                <w:lang w:val="en-US" w:eastAsia="zh-CN"/>
              </w:rPr>
            </w:pPr>
            <w:r>
              <w:rPr>
                <w:rFonts w:hint="eastAsia" w:cs="Times New Roman"/>
                <w:color w:val="auto"/>
                <w:sz w:val="24"/>
                <w:lang w:val="en-US" w:eastAsia="zh-CN"/>
              </w:rPr>
              <w:t>2011年2月28日取得《常德市环保局关于年产100m</w:t>
            </w:r>
            <w:r>
              <w:rPr>
                <w:rFonts w:hint="eastAsia" w:cs="Times New Roman"/>
                <w:color w:val="auto"/>
                <w:sz w:val="24"/>
                <w:vertAlign w:val="superscript"/>
                <w:lang w:val="en-US" w:eastAsia="zh-CN"/>
              </w:rPr>
              <w:t>3</w:t>
            </w:r>
            <w:r>
              <w:rPr>
                <w:rFonts w:hint="eastAsia" w:cs="Times New Roman"/>
                <w:color w:val="auto"/>
                <w:sz w:val="24"/>
                <w:lang w:val="en-US" w:eastAsia="zh-CN"/>
              </w:rPr>
              <w:t>商品混凝土搅拌站项目审批意见》（常环项字[2011]28号），于2013年4月28日完成验收（常环验（3）[2013]9号）。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cs="Times New Roman"/>
                <w:color w:val="auto"/>
                <w:sz w:val="24"/>
                <w:lang w:val="en-US" w:eastAsia="zh-CN"/>
              </w:rPr>
            </w:pPr>
            <w:r>
              <w:rPr>
                <w:rFonts w:hint="eastAsia" w:cs="Times New Roman"/>
                <w:color w:val="auto"/>
                <w:sz w:val="24"/>
                <w:lang w:val="en-US" w:eastAsia="zh-CN"/>
              </w:rPr>
              <w:t>2017年7月13日取得《桃源县环境保护局关于年产30m</w:t>
            </w:r>
            <w:r>
              <w:rPr>
                <w:rFonts w:hint="eastAsia" w:cs="Times New Roman"/>
                <w:color w:val="auto"/>
                <w:sz w:val="24"/>
                <w:vertAlign w:val="superscript"/>
                <w:lang w:val="en-US" w:eastAsia="zh-CN"/>
              </w:rPr>
              <w:t>3</w:t>
            </w:r>
            <w:r>
              <w:rPr>
                <w:rFonts w:hint="eastAsia" w:cs="Times New Roman"/>
                <w:color w:val="auto"/>
                <w:sz w:val="24"/>
                <w:lang w:val="en-US" w:eastAsia="zh-CN"/>
              </w:rPr>
              <w:t>商品混凝土搅拌站项目审批意见》（桃环评[2017]36号），于2017年12月完成废水、废气自主验收，2017年12月30日完成噪声、固废验收（桃环建[2017]49号）。</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eastAsia="宋体"/>
                <w:b/>
                <w:color w:val="auto"/>
                <w:highlight w:val="yellow"/>
                <w:lang w:eastAsia="zh-CN"/>
              </w:rPr>
            </w:pPr>
            <w:r>
              <w:rPr>
                <w:rFonts w:hint="eastAsia" w:cs="Times New Roman"/>
                <w:color w:val="auto"/>
                <w:sz w:val="24"/>
                <w:lang w:val="en-US" w:eastAsia="zh-CN"/>
              </w:rPr>
              <w:t>2020年7月27日取得《常德市生态环境局年产50万立方米商品混凝土扩建项目环境影响报告表的批复》（常环建（3）[2020]46号），于2020年8月完成废水、废气、噪声自主验收，2020年8月18日完成固废验收（常环验（3）[2020]28号）。</w:t>
            </w:r>
          </w:p>
          <w:p>
            <w:pPr>
              <w:autoSpaceDE w:val="0"/>
              <w:autoSpaceDN w:val="0"/>
              <w:adjustRightInd w:val="0"/>
              <w:spacing w:line="360" w:lineRule="auto"/>
              <w:ind w:firstLine="475" w:firstLineChars="197"/>
              <w:rPr>
                <w:rFonts w:hint="eastAsia" w:eastAsia="宋体"/>
                <w:b/>
                <w:color w:val="auto"/>
                <w:sz w:val="24"/>
                <w:highlight w:val="none"/>
                <w:lang w:eastAsia="zh-CN"/>
              </w:rPr>
            </w:pPr>
            <w:r>
              <w:rPr>
                <w:rFonts w:hint="eastAsia"/>
                <w:b/>
                <w:color w:val="auto"/>
                <w:sz w:val="24"/>
                <w:highlight w:val="none"/>
                <w:lang w:eastAsia="zh-CN"/>
              </w:rPr>
              <w:t>二</w:t>
            </w:r>
            <w:r>
              <w:rPr>
                <w:rFonts w:hint="eastAsia"/>
                <w:b/>
                <w:color w:val="auto"/>
                <w:sz w:val="24"/>
                <w:highlight w:val="none"/>
              </w:rPr>
              <w:t>、</w:t>
            </w:r>
            <w:r>
              <w:rPr>
                <w:rFonts w:hint="eastAsia"/>
                <w:b/>
                <w:color w:val="auto"/>
                <w:sz w:val="24"/>
                <w:highlight w:val="none"/>
                <w:lang w:eastAsia="zh-CN"/>
              </w:rPr>
              <w:t>现有工程工艺流程图</w:t>
            </w:r>
          </w:p>
          <w:p>
            <w:pPr>
              <w:pStyle w:val="4"/>
              <w:keepNext w:val="0"/>
              <w:keepLines w:val="0"/>
              <w:pageBreakBefore w:val="0"/>
              <w:widowControl w:val="0"/>
              <w:kinsoku/>
              <w:wordWrap/>
              <w:overflowPunct/>
              <w:topLinePunct w:val="0"/>
              <w:autoSpaceDE/>
              <w:autoSpaceDN/>
              <w:bidi w:val="0"/>
              <w:adjustRightInd w:val="0"/>
              <w:snapToGrid w:val="0"/>
              <w:spacing w:before="0" w:beforeLines="0"/>
              <w:jc w:val="center"/>
              <w:textAlignment w:val="auto"/>
              <w:outlineLvl w:val="1"/>
              <w:rPr>
                <w:rFonts w:hint="eastAsia" w:ascii="Times New Roman" w:hAnsi="Times New Roman" w:eastAsia="宋体" w:cs="Times New Roman"/>
                <w:color w:val="FF0000"/>
                <w:kern w:val="3"/>
                <w:sz w:val="24"/>
                <w:szCs w:val="24"/>
                <w:lang w:val="en-US" w:eastAsia="zh-CN" w:bidi="ar-SA"/>
              </w:rPr>
            </w:pPr>
            <w:r>
              <w:drawing>
                <wp:inline distT="0" distB="0" distL="114300" distR="114300">
                  <wp:extent cx="4474845" cy="3392805"/>
                  <wp:effectExtent l="0" t="0" r="1905" b="17145"/>
                  <wp:docPr id="3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图片 3"/>
                          <pic:cNvPicPr>
                            <a:picLocks noChangeAspect="1"/>
                          </pic:cNvPicPr>
                        </pic:nvPicPr>
                        <pic:blipFill>
                          <a:blip r:embed="rId11"/>
                          <a:stretch>
                            <a:fillRect/>
                          </a:stretch>
                        </pic:blipFill>
                        <pic:spPr>
                          <a:xfrm>
                            <a:off x="0" y="0"/>
                            <a:ext cx="4474845" cy="339280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61" w:beforeLines="50" w:line="360" w:lineRule="auto"/>
              <w:jc w:val="center"/>
              <w:textAlignment w:val="auto"/>
              <w:rPr>
                <w:rFonts w:hint="default" w:ascii="Times New Roman" w:hAnsi="Times New Roman" w:eastAsia="宋体" w:cs="Times New Roman"/>
                <w:b/>
                <w:bCs/>
                <w:color w:val="auto"/>
                <w:szCs w:val="21"/>
                <w:lang w:eastAsia="zh-CN"/>
              </w:rPr>
            </w:pPr>
            <w:r>
              <w:rPr>
                <w:rFonts w:hint="default" w:ascii="Times New Roman" w:hAnsi="Times New Roman" w:cs="Times New Roman"/>
                <w:b/>
                <w:bCs/>
                <w:color w:val="auto"/>
                <w:szCs w:val="21"/>
              </w:rPr>
              <w:t>图</w:t>
            </w:r>
            <w:r>
              <w:rPr>
                <w:rFonts w:hint="eastAsia" w:ascii="Times New Roman" w:hAnsi="Times New Roman" w:cs="Times New Roman"/>
                <w:b/>
                <w:bCs/>
                <w:color w:val="auto"/>
                <w:szCs w:val="21"/>
                <w:lang w:val="en-US" w:eastAsia="zh-CN"/>
              </w:rPr>
              <w:t xml:space="preserve"> 2-</w:t>
            </w:r>
            <w:r>
              <w:rPr>
                <w:rFonts w:hint="eastAsia" w:cs="Times New Roman"/>
                <w:b/>
                <w:bCs/>
                <w:color w:val="auto"/>
                <w:szCs w:val="21"/>
                <w:lang w:val="en-US" w:eastAsia="zh-CN"/>
              </w:rPr>
              <w:t xml:space="preserve">5 </w:t>
            </w:r>
            <w:r>
              <w:rPr>
                <w:rFonts w:hint="eastAsia" w:ascii="Times New Roman" w:hAnsi="Times New Roman" w:cs="Times New Roman"/>
                <w:b/>
                <w:bCs/>
                <w:color w:val="auto"/>
                <w:szCs w:val="21"/>
                <w:lang w:val="en-US" w:eastAsia="zh-CN"/>
              </w:rPr>
              <w:t>商品混凝土生产工艺流程</w:t>
            </w:r>
            <w:r>
              <w:rPr>
                <w:rFonts w:hint="default" w:ascii="Times New Roman" w:hAnsi="Times New Roman" w:cs="Times New Roman"/>
                <w:b/>
                <w:bCs/>
                <w:color w:val="auto"/>
                <w:szCs w:val="21"/>
                <w:lang w:eastAsia="zh-CN"/>
              </w:rPr>
              <w:t>图</w:t>
            </w:r>
          </w:p>
          <w:p>
            <w:pPr>
              <w:keepNext w:val="0"/>
              <w:keepLines w:val="0"/>
              <w:pageBreakBefore w:val="0"/>
              <w:widowControl w:val="0"/>
              <w:kinsoku/>
              <w:wordWrap/>
              <w:overflowPunct/>
              <w:topLinePunct w:val="0"/>
              <w:autoSpaceDE w:val="0"/>
              <w:autoSpaceDN w:val="0"/>
              <w:bidi w:val="0"/>
              <w:adjustRightInd w:val="0"/>
              <w:snapToGrid/>
              <w:spacing w:before="161" w:beforeLines="50" w:line="360" w:lineRule="auto"/>
              <w:ind w:firstLine="482" w:firstLineChars="200"/>
              <w:textAlignment w:val="auto"/>
              <w:rPr>
                <w:rFonts w:hint="eastAsia"/>
                <w:b/>
                <w:color w:val="auto"/>
                <w:sz w:val="24"/>
                <w:highlight w:val="none"/>
                <w:lang w:eastAsia="zh-CN"/>
              </w:rPr>
            </w:pPr>
            <w:r>
              <w:rPr>
                <w:rFonts w:hint="eastAsia"/>
                <w:b/>
                <w:color w:val="auto"/>
                <w:sz w:val="24"/>
                <w:highlight w:val="none"/>
                <w:lang w:eastAsia="zh-CN"/>
              </w:rPr>
              <w:t>三、现有工程污染物产排情况</w:t>
            </w:r>
          </w:p>
          <w:p>
            <w:pPr>
              <w:autoSpaceDE w:val="0"/>
              <w:autoSpaceDN w:val="0"/>
              <w:adjustRightInd w:val="0"/>
              <w:spacing w:line="360" w:lineRule="auto"/>
              <w:ind w:firstLine="472" w:firstLineChars="197"/>
              <w:rPr>
                <w:rFonts w:hint="eastAsia" w:ascii="Times New Roman" w:hAnsi="Times New Roman"/>
                <w:color w:val="auto"/>
                <w:sz w:val="24"/>
                <w:lang w:eastAsia="zh-CN"/>
              </w:rPr>
            </w:pPr>
            <w:r>
              <w:rPr>
                <w:rFonts w:hint="eastAsia" w:ascii="Times New Roman" w:hAnsi="Times New Roman"/>
                <w:color w:val="auto"/>
                <w:sz w:val="24"/>
                <w:lang w:eastAsia="zh-CN"/>
              </w:rPr>
              <w:t>现有工程污染物产生及排放情况参照原项目</w:t>
            </w:r>
            <w:r>
              <w:rPr>
                <w:rFonts w:hint="eastAsia"/>
                <w:color w:val="auto"/>
                <w:sz w:val="24"/>
                <w:lang w:eastAsia="zh-CN"/>
              </w:rPr>
              <w:t>环评、</w:t>
            </w:r>
            <w:r>
              <w:rPr>
                <w:rFonts w:hint="eastAsia" w:ascii="Times New Roman" w:hAnsi="Times New Roman"/>
                <w:color w:val="auto"/>
                <w:sz w:val="24"/>
                <w:lang w:eastAsia="zh-CN"/>
              </w:rPr>
              <w:t>验收期间的现状监测及项目目前现场实际情况。</w:t>
            </w:r>
          </w:p>
          <w:p>
            <w:pPr>
              <w:keepNext w:val="0"/>
              <w:keepLines w:val="0"/>
              <w:pageBreakBefore w:val="0"/>
              <w:widowControl/>
              <w:numPr>
                <w:ilvl w:val="0"/>
                <w:numId w:val="0"/>
              </w:numPr>
              <w:kinsoku/>
              <w:wordWrap/>
              <w:overflowPunct/>
              <w:topLinePunct w:val="0"/>
              <w:autoSpaceDE/>
              <w:autoSpaceDN/>
              <w:bidi w:val="0"/>
              <w:adjustRightInd w:val="0"/>
              <w:snapToGrid w:val="0"/>
              <w:spacing w:before="161" w:beforeLines="50" w:after="0" w:line="360" w:lineRule="auto"/>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1、废</w:t>
            </w:r>
            <w:r>
              <w:rPr>
                <w:rFonts w:hint="eastAsia" w:ascii="Times New Roman" w:hAnsi="Times New Roman" w:eastAsia="宋体" w:cs="Times New Roman"/>
                <w:color w:val="auto"/>
                <w:sz w:val="24"/>
                <w:szCs w:val="24"/>
                <w:highlight w:val="none"/>
                <w:lang w:val="en-US" w:eastAsia="zh-CN"/>
              </w:rPr>
              <w:t>水</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①生产废水：</w:t>
            </w:r>
            <w:r>
              <w:rPr>
                <w:rFonts w:hint="default" w:ascii="Times New Roman" w:hAnsi="Times New Roman" w:cs="Times New Roman"/>
                <w:color w:val="auto"/>
                <w:sz w:val="24"/>
                <w:szCs w:val="24"/>
                <w:lang w:val="en-US" w:eastAsia="zh-CN"/>
              </w:rPr>
              <w:t>生产废水产生量为229.7m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/d，生产废水经三级沉淀池处理后循环使用</w:t>
            </w:r>
            <w:r>
              <w:rPr>
                <w:rFonts w:hint="default" w:ascii="Times New Roman" w:hAnsi="Times New Roman" w:eastAsia="宋体" w:cs="Times New Roman"/>
                <w:color w:val="auto"/>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②生活污水：生活污水</w:t>
            </w:r>
            <w:r>
              <w:rPr>
                <w:rFonts w:hint="default" w:ascii="Times New Roman" w:hAnsi="Times New Roman" w:cs="Times New Roman"/>
                <w:color w:val="auto"/>
                <w:sz w:val="24"/>
                <w:szCs w:val="24"/>
                <w:lang w:val="en-US" w:eastAsia="zh-CN"/>
              </w:rPr>
              <w:t>产生量为11.2m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/d，生活污水经化粪池预处理后经市政管网进入陬市镇污水处理厂，尾水由陬市镇污水处理厂管控。</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bookmarkStart w:id="9" w:name="_Toc457060380"/>
            <w:bookmarkStart w:id="10" w:name="_Toc13480"/>
            <w:bookmarkStart w:id="11" w:name="_Toc15352"/>
            <w:r>
              <w:rPr>
                <w:rFonts w:hint="default" w:ascii="Times New Roman" w:hAnsi="Times New Roman" w:eastAsia="微软雅黑" w:cs="Times New Roman"/>
                <w:color w:val="auto"/>
                <w:sz w:val="24"/>
                <w:szCs w:val="24"/>
                <w:lang w:val="en-US" w:eastAsia="zh-CN"/>
              </w:rPr>
              <w:t>③</w:t>
            </w:r>
            <w:r>
              <w:rPr>
                <w:rFonts w:hint="default" w:ascii="Times New Roman" w:hAnsi="Times New Roman" w:cs="Times New Roman"/>
                <w:color w:val="auto"/>
                <w:sz w:val="24"/>
                <w:szCs w:val="24"/>
                <w:lang w:val="en-US" w:eastAsia="zh-CN"/>
              </w:rPr>
              <w:t>初期雨水：初期雨水产生量为3723.5m</w:t>
            </w:r>
            <w:r>
              <w:rPr>
                <w:rFonts w:hint="default" w:ascii="Times New Roman" w:hAnsi="Times New Roman" w:cs="Times New Roman"/>
                <w:color w:val="auto"/>
                <w:sz w:val="24"/>
                <w:szCs w:val="24"/>
                <w:vertAlign w:val="superscript"/>
                <w:lang w:val="en-US" w:eastAsia="zh-CN"/>
              </w:rPr>
              <w:t>3</w:t>
            </w:r>
            <w:r>
              <w:rPr>
                <w:rFonts w:hint="default" w:ascii="Times New Roman" w:hAnsi="Times New Roman" w:cs="Times New Roman"/>
                <w:color w:val="auto"/>
                <w:sz w:val="24"/>
                <w:szCs w:val="24"/>
                <w:lang w:val="en-US" w:eastAsia="zh-CN"/>
              </w:rPr>
              <w:t>/a，初期雨水经厂区三级沉淀池沉淀后回用于生产。</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2、废</w:t>
            </w:r>
            <w:bookmarkEnd w:id="9"/>
            <w:bookmarkEnd w:id="10"/>
            <w:bookmarkEnd w:id="11"/>
            <w:r>
              <w:rPr>
                <w:rFonts w:hint="eastAsia" w:ascii="Times New Roman" w:hAnsi="Times New Roman" w:eastAsia="宋体" w:cs="Times New Roman"/>
                <w:color w:val="auto"/>
                <w:sz w:val="24"/>
                <w:szCs w:val="24"/>
                <w:lang w:val="en-US" w:eastAsia="zh-CN"/>
              </w:rPr>
              <w:t>气</w:t>
            </w:r>
          </w:p>
          <w:p>
            <w:pPr>
              <w:keepNext w:val="0"/>
              <w:keepLines w:val="0"/>
              <w:pageBreakBefore w:val="0"/>
              <w:widowControl/>
              <w:kinsoku/>
              <w:wordWrap/>
              <w:overflowPunct/>
              <w:topLinePunct w:val="0"/>
              <w:autoSpaceDE/>
              <w:autoSpaceDN/>
              <w:bidi w:val="0"/>
              <w:adjustRightInd w:val="0"/>
              <w:snapToGrid w:val="0"/>
              <w:spacing w:after="0" w:line="360" w:lineRule="auto"/>
              <w:ind w:firstLine="480"/>
              <w:textAlignment w:val="auto"/>
              <w:outlineLvl w:val="9"/>
              <w:rPr>
                <w:rFonts w:hint="default" w:ascii="Times New Roman" w:hAnsi="Times New Roman" w:eastAsia="宋体" w:cs="Times New Roman"/>
                <w:color w:val="auto"/>
                <w:sz w:val="24"/>
                <w:szCs w:val="24"/>
                <w:lang w:val="en-US" w:eastAsia="zh-CN"/>
              </w:rPr>
            </w:pPr>
            <w:bookmarkStart w:id="12" w:name="_Toc9091"/>
            <w:r>
              <w:rPr>
                <w:rFonts w:hint="default" w:ascii="Times New Roman" w:hAnsi="Times New Roman" w:eastAsia="宋体" w:cs="Times New Roman"/>
                <w:color w:val="auto"/>
                <w:sz w:val="24"/>
                <w:szCs w:val="24"/>
                <w:lang w:val="en-US" w:eastAsia="zh-CN"/>
              </w:rPr>
              <w:t>验收监测期间，对</w:t>
            </w:r>
            <w:r>
              <w:rPr>
                <w:rFonts w:hint="eastAsia" w:cs="Times New Roman"/>
                <w:color w:val="auto"/>
                <w:sz w:val="24"/>
                <w:szCs w:val="24"/>
                <w:lang w:val="en-US" w:eastAsia="zh-CN"/>
              </w:rPr>
              <w:t>公司</w:t>
            </w:r>
            <w:r>
              <w:rPr>
                <w:rFonts w:hint="eastAsia" w:ascii="Times New Roman" w:hAnsi="Times New Roman" w:eastAsia="宋体" w:cs="Times New Roman"/>
                <w:color w:val="auto"/>
                <w:sz w:val="24"/>
                <w:szCs w:val="24"/>
                <w:lang w:val="en-US" w:eastAsia="zh-CN"/>
              </w:rPr>
              <w:t>厂界上、下风向</w:t>
            </w:r>
            <w:r>
              <w:rPr>
                <w:rFonts w:hint="default" w:ascii="Times New Roman" w:hAnsi="Times New Roman" w:eastAsia="宋体" w:cs="Times New Roman"/>
                <w:color w:val="auto"/>
                <w:sz w:val="24"/>
                <w:szCs w:val="24"/>
                <w:lang w:val="en-US" w:eastAsia="zh-CN"/>
              </w:rPr>
              <w:t>实施了监测，监测结果详见下表。</w:t>
            </w:r>
          </w:p>
          <w:p>
            <w:pPr>
              <w:keepNext w:val="0"/>
              <w:keepLines w:val="0"/>
              <w:pageBreakBefore w:val="0"/>
              <w:widowControl/>
              <w:kinsoku/>
              <w:wordWrap/>
              <w:overflowPunct/>
              <w:topLinePunct w:val="0"/>
              <w:autoSpaceDE/>
              <w:autoSpaceDN/>
              <w:bidi w:val="0"/>
              <w:adjustRightInd w:val="0"/>
              <w:snapToGrid w:val="0"/>
              <w:spacing w:after="0" w:afterLines="0" w:line="360" w:lineRule="auto"/>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表</w:t>
            </w:r>
            <w:r>
              <w:rPr>
                <w:rFonts w:hint="eastAsia" w:ascii="Times New Roman" w:hAnsi="Times New Roman" w:eastAsia="宋体" w:cs="Times New Roman"/>
                <w:b/>
                <w:bCs/>
                <w:color w:val="auto"/>
                <w:sz w:val="21"/>
                <w:szCs w:val="21"/>
                <w:lang w:val="en-US" w:eastAsia="zh-CN" w:bidi="ar-SA"/>
              </w:rPr>
              <w:t xml:space="preserve"> 2-</w:t>
            </w:r>
            <w:r>
              <w:rPr>
                <w:rFonts w:hint="eastAsia" w:cs="Times New Roman"/>
                <w:b/>
                <w:bCs/>
                <w:color w:val="auto"/>
                <w:sz w:val="21"/>
                <w:szCs w:val="21"/>
                <w:lang w:val="en-US" w:eastAsia="zh-CN" w:bidi="ar-SA"/>
              </w:rPr>
              <w:t>7</w:t>
            </w:r>
            <w:r>
              <w:rPr>
                <w:rFonts w:hint="default" w:ascii="Times New Roman" w:hAnsi="Times New Roman" w:eastAsia="宋体" w:cs="Times New Roman"/>
                <w:b/>
                <w:bCs/>
                <w:color w:val="auto"/>
                <w:sz w:val="21"/>
                <w:szCs w:val="21"/>
                <w:lang w:val="en-US" w:eastAsia="zh-CN" w:bidi="ar-SA"/>
              </w:rPr>
              <w:t xml:space="preserve"> </w:t>
            </w:r>
            <w:r>
              <w:rPr>
                <w:rFonts w:hint="eastAsia" w:ascii="Times New Roman" w:hAnsi="Times New Roman" w:eastAsia="宋体" w:cs="Times New Roman"/>
                <w:b/>
                <w:bCs/>
                <w:color w:val="auto"/>
                <w:sz w:val="21"/>
                <w:szCs w:val="21"/>
                <w:lang w:val="en-US" w:eastAsia="zh-CN" w:bidi="ar-SA"/>
              </w:rPr>
              <w:t>无组织废气</w:t>
            </w:r>
            <w:r>
              <w:rPr>
                <w:rFonts w:hint="default" w:ascii="Times New Roman" w:hAnsi="Times New Roman" w:eastAsia="宋体" w:cs="Times New Roman"/>
                <w:b/>
                <w:bCs/>
                <w:color w:val="auto"/>
                <w:sz w:val="21"/>
                <w:szCs w:val="21"/>
                <w:lang w:val="en-US" w:eastAsia="zh-CN" w:bidi="ar-SA"/>
              </w:rPr>
              <w:t>检测结果</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914"/>
              <w:gridCol w:w="931"/>
              <w:gridCol w:w="931"/>
              <w:gridCol w:w="951"/>
              <w:gridCol w:w="931"/>
              <w:gridCol w:w="931"/>
              <w:gridCol w:w="1036"/>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trPr>
              <w:tc>
                <w:tcPr>
                  <w:tcW w:w="879" w:type="pct"/>
                  <w:gridSpan w:val="2"/>
                  <w:vMerge w:val="restart"/>
                  <w:noWrap w:val="0"/>
                  <w:vAlign w:val="center"/>
                </w:tcPr>
                <w:p>
                  <w:pPr>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监测项目</w:t>
                  </w:r>
                </w:p>
              </w:tc>
              <w:tc>
                <w:tcPr>
                  <w:tcW w:w="3411" w:type="pct"/>
                  <w:gridSpan w:val="6"/>
                  <w:noWrap w:val="0"/>
                  <w:vAlign w:val="center"/>
                </w:tcPr>
                <w:p>
                  <w:pPr>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监测时间</w:t>
                  </w:r>
                </w:p>
              </w:tc>
              <w:tc>
                <w:tcPr>
                  <w:tcW w:w="708" w:type="pct"/>
                  <w:vMerge w:val="restart"/>
                  <w:noWrap w:val="0"/>
                  <w:vAlign w:val="center"/>
                </w:tcPr>
                <w:p>
                  <w:pPr>
                    <w:spacing w:line="240" w:lineRule="auto"/>
                    <w:jc w:val="center"/>
                    <w:rPr>
                      <w:rFonts w:hint="default" w:ascii="Times New Roman" w:hAnsi="Times New Roman" w:cs="Times New Roman"/>
                      <w:b/>
                      <w:sz w:val="21"/>
                      <w:szCs w:val="21"/>
                    </w:rPr>
                  </w:pPr>
                  <w:r>
                    <w:rPr>
                      <w:rFonts w:hint="default" w:ascii="Times New Roman" w:hAnsi="Times New Roman" w:cs="Times New Roman"/>
                      <w:b/>
                      <w:sz w:val="21"/>
                      <w:szCs w:val="21"/>
                    </w:rPr>
                    <w:t>标准限制(mg/m</w:t>
                  </w:r>
                  <w:r>
                    <w:rPr>
                      <w:rFonts w:hint="default" w:ascii="Times New Roman" w:hAnsi="Times New Roman" w:cs="Times New Roman"/>
                      <w:b/>
                      <w:sz w:val="21"/>
                      <w:szCs w:val="21"/>
                      <w:vertAlign w:val="superscript"/>
                    </w:rPr>
                    <w:t>3</w:t>
                  </w:r>
                  <w:r>
                    <w:rPr>
                      <w:rFonts w:hint="default" w:ascii="Times New Roman" w:hAnsi="Times New Roman" w:cs="Times New Roman"/>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9" w:type="pct"/>
                  <w:gridSpan w:val="2"/>
                  <w:vMerge w:val="continue"/>
                  <w:noWrap w:val="0"/>
                  <w:vAlign w:val="center"/>
                </w:tcPr>
                <w:p>
                  <w:pPr>
                    <w:spacing w:line="240" w:lineRule="auto"/>
                    <w:jc w:val="center"/>
                    <w:rPr>
                      <w:rFonts w:hint="default" w:ascii="Times New Roman" w:hAnsi="Times New Roman" w:cs="Times New Roman"/>
                      <w:b/>
                      <w:color w:val="FF0000"/>
                      <w:sz w:val="21"/>
                      <w:szCs w:val="21"/>
                    </w:rPr>
                  </w:pPr>
                </w:p>
              </w:tc>
              <w:tc>
                <w:tcPr>
                  <w:tcW w:w="1680" w:type="pct"/>
                  <w:gridSpan w:val="3"/>
                  <w:noWrap w:val="0"/>
                  <w:vAlign w:val="center"/>
                </w:tcPr>
                <w:p>
                  <w:pPr>
                    <w:spacing w:line="240" w:lineRule="auto"/>
                    <w:jc w:val="center"/>
                    <w:rPr>
                      <w:rFonts w:hint="default" w:ascii="Times New Roman" w:hAnsi="Times New Roman" w:cs="Times New Roman"/>
                      <w:b/>
                      <w:sz w:val="21"/>
                      <w:szCs w:val="21"/>
                    </w:rPr>
                  </w:pPr>
                  <w:r>
                    <w:rPr>
                      <w:rFonts w:hint="eastAsia" w:cs="Times New Roman"/>
                      <w:b/>
                      <w:sz w:val="21"/>
                      <w:szCs w:val="21"/>
                      <w:lang w:val="en-US" w:eastAsia="zh-CN"/>
                    </w:rPr>
                    <w:t>2020年5</w:t>
                  </w:r>
                  <w:r>
                    <w:rPr>
                      <w:rFonts w:hint="default" w:ascii="Times New Roman" w:hAnsi="Times New Roman" w:cs="Times New Roman"/>
                      <w:b/>
                      <w:sz w:val="21"/>
                      <w:szCs w:val="21"/>
                    </w:rPr>
                    <w:t>月</w:t>
                  </w:r>
                  <w:r>
                    <w:rPr>
                      <w:rFonts w:hint="eastAsia" w:cs="Times New Roman"/>
                      <w:b/>
                      <w:sz w:val="21"/>
                      <w:szCs w:val="21"/>
                      <w:lang w:val="en-US" w:eastAsia="zh-CN"/>
                    </w:rPr>
                    <w:t>2</w:t>
                  </w:r>
                  <w:r>
                    <w:rPr>
                      <w:rFonts w:hint="default" w:ascii="Times New Roman" w:hAnsi="Times New Roman" w:cs="Times New Roman"/>
                      <w:b/>
                      <w:sz w:val="21"/>
                      <w:szCs w:val="21"/>
                    </w:rPr>
                    <w:t>3日</w:t>
                  </w:r>
                </w:p>
              </w:tc>
              <w:tc>
                <w:tcPr>
                  <w:tcW w:w="1731" w:type="pct"/>
                  <w:gridSpan w:val="3"/>
                  <w:noWrap w:val="0"/>
                  <w:vAlign w:val="center"/>
                </w:tcPr>
                <w:p>
                  <w:pPr>
                    <w:spacing w:line="240" w:lineRule="auto"/>
                    <w:jc w:val="center"/>
                    <w:rPr>
                      <w:rFonts w:hint="default" w:ascii="Times New Roman" w:hAnsi="Times New Roman" w:cs="Times New Roman"/>
                      <w:b/>
                      <w:sz w:val="21"/>
                      <w:szCs w:val="21"/>
                    </w:rPr>
                  </w:pPr>
                  <w:r>
                    <w:rPr>
                      <w:rFonts w:hint="eastAsia" w:cs="Times New Roman"/>
                      <w:b/>
                      <w:sz w:val="21"/>
                      <w:szCs w:val="21"/>
                      <w:lang w:val="en-US" w:eastAsia="zh-CN"/>
                    </w:rPr>
                    <w:t>2020年5</w:t>
                  </w:r>
                  <w:r>
                    <w:rPr>
                      <w:rFonts w:hint="default" w:ascii="Times New Roman" w:hAnsi="Times New Roman" w:cs="Times New Roman"/>
                      <w:b/>
                      <w:sz w:val="21"/>
                      <w:szCs w:val="21"/>
                    </w:rPr>
                    <w:t>月</w:t>
                  </w:r>
                  <w:r>
                    <w:rPr>
                      <w:rFonts w:hint="eastAsia" w:cs="Times New Roman"/>
                      <w:b/>
                      <w:sz w:val="21"/>
                      <w:szCs w:val="21"/>
                      <w:lang w:val="en-US" w:eastAsia="zh-CN"/>
                    </w:rPr>
                    <w:t>25</w:t>
                  </w:r>
                  <w:r>
                    <w:rPr>
                      <w:rFonts w:hint="default" w:ascii="Times New Roman" w:hAnsi="Times New Roman" w:cs="Times New Roman"/>
                      <w:b/>
                      <w:sz w:val="21"/>
                      <w:szCs w:val="21"/>
                    </w:rPr>
                    <w:t>日</w:t>
                  </w:r>
                </w:p>
              </w:tc>
              <w:tc>
                <w:tcPr>
                  <w:tcW w:w="708" w:type="pct"/>
                  <w:vMerge w:val="continue"/>
                  <w:noWrap w:val="0"/>
                  <w:vAlign w:val="center"/>
                </w:tcPr>
                <w:p>
                  <w:pPr>
                    <w:spacing w:line="240" w:lineRule="auto"/>
                    <w:rPr>
                      <w:rFonts w:hint="default" w:ascii="Times New Roman" w:hAnsi="Times New Roman" w:cs="Times New Roman"/>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33" w:type="pct"/>
                  <w:vMerge w:val="restart"/>
                  <w:noWrap w:val="0"/>
                  <w:vAlign w:val="center"/>
                </w:tcPr>
                <w:p>
                  <w:pPr>
                    <w:tabs>
                      <w:tab w:val="left" w:pos="3015"/>
                    </w:tabs>
                    <w:spacing w:line="240" w:lineRule="auto"/>
                    <w:rPr>
                      <w:rFonts w:hint="default" w:ascii="Times New Roman" w:hAnsi="Times New Roman" w:cs="Times New Roman"/>
                      <w:sz w:val="21"/>
                      <w:szCs w:val="21"/>
                    </w:rPr>
                  </w:pPr>
                </w:p>
                <w:p>
                  <w:pPr>
                    <w:tabs>
                      <w:tab w:val="left" w:pos="3015"/>
                    </w:tabs>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颗</w:t>
                  </w:r>
                </w:p>
                <w:p>
                  <w:pPr>
                    <w:tabs>
                      <w:tab w:val="left" w:pos="3015"/>
                    </w:tabs>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粒</w:t>
                  </w:r>
                </w:p>
                <w:p>
                  <w:pPr>
                    <w:tabs>
                      <w:tab w:val="left" w:pos="3015"/>
                    </w:tabs>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物</w:t>
                  </w:r>
                </w:p>
                <w:p>
                  <w:pPr>
                    <w:tabs>
                      <w:tab w:val="left" w:pos="3015"/>
                    </w:tabs>
                    <w:spacing w:line="240" w:lineRule="auto"/>
                    <w:jc w:val="center"/>
                    <w:rPr>
                      <w:rFonts w:hint="default" w:ascii="Times New Roman" w:hAnsi="Times New Roman" w:cs="Times New Roman"/>
                      <w:sz w:val="21"/>
                      <w:szCs w:val="21"/>
                    </w:rPr>
                  </w:pPr>
                </w:p>
              </w:tc>
              <w:tc>
                <w:tcPr>
                  <w:tcW w:w="545" w:type="pct"/>
                  <w:noWrap w:val="0"/>
                  <w:vAlign w:val="center"/>
                </w:tcPr>
                <w:p>
                  <w:pPr>
                    <w:tabs>
                      <w:tab w:val="left" w:pos="3015"/>
                    </w:tabs>
                    <w:spacing w:line="240" w:lineRule="auto"/>
                    <w:jc w:val="center"/>
                    <w:rPr>
                      <w:rFonts w:hint="default" w:ascii="Times New Roman" w:hAnsi="Times New Roman" w:cs="Times New Roman"/>
                      <w:sz w:val="21"/>
                      <w:szCs w:val="21"/>
                    </w:rPr>
                  </w:pPr>
                  <w:r>
                    <w:rPr>
                      <w:rFonts w:hint="default" w:ascii="Times New Roman" w:hAnsi="Times New Roman" w:cs="Times New Roman"/>
                      <w:sz w:val="21"/>
                      <w:szCs w:val="21"/>
                    </w:rPr>
                    <w:t>G1</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0.163</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0.145</w:t>
                  </w:r>
                </w:p>
              </w:tc>
              <w:tc>
                <w:tcPr>
                  <w:tcW w:w="566" w:type="pct"/>
                  <w:noWrap w:val="0"/>
                  <w:vAlign w:val="center"/>
                </w:tcPr>
                <w:p>
                  <w:pPr>
                    <w:widowControl/>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0.145</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0.178</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0.214</w:t>
                  </w:r>
                </w:p>
              </w:tc>
              <w:tc>
                <w:tcPr>
                  <w:tcW w:w="618" w:type="pct"/>
                  <w:noWrap w:val="0"/>
                  <w:vAlign w:val="center"/>
                </w:tcPr>
                <w:p>
                  <w:pPr>
                    <w:widowControl/>
                    <w:spacing w:line="240" w:lineRule="auto"/>
                    <w:jc w:val="center"/>
                    <w:textAlignment w:val="center"/>
                    <w:rPr>
                      <w:rFonts w:hint="default" w:ascii="Times New Roman" w:hAnsi="Times New Roman" w:eastAsia="宋体" w:cs="Times New Roman"/>
                      <w:color w:val="000000"/>
                      <w:kern w:val="0"/>
                      <w:sz w:val="21"/>
                      <w:szCs w:val="21"/>
                      <w:lang w:val="en-US" w:eastAsia="zh-CN" w:bidi="ar"/>
                    </w:rPr>
                  </w:pPr>
                  <w:r>
                    <w:rPr>
                      <w:rFonts w:hint="eastAsia" w:cs="Times New Roman"/>
                      <w:color w:val="000000"/>
                      <w:kern w:val="0"/>
                      <w:sz w:val="21"/>
                      <w:szCs w:val="21"/>
                      <w:lang w:val="en-US" w:eastAsia="zh-CN" w:bidi="ar"/>
                    </w:rPr>
                    <w:t>0.178</w:t>
                  </w:r>
                </w:p>
              </w:tc>
              <w:tc>
                <w:tcPr>
                  <w:tcW w:w="708" w:type="pct"/>
                  <w:noWrap w:val="0"/>
                  <w:vAlign w:val="center"/>
                </w:tcPr>
                <w:p>
                  <w:pPr>
                    <w:widowControl/>
                    <w:spacing w:line="240" w:lineRule="auto"/>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33" w:type="pct"/>
                  <w:vMerge w:val="continue"/>
                  <w:noWrap w:val="0"/>
                  <w:vAlign w:val="center"/>
                </w:tcPr>
                <w:p>
                  <w:pPr>
                    <w:tabs>
                      <w:tab w:val="left" w:pos="3015"/>
                    </w:tabs>
                    <w:spacing w:line="240" w:lineRule="auto"/>
                    <w:jc w:val="center"/>
                    <w:rPr>
                      <w:rFonts w:hint="default" w:ascii="Times New Roman" w:hAnsi="Times New Roman" w:cs="Times New Roman"/>
                      <w:sz w:val="21"/>
                      <w:szCs w:val="21"/>
                    </w:rPr>
                  </w:pPr>
                </w:p>
              </w:tc>
              <w:tc>
                <w:tcPr>
                  <w:tcW w:w="545" w:type="pct"/>
                  <w:noWrap w:val="0"/>
                  <w:vAlign w:val="center"/>
                </w:tcPr>
                <w:p>
                  <w:pPr>
                    <w:tabs>
                      <w:tab w:val="left" w:pos="3015"/>
                    </w:tabs>
                    <w:spacing w:line="240" w:lineRule="auto"/>
                    <w:jc w:val="center"/>
                    <w:rPr>
                      <w:rFonts w:hint="eastAsia" w:ascii="Times New Roman" w:hAnsi="Times New Roman" w:eastAsia="宋体" w:cs="Times New Roman"/>
                      <w:sz w:val="21"/>
                      <w:szCs w:val="21"/>
                      <w:lang w:eastAsia="zh-CN"/>
                    </w:rPr>
                  </w:pPr>
                  <w:r>
                    <w:rPr>
                      <w:rFonts w:hint="default" w:ascii="Times New Roman" w:hAnsi="Times New Roman" w:cs="Times New Roman"/>
                      <w:sz w:val="21"/>
                      <w:szCs w:val="21"/>
                    </w:rPr>
                    <w:t>G</w:t>
                  </w:r>
                  <w:r>
                    <w:rPr>
                      <w:rFonts w:hint="eastAsia" w:cs="Times New Roman"/>
                      <w:sz w:val="21"/>
                      <w:szCs w:val="21"/>
                      <w:lang w:val="en-US" w:eastAsia="zh-CN"/>
                    </w:rPr>
                    <w:t>2</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FF0000"/>
                      <w:sz w:val="21"/>
                      <w:szCs w:val="21"/>
                      <w:lang w:val="en-US" w:eastAsia="zh-CN"/>
                    </w:rPr>
                  </w:pPr>
                  <w:r>
                    <w:rPr>
                      <w:rFonts w:hint="eastAsia" w:cs="Times New Roman"/>
                      <w:color w:val="000000"/>
                      <w:kern w:val="0"/>
                      <w:sz w:val="21"/>
                      <w:szCs w:val="21"/>
                      <w:lang w:val="en-US" w:eastAsia="zh-CN" w:bidi="ar"/>
                    </w:rPr>
                    <w:t>0.290</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FF0000"/>
                      <w:sz w:val="21"/>
                      <w:szCs w:val="21"/>
                      <w:lang w:val="en-US" w:eastAsia="zh-CN"/>
                    </w:rPr>
                  </w:pPr>
                  <w:r>
                    <w:rPr>
                      <w:rFonts w:hint="eastAsia" w:cs="Times New Roman"/>
                      <w:color w:val="000000"/>
                      <w:kern w:val="0"/>
                      <w:sz w:val="21"/>
                      <w:szCs w:val="21"/>
                      <w:lang w:val="en-US" w:eastAsia="zh-CN" w:bidi="ar"/>
                    </w:rPr>
                    <w:t>0.272</w:t>
                  </w:r>
                </w:p>
              </w:tc>
              <w:tc>
                <w:tcPr>
                  <w:tcW w:w="566" w:type="pct"/>
                  <w:noWrap w:val="0"/>
                  <w:vAlign w:val="center"/>
                </w:tcPr>
                <w:p>
                  <w:pPr>
                    <w:widowControl/>
                    <w:spacing w:line="240" w:lineRule="auto"/>
                    <w:jc w:val="center"/>
                    <w:textAlignment w:val="center"/>
                    <w:rPr>
                      <w:rFonts w:hint="default" w:ascii="Times New Roman" w:hAnsi="Times New Roman" w:eastAsia="宋体" w:cs="Times New Roman"/>
                      <w:sz w:val="21"/>
                      <w:szCs w:val="21"/>
                      <w:lang w:val="en-US" w:eastAsia="zh-CN"/>
                    </w:rPr>
                  </w:pPr>
                  <w:r>
                    <w:rPr>
                      <w:rFonts w:hint="eastAsia" w:cs="Times New Roman"/>
                      <w:color w:val="000000"/>
                      <w:kern w:val="0"/>
                      <w:sz w:val="21"/>
                      <w:szCs w:val="21"/>
                      <w:lang w:val="en-US" w:eastAsia="zh-CN" w:bidi="ar"/>
                    </w:rPr>
                    <w:t>0.308</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FF0000"/>
                      <w:sz w:val="21"/>
                      <w:szCs w:val="21"/>
                      <w:lang w:val="en-US" w:eastAsia="zh-CN"/>
                    </w:rPr>
                  </w:pPr>
                  <w:r>
                    <w:rPr>
                      <w:rFonts w:hint="eastAsia" w:cs="Times New Roman"/>
                      <w:color w:val="000000"/>
                      <w:kern w:val="0"/>
                      <w:sz w:val="21"/>
                      <w:szCs w:val="21"/>
                      <w:lang w:val="en-US" w:eastAsia="zh-CN" w:bidi="ar"/>
                    </w:rPr>
                    <w:t>0.321</w:t>
                  </w:r>
                </w:p>
              </w:tc>
              <w:tc>
                <w:tcPr>
                  <w:tcW w:w="556" w:type="pct"/>
                  <w:noWrap w:val="0"/>
                  <w:vAlign w:val="center"/>
                </w:tcPr>
                <w:p>
                  <w:pPr>
                    <w:widowControl/>
                    <w:spacing w:line="240" w:lineRule="auto"/>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cs="Times New Roman"/>
                      <w:color w:val="000000"/>
                      <w:kern w:val="0"/>
                      <w:sz w:val="21"/>
                      <w:szCs w:val="21"/>
                      <w:lang w:bidi="ar"/>
                    </w:rPr>
                    <w:t>0.</w:t>
                  </w:r>
                  <w:r>
                    <w:rPr>
                      <w:rFonts w:hint="eastAsia" w:cs="Times New Roman"/>
                      <w:color w:val="000000"/>
                      <w:kern w:val="0"/>
                      <w:sz w:val="21"/>
                      <w:szCs w:val="21"/>
                      <w:lang w:val="en-US" w:eastAsia="zh-CN" w:bidi="ar"/>
                    </w:rPr>
                    <w:t>357</w:t>
                  </w:r>
                </w:p>
              </w:tc>
              <w:tc>
                <w:tcPr>
                  <w:tcW w:w="618" w:type="pct"/>
                  <w:noWrap w:val="0"/>
                  <w:vAlign w:val="center"/>
                </w:tcPr>
                <w:p>
                  <w:pPr>
                    <w:widowControl/>
                    <w:spacing w:line="240" w:lineRule="auto"/>
                    <w:jc w:val="center"/>
                    <w:textAlignment w:val="center"/>
                    <w:rPr>
                      <w:rFonts w:hint="default" w:ascii="Times New Roman" w:hAnsi="Times New Roman" w:eastAsia="宋体" w:cs="Times New Roman"/>
                      <w:color w:val="FF0000"/>
                      <w:sz w:val="21"/>
                      <w:szCs w:val="21"/>
                      <w:lang w:val="en-US" w:eastAsia="zh-CN"/>
                    </w:rPr>
                  </w:pPr>
                  <w:r>
                    <w:rPr>
                      <w:rFonts w:hint="default" w:ascii="Times New Roman" w:hAnsi="Times New Roman" w:cs="Times New Roman"/>
                      <w:color w:val="000000"/>
                      <w:kern w:val="0"/>
                      <w:sz w:val="21"/>
                      <w:szCs w:val="21"/>
                      <w:lang w:bidi="ar"/>
                    </w:rPr>
                    <w:t>0.3</w:t>
                  </w:r>
                  <w:r>
                    <w:rPr>
                      <w:rFonts w:hint="eastAsia" w:cs="Times New Roman"/>
                      <w:color w:val="000000"/>
                      <w:kern w:val="0"/>
                      <w:sz w:val="21"/>
                      <w:szCs w:val="21"/>
                      <w:lang w:val="en-US" w:eastAsia="zh-CN" w:bidi="ar"/>
                    </w:rPr>
                    <w:t>21</w:t>
                  </w:r>
                </w:p>
              </w:tc>
              <w:tc>
                <w:tcPr>
                  <w:tcW w:w="7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33" w:type="pct"/>
                  <w:vMerge w:val="continue"/>
                  <w:noWrap w:val="0"/>
                  <w:vAlign w:val="center"/>
                </w:tcPr>
                <w:p>
                  <w:pPr>
                    <w:tabs>
                      <w:tab w:val="left" w:pos="3015"/>
                    </w:tabs>
                    <w:spacing w:line="240" w:lineRule="auto"/>
                    <w:jc w:val="center"/>
                    <w:rPr>
                      <w:rFonts w:hint="default" w:ascii="Times New Roman" w:hAnsi="Times New Roman" w:cs="Times New Roman"/>
                      <w:sz w:val="21"/>
                      <w:szCs w:val="21"/>
                    </w:rPr>
                  </w:pPr>
                </w:p>
              </w:tc>
              <w:tc>
                <w:tcPr>
                  <w:tcW w:w="545" w:type="pct"/>
                  <w:noWrap w:val="0"/>
                  <w:vAlign w:val="center"/>
                </w:tcPr>
                <w:p>
                  <w:pPr>
                    <w:tabs>
                      <w:tab w:val="left" w:pos="3015"/>
                    </w:tabs>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G3</w:t>
                  </w:r>
                </w:p>
              </w:tc>
              <w:tc>
                <w:tcPr>
                  <w:tcW w:w="556"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0.326</w:t>
                  </w:r>
                </w:p>
              </w:tc>
              <w:tc>
                <w:tcPr>
                  <w:tcW w:w="556"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0.290</w:t>
                  </w:r>
                </w:p>
              </w:tc>
              <w:tc>
                <w:tcPr>
                  <w:tcW w:w="566" w:type="pct"/>
                  <w:noWrap w:val="0"/>
                  <w:vAlign w:val="center"/>
                </w:tcPr>
                <w:p>
                  <w:pPr>
                    <w:spacing w:line="240" w:lineRule="auto"/>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0.290</w:t>
                  </w:r>
                </w:p>
              </w:tc>
              <w:tc>
                <w:tcPr>
                  <w:tcW w:w="556" w:type="pct"/>
                  <w:noWrap w:val="0"/>
                  <w:vAlign w:val="center"/>
                </w:tcPr>
                <w:p>
                  <w:pPr>
                    <w:tabs>
                      <w:tab w:val="left" w:pos="3015"/>
                    </w:tabs>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cs="Times New Roman"/>
                      <w:sz w:val="21"/>
                      <w:szCs w:val="21"/>
                      <w:lang w:val="en-US" w:eastAsia="zh-CN"/>
                    </w:rPr>
                    <w:t>303</w:t>
                  </w:r>
                </w:p>
              </w:tc>
              <w:tc>
                <w:tcPr>
                  <w:tcW w:w="556" w:type="pct"/>
                  <w:noWrap w:val="0"/>
                  <w:vAlign w:val="center"/>
                </w:tcPr>
                <w:p>
                  <w:pPr>
                    <w:tabs>
                      <w:tab w:val="left" w:pos="3015"/>
                    </w:tabs>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cs="Times New Roman"/>
                      <w:sz w:val="21"/>
                      <w:szCs w:val="21"/>
                      <w:lang w:val="en-US" w:eastAsia="zh-CN"/>
                    </w:rPr>
                    <w:t>357</w:t>
                  </w:r>
                </w:p>
              </w:tc>
              <w:tc>
                <w:tcPr>
                  <w:tcW w:w="618" w:type="pct"/>
                  <w:noWrap w:val="0"/>
                  <w:vAlign w:val="center"/>
                </w:tcPr>
                <w:p>
                  <w:pPr>
                    <w:tabs>
                      <w:tab w:val="left" w:pos="3015"/>
                    </w:tabs>
                    <w:spacing w:line="240" w:lineRule="auto"/>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cs="Times New Roman"/>
                      <w:sz w:val="21"/>
                      <w:szCs w:val="21"/>
                      <w:lang w:val="en-US" w:eastAsia="zh-CN"/>
                    </w:rPr>
                    <w:t>375</w:t>
                  </w:r>
                </w:p>
              </w:tc>
              <w:tc>
                <w:tcPr>
                  <w:tcW w:w="7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33" w:type="pct"/>
                  <w:vMerge w:val="continue"/>
                  <w:noWrap w:val="0"/>
                  <w:vAlign w:val="center"/>
                </w:tcPr>
                <w:p>
                  <w:pPr>
                    <w:tabs>
                      <w:tab w:val="left" w:pos="3015"/>
                    </w:tabs>
                    <w:spacing w:line="240" w:lineRule="auto"/>
                    <w:jc w:val="center"/>
                    <w:rPr>
                      <w:rFonts w:hint="default" w:ascii="Times New Roman" w:hAnsi="Times New Roman" w:cs="Times New Roman"/>
                      <w:sz w:val="21"/>
                      <w:szCs w:val="21"/>
                    </w:rPr>
                  </w:pPr>
                </w:p>
              </w:tc>
              <w:tc>
                <w:tcPr>
                  <w:tcW w:w="545" w:type="pct"/>
                  <w:noWrap w:val="0"/>
                  <w:vAlign w:val="center"/>
                </w:tcPr>
                <w:p>
                  <w:pPr>
                    <w:tabs>
                      <w:tab w:val="left" w:pos="3015"/>
                    </w:tabs>
                    <w:spacing w:line="240" w:lineRule="auto"/>
                    <w:jc w:val="center"/>
                    <w:rPr>
                      <w:rFonts w:hint="default" w:ascii="Times New Roman" w:hAnsi="Times New Roman" w:cs="Times New Roman"/>
                      <w:sz w:val="21"/>
                      <w:szCs w:val="21"/>
                    </w:rPr>
                  </w:pPr>
                  <w:r>
                    <w:rPr>
                      <w:rFonts w:hint="eastAsia" w:cs="Times New Roman"/>
                      <w:sz w:val="21"/>
                      <w:szCs w:val="21"/>
                      <w:lang w:eastAsia="zh-CN"/>
                    </w:rPr>
                    <w:t>最大</w:t>
                  </w:r>
                  <w:r>
                    <w:rPr>
                      <w:rFonts w:hint="default" w:ascii="Times New Roman" w:hAnsi="Times New Roman" w:cs="Times New Roman"/>
                      <w:sz w:val="21"/>
                      <w:szCs w:val="21"/>
                    </w:rPr>
                    <w:t>差值</w:t>
                  </w:r>
                </w:p>
              </w:tc>
              <w:tc>
                <w:tcPr>
                  <w:tcW w:w="3411" w:type="pct"/>
                  <w:gridSpan w:val="6"/>
                  <w:noWrap w:val="0"/>
                  <w:vAlign w:val="center"/>
                </w:tcPr>
                <w:p>
                  <w:pPr>
                    <w:widowControl/>
                    <w:spacing w:line="240" w:lineRule="auto"/>
                    <w:jc w:val="center"/>
                    <w:textAlignment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0.230</w:t>
                  </w:r>
                </w:p>
              </w:tc>
              <w:tc>
                <w:tcPr>
                  <w:tcW w:w="70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0.5</w:t>
                  </w:r>
                </w:p>
              </w:tc>
            </w:tr>
          </w:tbl>
          <w:p>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由上表可知：</w:t>
            </w:r>
            <w:r>
              <w:rPr>
                <w:rFonts w:hint="default" w:ascii="Times New Roman" w:hAnsi="Times New Roman" w:cs="Times New Roman"/>
                <w:color w:val="auto"/>
                <w:sz w:val="24"/>
              </w:rPr>
              <w:t>验收监测期间，各监控点无组织排放颗粒物监测结果最高浓度值为0.</w:t>
            </w:r>
            <w:r>
              <w:rPr>
                <w:rFonts w:hint="eastAsia" w:cs="Times New Roman"/>
                <w:color w:val="auto"/>
                <w:sz w:val="24"/>
                <w:lang w:val="en-US" w:eastAsia="zh-CN"/>
              </w:rPr>
              <w:t>230</w:t>
            </w:r>
            <w:r>
              <w:rPr>
                <w:rFonts w:hint="default" w:ascii="Times New Roman" w:hAnsi="Times New Roman" w:cs="Times New Roman"/>
                <w:color w:val="auto"/>
                <w:szCs w:val="21"/>
              </w:rPr>
              <w:t>(mg/m</w:t>
            </w:r>
            <w:r>
              <w:rPr>
                <w:rFonts w:hint="default" w:ascii="Times New Roman" w:hAnsi="Times New Roman" w:cs="Times New Roman"/>
                <w:color w:val="auto"/>
                <w:szCs w:val="21"/>
                <w:vertAlign w:val="superscript"/>
              </w:rPr>
              <w:t>3</w:t>
            </w:r>
            <w:r>
              <w:rPr>
                <w:rFonts w:hint="default" w:ascii="Times New Roman" w:hAnsi="Times New Roman" w:cs="Times New Roman"/>
                <w:color w:val="auto"/>
                <w:szCs w:val="21"/>
              </w:rPr>
              <w:t>)，</w:t>
            </w:r>
            <w:r>
              <w:rPr>
                <w:rFonts w:hint="default" w:ascii="Times New Roman" w:hAnsi="Times New Roman" w:cs="Times New Roman"/>
                <w:color w:val="auto"/>
                <w:sz w:val="24"/>
                <w:szCs w:val="24"/>
              </w:rPr>
              <w:t>未超过《水泥工业大气污染物排放标准》（GB4915-2004）中表3关于无组织排放监控浓度限</w:t>
            </w:r>
            <w:r>
              <w:rPr>
                <w:rFonts w:hint="eastAsia"/>
                <w:color w:val="auto"/>
                <w:sz w:val="24"/>
                <w:szCs w:val="24"/>
              </w:rPr>
              <w:t>值</w:t>
            </w:r>
            <w:r>
              <w:rPr>
                <w:rFonts w:hint="eastAsia" w:ascii="Times New Roman" w:hAnsi="Times New Roman" w:eastAsia="宋体" w:cs="Times New Roman"/>
                <w:color w:val="auto"/>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3、噪声</w:t>
            </w:r>
            <w:bookmarkEnd w:id="12"/>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验收监测期间，</w:t>
            </w:r>
            <w:r>
              <w:rPr>
                <w:rFonts w:hint="default" w:ascii="Times New Roman" w:hAnsi="Times New Roman" w:cs="Times New Roman"/>
                <w:color w:val="auto"/>
                <w:sz w:val="24"/>
              </w:rPr>
              <w:t>于20</w:t>
            </w:r>
            <w:r>
              <w:rPr>
                <w:rFonts w:hint="eastAsia" w:ascii="Times New Roman" w:hAnsi="Times New Roman" w:cs="Times New Roman"/>
                <w:color w:val="auto"/>
                <w:sz w:val="24"/>
                <w:lang w:val="en-US" w:eastAsia="zh-CN"/>
              </w:rPr>
              <w:t>2</w:t>
            </w:r>
            <w:r>
              <w:rPr>
                <w:rFonts w:hint="eastAsia" w:cs="Times New Roman"/>
                <w:color w:val="auto"/>
                <w:sz w:val="24"/>
                <w:lang w:val="en-US" w:eastAsia="zh-CN"/>
              </w:rPr>
              <w:t>0</w:t>
            </w:r>
            <w:r>
              <w:rPr>
                <w:rFonts w:hint="default" w:ascii="Times New Roman" w:hAnsi="Times New Roman" w:cs="Times New Roman"/>
                <w:color w:val="auto"/>
                <w:sz w:val="24"/>
              </w:rPr>
              <w:t>年</w:t>
            </w:r>
            <w:r>
              <w:rPr>
                <w:rFonts w:hint="eastAsia" w:cs="Times New Roman"/>
                <w:color w:val="auto"/>
                <w:sz w:val="24"/>
                <w:lang w:val="en-US" w:eastAsia="zh-CN"/>
              </w:rPr>
              <w:t>5</w:t>
            </w:r>
            <w:r>
              <w:rPr>
                <w:rFonts w:hint="default" w:ascii="Times New Roman" w:hAnsi="Times New Roman" w:cs="Times New Roman"/>
                <w:color w:val="auto"/>
                <w:sz w:val="24"/>
              </w:rPr>
              <w:t>月</w:t>
            </w:r>
            <w:r>
              <w:rPr>
                <w:rFonts w:hint="eastAsia" w:cs="Times New Roman"/>
                <w:color w:val="auto"/>
                <w:sz w:val="24"/>
                <w:lang w:val="en-US" w:eastAsia="zh-CN"/>
              </w:rPr>
              <w:t>23</w:t>
            </w:r>
            <w:r>
              <w:rPr>
                <w:rFonts w:hint="eastAsia" w:ascii="Times New Roman" w:hAnsi="Times New Roman" w:cs="Times New Roman"/>
                <w:color w:val="auto"/>
                <w:sz w:val="24"/>
                <w:lang w:val="en-US" w:eastAsia="zh-CN"/>
              </w:rPr>
              <w:t>日</w:t>
            </w:r>
            <w:r>
              <w:rPr>
                <w:rFonts w:hint="eastAsia" w:cs="Times New Roman"/>
                <w:color w:val="auto"/>
                <w:sz w:val="24"/>
                <w:lang w:val="en-US" w:eastAsia="zh-CN"/>
              </w:rPr>
              <w:t>-24日</w:t>
            </w:r>
            <w:r>
              <w:rPr>
                <w:rFonts w:hint="default" w:ascii="Times New Roman" w:hAnsi="Times New Roman" w:cs="Times New Roman"/>
                <w:color w:val="auto"/>
                <w:sz w:val="24"/>
              </w:rPr>
              <w:t>对项目</w:t>
            </w:r>
            <w:r>
              <w:rPr>
                <w:rFonts w:hint="eastAsia" w:ascii="Times New Roman" w:hAnsi="Times New Roman" w:cs="Times New Roman"/>
                <w:color w:val="auto"/>
                <w:sz w:val="24"/>
                <w:lang w:eastAsia="zh-CN"/>
              </w:rPr>
              <w:t>厂界噪声进行监测</w:t>
            </w:r>
            <w:r>
              <w:rPr>
                <w:rFonts w:hint="default" w:ascii="Times New Roman" w:hAnsi="Times New Roman" w:eastAsia="宋体" w:cs="Times New Roman"/>
                <w:color w:val="auto"/>
                <w:sz w:val="24"/>
                <w:szCs w:val="24"/>
                <w:lang w:val="en-US" w:eastAsia="zh-CN"/>
              </w:rPr>
              <w:t>，在厂区周围共设</w:t>
            </w:r>
            <w:r>
              <w:rPr>
                <w:rFonts w:hint="eastAsia" w:ascii="Times New Roman" w:hAnsi="Times New Roman" w:eastAsia="宋体"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个厂界噪声监测点位。监测结果及分析评价见下表。</w:t>
            </w:r>
          </w:p>
          <w:p>
            <w:pPr>
              <w:keepNext w:val="0"/>
              <w:keepLines w:val="0"/>
              <w:pageBreakBefore w:val="0"/>
              <w:widowControl/>
              <w:kinsoku/>
              <w:wordWrap/>
              <w:overflowPunct/>
              <w:topLinePunct w:val="0"/>
              <w:autoSpaceDE/>
              <w:autoSpaceDN/>
              <w:bidi w:val="0"/>
              <w:adjustRightInd w:val="0"/>
              <w:snapToGrid w:val="0"/>
              <w:spacing w:after="0" w:afterLines="0" w:line="360" w:lineRule="auto"/>
              <w:jc w:val="center"/>
              <w:textAlignment w:val="auto"/>
              <w:rPr>
                <w:rFonts w:hint="default" w:ascii="Times New Roman" w:hAnsi="Times New Roman" w:eastAsia="宋体" w:cs="Times New Roman"/>
                <w:b/>
                <w:bCs/>
                <w:color w:val="auto"/>
                <w:sz w:val="21"/>
                <w:szCs w:val="21"/>
                <w:lang w:val="en-US" w:eastAsia="zh-CN" w:bidi="ar-SA"/>
              </w:rPr>
            </w:pPr>
            <w:r>
              <w:rPr>
                <w:rFonts w:hint="default" w:ascii="Times New Roman" w:hAnsi="Times New Roman" w:eastAsia="宋体" w:cs="Times New Roman"/>
                <w:b/>
                <w:bCs/>
                <w:color w:val="auto"/>
                <w:sz w:val="21"/>
                <w:szCs w:val="21"/>
                <w:lang w:val="en-US" w:eastAsia="zh-CN" w:bidi="ar-SA"/>
              </w:rPr>
              <w:t>表</w:t>
            </w:r>
            <w:r>
              <w:rPr>
                <w:rFonts w:hint="eastAsia" w:ascii="Times New Roman" w:hAnsi="Times New Roman" w:eastAsia="宋体" w:cs="Times New Roman"/>
                <w:b/>
                <w:bCs/>
                <w:color w:val="auto"/>
                <w:sz w:val="21"/>
                <w:szCs w:val="21"/>
                <w:lang w:val="en-US" w:eastAsia="zh-CN" w:bidi="ar-SA"/>
              </w:rPr>
              <w:t xml:space="preserve"> 2-</w:t>
            </w:r>
            <w:r>
              <w:rPr>
                <w:rFonts w:hint="eastAsia" w:cs="Times New Roman"/>
                <w:b/>
                <w:bCs/>
                <w:color w:val="auto"/>
                <w:sz w:val="21"/>
                <w:szCs w:val="21"/>
                <w:lang w:val="en-US" w:eastAsia="zh-CN" w:bidi="ar-SA"/>
              </w:rPr>
              <w:t>8</w:t>
            </w:r>
            <w:r>
              <w:rPr>
                <w:rFonts w:hint="default" w:ascii="Times New Roman" w:hAnsi="Times New Roman" w:eastAsia="宋体" w:cs="Times New Roman"/>
                <w:b/>
                <w:bCs/>
                <w:color w:val="auto"/>
                <w:sz w:val="21"/>
                <w:szCs w:val="21"/>
                <w:lang w:val="en-US" w:eastAsia="zh-CN" w:bidi="ar-SA"/>
              </w:rPr>
              <w:t xml:space="preserve"> 项目噪声监测结果一览表</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7"/>
              <w:gridCol w:w="1867"/>
              <w:gridCol w:w="1170"/>
              <w:gridCol w:w="1590"/>
              <w:gridCol w:w="937"/>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Align w:val="center"/>
                </w:tcPr>
                <w:p>
                  <w:pPr>
                    <w:adjustRightInd w:val="0"/>
                    <w:snapToGrid w:val="0"/>
                    <w:jc w:val="center"/>
                    <w:rPr>
                      <w:b/>
                      <w:bCs/>
                      <w:color w:val="000000"/>
                      <w:kern w:val="0"/>
                      <w:szCs w:val="21"/>
                    </w:rPr>
                  </w:pPr>
                  <w:r>
                    <w:rPr>
                      <w:b/>
                      <w:bCs/>
                      <w:color w:val="000000"/>
                      <w:kern w:val="0"/>
                      <w:szCs w:val="21"/>
                    </w:rPr>
                    <w:t>监测时间</w:t>
                  </w:r>
                </w:p>
              </w:tc>
              <w:tc>
                <w:tcPr>
                  <w:tcW w:w="1115" w:type="pct"/>
                  <w:vAlign w:val="center"/>
                </w:tcPr>
                <w:p>
                  <w:pPr>
                    <w:adjustRightInd w:val="0"/>
                    <w:snapToGrid w:val="0"/>
                    <w:jc w:val="center"/>
                    <w:rPr>
                      <w:b/>
                      <w:bCs/>
                      <w:color w:val="000000"/>
                      <w:kern w:val="0"/>
                      <w:szCs w:val="21"/>
                    </w:rPr>
                  </w:pPr>
                  <w:r>
                    <w:rPr>
                      <w:b/>
                      <w:bCs/>
                      <w:color w:val="000000"/>
                      <w:kern w:val="0"/>
                      <w:szCs w:val="21"/>
                    </w:rPr>
                    <w:t>监测点位</w:t>
                  </w:r>
                </w:p>
              </w:tc>
              <w:tc>
                <w:tcPr>
                  <w:tcW w:w="699" w:type="pct"/>
                  <w:vAlign w:val="center"/>
                </w:tcPr>
                <w:p>
                  <w:pPr>
                    <w:adjustRightInd w:val="0"/>
                    <w:snapToGrid w:val="0"/>
                    <w:jc w:val="center"/>
                    <w:rPr>
                      <w:b/>
                      <w:bCs/>
                      <w:color w:val="000000"/>
                      <w:kern w:val="0"/>
                      <w:szCs w:val="21"/>
                    </w:rPr>
                  </w:pPr>
                  <w:r>
                    <w:rPr>
                      <w:b/>
                      <w:bCs/>
                      <w:color w:val="000000"/>
                      <w:kern w:val="0"/>
                      <w:szCs w:val="21"/>
                    </w:rPr>
                    <w:t>监测时段</w:t>
                  </w:r>
                </w:p>
              </w:tc>
              <w:tc>
                <w:tcPr>
                  <w:tcW w:w="950" w:type="pct"/>
                  <w:vAlign w:val="center"/>
                </w:tcPr>
                <w:p>
                  <w:pPr>
                    <w:adjustRightInd w:val="0"/>
                    <w:snapToGrid w:val="0"/>
                    <w:jc w:val="center"/>
                    <w:rPr>
                      <w:b/>
                      <w:bCs/>
                      <w:color w:val="000000"/>
                      <w:kern w:val="0"/>
                      <w:szCs w:val="21"/>
                    </w:rPr>
                  </w:pPr>
                  <w:r>
                    <w:rPr>
                      <w:b/>
                      <w:bCs/>
                      <w:color w:val="000000"/>
                      <w:kern w:val="0"/>
                      <w:szCs w:val="21"/>
                    </w:rPr>
                    <w:t>监测结果Leq</w:t>
                  </w:r>
                </w:p>
              </w:tc>
              <w:tc>
                <w:tcPr>
                  <w:tcW w:w="560" w:type="pct"/>
                  <w:vAlign w:val="center"/>
                </w:tcPr>
                <w:p>
                  <w:pPr>
                    <w:adjustRightInd w:val="0"/>
                    <w:snapToGrid w:val="0"/>
                    <w:jc w:val="center"/>
                    <w:rPr>
                      <w:b/>
                      <w:bCs/>
                      <w:color w:val="000000"/>
                      <w:kern w:val="0"/>
                      <w:szCs w:val="21"/>
                    </w:rPr>
                  </w:pPr>
                  <w:r>
                    <w:rPr>
                      <w:b/>
                      <w:bCs/>
                      <w:color w:val="000000"/>
                      <w:kern w:val="0"/>
                      <w:szCs w:val="21"/>
                    </w:rPr>
                    <w:t>标准值</w:t>
                  </w:r>
                </w:p>
              </w:tc>
              <w:tc>
                <w:tcPr>
                  <w:tcW w:w="558" w:type="pct"/>
                  <w:vAlign w:val="center"/>
                </w:tcPr>
                <w:p>
                  <w:pPr>
                    <w:adjustRightInd w:val="0"/>
                    <w:snapToGrid w:val="0"/>
                    <w:jc w:val="center"/>
                    <w:rPr>
                      <w:b/>
                      <w:bCs/>
                      <w:color w:val="000000"/>
                      <w:kern w:val="0"/>
                      <w:szCs w:val="21"/>
                    </w:rPr>
                  </w:pPr>
                  <w:r>
                    <w:rPr>
                      <w:b/>
                      <w:bCs/>
                      <w:color w:val="000000"/>
                      <w:kern w:val="0"/>
                      <w:szCs w:val="21"/>
                    </w:rPr>
                    <w:t>超标值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15" w:type="pct"/>
                  <w:vMerge w:val="restart"/>
                  <w:vAlign w:val="center"/>
                </w:tcPr>
                <w:p>
                  <w:pPr>
                    <w:adjustRightInd w:val="0"/>
                    <w:snapToGrid w:val="0"/>
                    <w:jc w:val="center"/>
                    <w:rPr>
                      <w:rFonts w:hint="default" w:eastAsia="宋体"/>
                      <w:kern w:val="0"/>
                      <w:szCs w:val="21"/>
                      <w:lang w:val="en-US" w:eastAsia="zh-CN"/>
                    </w:rPr>
                  </w:pPr>
                  <w:r>
                    <w:rPr>
                      <w:kern w:val="0"/>
                      <w:szCs w:val="21"/>
                    </w:rPr>
                    <w:t>202</w:t>
                  </w:r>
                  <w:r>
                    <w:rPr>
                      <w:rFonts w:hint="eastAsia"/>
                      <w:kern w:val="0"/>
                      <w:szCs w:val="21"/>
                      <w:lang w:val="en-US" w:eastAsia="zh-CN"/>
                    </w:rPr>
                    <w:t>0</w:t>
                  </w:r>
                  <w:r>
                    <w:rPr>
                      <w:kern w:val="0"/>
                      <w:szCs w:val="21"/>
                    </w:rPr>
                    <w:t>.</w:t>
                  </w:r>
                  <w:r>
                    <w:rPr>
                      <w:rFonts w:hint="eastAsia"/>
                      <w:kern w:val="0"/>
                      <w:szCs w:val="21"/>
                      <w:lang w:val="en-US" w:eastAsia="zh-CN"/>
                    </w:rPr>
                    <w:t>5</w:t>
                  </w:r>
                  <w:r>
                    <w:rPr>
                      <w:kern w:val="0"/>
                      <w:szCs w:val="21"/>
                    </w:rPr>
                    <w:t>.</w:t>
                  </w:r>
                  <w:r>
                    <w:rPr>
                      <w:rFonts w:hint="eastAsia"/>
                      <w:kern w:val="0"/>
                      <w:szCs w:val="21"/>
                      <w:lang w:val="en-US" w:eastAsia="zh-CN"/>
                    </w:rPr>
                    <w:t>23</w:t>
                  </w:r>
                </w:p>
              </w:tc>
              <w:tc>
                <w:tcPr>
                  <w:tcW w:w="1115" w:type="pct"/>
                  <w:vMerge w:val="restart"/>
                  <w:vAlign w:val="center"/>
                </w:tcPr>
                <w:p>
                  <w:pPr>
                    <w:adjustRightInd w:val="0"/>
                    <w:snapToGrid w:val="0"/>
                    <w:jc w:val="center"/>
                    <w:rPr>
                      <w:kern w:val="0"/>
                      <w:szCs w:val="21"/>
                    </w:rPr>
                  </w:pPr>
                  <w:r>
                    <w:rPr>
                      <w:kern w:val="0"/>
                      <w:szCs w:val="21"/>
                    </w:rPr>
                    <w:t>东侧边界1#</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52.1</w:t>
                  </w:r>
                </w:p>
              </w:tc>
              <w:tc>
                <w:tcPr>
                  <w:tcW w:w="56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65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50.4</w:t>
                  </w:r>
                </w:p>
              </w:tc>
              <w:tc>
                <w:tcPr>
                  <w:tcW w:w="560" w:type="pct"/>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restart"/>
                  <w:vAlign w:val="center"/>
                </w:tcPr>
                <w:p>
                  <w:pPr>
                    <w:adjustRightInd w:val="0"/>
                    <w:snapToGrid w:val="0"/>
                    <w:jc w:val="center"/>
                    <w:rPr>
                      <w:kern w:val="0"/>
                      <w:szCs w:val="21"/>
                    </w:rPr>
                  </w:pPr>
                  <w:r>
                    <w:rPr>
                      <w:kern w:val="0"/>
                      <w:szCs w:val="21"/>
                    </w:rPr>
                    <w:t>南侧边界2#</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56.8</w:t>
                  </w:r>
                </w:p>
              </w:tc>
              <w:tc>
                <w:tcPr>
                  <w:tcW w:w="560" w:type="pct"/>
                  <w:vAlign w:val="center"/>
                </w:tcPr>
                <w:p>
                  <w:pPr>
                    <w:adjustRightInd w:val="0"/>
                    <w:snapToGrid w:val="0"/>
                    <w:jc w:val="center"/>
                    <w:rPr>
                      <w:kern w:val="0"/>
                      <w:szCs w:val="21"/>
                    </w:rPr>
                  </w:pPr>
                  <w:r>
                    <w:rPr>
                      <w:kern w:val="0"/>
                      <w:szCs w:val="21"/>
                    </w:rPr>
                    <w:t>70</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52.8</w:t>
                  </w:r>
                </w:p>
              </w:tc>
              <w:tc>
                <w:tcPr>
                  <w:tcW w:w="560" w:type="pct"/>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restart"/>
                  <w:vAlign w:val="center"/>
                </w:tcPr>
                <w:p>
                  <w:pPr>
                    <w:adjustRightInd w:val="0"/>
                    <w:snapToGrid w:val="0"/>
                    <w:jc w:val="center"/>
                    <w:rPr>
                      <w:kern w:val="0"/>
                      <w:szCs w:val="21"/>
                    </w:rPr>
                  </w:pPr>
                  <w:r>
                    <w:rPr>
                      <w:kern w:val="0"/>
                      <w:szCs w:val="21"/>
                    </w:rPr>
                    <w:t>西侧边界3#</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62.4</w:t>
                  </w:r>
                </w:p>
              </w:tc>
              <w:tc>
                <w:tcPr>
                  <w:tcW w:w="937" w:type="dxa"/>
                  <w:vAlign w:val="center"/>
                </w:tcPr>
                <w:p>
                  <w:pPr>
                    <w:adjustRightInd w:val="0"/>
                    <w:snapToGrid w:val="0"/>
                    <w:jc w:val="center"/>
                    <w:rPr>
                      <w:kern w:val="0"/>
                      <w:szCs w:val="21"/>
                    </w:rPr>
                  </w:pPr>
                  <w:r>
                    <w:rPr>
                      <w:rFonts w:hint="eastAsia"/>
                      <w:kern w:val="0"/>
                      <w:szCs w:val="21"/>
                      <w:lang w:val="en-US" w:eastAsia="zh-CN"/>
                    </w:rPr>
                    <w:t>65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53.5</w:t>
                  </w:r>
                </w:p>
              </w:tc>
              <w:tc>
                <w:tcPr>
                  <w:tcW w:w="937" w:type="dxa"/>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restart"/>
                  <w:vAlign w:val="center"/>
                </w:tcPr>
                <w:p>
                  <w:pPr>
                    <w:adjustRightInd w:val="0"/>
                    <w:snapToGrid w:val="0"/>
                    <w:jc w:val="center"/>
                    <w:rPr>
                      <w:kern w:val="0"/>
                      <w:szCs w:val="21"/>
                    </w:rPr>
                  </w:pPr>
                  <w:r>
                    <w:rPr>
                      <w:kern w:val="0"/>
                      <w:szCs w:val="21"/>
                    </w:rPr>
                    <w:t>北侧边界4#</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63.8</w:t>
                  </w:r>
                </w:p>
              </w:tc>
              <w:tc>
                <w:tcPr>
                  <w:tcW w:w="937" w:type="dxa"/>
                  <w:vAlign w:val="center"/>
                </w:tcPr>
                <w:p>
                  <w:pPr>
                    <w:adjustRightInd w:val="0"/>
                    <w:snapToGrid w:val="0"/>
                    <w:jc w:val="center"/>
                    <w:rPr>
                      <w:kern w:val="0"/>
                      <w:szCs w:val="21"/>
                    </w:rPr>
                  </w:pPr>
                  <w:r>
                    <w:rPr>
                      <w:rFonts w:hint="eastAsia"/>
                      <w:kern w:val="0"/>
                      <w:szCs w:val="21"/>
                      <w:lang w:val="en-US" w:eastAsia="zh-CN"/>
                    </w:rPr>
                    <w:t>65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53.4</w:t>
                  </w:r>
                </w:p>
              </w:tc>
              <w:tc>
                <w:tcPr>
                  <w:tcW w:w="937" w:type="dxa"/>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restart"/>
                  <w:vAlign w:val="center"/>
                </w:tcPr>
                <w:p>
                  <w:pPr>
                    <w:adjustRightInd w:val="0"/>
                    <w:snapToGrid w:val="0"/>
                    <w:jc w:val="center"/>
                    <w:rPr>
                      <w:rFonts w:hint="default" w:eastAsia="宋体"/>
                      <w:kern w:val="0"/>
                      <w:szCs w:val="21"/>
                      <w:lang w:val="en-US" w:eastAsia="zh-CN"/>
                    </w:rPr>
                  </w:pPr>
                  <w:r>
                    <w:rPr>
                      <w:kern w:val="0"/>
                      <w:szCs w:val="21"/>
                    </w:rPr>
                    <w:t>202</w:t>
                  </w:r>
                  <w:r>
                    <w:rPr>
                      <w:rFonts w:hint="eastAsia"/>
                      <w:kern w:val="0"/>
                      <w:szCs w:val="21"/>
                      <w:lang w:val="en-US" w:eastAsia="zh-CN"/>
                    </w:rPr>
                    <w:t>0</w:t>
                  </w:r>
                  <w:r>
                    <w:rPr>
                      <w:kern w:val="0"/>
                      <w:szCs w:val="21"/>
                    </w:rPr>
                    <w:t>.</w:t>
                  </w:r>
                  <w:r>
                    <w:rPr>
                      <w:rFonts w:hint="eastAsia"/>
                      <w:kern w:val="0"/>
                      <w:szCs w:val="21"/>
                      <w:lang w:val="en-US" w:eastAsia="zh-CN"/>
                    </w:rPr>
                    <w:t>5</w:t>
                  </w:r>
                  <w:r>
                    <w:rPr>
                      <w:kern w:val="0"/>
                      <w:szCs w:val="21"/>
                    </w:rPr>
                    <w:t>.</w:t>
                  </w:r>
                  <w:r>
                    <w:rPr>
                      <w:rFonts w:hint="eastAsia"/>
                      <w:kern w:val="0"/>
                      <w:szCs w:val="21"/>
                      <w:lang w:val="en-US" w:eastAsia="zh-CN"/>
                    </w:rPr>
                    <w:t>24</w:t>
                  </w:r>
                </w:p>
              </w:tc>
              <w:tc>
                <w:tcPr>
                  <w:tcW w:w="1115" w:type="pct"/>
                  <w:vMerge w:val="restart"/>
                  <w:vAlign w:val="center"/>
                </w:tcPr>
                <w:p>
                  <w:pPr>
                    <w:adjustRightInd w:val="0"/>
                    <w:snapToGrid w:val="0"/>
                    <w:jc w:val="center"/>
                    <w:rPr>
                      <w:kern w:val="0"/>
                      <w:szCs w:val="21"/>
                    </w:rPr>
                  </w:pPr>
                  <w:r>
                    <w:rPr>
                      <w:kern w:val="0"/>
                      <w:szCs w:val="21"/>
                    </w:rPr>
                    <w:t>东侧边界1#</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51.7</w:t>
                  </w:r>
                </w:p>
              </w:tc>
              <w:tc>
                <w:tcPr>
                  <w:tcW w:w="937" w:type="dxa"/>
                  <w:vAlign w:val="center"/>
                </w:tcPr>
                <w:p>
                  <w:pPr>
                    <w:adjustRightInd w:val="0"/>
                    <w:snapToGrid w:val="0"/>
                    <w:jc w:val="center"/>
                    <w:rPr>
                      <w:kern w:val="0"/>
                      <w:szCs w:val="21"/>
                    </w:rPr>
                  </w:pPr>
                  <w:r>
                    <w:rPr>
                      <w:rFonts w:hint="eastAsia"/>
                      <w:kern w:val="0"/>
                      <w:szCs w:val="21"/>
                      <w:lang w:val="en-US" w:eastAsia="zh-CN"/>
                    </w:rPr>
                    <w:t>65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50.3</w:t>
                  </w:r>
                </w:p>
              </w:tc>
              <w:tc>
                <w:tcPr>
                  <w:tcW w:w="937" w:type="dxa"/>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restart"/>
                  <w:vAlign w:val="center"/>
                </w:tcPr>
                <w:p>
                  <w:pPr>
                    <w:adjustRightInd w:val="0"/>
                    <w:snapToGrid w:val="0"/>
                    <w:jc w:val="center"/>
                    <w:rPr>
                      <w:kern w:val="0"/>
                      <w:szCs w:val="21"/>
                    </w:rPr>
                  </w:pPr>
                  <w:r>
                    <w:rPr>
                      <w:kern w:val="0"/>
                      <w:szCs w:val="21"/>
                    </w:rPr>
                    <w:t>南侧边界2#</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54.9</w:t>
                  </w:r>
                </w:p>
              </w:tc>
              <w:tc>
                <w:tcPr>
                  <w:tcW w:w="937" w:type="dxa"/>
                  <w:vAlign w:val="center"/>
                </w:tcPr>
                <w:p>
                  <w:pPr>
                    <w:adjustRightInd w:val="0"/>
                    <w:snapToGrid w:val="0"/>
                    <w:jc w:val="center"/>
                    <w:rPr>
                      <w:kern w:val="0"/>
                      <w:szCs w:val="21"/>
                    </w:rPr>
                  </w:pPr>
                  <w:r>
                    <w:rPr>
                      <w:rFonts w:hint="eastAsia"/>
                      <w:kern w:val="0"/>
                      <w:szCs w:val="21"/>
                      <w:lang w:val="en-US" w:eastAsia="zh-CN"/>
                    </w:rPr>
                    <w:t>65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52.5</w:t>
                  </w:r>
                </w:p>
              </w:tc>
              <w:tc>
                <w:tcPr>
                  <w:tcW w:w="937" w:type="dxa"/>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restart"/>
                  <w:vAlign w:val="center"/>
                </w:tcPr>
                <w:p>
                  <w:pPr>
                    <w:adjustRightInd w:val="0"/>
                    <w:snapToGrid w:val="0"/>
                    <w:jc w:val="center"/>
                    <w:rPr>
                      <w:kern w:val="0"/>
                      <w:szCs w:val="21"/>
                    </w:rPr>
                  </w:pPr>
                  <w:r>
                    <w:rPr>
                      <w:kern w:val="0"/>
                      <w:szCs w:val="21"/>
                    </w:rPr>
                    <w:t>西侧边界3#</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63.4</w:t>
                  </w:r>
                </w:p>
              </w:tc>
              <w:tc>
                <w:tcPr>
                  <w:tcW w:w="937" w:type="dxa"/>
                  <w:vAlign w:val="center"/>
                </w:tcPr>
                <w:p>
                  <w:pPr>
                    <w:adjustRightInd w:val="0"/>
                    <w:snapToGrid w:val="0"/>
                    <w:jc w:val="center"/>
                    <w:rPr>
                      <w:kern w:val="0"/>
                      <w:szCs w:val="21"/>
                    </w:rPr>
                  </w:pPr>
                  <w:r>
                    <w:rPr>
                      <w:rFonts w:hint="eastAsia"/>
                      <w:kern w:val="0"/>
                      <w:szCs w:val="21"/>
                      <w:lang w:val="en-US" w:eastAsia="zh-CN"/>
                    </w:rPr>
                    <w:t>65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53.1</w:t>
                  </w:r>
                </w:p>
              </w:tc>
              <w:tc>
                <w:tcPr>
                  <w:tcW w:w="937" w:type="dxa"/>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restart"/>
                  <w:vAlign w:val="center"/>
                </w:tcPr>
                <w:p>
                  <w:pPr>
                    <w:adjustRightInd w:val="0"/>
                    <w:snapToGrid w:val="0"/>
                    <w:jc w:val="center"/>
                    <w:rPr>
                      <w:kern w:val="0"/>
                      <w:szCs w:val="21"/>
                    </w:rPr>
                  </w:pPr>
                  <w:r>
                    <w:rPr>
                      <w:kern w:val="0"/>
                      <w:szCs w:val="21"/>
                    </w:rPr>
                    <w:t>北侧边界4#</w:t>
                  </w:r>
                </w:p>
              </w:tc>
              <w:tc>
                <w:tcPr>
                  <w:tcW w:w="699" w:type="pct"/>
                  <w:vAlign w:val="center"/>
                </w:tcPr>
                <w:p>
                  <w:pPr>
                    <w:adjustRightInd w:val="0"/>
                    <w:snapToGrid w:val="0"/>
                    <w:jc w:val="center"/>
                    <w:rPr>
                      <w:kern w:val="0"/>
                      <w:szCs w:val="21"/>
                    </w:rPr>
                  </w:pPr>
                  <w:r>
                    <w:rPr>
                      <w:kern w:val="0"/>
                      <w:szCs w:val="21"/>
                    </w:rPr>
                    <w:t>昼间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64.1</w:t>
                  </w:r>
                </w:p>
              </w:tc>
              <w:tc>
                <w:tcPr>
                  <w:tcW w:w="937" w:type="dxa"/>
                  <w:vAlign w:val="center"/>
                </w:tcPr>
                <w:p>
                  <w:pPr>
                    <w:adjustRightInd w:val="0"/>
                    <w:snapToGrid w:val="0"/>
                    <w:jc w:val="center"/>
                    <w:rPr>
                      <w:kern w:val="0"/>
                      <w:szCs w:val="21"/>
                    </w:rPr>
                  </w:pPr>
                  <w:r>
                    <w:rPr>
                      <w:rFonts w:hint="eastAsia"/>
                      <w:kern w:val="0"/>
                      <w:szCs w:val="21"/>
                      <w:lang w:val="en-US" w:eastAsia="zh-CN"/>
                    </w:rPr>
                    <w:t>65</w:t>
                  </w:r>
                </w:p>
              </w:tc>
              <w:tc>
                <w:tcPr>
                  <w:tcW w:w="558" w:type="pct"/>
                  <w:vAlign w:val="center"/>
                </w:tcPr>
                <w:p>
                  <w:pPr>
                    <w:adjustRightInd w:val="0"/>
                    <w:snapToGrid w:val="0"/>
                    <w:jc w:val="center"/>
                    <w:rPr>
                      <w:kern w:val="0"/>
                      <w:szCs w:val="21"/>
                    </w:rPr>
                  </w:pPr>
                  <w:r>
                    <w:rPr>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15" w:type="pct"/>
                  <w:vMerge w:val="continue"/>
                  <w:vAlign w:val="center"/>
                </w:tcPr>
                <w:p>
                  <w:pPr>
                    <w:adjustRightInd w:val="0"/>
                    <w:snapToGrid w:val="0"/>
                    <w:jc w:val="center"/>
                    <w:rPr>
                      <w:kern w:val="0"/>
                      <w:szCs w:val="21"/>
                    </w:rPr>
                  </w:pPr>
                </w:p>
              </w:tc>
              <w:tc>
                <w:tcPr>
                  <w:tcW w:w="1115" w:type="pct"/>
                  <w:vMerge w:val="continue"/>
                  <w:vAlign w:val="center"/>
                </w:tcPr>
                <w:p>
                  <w:pPr>
                    <w:adjustRightInd w:val="0"/>
                    <w:snapToGrid w:val="0"/>
                    <w:jc w:val="center"/>
                    <w:rPr>
                      <w:kern w:val="0"/>
                      <w:szCs w:val="21"/>
                    </w:rPr>
                  </w:pPr>
                </w:p>
              </w:tc>
              <w:tc>
                <w:tcPr>
                  <w:tcW w:w="699" w:type="pct"/>
                  <w:vAlign w:val="center"/>
                </w:tcPr>
                <w:p>
                  <w:pPr>
                    <w:adjustRightInd w:val="0"/>
                    <w:snapToGrid w:val="0"/>
                    <w:jc w:val="center"/>
                    <w:rPr>
                      <w:kern w:val="0"/>
                      <w:szCs w:val="21"/>
                    </w:rPr>
                  </w:pPr>
                  <w:r>
                    <w:rPr>
                      <w:kern w:val="0"/>
                      <w:szCs w:val="21"/>
                    </w:rPr>
                    <w:t>夜间</w:t>
                  </w:r>
                </w:p>
              </w:tc>
              <w:tc>
                <w:tcPr>
                  <w:tcW w:w="950" w:type="pct"/>
                  <w:vAlign w:val="center"/>
                </w:tcPr>
                <w:p>
                  <w:pPr>
                    <w:adjustRightInd w:val="0"/>
                    <w:snapToGrid w:val="0"/>
                    <w:jc w:val="center"/>
                    <w:rPr>
                      <w:rFonts w:hint="default" w:eastAsia="宋体"/>
                      <w:kern w:val="0"/>
                      <w:szCs w:val="21"/>
                      <w:lang w:val="en-US" w:eastAsia="zh-CN"/>
                    </w:rPr>
                  </w:pPr>
                  <w:r>
                    <w:rPr>
                      <w:rFonts w:hint="eastAsia"/>
                      <w:kern w:val="0"/>
                      <w:szCs w:val="21"/>
                      <w:lang w:val="en-US" w:eastAsia="zh-CN"/>
                    </w:rPr>
                    <w:t>53.8</w:t>
                  </w:r>
                </w:p>
              </w:tc>
              <w:tc>
                <w:tcPr>
                  <w:tcW w:w="937" w:type="dxa"/>
                  <w:vAlign w:val="center"/>
                </w:tcPr>
                <w:p>
                  <w:pPr>
                    <w:adjustRightInd w:val="0"/>
                    <w:snapToGrid w:val="0"/>
                    <w:jc w:val="center"/>
                    <w:rPr>
                      <w:kern w:val="0"/>
                      <w:szCs w:val="21"/>
                    </w:rPr>
                  </w:pPr>
                  <w:r>
                    <w:rPr>
                      <w:kern w:val="0"/>
                      <w:szCs w:val="21"/>
                    </w:rPr>
                    <w:t>55</w:t>
                  </w:r>
                </w:p>
              </w:tc>
              <w:tc>
                <w:tcPr>
                  <w:tcW w:w="558" w:type="pct"/>
                  <w:vAlign w:val="center"/>
                </w:tcPr>
                <w:p>
                  <w:pPr>
                    <w:adjustRightInd w:val="0"/>
                    <w:snapToGrid w:val="0"/>
                    <w:jc w:val="center"/>
                    <w:rPr>
                      <w:kern w:val="0"/>
                      <w:szCs w:val="21"/>
                    </w:rPr>
                  </w:pPr>
                  <w:r>
                    <w:rPr>
                      <w:kern w:val="0"/>
                      <w:szCs w:val="21"/>
                    </w:rPr>
                    <w:t>0</w:t>
                  </w:r>
                </w:p>
              </w:tc>
            </w:tr>
          </w:tbl>
          <w:p>
            <w:pPr>
              <w:keepNext w:val="0"/>
              <w:keepLines w:val="0"/>
              <w:pageBreakBefore w:val="0"/>
              <w:widowControl/>
              <w:kinsoku/>
              <w:wordWrap/>
              <w:overflowPunct/>
              <w:topLinePunct w:val="0"/>
              <w:autoSpaceDE/>
              <w:autoSpaceDN/>
              <w:bidi w:val="0"/>
              <w:adjustRightInd w:val="0"/>
              <w:snapToGrid w:val="0"/>
              <w:spacing w:before="181" w:beforeLines="50"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由上表可知：</w:t>
            </w:r>
            <w:r>
              <w:rPr>
                <w:rFonts w:hint="eastAsia" w:cs="Times New Roman"/>
                <w:color w:val="auto"/>
                <w:sz w:val="24"/>
                <w:szCs w:val="24"/>
                <w:lang w:val="en-US" w:eastAsia="zh-CN"/>
              </w:rPr>
              <w:t>项目</w:t>
            </w:r>
            <w:r>
              <w:rPr>
                <w:rFonts w:hint="default" w:ascii="Times New Roman" w:hAnsi="Times New Roman" w:eastAsia="宋体" w:cs="Times New Roman"/>
                <w:color w:val="auto"/>
                <w:sz w:val="24"/>
                <w:szCs w:val="24"/>
                <w:lang w:val="en-US" w:eastAsia="zh-CN"/>
              </w:rPr>
              <w:t>厂界噪声各监测点噪声值均未超过《工业企业厂界噪声标准》（GB12348-2008）中</w:t>
            </w:r>
            <w:r>
              <w:rPr>
                <w:rFonts w:hint="eastAsia"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类标准限值</w:t>
            </w:r>
            <w:r>
              <w:rPr>
                <w:rFonts w:hint="eastAsia" w:ascii="Times New Roman" w:hAnsi="Times New Roman" w:eastAsia="宋体" w:cs="Times New Roman"/>
                <w:color w:val="auto"/>
                <w:sz w:val="24"/>
                <w:szCs w:val="24"/>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4、固体废物</w:t>
            </w:r>
          </w:p>
          <w:p>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经现场调查，</w:t>
            </w:r>
            <w:r>
              <w:rPr>
                <w:rFonts w:hint="eastAsia" w:ascii="Times New Roman" w:hAnsi="Times New Roman" w:eastAsia="宋体" w:cs="Times New Roman"/>
                <w:color w:val="auto"/>
                <w:sz w:val="24"/>
                <w:szCs w:val="24"/>
                <w:lang w:val="en-US" w:eastAsia="zh-CN"/>
              </w:rPr>
              <w:t>本项目沉淀池沉渣</w:t>
            </w:r>
            <w:r>
              <w:rPr>
                <w:rFonts w:hint="eastAsia" w:cs="Times New Roman"/>
                <w:color w:val="auto"/>
                <w:sz w:val="24"/>
                <w:szCs w:val="24"/>
                <w:lang w:val="en-US" w:eastAsia="zh-CN"/>
              </w:rPr>
              <w:t>经砂石分离器处理后，砂、石回用于生产，泥浆压滤后外售给砖厂综合利用；除尘设施收集的粉尘回用于生产；维修保养产生的废机油由维修单位带走，</w:t>
            </w:r>
            <w:r>
              <w:rPr>
                <w:rFonts w:hint="default" w:ascii="Times New Roman" w:hAnsi="Times New Roman" w:eastAsia="宋体" w:cs="Times New Roman"/>
                <w:color w:val="auto"/>
                <w:sz w:val="24"/>
                <w:szCs w:val="24"/>
                <w:lang w:val="en-US" w:eastAsia="zh-CN"/>
              </w:rPr>
              <w:t>交由有资质单位</w:t>
            </w:r>
            <w:r>
              <w:rPr>
                <w:rFonts w:hint="eastAsia" w:ascii="Times New Roman" w:hAnsi="Times New Roman" w:eastAsia="宋体" w:cs="Times New Roman"/>
                <w:color w:val="auto"/>
                <w:sz w:val="24"/>
                <w:szCs w:val="24"/>
                <w:lang w:val="en-US" w:eastAsia="zh-CN"/>
              </w:rPr>
              <w:t>处置；</w:t>
            </w:r>
            <w:r>
              <w:rPr>
                <w:rFonts w:hint="default" w:ascii="Times New Roman" w:hAnsi="Times New Roman" w:eastAsia="宋体" w:cs="Times New Roman"/>
                <w:color w:val="auto"/>
                <w:sz w:val="24"/>
                <w:szCs w:val="24"/>
                <w:lang w:val="en-US" w:eastAsia="zh-CN"/>
              </w:rPr>
              <w:t>生活垃圾交由环卫部门处理</w:t>
            </w:r>
            <w:r>
              <w:rPr>
                <w:rFonts w:hint="eastAsia" w:ascii="Times New Roman" w:hAnsi="Times New Roman" w:eastAsia="宋体" w:cs="Times New Roman"/>
                <w:color w:val="auto"/>
                <w:sz w:val="24"/>
                <w:szCs w:val="24"/>
                <w:lang w:val="en-US" w:eastAsia="zh-CN"/>
              </w:rPr>
              <w:t>。</w:t>
            </w:r>
          </w:p>
          <w:p>
            <w:pPr>
              <w:spacing w:line="360" w:lineRule="auto"/>
              <w:ind w:firstLine="480" w:firstLineChars="200"/>
              <w:rPr>
                <w:color w:val="000000"/>
                <w:sz w:val="24"/>
              </w:rPr>
            </w:pPr>
            <w:r>
              <w:rPr>
                <w:rFonts w:hint="eastAsia"/>
                <w:color w:val="000000"/>
                <w:sz w:val="24"/>
                <w:lang w:val="en-US" w:eastAsia="zh-CN"/>
              </w:rPr>
              <w:t>5、</w:t>
            </w:r>
            <w:r>
              <w:rPr>
                <w:color w:val="000000"/>
                <w:sz w:val="24"/>
              </w:rPr>
              <w:t>企业现有工程污染物排放情况汇总</w:t>
            </w:r>
          </w:p>
          <w:p>
            <w:pPr>
              <w:spacing w:line="360" w:lineRule="auto"/>
              <w:jc w:val="center"/>
              <w:rPr>
                <w:b/>
                <w:color w:val="000000"/>
                <w:szCs w:val="21"/>
                <w:lang w:val="de-DE"/>
              </w:rPr>
            </w:pPr>
            <w:r>
              <w:rPr>
                <w:b/>
                <w:color w:val="000000"/>
                <w:szCs w:val="21"/>
                <w:lang w:val="de-DE"/>
              </w:rPr>
              <w:t>表2-</w:t>
            </w:r>
            <w:r>
              <w:rPr>
                <w:rFonts w:hint="eastAsia"/>
                <w:b/>
                <w:color w:val="000000"/>
                <w:szCs w:val="21"/>
                <w:lang w:val="en-US" w:eastAsia="zh-CN"/>
              </w:rPr>
              <w:t>9</w:t>
            </w:r>
            <w:r>
              <w:rPr>
                <w:b/>
                <w:color w:val="000000"/>
                <w:szCs w:val="21"/>
                <w:lang w:val="de-DE"/>
              </w:rPr>
              <w:t xml:space="preserve">  企业污染物排放情况汇总表</w:t>
            </w:r>
          </w:p>
          <w:tbl>
            <w:tblPr>
              <w:tblStyle w:val="2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
              <w:gridCol w:w="2637"/>
              <w:gridCol w:w="2875"/>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130" w:type="pct"/>
                  <w:gridSpan w:val="2"/>
                  <w:vAlign w:val="center"/>
                </w:tcPr>
                <w:p>
                  <w:pPr>
                    <w:jc w:val="center"/>
                    <w:rPr>
                      <w:color w:val="000000"/>
                      <w:kern w:val="0"/>
                      <w:szCs w:val="21"/>
                      <w:lang w:val="de-DE"/>
                    </w:rPr>
                  </w:pPr>
                  <w:r>
                    <w:rPr>
                      <w:color w:val="000000"/>
                      <w:kern w:val="0"/>
                      <w:szCs w:val="21"/>
                    </w:rPr>
                    <w:t>类型</w:t>
                  </w:r>
                </w:p>
              </w:tc>
              <w:tc>
                <w:tcPr>
                  <w:tcW w:w="1717" w:type="pct"/>
                  <w:vAlign w:val="center"/>
                </w:tcPr>
                <w:p>
                  <w:pPr>
                    <w:jc w:val="center"/>
                    <w:rPr>
                      <w:rFonts w:hint="eastAsia" w:eastAsia="宋体"/>
                      <w:color w:val="000000"/>
                      <w:kern w:val="0"/>
                      <w:szCs w:val="21"/>
                      <w:lang w:val="de-DE" w:eastAsia="zh-CN"/>
                    </w:rPr>
                  </w:pPr>
                  <w:r>
                    <w:rPr>
                      <w:color w:val="000000"/>
                      <w:kern w:val="0"/>
                      <w:szCs w:val="21"/>
                    </w:rPr>
                    <w:t>污染物</w:t>
                  </w:r>
                </w:p>
              </w:tc>
              <w:tc>
                <w:tcPr>
                  <w:tcW w:w="1151" w:type="pct"/>
                  <w:vAlign w:val="center"/>
                </w:tcPr>
                <w:p>
                  <w:pPr>
                    <w:jc w:val="center"/>
                    <w:rPr>
                      <w:color w:val="000000"/>
                      <w:kern w:val="0"/>
                      <w:szCs w:val="21"/>
                      <w:lang w:val="de-DE"/>
                    </w:rPr>
                  </w:pPr>
                  <w:r>
                    <w:rPr>
                      <w:color w:val="000000"/>
                      <w:kern w:val="0"/>
                      <w:szCs w:val="21"/>
                    </w:rPr>
                    <w:t>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pct"/>
                  <w:vMerge w:val="restart"/>
                  <w:vAlign w:val="center"/>
                </w:tcPr>
                <w:p>
                  <w:pPr>
                    <w:widowControl/>
                    <w:jc w:val="center"/>
                    <w:rPr>
                      <w:color w:val="000000"/>
                      <w:kern w:val="0"/>
                      <w:szCs w:val="21"/>
                      <w:lang w:val="de-DE"/>
                    </w:rPr>
                  </w:pPr>
                  <w:r>
                    <w:rPr>
                      <w:color w:val="000000"/>
                      <w:kern w:val="0"/>
                      <w:szCs w:val="21"/>
                    </w:rPr>
                    <w:t>废水</w:t>
                  </w:r>
                </w:p>
              </w:tc>
              <w:tc>
                <w:tcPr>
                  <w:tcW w:w="1576" w:type="pct"/>
                  <w:vAlign w:val="center"/>
                </w:tcPr>
                <w:p>
                  <w:pPr>
                    <w:jc w:val="center"/>
                    <w:rPr>
                      <w:color w:val="000000"/>
                      <w:kern w:val="0"/>
                      <w:szCs w:val="21"/>
                      <w:lang w:val="de-DE"/>
                    </w:rPr>
                  </w:pPr>
                  <w:r>
                    <w:rPr>
                      <w:rFonts w:hint="eastAsia"/>
                      <w:color w:val="000000"/>
                      <w:kern w:val="0"/>
                      <w:szCs w:val="21"/>
                      <w:lang w:eastAsia="zh-CN"/>
                    </w:rPr>
                    <w:t>生产废水</w:t>
                  </w:r>
                </w:p>
              </w:tc>
              <w:tc>
                <w:tcPr>
                  <w:tcW w:w="1717" w:type="pct"/>
                  <w:vAlign w:val="center"/>
                </w:tcPr>
                <w:p>
                  <w:pPr>
                    <w:jc w:val="center"/>
                    <w:rPr>
                      <w:color w:val="000000"/>
                      <w:kern w:val="0"/>
                      <w:szCs w:val="21"/>
                      <w:lang w:val="de-DE"/>
                    </w:rPr>
                  </w:pPr>
                  <w:r>
                    <w:rPr>
                      <w:rFonts w:hint="eastAsia"/>
                      <w:color w:val="000000"/>
                      <w:kern w:val="0"/>
                      <w:szCs w:val="21"/>
                      <w:lang w:val="en-US" w:eastAsia="zh-CN"/>
                    </w:rPr>
                    <w:t>废水量</w:t>
                  </w:r>
                </w:p>
              </w:tc>
              <w:tc>
                <w:tcPr>
                  <w:tcW w:w="1151" w:type="pct"/>
                  <w:vAlign w:val="center"/>
                </w:tcPr>
                <w:p>
                  <w:pPr>
                    <w:jc w:val="center"/>
                    <w:rPr>
                      <w:rFonts w:hint="eastAsia" w:eastAsia="宋体"/>
                      <w:color w:val="000000"/>
                      <w:kern w:val="0"/>
                      <w:szCs w:val="21"/>
                      <w:lang w:val="de-DE" w:eastAsia="zh-CN"/>
                    </w:rPr>
                  </w:pPr>
                  <w:r>
                    <w:rPr>
                      <w:rFonts w:hint="eastAsia"/>
                      <w:color w:val="000000"/>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continue"/>
                  <w:vAlign w:val="center"/>
                </w:tcPr>
                <w:p>
                  <w:pPr>
                    <w:widowControl/>
                    <w:jc w:val="center"/>
                    <w:rPr>
                      <w:color w:val="000000"/>
                      <w:kern w:val="0"/>
                      <w:szCs w:val="21"/>
                      <w:lang w:val="de-DE"/>
                    </w:rPr>
                  </w:pPr>
                </w:p>
              </w:tc>
              <w:tc>
                <w:tcPr>
                  <w:tcW w:w="1576" w:type="pct"/>
                  <w:vAlign w:val="center"/>
                </w:tcPr>
                <w:p>
                  <w:pPr>
                    <w:jc w:val="center"/>
                    <w:rPr>
                      <w:rFonts w:hint="eastAsia" w:eastAsia="宋体"/>
                      <w:color w:val="000000"/>
                      <w:kern w:val="0"/>
                      <w:szCs w:val="21"/>
                      <w:lang w:val="de-DE" w:eastAsia="zh-CN"/>
                    </w:rPr>
                  </w:pPr>
                  <w:r>
                    <w:rPr>
                      <w:rFonts w:hint="eastAsia"/>
                      <w:color w:val="000000"/>
                      <w:kern w:val="0"/>
                      <w:szCs w:val="21"/>
                      <w:lang w:val="de-DE" w:eastAsia="zh-CN"/>
                    </w:rPr>
                    <w:t>生活污水</w:t>
                  </w:r>
                </w:p>
              </w:tc>
              <w:tc>
                <w:tcPr>
                  <w:tcW w:w="1717" w:type="pct"/>
                  <w:vAlign w:val="center"/>
                </w:tcPr>
                <w:p>
                  <w:pPr>
                    <w:jc w:val="center"/>
                    <w:rPr>
                      <w:rFonts w:hint="default" w:eastAsia="宋体"/>
                      <w:color w:val="000000"/>
                      <w:kern w:val="0"/>
                      <w:szCs w:val="21"/>
                      <w:lang w:val="en-US" w:eastAsia="zh-CN"/>
                    </w:rPr>
                  </w:pPr>
                  <w:r>
                    <w:rPr>
                      <w:rFonts w:hint="eastAsia"/>
                      <w:color w:val="000000"/>
                      <w:kern w:val="0"/>
                      <w:szCs w:val="21"/>
                      <w:lang w:val="en-US" w:eastAsia="zh-CN"/>
                    </w:rPr>
                    <w:t>废水量</w:t>
                  </w:r>
                </w:p>
              </w:tc>
              <w:tc>
                <w:tcPr>
                  <w:tcW w:w="1151" w:type="pct"/>
                  <w:vAlign w:val="center"/>
                </w:tcPr>
                <w:p>
                  <w:pPr>
                    <w:jc w:val="center"/>
                    <w:rPr>
                      <w:color w:val="000000"/>
                      <w:kern w:val="0"/>
                      <w:szCs w:val="21"/>
                      <w:lang w:val="de-DE"/>
                    </w:rPr>
                  </w:pPr>
                  <w:r>
                    <w:rPr>
                      <w:rFonts w:hint="eastAsia"/>
                      <w:color w:val="000000"/>
                      <w:kern w:val="0"/>
                      <w:szCs w:val="21"/>
                      <w:lang w:val="en-US" w:eastAsia="zh-CN"/>
                    </w:rPr>
                    <w:t>3360</w:t>
                  </w:r>
                  <w:r>
                    <w:rPr>
                      <w:rFonts w:hint="eastAsia"/>
                      <w:color w:val="000000"/>
                      <w:kern w:val="0"/>
                      <w:szCs w:val="21"/>
                      <w:lang w:val="de-DE"/>
                    </w:rPr>
                    <w:t>m</w:t>
                  </w:r>
                  <w:r>
                    <w:rPr>
                      <w:rFonts w:hint="eastAsia"/>
                      <w:color w:val="000000"/>
                      <w:kern w:val="0"/>
                      <w:szCs w:val="21"/>
                      <w:vertAlign w:val="superscript"/>
                      <w:lang w:val="de-DE"/>
                    </w:rPr>
                    <w:t>3</w:t>
                  </w:r>
                  <w:r>
                    <w:rPr>
                      <w:color w:val="000000"/>
                      <w:kern w:val="0"/>
                      <w:szCs w:val="21"/>
                      <w:lang w:val="de-D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continue"/>
                  <w:vAlign w:val="center"/>
                </w:tcPr>
                <w:p>
                  <w:pPr>
                    <w:widowControl/>
                    <w:jc w:val="center"/>
                    <w:rPr>
                      <w:color w:val="000000"/>
                      <w:kern w:val="0"/>
                      <w:szCs w:val="21"/>
                      <w:lang w:val="de-DE"/>
                    </w:rPr>
                  </w:pPr>
                </w:p>
              </w:tc>
              <w:tc>
                <w:tcPr>
                  <w:tcW w:w="1576" w:type="pct"/>
                  <w:vAlign w:val="center"/>
                </w:tcPr>
                <w:p>
                  <w:pPr>
                    <w:jc w:val="center"/>
                    <w:rPr>
                      <w:rFonts w:hint="eastAsia" w:eastAsia="宋体"/>
                      <w:color w:val="000000"/>
                      <w:kern w:val="0"/>
                      <w:szCs w:val="21"/>
                      <w:lang w:val="de-DE" w:eastAsia="zh-CN"/>
                    </w:rPr>
                  </w:pPr>
                  <w:r>
                    <w:rPr>
                      <w:rFonts w:hint="eastAsia"/>
                      <w:color w:val="000000"/>
                      <w:kern w:val="0"/>
                      <w:szCs w:val="21"/>
                      <w:lang w:val="de-DE" w:eastAsia="zh-CN"/>
                    </w:rPr>
                    <w:t>初期雨水</w:t>
                  </w:r>
                </w:p>
              </w:tc>
              <w:tc>
                <w:tcPr>
                  <w:tcW w:w="1717" w:type="pct"/>
                  <w:vAlign w:val="center"/>
                </w:tcPr>
                <w:p>
                  <w:pPr>
                    <w:jc w:val="center"/>
                    <w:rPr>
                      <w:color w:val="000000"/>
                      <w:kern w:val="0"/>
                      <w:szCs w:val="21"/>
                      <w:lang w:val="de-DE"/>
                    </w:rPr>
                  </w:pPr>
                  <w:r>
                    <w:rPr>
                      <w:rFonts w:hint="eastAsia"/>
                      <w:color w:val="000000"/>
                      <w:kern w:val="0"/>
                      <w:szCs w:val="21"/>
                      <w:lang w:val="en-US" w:eastAsia="zh-CN"/>
                    </w:rPr>
                    <w:t>废水量</w:t>
                  </w:r>
                </w:p>
              </w:tc>
              <w:tc>
                <w:tcPr>
                  <w:tcW w:w="1151" w:type="pct"/>
                  <w:vAlign w:val="center"/>
                </w:tcPr>
                <w:p>
                  <w:pPr>
                    <w:jc w:val="center"/>
                    <w:rPr>
                      <w:rFonts w:hint="eastAsia" w:eastAsia="宋体"/>
                      <w:color w:val="000000"/>
                      <w:kern w:val="0"/>
                      <w:szCs w:val="21"/>
                      <w:lang w:val="en-US" w:eastAsia="zh-CN"/>
                    </w:rPr>
                  </w:pPr>
                  <w:r>
                    <w:rPr>
                      <w:rFonts w:hint="eastAsia"/>
                      <w:color w:val="000000"/>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restart"/>
                  <w:vAlign w:val="center"/>
                </w:tcPr>
                <w:p>
                  <w:pPr>
                    <w:widowControl/>
                    <w:jc w:val="center"/>
                    <w:rPr>
                      <w:color w:val="000000"/>
                      <w:kern w:val="0"/>
                      <w:szCs w:val="21"/>
                      <w:lang w:val="de-DE"/>
                    </w:rPr>
                  </w:pPr>
                  <w:r>
                    <w:rPr>
                      <w:color w:val="000000"/>
                      <w:kern w:val="0"/>
                      <w:szCs w:val="21"/>
                    </w:rPr>
                    <w:t>废气</w:t>
                  </w:r>
                </w:p>
              </w:tc>
              <w:tc>
                <w:tcPr>
                  <w:tcW w:w="1576" w:type="pct"/>
                  <w:vAlign w:val="center"/>
                </w:tcPr>
                <w:p>
                  <w:pPr>
                    <w:jc w:val="center"/>
                    <w:rPr>
                      <w:rFonts w:hint="eastAsia" w:eastAsia="宋体"/>
                      <w:color w:val="000000"/>
                      <w:kern w:val="0"/>
                      <w:szCs w:val="21"/>
                      <w:lang w:val="de-DE" w:eastAsia="zh-CN"/>
                    </w:rPr>
                  </w:pPr>
                  <w:r>
                    <w:rPr>
                      <w:rFonts w:hint="eastAsia"/>
                      <w:color w:val="000000"/>
                      <w:szCs w:val="21"/>
                      <w:lang w:eastAsia="zh-CN"/>
                    </w:rPr>
                    <w:t>计量、运输、投料粉尘</w:t>
                  </w:r>
                </w:p>
              </w:tc>
              <w:tc>
                <w:tcPr>
                  <w:tcW w:w="1717" w:type="pct"/>
                  <w:vAlign w:val="center"/>
                </w:tcPr>
                <w:p>
                  <w:pPr>
                    <w:jc w:val="center"/>
                    <w:rPr>
                      <w:color w:val="000000"/>
                      <w:kern w:val="0"/>
                      <w:szCs w:val="21"/>
                      <w:lang w:val="de-DE"/>
                    </w:rPr>
                  </w:pPr>
                  <w:r>
                    <w:rPr>
                      <w:color w:val="000000"/>
                      <w:kern w:val="0"/>
                      <w:szCs w:val="21"/>
                    </w:rPr>
                    <w:t>颗粒物</w:t>
                  </w:r>
                </w:p>
              </w:tc>
              <w:tc>
                <w:tcPr>
                  <w:tcW w:w="1151" w:type="pct"/>
                  <w:vAlign w:val="center"/>
                </w:tcPr>
                <w:p>
                  <w:pPr>
                    <w:jc w:val="center"/>
                    <w:rPr>
                      <w:color w:val="000000"/>
                      <w:kern w:val="0"/>
                      <w:szCs w:val="21"/>
                      <w:lang w:val="de-DE"/>
                    </w:rPr>
                  </w:pPr>
                  <w:r>
                    <w:rPr>
                      <w:rFonts w:hint="eastAsia"/>
                      <w:color w:val="000000"/>
                      <w:kern w:val="0"/>
                      <w:szCs w:val="21"/>
                      <w:lang w:val="en-US" w:eastAsia="zh-CN"/>
                    </w:rPr>
                    <w:t>1.0</w:t>
                  </w:r>
                  <w:r>
                    <w:rPr>
                      <w:color w:val="000000"/>
                      <w:kern w:val="0"/>
                      <w:szCs w:val="21"/>
                      <w:lang w:val="de-D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continue"/>
                  <w:vAlign w:val="center"/>
                </w:tcPr>
                <w:p>
                  <w:pPr>
                    <w:widowControl/>
                    <w:jc w:val="center"/>
                    <w:rPr>
                      <w:color w:val="000000"/>
                      <w:kern w:val="0"/>
                      <w:szCs w:val="21"/>
                    </w:rPr>
                  </w:pPr>
                </w:p>
              </w:tc>
              <w:tc>
                <w:tcPr>
                  <w:tcW w:w="1576" w:type="pct"/>
                  <w:vAlign w:val="center"/>
                </w:tcPr>
                <w:p>
                  <w:pPr>
                    <w:jc w:val="center"/>
                    <w:rPr>
                      <w:rFonts w:hint="eastAsia"/>
                      <w:color w:val="000000"/>
                      <w:szCs w:val="21"/>
                      <w:lang w:eastAsia="zh-CN"/>
                    </w:rPr>
                  </w:pPr>
                  <w:r>
                    <w:rPr>
                      <w:rFonts w:hint="eastAsia"/>
                      <w:color w:val="000000"/>
                      <w:szCs w:val="21"/>
                      <w:lang w:eastAsia="zh-CN"/>
                    </w:rPr>
                    <w:t>砂石堆场起尘</w:t>
                  </w:r>
                </w:p>
              </w:tc>
              <w:tc>
                <w:tcPr>
                  <w:tcW w:w="1717" w:type="pct"/>
                  <w:vAlign w:val="center"/>
                </w:tcPr>
                <w:p>
                  <w:pPr>
                    <w:jc w:val="center"/>
                    <w:rPr>
                      <w:color w:val="000000"/>
                      <w:kern w:val="0"/>
                      <w:szCs w:val="21"/>
                    </w:rPr>
                  </w:pPr>
                  <w:r>
                    <w:rPr>
                      <w:kern w:val="0"/>
                      <w:szCs w:val="21"/>
                    </w:rPr>
                    <w:t>颗粒物</w:t>
                  </w:r>
                </w:p>
              </w:tc>
              <w:tc>
                <w:tcPr>
                  <w:tcW w:w="1151" w:type="pct"/>
                  <w:vAlign w:val="center"/>
                </w:tcPr>
                <w:p>
                  <w:pPr>
                    <w:jc w:val="center"/>
                    <w:rPr>
                      <w:rFonts w:hint="default"/>
                      <w:color w:val="000000"/>
                      <w:kern w:val="0"/>
                      <w:szCs w:val="21"/>
                      <w:lang w:val="en-US" w:eastAsia="zh-CN"/>
                    </w:rPr>
                  </w:pPr>
                  <w:r>
                    <w:rPr>
                      <w:rFonts w:hint="eastAsia"/>
                      <w:color w:val="000000"/>
                      <w:kern w:val="0"/>
                      <w:szCs w:val="21"/>
                      <w:lang w:val="en-US" w:eastAsia="zh-CN"/>
                    </w:rPr>
                    <w:t>0.16</w:t>
                  </w:r>
                  <w:r>
                    <w:rPr>
                      <w:rFonts w:hint="eastAsia"/>
                      <w:kern w:val="0"/>
                      <w:szCs w:val="21"/>
                      <w:lang w:val="en-US" w:eastAsia="zh-CN"/>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continue"/>
                  <w:vAlign w:val="center"/>
                </w:tcPr>
                <w:p>
                  <w:pPr>
                    <w:widowControl/>
                    <w:jc w:val="center"/>
                    <w:rPr>
                      <w:color w:val="000000"/>
                      <w:kern w:val="0"/>
                      <w:szCs w:val="21"/>
                      <w:lang w:val="de-DE"/>
                    </w:rPr>
                  </w:pPr>
                </w:p>
              </w:tc>
              <w:tc>
                <w:tcPr>
                  <w:tcW w:w="1576" w:type="pct"/>
                  <w:vAlign w:val="center"/>
                </w:tcPr>
                <w:p>
                  <w:pPr>
                    <w:jc w:val="center"/>
                    <w:rPr>
                      <w:rFonts w:hint="eastAsia" w:eastAsia="宋体"/>
                      <w:color w:val="000000"/>
                      <w:kern w:val="0"/>
                      <w:szCs w:val="21"/>
                      <w:lang w:val="de-DE" w:eastAsia="zh-CN"/>
                    </w:rPr>
                  </w:pPr>
                  <w:r>
                    <w:rPr>
                      <w:rFonts w:hint="eastAsia"/>
                      <w:color w:val="000000"/>
                      <w:kern w:val="0"/>
                      <w:szCs w:val="21"/>
                      <w:lang w:val="de-DE" w:eastAsia="zh-CN"/>
                    </w:rPr>
                    <w:t>筒仓呼吸粉尘</w:t>
                  </w:r>
                </w:p>
              </w:tc>
              <w:tc>
                <w:tcPr>
                  <w:tcW w:w="1717" w:type="pct"/>
                  <w:vAlign w:val="center"/>
                </w:tcPr>
                <w:p>
                  <w:pPr>
                    <w:jc w:val="center"/>
                    <w:rPr>
                      <w:rFonts w:hint="default"/>
                      <w:kern w:val="0"/>
                      <w:szCs w:val="21"/>
                      <w:lang w:val="en-US"/>
                    </w:rPr>
                  </w:pPr>
                  <w:r>
                    <w:rPr>
                      <w:kern w:val="0"/>
                      <w:szCs w:val="21"/>
                    </w:rPr>
                    <w:t>颗粒物</w:t>
                  </w:r>
                </w:p>
              </w:tc>
              <w:tc>
                <w:tcPr>
                  <w:tcW w:w="1151" w:type="pct"/>
                  <w:vAlign w:val="center"/>
                </w:tcPr>
                <w:p>
                  <w:pPr>
                    <w:jc w:val="center"/>
                    <w:rPr>
                      <w:kern w:val="0"/>
                      <w:szCs w:val="21"/>
                      <w:lang w:val="de-DE"/>
                    </w:rPr>
                  </w:pPr>
                  <w:r>
                    <w:rPr>
                      <w:rFonts w:hint="eastAsia"/>
                      <w:kern w:val="0"/>
                      <w:szCs w:val="21"/>
                      <w:lang w:val="en-US" w:eastAsia="zh-CN"/>
                    </w:rPr>
                    <w:t>1.32</w:t>
                  </w:r>
                  <w:r>
                    <w:rPr>
                      <w:kern w:val="0"/>
                      <w:szCs w:val="21"/>
                      <w:lang w:val="de-DE"/>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continue"/>
                  <w:vAlign w:val="center"/>
                </w:tcPr>
                <w:p>
                  <w:pPr>
                    <w:widowControl/>
                    <w:jc w:val="center"/>
                    <w:rPr>
                      <w:color w:val="000000"/>
                      <w:kern w:val="0"/>
                      <w:szCs w:val="21"/>
                      <w:lang w:val="de-DE"/>
                    </w:rPr>
                  </w:pPr>
                </w:p>
              </w:tc>
              <w:tc>
                <w:tcPr>
                  <w:tcW w:w="1576" w:type="pct"/>
                  <w:vAlign w:val="center"/>
                </w:tcPr>
                <w:p>
                  <w:pPr>
                    <w:jc w:val="center"/>
                    <w:rPr>
                      <w:rFonts w:hint="eastAsia" w:eastAsia="宋体"/>
                      <w:color w:val="000000"/>
                      <w:kern w:val="0"/>
                      <w:szCs w:val="21"/>
                      <w:lang w:val="de-DE" w:eastAsia="zh-CN"/>
                    </w:rPr>
                  </w:pPr>
                  <w:r>
                    <w:rPr>
                      <w:rFonts w:hint="eastAsia"/>
                      <w:color w:val="000000"/>
                      <w:kern w:val="0"/>
                      <w:szCs w:val="21"/>
                      <w:lang w:val="de-DE" w:eastAsia="zh-CN"/>
                    </w:rPr>
                    <w:t>车辆放空粉尘</w:t>
                  </w:r>
                </w:p>
              </w:tc>
              <w:tc>
                <w:tcPr>
                  <w:tcW w:w="1717" w:type="pct"/>
                  <w:vAlign w:val="center"/>
                </w:tcPr>
                <w:p>
                  <w:pPr>
                    <w:jc w:val="center"/>
                    <w:rPr>
                      <w:rFonts w:hint="default"/>
                      <w:kern w:val="0"/>
                      <w:szCs w:val="21"/>
                      <w:lang w:val="en-US" w:eastAsia="zh-CN"/>
                    </w:rPr>
                  </w:pPr>
                  <w:r>
                    <w:rPr>
                      <w:kern w:val="0"/>
                      <w:szCs w:val="21"/>
                    </w:rPr>
                    <w:t>颗粒物</w:t>
                  </w:r>
                </w:p>
              </w:tc>
              <w:tc>
                <w:tcPr>
                  <w:tcW w:w="1151" w:type="pct"/>
                  <w:vAlign w:val="center"/>
                </w:tcPr>
                <w:p>
                  <w:pPr>
                    <w:jc w:val="center"/>
                    <w:rPr>
                      <w:rFonts w:hint="default"/>
                      <w:kern w:val="0"/>
                      <w:szCs w:val="21"/>
                      <w:lang w:val="en-US" w:eastAsia="zh-CN"/>
                    </w:rPr>
                  </w:pPr>
                  <w:r>
                    <w:rPr>
                      <w:rFonts w:hint="eastAsia"/>
                      <w:kern w:val="0"/>
                      <w:szCs w:val="21"/>
                      <w:lang w:val="en-US" w:eastAsia="zh-CN"/>
                    </w:rPr>
                    <w:t>0.194t/a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continue"/>
                  <w:vAlign w:val="center"/>
                </w:tcPr>
                <w:p>
                  <w:pPr>
                    <w:widowControl/>
                    <w:jc w:val="center"/>
                    <w:rPr>
                      <w:color w:val="000000"/>
                      <w:kern w:val="0"/>
                      <w:szCs w:val="21"/>
                      <w:lang w:val="de-DE"/>
                    </w:rPr>
                  </w:pPr>
                </w:p>
              </w:tc>
              <w:tc>
                <w:tcPr>
                  <w:tcW w:w="1576" w:type="pct"/>
                  <w:vAlign w:val="center"/>
                </w:tcPr>
                <w:p>
                  <w:pPr>
                    <w:jc w:val="center"/>
                    <w:rPr>
                      <w:rFonts w:hint="eastAsia"/>
                      <w:color w:val="000000"/>
                      <w:kern w:val="0"/>
                      <w:szCs w:val="21"/>
                      <w:lang w:val="de-DE" w:eastAsia="zh-CN"/>
                    </w:rPr>
                  </w:pPr>
                  <w:r>
                    <w:rPr>
                      <w:rFonts w:hint="eastAsia"/>
                      <w:color w:val="000000"/>
                      <w:kern w:val="0"/>
                      <w:szCs w:val="21"/>
                      <w:lang w:val="de-DE" w:eastAsia="zh-CN"/>
                    </w:rPr>
                    <w:t>汽车动力起尘</w:t>
                  </w:r>
                </w:p>
              </w:tc>
              <w:tc>
                <w:tcPr>
                  <w:tcW w:w="1717" w:type="pct"/>
                  <w:vAlign w:val="center"/>
                </w:tcPr>
                <w:p>
                  <w:pPr>
                    <w:jc w:val="center"/>
                    <w:rPr>
                      <w:rFonts w:hint="default"/>
                      <w:kern w:val="0"/>
                      <w:szCs w:val="21"/>
                      <w:lang w:val="en-US" w:eastAsia="zh-CN"/>
                    </w:rPr>
                  </w:pPr>
                  <w:r>
                    <w:rPr>
                      <w:kern w:val="0"/>
                      <w:szCs w:val="21"/>
                    </w:rPr>
                    <w:t>颗粒物</w:t>
                  </w:r>
                </w:p>
              </w:tc>
              <w:tc>
                <w:tcPr>
                  <w:tcW w:w="1151" w:type="pct"/>
                  <w:vAlign w:val="center"/>
                </w:tcPr>
                <w:p>
                  <w:pPr>
                    <w:jc w:val="center"/>
                    <w:rPr>
                      <w:rFonts w:hint="default"/>
                      <w:kern w:val="0"/>
                      <w:szCs w:val="21"/>
                      <w:lang w:val="en-US" w:eastAsia="zh-CN"/>
                    </w:rPr>
                  </w:pPr>
                  <w:r>
                    <w:rPr>
                      <w:rFonts w:hint="eastAsia"/>
                      <w:kern w:val="0"/>
                      <w:szCs w:val="21"/>
                      <w:lang w:val="en-US" w:eastAsia="zh-CN"/>
                    </w:rPr>
                    <w:t>0.41t/a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pct"/>
                  <w:vMerge w:val="continue"/>
                  <w:vAlign w:val="center"/>
                </w:tcPr>
                <w:p>
                  <w:pPr>
                    <w:widowControl/>
                    <w:jc w:val="center"/>
                    <w:rPr>
                      <w:color w:val="000000"/>
                      <w:kern w:val="0"/>
                      <w:szCs w:val="21"/>
                      <w:lang w:val="de-DE"/>
                    </w:rPr>
                  </w:pPr>
                </w:p>
              </w:tc>
              <w:tc>
                <w:tcPr>
                  <w:tcW w:w="1576" w:type="pct"/>
                  <w:vAlign w:val="center"/>
                </w:tcPr>
                <w:p>
                  <w:pPr>
                    <w:jc w:val="center"/>
                    <w:rPr>
                      <w:rFonts w:hint="eastAsia"/>
                      <w:color w:val="000000"/>
                      <w:kern w:val="0"/>
                      <w:szCs w:val="21"/>
                      <w:lang w:val="de-DE" w:eastAsia="zh-CN"/>
                    </w:rPr>
                  </w:pPr>
                  <w:r>
                    <w:rPr>
                      <w:rFonts w:hint="eastAsia"/>
                      <w:color w:val="000000"/>
                      <w:kern w:val="0"/>
                      <w:szCs w:val="21"/>
                      <w:lang w:val="de-DE" w:eastAsia="zh-CN"/>
                    </w:rPr>
                    <w:t>搅拌粉尘</w:t>
                  </w:r>
                </w:p>
              </w:tc>
              <w:tc>
                <w:tcPr>
                  <w:tcW w:w="1717" w:type="pct"/>
                  <w:vAlign w:val="center"/>
                </w:tcPr>
                <w:p>
                  <w:pPr>
                    <w:jc w:val="center"/>
                    <w:rPr>
                      <w:kern w:val="0"/>
                      <w:szCs w:val="21"/>
                    </w:rPr>
                  </w:pPr>
                  <w:r>
                    <w:rPr>
                      <w:kern w:val="0"/>
                      <w:szCs w:val="21"/>
                    </w:rPr>
                    <w:t>颗粒物</w:t>
                  </w:r>
                </w:p>
              </w:tc>
              <w:tc>
                <w:tcPr>
                  <w:tcW w:w="1151" w:type="pct"/>
                  <w:vAlign w:val="center"/>
                </w:tcPr>
                <w:p>
                  <w:pPr>
                    <w:jc w:val="center"/>
                    <w:rPr>
                      <w:rFonts w:hint="default"/>
                      <w:kern w:val="0"/>
                      <w:szCs w:val="21"/>
                      <w:lang w:val="en-US" w:eastAsia="zh-CN"/>
                    </w:rPr>
                  </w:pPr>
                  <w:r>
                    <w:rPr>
                      <w:rFonts w:hint="eastAsia"/>
                      <w:kern w:val="0"/>
                      <w:szCs w:val="21"/>
                      <w:lang w:val="en-US" w:eastAsia="zh-CN"/>
                    </w:rPr>
                    <w:t>0.011t/a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pct"/>
                  <w:vMerge w:val="continue"/>
                  <w:vAlign w:val="center"/>
                </w:tcPr>
                <w:p>
                  <w:pPr>
                    <w:widowControl/>
                    <w:jc w:val="center"/>
                    <w:rPr>
                      <w:color w:val="000000"/>
                      <w:kern w:val="0"/>
                      <w:szCs w:val="21"/>
                      <w:lang w:val="de-DE"/>
                    </w:rPr>
                  </w:pPr>
                </w:p>
              </w:tc>
              <w:tc>
                <w:tcPr>
                  <w:tcW w:w="1576" w:type="pct"/>
                  <w:vAlign w:val="center"/>
                </w:tcPr>
                <w:p>
                  <w:pPr>
                    <w:jc w:val="center"/>
                    <w:rPr>
                      <w:rFonts w:hint="eastAsia"/>
                      <w:color w:val="000000"/>
                      <w:kern w:val="0"/>
                      <w:szCs w:val="21"/>
                      <w:lang w:val="de-DE" w:eastAsia="zh-CN"/>
                    </w:rPr>
                  </w:pPr>
                  <w:r>
                    <w:rPr>
                      <w:rFonts w:hint="eastAsia"/>
                      <w:color w:val="000000"/>
                      <w:kern w:val="0"/>
                      <w:szCs w:val="21"/>
                      <w:lang w:val="de-DE" w:eastAsia="zh-CN"/>
                    </w:rPr>
                    <w:t>厨房油烟</w:t>
                  </w:r>
                </w:p>
              </w:tc>
              <w:tc>
                <w:tcPr>
                  <w:tcW w:w="1717" w:type="pct"/>
                  <w:vAlign w:val="center"/>
                </w:tcPr>
                <w:p>
                  <w:pPr>
                    <w:jc w:val="center"/>
                    <w:rPr>
                      <w:rFonts w:hint="eastAsia"/>
                      <w:kern w:val="0"/>
                      <w:szCs w:val="21"/>
                      <w:lang w:val="en-US" w:eastAsia="zh-CN"/>
                    </w:rPr>
                  </w:pPr>
                  <w:r>
                    <w:rPr>
                      <w:rFonts w:hint="eastAsia"/>
                      <w:kern w:val="0"/>
                      <w:szCs w:val="21"/>
                      <w:lang w:val="de-DE" w:eastAsia="zh-CN"/>
                    </w:rPr>
                    <w:t>油烟</w:t>
                  </w:r>
                </w:p>
              </w:tc>
              <w:tc>
                <w:tcPr>
                  <w:tcW w:w="1151" w:type="pct"/>
                  <w:vAlign w:val="center"/>
                </w:tcPr>
                <w:p>
                  <w:pPr>
                    <w:jc w:val="center"/>
                    <w:rPr>
                      <w:rFonts w:hint="default"/>
                      <w:kern w:val="0"/>
                      <w:szCs w:val="21"/>
                      <w:lang w:val="en-US" w:eastAsia="zh-CN"/>
                    </w:rPr>
                  </w:pPr>
                  <w:r>
                    <w:rPr>
                      <w:rFonts w:hint="eastAsia"/>
                      <w:kern w:val="0"/>
                      <w:szCs w:val="21"/>
                      <w:lang w:val="en-US" w:eastAsia="zh-CN"/>
                    </w:rPr>
                    <w:t>15.12kg/a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pct"/>
                  <w:vMerge w:val="restart"/>
                  <w:vAlign w:val="center"/>
                </w:tcPr>
                <w:p>
                  <w:pPr>
                    <w:widowControl/>
                    <w:jc w:val="center"/>
                    <w:rPr>
                      <w:rFonts w:hint="eastAsia" w:eastAsia="宋体"/>
                      <w:color w:val="000000"/>
                      <w:kern w:val="0"/>
                      <w:szCs w:val="21"/>
                      <w:lang w:val="de-DE" w:eastAsia="zh-CN"/>
                    </w:rPr>
                  </w:pPr>
                  <w:r>
                    <w:rPr>
                      <w:color w:val="000000"/>
                      <w:kern w:val="0"/>
                      <w:szCs w:val="21"/>
                    </w:rPr>
                    <w:t>固废</w:t>
                  </w:r>
                  <w:r>
                    <w:rPr>
                      <w:rFonts w:hint="eastAsia"/>
                      <w:color w:val="000000"/>
                      <w:kern w:val="0"/>
                      <w:szCs w:val="21"/>
                      <w:lang w:eastAsia="zh-CN"/>
                    </w:rPr>
                    <w:t>（产生量）</w:t>
                  </w:r>
                </w:p>
              </w:tc>
              <w:tc>
                <w:tcPr>
                  <w:tcW w:w="3294" w:type="pct"/>
                  <w:gridSpan w:val="2"/>
                  <w:vAlign w:val="center"/>
                </w:tcPr>
                <w:p>
                  <w:pPr>
                    <w:jc w:val="center"/>
                    <w:rPr>
                      <w:rFonts w:hint="default" w:eastAsia="宋体"/>
                      <w:color w:val="000000"/>
                      <w:kern w:val="0"/>
                      <w:szCs w:val="21"/>
                      <w:lang w:val="en-US" w:eastAsia="zh-CN"/>
                    </w:rPr>
                  </w:pPr>
                  <w:r>
                    <w:rPr>
                      <w:rFonts w:hint="eastAsia"/>
                      <w:color w:val="000000"/>
                      <w:kern w:val="0"/>
                      <w:szCs w:val="21"/>
                      <w:lang w:eastAsia="zh-CN"/>
                    </w:rPr>
                    <w:t>除尘器粉尘、沉淀池沉渣</w:t>
                  </w:r>
                </w:p>
              </w:tc>
              <w:tc>
                <w:tcPr>
                  <w:tcW w:w="1151" w:type="pct"/>
                  <w:vAlign w:val="center"/>
                </w:tcPr>
                <w:p>
                  <w:pPr>
                    <w:jc w:val="center"/>
                    <w:rPr>
                      <w:color w:val="000000"/>
                      <w:kern w:val="0"/>
                      <w:szCs w:val="21"/>
                      <w:lang w:val="de-DE"/>
                    </w:rPr>
                  </w:pPr>
                  <w:r>
                    <w:rPr>
                      <w:rFonts w:hint="eastAsia"/>
                      <w:color w:val="000000"/>
                      <w:kern w:val="0"/>
                      <w:szCs w:val="21"/>
                      <w:lang w:val="en-US" w:eastAsia="zh-CN"/>
                    </w:rPr>
                    <w:t>1481.14t/a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554" w:type="pct"/>
                  <w:vMerge w:val="continue"/>
                  <w:vAlign w:val="center"/>
                </w:tcPr>
                <w:p>
                  <w:pPr>
                    <w:widowControl/>
                    <w:jc w:val="center"/>
                    <w:rPr>
                      <w:color w:val="000000"/>
                      <w:kern w:val="0"/>
                      <w:szCs w:val="21"/>
                      <w:lang w:val="de-DE"/>
                    </w:rPr>
                  </w:pPr>
                </w:p>
              </w:tc>
              <w:tc>
                <w:tcPr>
                  <w:tcW w:w="3294" w:type="pct"/>
                  <w:gridSpan w:val="2"/>
                  <w:vAlign w:val="center"/>
                </w:tcPr>
                <w:p>
                  <w:pPr>
                    <w:jc w:val="center"/>
                    <w:rPr>
                      <w:rFonts w:hint="default" w:eastAsia="宋体"/>
                      <w:color w:val="000000"/>
                      <w:kern w:val="0"/>
                      <w:szCs w:val="21"/>
                      <w:lang w:val="en-US" w:eastAsia="zh-CN"/>
                    </w:rPr>
                  </w:pPr>
                  <w:r>
                    <w:rPr>
                      <w:rFonts w:hint="eastAsia"/>
                      <w:color w:val="000000"/>
                      <w:kern w:val="0"/>
                      <w:szCs w:val="21"/>
                      <w:lang w:eastAsia="zh-CN"/>
                    </w:rPr>
                    <w:t>生活垃圾</w:t>
                  </w:r>
                </w:p>
              </w:tc>
              <w:tc>
                <w:tcPr>
                  <w:tcW w:w="1151" w:type="pct"/>
                  <w:vAlign w:val="center"/>
                </w:tcPr>
                <w:p>
                  <w:pPr>
                    <w:jc w:val="center"/>
                    <w:rPr>
                      <w:color w:val="000000"/>
                      <w:kern w:val="0"/>
                      <w:szCs w:val="21"/>
                      <w:lang w:val="de-DE"/>
                    </w:rPr>
                  </w:pPr>
                  <w:r>
                    <w:rPr>
                      <w:rFonts w:hint="eastAsia"/>
                      <w:color w:val="000000"/>
                      <w:kern w:val="0"/>
                      <w:szCs w:val="21"/>
                      <w:lang w:val="en-US" w:eastAsia="zh-CN"/>
                    </w:rPr>
                    <w:t>49.5t/a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554" w:type="pct"/>
                  <w:vMerge w:val="continue"/>
                  <w:vAlign w:val="center"/>
                </w:tcPr>
                <w:p>
                  <w:pPr>
                    <w:widowControl/>
                    <w:jc w:val="center"/>
                    <w:rPr>
                      <w:color w:val="000000"/>
                      <w:kern w:val="0"/>
                      <w:szCs w:val="21"/>
                      <w:lang w:val="de-DE"/>
                    </w:rPr>
                  </w:pPr>
                </w:p>
              </w:tc>
              <w:tc>
                <w:tcPr>
                  <w:tcW w:w="3294" w:type="pct"/>
                  <w:gridSpan w:val="2"/>
                  <w:vAlign w:val="center"/>
                </w:tcPr>
                <w:p>
                  <w:pPr>
                    <w:jc w:val="center"/>
                    <w:rPr>
                      <w:rFonts w:hint="default" w:eastAsia="宋体"/>
                      <w:color w:val="000000"/>
                      <w:kern w:val="0"/>
                      <w:szCs w:val="21"/>
                      <w:lang w:val="en-US" w:eastAsia="zh-CN"/>
                    </w:rPr>
                  </w:pPr>
                  <w:r>
                    <w:rPr>
                      <w:rFonts w:hint="eastAsia"/>
                      <w:color w:val="000000"/>
                      <w:kern w:val="0"/>
                      <w:szCs w:val="21"/>
                      <w:lang w:eastAsia="zh-CN"/>
                    </w:rPr>
                    <w:t>餐厨垃圾</w:t>
                  </w:r>
                </w:p>
              </w:tc>
              <w:tc>
                <w:tcPr>
                  <w:tcW w:w="1151" w:type="pct"/>
                  <w:vAlign w:val="center"/>
                </w:tcPr>
                <w:p>
                  <w:pPr>
                    <w:jc w:val="center"/>
                    <w:rPr>
                      <w:color w:val="000000"/>
                      <w:kern w:val="0"/>
                      <w:szCs w:val="21"/>
                      <w:lang w:val="de-DE"/>
                    </w:rPr>
                  </w:pPr>
                  <w:r>
                    <w:rPr>
                      <w:rFonts w:hint="eastAsia"/>
                      <w:color w:val="000000"/>
                      <w:kern w:val="0"/>
                      <w:szCs w:val="21"/>
                      <w:lang w:val="en-US" w:eastAsia="zh-CN"/>
                    </w:rPr>
                    <w:t>8.4t/a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4" w:type="pct"/>
                  <w:vMerge w:val="continue"/>
                  <w:vAlign w:val="center"/>
                </w:tcPr>
                <w:p>
                  <w:pPr>
                    <w:widowControl/>
                    <w:jc w:val="center"/>
                    <w:rPr>
                      <w:color w:val="000000"/>
                      <w:kern w:val="0"/>
                      <w:szCs w:val="21"/>
                      <w:lang w:val="de-DE"/>
                    </w:rPr>
                  </w:pPr>
                </w:p>
              </w:tc>
              <w:tc>
                <w:tcPr>
                  <w:tcW w:w="3294" w:type="pct"/>
                  <w:gridSpan w:val="2"/>
                  <w:vAlign w:val="center"/>
                </w:tcPr>
                <w:p>
                  <w:pPr>
                    <w:jc w:val="center"/>
                    <w:rPr>
                      <w:color w:val="000000"/>
                      <w:kern w:val="0"/>
                      <w:szCs w:val="21"/>
                      <w:lang w:val="de-DE"/>
                    </w:rPr>
                  </w:pPr>
                  <w:r>
                    <w:rPr>
                      <w:color w:val="000000"/>
                      <w:kern w:val="0"/>
                      <w:szCs w:val="21"/>
                    </w:rPr>
                    <w:t>废机油</w:t>
                  </w:r>
                </w:p>
              </w:tc>
              <w:tc>
                <w:tcPr>
                  <w:tcW w:w="1151" w:type="pct"/>
                  <w:vAlign w:val="center"/>
                </w:tcPr>
                <w:p>
                  <w:pPr>
                    <w:jc w:val="center"/>
                    <w:rPr>
                      <w:rFonts w:hint="eastAsia" w:eastAsia="宋体"/>
                      <w:color w:val="000000"/>
                      <w:kern w:val="0"/>
                      <w:szCs w:val="21"/>
                      <w:lang w:val="de-DE" w:eastAsia="zh-CN"/>
                    </w:rPr>
                  </w:pPr>
                  <w:r>
                    <w:rPr>
                      <w:rFonts w:hint="eastAsia"/>
                      <w:color w:val="000000"/>
                      <w:kern w:val="0"/>
                      <w:szCs w:val="21"/>
                      <w:lang w:val="en-US" w:eastAsia="zh-CN"/>
                    </w:rPr>
                    <w:t>2t/a</w:t>
                  </w:r>
                </w:p>
              </w:tc>
            </w:tr>
          </w:tbl>
          <w:p>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475" w:firstLineChars="197"/>
              <w:textAlignment w:val="auto"/>
              <w:rPr>
                <w:b/>
                <w:color w:val="auto"/>
                <w:sz w:val="24"/>
                <w:highlight w:val="none"/>
                <w:u w:val="none"/>
              </w:rPr>
            </w:pPr>
            <w:r>
              <w:rPr>
                <w:rFonts w:hint="eastAsia"/>
                <w:b/>
                <w:color w:val="auto"/>
                <w:sz w:val="24"/>
                <w:highlight w:val="none"/>
                <w:u w:val="none"/>
              </w:rPr>
              <w:t>四、现存在的环境问题及整改要求</w:t>
            </w:r>
          </w:p>
          <w:p>
            <w:pPr>
              <w:spacing w:line="360" w:lineRule="auto"/>
              <w:ind w:firstLine="480" w:firstLineChars="200"/>
              <w:rPr>
                <w:rFonts w:hint="eastAsia" w:eastAsia="宋体"/>
                <w:bCs/>
                <w:szCs w:val="21"/>
                <w:lang w:eastAsia="zh-CN"/>
              </w:rPr>
            </w:pPr>
            <w:r>
              <w:rPr>
                <w:rFonts w:hint="eastAsia"/>
                <w:color w:val="000000"/>
                <w:sz w:val="24"/>
                <w:lang w:eastAsia="zh-CN"/>
              </w:rPr>
              <w:t>现有工程已办理环评手续，</w:t>
            </w:r>
            <w:r>
              <w:rPr>
                <w:color w:val="000000"/>
                <w:sz w:val="24"/>
              </w:rPr>
              <w:t>2020年对</w:t>
            </w:r>
            <w:r>
              <w:rPr>
                <w:rFonts w:hint="eastAsia"/>
                <w:color w:val="000000"/>
                <w:sz w:val="24"/>
                <w:lang w:eastAsia="zh-CN"/>
              </w:rPr>
              <w:t>最新</w:t>
            </w:r>
            <w:r>
              <w:rPr>
                <w:color w:val="000000"/>
                <w:sz w:val="24"/>
              </w:rPr>
              <w:t>扩建进行了验收。</w:t>
            </w:r>
            <w:r>
              <w:rPr>
                <w:rFonts w:hint="eastAsia"/>
                <w:color w:val="000000"/>
                <w:sz w:val="24"/>
              </w:rPr>
              <w:t>2020年已办理排污许可证</w:t>
            </w:r>
            <w:r>
              <w:rPr>
                <w:rFonts w:hint="eastAsia"/>
                <w:color w:val="000000"/>
                <w:sz w:val="24"/>
                <w:lang w:eastAsia="zh-CN"/>
              </w:rPr>
              <w:t>登记（登记编号：91430725567692925Y001X）</w:t>
            </w:r>
            <w:r>
              <w:rPr>
                <w:rFonts w:hint="eastAsia"/>
                <w:color w:val="000000"/>
                <w:sz w:val="24"/>
              </w:rPr>
              <w:t>。常德中材混凝土有限公司</w:t>
            </w:r>
            <w:r>
              <w:rPr>
                <w:color w:val="000000"/>
                <w:sz w:val="24"/>
              </w:rPr>
              <w:t>现有工程执行了环境影响评价制度，各项环保措施基本落实到位，主要污染物排放达标，验收资料和环保手续齐全，未发现环境污染事件</w:t>
            </w:r>
            <w:r>
              <w:rPr>
                <w:rFonts w:hint="eastAsia"/>
                <w:color w:val="000000"/>
                <w:sz w:val="24"/>
                <w:lang w:eastAsia="zh-CN"/>
              </w:rPr>
              <w:t>。</w:t>
            </w:r>
          </w:p>
        </w:tc>
      </w:tr>
    </w:tbl>
    <w:p>
      <w:pPr>
        <w:pStyle w:val="21"/>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rPr>
          <w:rFonts w:hint="eastAsia"/>
        </w:rPr>
      </w:pPr>
    </w:p>
    <w:p>
      <w:pPr>
        <w:spacing w:line="360" w:lineRule="auto"/>
        <w:jc w:val="center"/>
        <w:outlineLvl w:val="0"/>
        <w:rPr>
          <w:rFonts w:hint="eastAsia"/>
          <w:b/>
          <w:bCs/>
          <w:sz w:val="32"/>
          <w:szCs w:val="32"/>
        </w:rPr>
      </w:pPr>
      <w:bookmarkStart w:id="13" w:name="_Toc26159"/>
      <w:bookmarkStart w:id="14" w:name="_Toc1246"/>
      <w:r>
        <w:rPr>
          <w:rFonts w:hint="eastAsia"/>
          <w:b/>
          <w:bCs/>
          <w:sz w:val="32"/>
          <w:szCs w:val="32"/>
        </w:rPr>
        <w:t>三、区域环境质量现状、环境保护目标及评价标准</w:t>
      </w:r>
      <w:bookmarkEnd w:id="13"/>
      <w:bookmarkEnd w:id="14"/>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25"/>
        <w:gridCol w:w="863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00" w:type="dxa"/>
            <w:vAlign w:val="center"/>
          </w:tcPr>
          <w:p>
            <w:pPr>
              <w:adjustRightInd w:val="0"/>
              <w:snapToGrid w:val="0"/>
              <w:jc w:val="center"/>
              <w:rPr>
                <w:kern w:val="0"/>
                <w:szCs w:val="21"/>
              </w:rPr>
            </w:pPr>
            <w:r>
              <w:rPr>
                <w:kern w:val="0"/>
                <w:szCs w:val="21"/>
              </w:rPr>
              <w:t>区域</w:t>
            </w:r>
          </w:p>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质量</w:t>
            </w:r>
          </w:p>
          <w:p>
            <w:pPr>
              <w:adjustRightInd w:val="0"/>
              <w:snapToGrid w:val="0"/>
              <w:jc w:val="center"/>
              <w:rPr>
                <w:kern w:val="0"/>
                <w:szCs w:val="21"/>
              </w:rPr>
            </w:pPr>
            <w:r>
              <w:rPr>
                <w:kern w:val="0"/>
                <w:szCs w:val="21"/>
              </w:rPr>
              <w:t>现状</w:t>
            </w:r>
          </w:p>
        </w:tc>
        <w:tc>
          <w:tcPr>
            <w:tcW w:w="8190" w:type="dxa"/>
            <w:vAlign w:val="center"/>
          </w:tcPr>
          <w:p>
            <w:pPr>
              <w:spacing w:line="360" w:lineRule="auto"/>
              <w:ind w:firstLine="482" w:firstLineChars="200"/>
              <w:outlineLvl w:val="0"/>
              <w:rPr>
                <w:b/>
                <w:bCs/>
                <w:sz w:val="24"/>
              </w:rPr>
            </w:pPr>
            <w:r>
              <w:rPr>
                <w:b/>
                <w:bCs/>
                <w:sz w:val="24"/>
              </w:rPr>
              <w:t>1、环境空气质量现状</w:t>
            </w:r>
          </w:p>
          <w:p>
            <w:pPr>
              <w:widowControl w:val="0"/>
              <w:spacing w:line="360" w:lineRule="auto"/>
              <w:ind w:firstLine="480" w:firstLineChars="200"/>
              <w:jc w:val="both"/>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bCs/>
                <w:color w:val="auto"/>
                <w:kern w:val="2"/>
                <w:sz w:val="24"/>
                <w:szCs w:val="21"/>
                <w:highlight w:val="none"/>
                <w:lang w:val="en-US" w:eastAsia="zh-CN" w:bidi="ar-SA"/>
              </w:rPr>
              <w:t>项目所在区域的大气环境属二类功能区，执行《环境空气质量标准》（GB3095-2012）二级标准</w:t>
            </w:r>
            <w:r>
              <w:rPr>
                <w:rFonts w:ascii="Times New Roman" w:hAnsi="Times New Roman" w:eastAsia="宋体" w:cs="Times New Roman"/>
                <w:color w:val="auto"/>
                <w:kern w:val="2"/>
                <w:sz w:val="24"/>
                <w:szCs w:val="21"/>
                <w:highlight w:val="none"/>
                <w:lang w:val="en-US" w:eastAsia="zh-CN" w:bidi="ar-SA"/>
              </w:rPr>
              <w:t>及2018年修改单</w:t>
            </w:r>
            <w:r>
              <w:rPr>
                <w:rFonts w:ascii="Times New Roman" w:hAnsi="Times New Roman" w:eastAsia="宋体" w:cs="Times New Roman"/>
                <w:bCs/>
                <w:color w:val="auto"/>
                <w:kern w:val="2"/>
                <w:sz w:val="24"/>
                <w:szCs w:val="21"/>
                <w:highlight w:val="none"/>
                <w:lang w:val="en-US" w:eastAsia="zh-CN" w:bidi="ar-SA"/>
              </w:rPr>
              <w:t>。</w:t>
            </w:r>
            <w:r>
              <w:rPr>
                <w:rFonts w:hint="eastAsia" w:ascii="Times New Roman" w:hAnsi="Times New Roman" w:eastAsia="宋体" w:cs="Times New Roman"/>
                <w:bCs/>
                <w:color w:val="auto"/>
                <w:kern w:val="2"/>
                <w:sz w:val="24"/>
                <w:szCs w:val="21"/>
                <w:highlight w:val="none"/>
                <w:lang w:val="en-US" w:eastAsia="zh-CN" w:bidi="ar-SA"/>
              </w:rPr>
              <w:t>本次评价引用桃源县常规监测点位2020年全年监测数据（省控站点）</w:t>
            </w:r>
            <w:r>
              <w:rPr>
                <w:rFonts w:ascii="Times New Roman" w:hAnsi="Times New Roman" w:eastAsia="宋体" w:cs="Times New Roman"/>
                <w:color w:val="auto"/>
                <w:kern w:val="2"/>
                <w:sz w:val="24"/>
                <w:szCs w:val="20"/>
                <w:highlight w:val="none"/>
                <w:lang w:val="en-US" w:eastAsia="zh-CN" w:bidi="ar-SA"/>
              </w:rPr>
              <w:t>，监测数据及达标情况如下表所示</w:t>
            </w:r>
            <w:r>
              <w:rPr>
                <w:rFonts w:ascii="Times New Roman" w:hAnsi="Times New Roman" w:eastAsia="宋体" w:cs="Times New Roman"/>
                <w:color w:val="auto"/>
                <w:kern w:val="2"/>
                <w:sz w:val="24"/>
                <w:szCs w:val="24"/>
                <w:highlight w:val="none"/>
                <w:lang w:val="en-US" w:eastAsia="zh-CN" w:bidi="ar-SA"/>
              </w:rPr>
              <w:t>。</w:t>
            </w:r>
          </w:p>
          <w:p>
            <w:pPr>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表</w:t>
            </w:r>
            <w:r>
              <w:rPr>
                <w:rFonts w:hint="eastAsia" w:ascii="Times New Roman" w:hAnsi="Times New Roman" w:cs="Times New Roman"/>
                <w:b/>
                <w:bCs/>
                <w:color w:val="auto"/>
                <w:szCs w:val="21"/>
                <w:u w:val="none"/>
                <w:lang w:val="en-US" w:eastAsia="zh-CN"/>
              </w:rPr>
              <w:t>3</w:t>
            </w:r>
            <w:r>
              <w:rPr>
                <w:rFonts w:hint="default" w:ascii="Times New Roman" w:hAnsi="Times New Roman" w:cs="Times New Roman"/>
                <w:b/>
                <w:bCs/>
                <w:color w:val="auto"/>
                <w:szCs w:val="21"/>
                <w:u w:val="none"/>
              </w:rPr>
              <w:t>-1  区域空气质量现状评价表</w:t>
            </w:r>
            <w:r>
              <w:rPr>
                <w:rFonts w:hint="default" w:ascii="Times New Roman" w:hAnsi="Times New Roman" w:cs="Times New Roman"/>
                <w:b/>
                <w:bCs/>
                <w:color w:val="auto"/>
                <w:szCs w:val="21"/>
                <w:u w:val="none"/>
                <w:lang w:eastAsia="zh-CN"/>
              </w:rPr>
              <w:t>（</w:t>
            </w:r>
            <w:r>
              <w:rPr>
                <w:rFonts w:hint="eastAsia" w:cs="Times New Roman"/>
                <w:b/>
                <w:bCs/>
                <w:color w:val="auto"/>
                <w:szCs w:val="21"/>
                <w:u w:val="none"/>
                <w:lang w:val="en-US" w:eastAsia="zh-CN"/>
              </w:rPr>
              <w:t>2020</w:t>
            </w:r>
            <w:r>
              <w:rPr>
                <w:rFonts w:hint="default" w:ascii="Times New Roman" w:hAnsi="Times New Roman" w:cs="Times New Roman"/>
                <w:b/>
                <w:bCs/>
                <w:color w:val="auto"/>
                <w:szCs w:val="21"/>
                <w:u w:val="none"/>
                <w:lang w:val="en-US" w:eastAsia="zh-CN"/>
              </w:rPr>
              <w:t>年</w:t>
            </w:r>
            <w:r>
              <w:rPr>
                <w:rFonts w:hint="default" w:ascii="Times New Roman" w:hAnsi="Times New Roman" w:cs="Times New Roman"/>
                <w:b/>
                <w:bCs/>
                <w:color w:val="auto"/>
                <w:szCs w:val="21"/>
                <w:u w:val="none"/>
                <w:lang w:eastAsia="zh-CN"/>
              </w:rPr>
              <w:t>）</w:t>
            </w:r>
            <w:r>
              <w:rPr>
                <w:rFonts w:hint="default" w:ascii="Times New Roman" w:hAnsi="Times New Roman" w:cs="Times New Roman"/>
                <w:b/>
                <w:bCs/>
                <w:color w:val="auto"/>
                <w:szCs w:val="21"/>
                <w:u w:val="none"/>
              </w:rPr>
              <w:t xml:space="preserve">    单位：ug/m</w:t>
            </w:r>
            <w:r>
              <w:rPr>
                <w:rFonts w:hint="default" w:ascii="Times New Roman" w:hAnsi="Times New Roman" w:cs="Times New Roman"/>
                <w:b/>
                <w:bCs/>
                <w:color w:val="auto"/>
                <w:szCs w:val="21"/>
                <w:u w:val="none"/>
                <w:vertAlign w:val="superscript"/>
              </w:rPr>
              <w:t>3</w:t>
            </w:r>
          </w:p>
          <w:tbl>
            <w:tblPr>
              <w:tblStyle w:val="2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8"/>
              <w:gridCol w:w="2730"/>
              <w:gridCol w:w="1145"/>
              <w:gridCol w:w="920"/>
              <w:gridCol w:w="1081"/>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污染物</w:t>
                  </w:r>
                </w:p>
              </w:tc>
              <w:tc>
                <w:tcPr>
                  <w:tcW w:w="1624"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年评价指标</w:t>
                  </w:r>
                </w:p>
              </w:tc>
              <w:tc>
                <w:tcPr>
                  <w:tcW w:w="681"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现状浓度</w:t>
                  </w:r>
                </w:p>
              </w:tc>
              <w:tc>
                <w:tcPr>
                  <w:tcW w:w="547"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标准值</w:t>
                  </w:r>
                </w:p>
              </w:tc>
              <w:tc>
                <w:tcPr>
                  <w:tcW w:w="643"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占标率</w:t>
                  </w:r>
                  <w:r>
                    <w:rPr>
                      <w:rFonts w:hint="eastAsia" w:cs="Times New Roman"/>
                      <w:color w:val="auto"/>
                      <w:szCs w:val="24"/>
                      <w:highlight w:val="none"/>
                      <w:lang w:eastAsia="zh-CN"/>
                    </w:rPr>
                    <w:t>（</w:t>
                  </w:r>
                  <w:r>
                    <w:rPr>
                      <w:rFonts w:ascii="Times New Roman" w:hAnsi="Times New Roman" w:eastAsia="宋体" w:cs="Times New Roman"/>
                      <w:color w:val="auto"/>
                      <w:szCs w:val="24"/>
                      <w:highlight w:val="none"/>
                    </w:rPr>
                    <w:t>%</w:t>
                  </w:r>
                  <w:r>
                    <w:rPr>
                      <w:rFonts w:hint="eastAsia" w:cs="Times New Roman"/>
                      <w:color w:val="auto"/>
                      <w:szCs w:val="24"/>
                      <w:highlight w:val="none"/>
                      <w:lang w:eastAsia="zh-CN"/>
                    </w:rPr>
                    <w:t>）</w:t>
                  </w:r>
                </w:p>
              </w:tc>
              <w:tc>
                <w:tcPr>
                  <w:tcW w:w="678"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6"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SO</w:t>
                  </w:r>
                  <w:r>
                    <w:rPr>
                      <w:rFonts w:ascii="Times New Roman" w:hAnsi="Times New Roman" w:eastAsia="宋体" w:cs="Times New Roman"/>
                      <w:color w:val="auto"/>
                      <w:szCs w:val="24"/>
                      <w:highlight w:val="none"/>
                      <w:vertAlign w:val="subscript"/>
                    </w:rPr>
                    <w:t>2</w:t>
                  </w:r>
                </w:p>
              </w:tc>
              <w:tc>
                <w:tcPr>
                  <w:tcW w:w="1624" w:type="pct"/>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eastAsia="zh-CN"/>
                    </w:rPr>
                    <w:t>年平均</w:t>
                  </w:r>
                </w:p>
              </w:tc>
              <w:tc>
                <w:tcPr>
                  <w:tcW w:w="681"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5</w:t>
                  </w:r>
                </w:p>
              </w:tc>
              <w:tc>
                <w:tcPr>
                  <w:tcW w:w="547"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60</w:t>
                  </w:r>
                </w:p>
              </w:tc>
              <w:tc>
                <w:tcPr>
                  <w:tcW w:w="643"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8.33</w:t>
                  </w:r>
                </w:p>
              </w:tc>
              <w:tc>
                <w:tcPr>
                  <w:tcW w:w="678"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6"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NO</w:t>
                  </w:r>
                  <w:r>
                    <w:rPr>
                      <w:rFonts w:ascii="Times New Roman" w:hAnsi="Times New Roman" w:eastAsia="宋体" w:cs="Times New Roman"/>
                      <w:color w:val="auto"/>
                      <w:szCs w:val="24"/>
                      <w:highlight w:val="none"/>
                      <w:vertAlign w:val="subscript"/>
                    </w:rPr>
                    <w:t>2</w:t>
                  </w:r>
                </w:p>
              </w:tc>
              <w:tc>
                <w:tcPr>
                  <w:tcW w:w="1624" w:type="pct"/>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eastAsia="zh-CN"/>
                    </w:rPr>
                    <w:t>年平均</w:t>
                  </w:r>
                </w:p>
              </w:tc>
              <w:tc>
                <w:tcPr>
                  <w:tcW w:w="681"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10</w:t>
                  </w:r>
                </w:p>
              </w:tc>
              <w:tc>
                <w:tcPr>
                  <w:tcW w:w="547"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40</w:t>
                  </w:r>
                </w:p>
              </w:tc>
              <w:tc>
                <w:tcPr>
                  <w:tcW w:w="643"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25.00</w:t>
                  </w:r>
                </w:p>
              </w:tc>
              <w:tc>
                <w:tcPr>
                  <w:tcW w:w="678"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6"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PM</w:t>
                  </w:r>
                  <w:r>
                    <w:rPr>
                      <w:rFonts w:ascii="Times New Roman" w:hAnsi="Times New Roman" w:eastAsia="宋体" w:cs="Times New Roman"/>
                      <w:color w:val="auto"/>
                      <w:szCs w:val="24"/>
                      <w:highlight w:val="none"/>
                      <w:vertAlign w:val="subscript"/>
                    </w:rPr>
                    <w:t>10</w:t>
                  </w:r>
                </w:p>
              </w:tc>
              <w:tc>
                <w:tcPr>
                  <w:tcW w:w="1624" w:type="pct"/>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eastAsia="zh-CN"/>
                    </w:rPr>
                    <w:t>年平均</w:t>
                  </w:r>
                </w:p>
              </w:tc>
              <w:tc>
                <w:tcPr>
                  <w:tcW w:w="681"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43</w:t>
                  </w:r>
                </w:p>
              </w:tc>
              <w:tc>
                <w:tcPr>
                  <w:tcW w:w="547"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70</w:t>
                  </w:r>
                </w:p>
              </w:tc>
              <w:tc>
                <w:tcPr>
                  <w:tcW w:w="643"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61.43</w:t>
                  </w:r>
                </w:p>
              </w:tc>
              <w:tc>
                <w:tcPr>
                  <w:tcW w:w="678"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6"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CO（mg/m</w:t>
                  </w:r>
                  <w:r>
                    <w:rPr>
                      <w:rFonts w:ascii="Times New Roman" w:hAnsi="Times New Roman" w:eastAsia="宋体" w:cs="Times New Roman"/>
                      <w:color w:val="auto"/>
                      <w:szCs w:val="24"/>
                      <w:highlight w:val="none"/>
                      <w:vertAlign w:val="superscript"/>
                    </w:rPr>
                    <w:t>3</w:t>
                  </w:r>
                  <w:r>
                    <w:rPr>
                      <w:rFonts w:ascii="Times New Roman" w:hAnsi="Times New Roman" w:eastAsia="宋体" w:cs="Times New Roman"/>
                      <w:color w:val="auto"/>
                      <w:szCs w:val="24"/>
                      <w:highlight w:val="none"/>
                    </w:rPr>
                    <w:t>）</w:t>
                  </w:r>
                </w:p>
              </w:tc>
              <w:tc>
                <w:tcPr>
                  <w:tcW w:w="1624" w:type="pct"/>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24h平均第95百分位数</w:t>
                  </w:r>
                </w:p>
              </w:tc>
              <w:tc>
                <w:tcPr>
                  <w:tcW w:w="681"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1.2</w:t>
                  </w:r>
                </w:p>
              </w:tc>
              <w:tc>
                <w:tcPr>
                  <w:tcW w:w="547"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w:t>
                  </w:r>
                </w:p>
              </w:tc>
              <w:tc>
                <w:tcPr>
                  <w:tcW w:w="643"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30.00</w:t>
                  </w:r>
                </w:p>
              </w:tc>
              <w:tc>
                <w:tcPr>
                  <w:tcW w:w="678"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6"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O</w:t>
                  </w:r>
                  <w:r>
                    <w:rPr>
                      <w:rFonts w:ascii="Times New Roman" w:hAnsi="Times New Roman" w:eastAsia="宋体" w:cs="Times New Roman"/>
                      <w:color w:val="auto"/>
                      <w:szCs w:val="24"/>
                      <w:highlight w:val="none"/>
                      <w:vertAlign w:val="subscript"/>
                    </w:rPr>
                    <w:t>3</w:t>
                  </w:r>
                </w:p>
              </w:tc>
              <w:tc>
                <w:tcPr>
                  <w:tcW w:w="1624" w:type="pct"/>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日最大8h平均第90百分位数</w:t>
                  </w:r>
                </w:p>
              </w:tc>
              <w:tc>
                <w:tcPr>
                  <w:tcW w:w="681"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1</w:t>
                  </w:r>
                  <w:r>
                    <w:rPr>
                      <w:rFonts w:hint="eastAsia" w:cs="Times New Roman"/>
                      <w:color w:val="auto"/>
                      <w:szCs w:val="24"/>
                      <w:highlight w:val="none"/>
                      <w:lang w:val="en-US" w:eastAsia="zh-CN"/>
                    </w:rPr>
                    <w:t>02</w:t>
                  </w:r>
                </w:p>
              </w:tc>
              <w:tc>
                <w:tcPr>
                  <w:tcW w:w="547"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160</w:t>
                  </w:r>
                </w:p>
              </w:tc>
              <w:tc>
                <w:tcPr>
                  <w:tcW w:w="643"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63.75</w:t>
                  </w:r>
                </w:p>
              </w:tc>
              <w:tc>
                <w:tcPr>
                  <w:tcW w:w="678"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26"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PM</w:t>
                  </w:r>
                  <w:r>
                    <w:rPr>
                      <w:rFonts w:ascii="Times New Roman" w:hAnsi="Times New Roman" w:eastAsia="宋体" w:cs="Times New Roman"/>
                      <w:color w:val="auto"/>
                      <w:szCs w:val="24"/>
                      <w:highlight w:val="none"/>
                      <w:vertAlign w:val="subscript"/>
                    </w:rPr>
                    <w:t>2.5</w:t>
                  </w:r>
                </w:p>
              </w:tc>
              <w:tc>
                <w:tcPr>
                  <w:tcW w:w="1624" w:type="pct"/>
                  <w:vAlign w:val="center"/>
                </w:tcPr>
                <w:p>
                  <w:pP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eastAsia="zh-CN"/>
                    </w:rPr>
                    <w:t>年平均</w:t>
                  </w:r>
                </w:p>
              </w:tc>
              <w:tc>
                <w:tcPr>
                  <w:tcW w:w="681"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33</w:t>
                  </w:r>
                </w:p>
              </w:tc>
              <w:tc>
                <w:tcPr>
                  <w:tcW w:w="547"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35</w:t>
                  </w:r>
                </w:p>
              </w:tc>
              <w:tc>
                <w:tcPr>
                  <w:tcW w:w="643" w:type="pct"/>
                  <w:vAlign w:val="center"/>
                </w:tcPr>
                <w:p>
                  <w:pPr>
                    <w:jc w:val="center"/>
                    <w:rPr>
                      <w:rFonts w:hint="default" w:ascii="Times New Roman" w:hAnsi="Times New Roman" w:eastAsia="宋体" w:cs="Times New Roman"/>
                      <w:color w:val="auto"/>
                      <w:szCs w:val="24"/>
                      <w:highlight w:val="none"/>
                      <w:lang w:val="en-US" w:eastAsia="zh-CN"/>
                    </w:rPr>
                  </w:pPr>
                  <w:r>
                    <w:rPr>
                      <w:rFonts w:hint="eastAsia" w:cs="Times New Roman"/>
                      <w:color w:val="auto"/>
                      <w:szCs w:val="24"/>
                      <w:highlight w:val="none"/>
                      <w:lang w:val="en-US" w:eastAsia="zh-CN"/>
                    </w:rPr>
                    <w:t>94.29</w:t>
                  </w:r>
                </w:p>
              </w:tc>
              <w:tc>
                <w:tcPr>
                  <w:tcW w:w="678" w:type="pct"/>
                  <w:vAlign w:val="center"/>
                </w:tcPr>
                <w:p>
                  <w:pP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5000" w:type="pct"/>
                  <w:gridSpan w:val="6"/>
                  <w:vAlign w:val="center"/>
                </w:tcPr>
                <w:p>
                  <w:pPr>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根据《环境空气质量评价技术规范（试行）》(HJ633-2013)，CO 取城市日均值百分之95位数；臭氧取城市日最大</w:t>
                  </w:r>
                  <w:r>
                    <w:rPr>
                      <w:rFonts w:hint="eastAsia" w:ascii="Times New Roman" w:hAnsi="Times New Roman" w:cs="Times New Roman"/>
                      <w:color w:val="auto"/>
                      <w:szCs w:val="24"/>
                      <w:highlight w:val="none"/>
                      <w:lang w:val="en-US" w:eastAsia="zh-CN"/>
                    </w:rPr>
                    <w:t>8</w:t>
                  </w:r>
                  <w:r>
                    <w:rPr>
                      <w:rFonts w:hint="eastAsia" w:ascii="Times New Roman" w:hAnsi="Times New Roman" w:eastAsia="宋体" w:cs="Times New Roman"/>
                      <w:color w:val="auto"/>
                      <w:szCs w:val="24"/>
                      <w:highlight w:val="none"/>
                    </w:rPr>
                    <w:t>小时平均百分之</w:t>
                  </w:r>
                  <w:r>
                    <w:rPr>
                      <w:rFonts w:hint="eastAsia" w:ascii="Times New Roman" w:hAnsi="Times New Roman" w:cs="Times New Roman"/>
                      <w:color w:val="auto"/>
                      <w:szCs w:val="24"/>
                      <w:highlight w:val="none"/>
                      <w:lang w:val="en-US" w:eastAsia="zh-CN"/>
                    </w:rPr>
                    <w:t>90</w:t>
                  </w:r>
                  <w:r>
                    <w:rPr>
                      <w:rFonts w:hint="eastAsia" w:ascii="Times New Roman" w:hAnsi="Times New Roman" w:eastAsia="宋体" w:cs="Times New Roman"/>
                      <w:color w:val="auto"/>
                      <w:szCs w:val="24"/>
                      <w:highlight w:val="none"/>
                    </w:rPr>
                    <w:t xml:space="preserve"> 位数</w:t>
                  </w:r>
                </w:p>
              </w:tc>
            </w:tr>
          </w:tbl>
          <w:p>
            <w:pPr>
              <w:pStyle w:val="66"/>
              <w:keepNext w:val="0"/>
              <w:keepLines w:val="0"/>
              <w:pageBreakBefore w:val="0"/>
              <w:widowControl w:val="0"/>
              <w:kinsoku/>
              <w:wordWrap/>
              <w:overflowPunct/>
              <w:topLinePunct w:val="0"/>
              <w:autoSpaceDE/>
              <w:autoSpaceDN/>
              <w:bidi w:val="0"/>
              <w:adjustRightInd/>
              <w:snapToGrid/>
              <w:spacing w:before="157" w:beforeLines="50" w:line="360" w:lineRule="auto"/>
              <w:jc w:val="left"/>
              <w:textAlignment w:val="auto"/>
              <w:rPr>
                <w:rFonts w:hAnsi="Times New Roman" w:cs="Times New Roman"/>
                <w:color w:val="auto"/>
                <w:sz w:val="24"/>
                <w:szCs w:val="20"/>
                <w:u w:val="none"/>
              </w:rPr>
            </w:pPr>
            <w:r>
              <w:rPr>
                <w:rFonts w:hAnsi="宋体"/>
                <w:sz w:val="24"/>
              </w:rPr>
              <w:t>由上表可知，桃源县</w:t>
            </w:r>
            <w:r>
              <w:rPr>
                <w:rFonts w:hint="eastAsia"/>
                <w:sz w:val="24"/>
              </w:rPr>
              <w:t>2020</w:t>
            </w:r>
            <w:r>
              <w:rPr>
                <w:rFonts w:hAnsi="宋体"/>
                <w:sz w:val="24"/>
              </w:rPr>
              <w:t>年</w:t>
            </w:r>
            <w:r>
              <w:rPr>
                <w:sz w:val="24"/>
              </w:rPr>
              <w:t xml:space="preserve"> SO</w:t>
            </w:r>
            <w:r>
              <w:rPr>
                <w:sz w:val="24"/>
                <w:vertAlign w:val="subscript"/>
              </w:rPr>
              <w:t>2</w:t>
            </w:r>
            <w:r>
              <w:rPr>
                <w:rFonts w:hAnsi="宋体"/>
                <w:sz w:val="24"/>
              </w:rPr>
              <w:t>、</w:t>
            </w:r>
            <w:r>
              <w:rPr>
                <w:sz w:val="24"/>
              </w:rPr>
              <w:t>NO</w:t>
            </w:r>
            <w:r>
              <w:rPr>
                <w:sz w:val="24"/>
                <w:vertAlign w:val="subscript"/>
              </w:rPr>
              <w:t>2</w:t>
            </w:r>
            <w:r>
              <w:rPr>
                <w:rFonts w:hAnsi="宋体"/>
                <w:sz w:val="24"/>
              </w:rPr>
              <w:t>、</w:t>
            </w:r>
            <w:r>
              <w:rPr>
                <w:sz w:val="24"/>
              </w:rPr>
              <w:t>PM</w:t>
            </w:r>
            <w:r>
              <w:rPr>
                <w:sz w:val="24"/>
                <w:vertAlign w:val="subscript"/>
              </w:rPr>
              <w:t>10</w:t>
            </w:r>
            <w:r>
              <w:rPr>
                <w:rFonts w:hint="eastAsia"/>
                <w:sz w:val="24"/>
                <w:vertAlign w:val="subscript"/>
                <w:lang w:eastAsia="zh-CN"/>
              </w:rPr>
              <w:t>、</w:t>
            </w:r>
            <w:r>
              <w:rPr>
                <w:rFonts w:hint="eastAsia"/>
                <w:sz w:val="24"/>
                <w:vertAlign w:val="baseline"/>
                <w:lang w:val="en-US" w:eastAsia="zh-CN"/>
              </w:rPr>
              <w:t>PM</w:t>
            </w:r>
            <w:r>
              <w:rPr>
                <w:rFonts w:hint="eastAsia"/>
                <w:sz w:val="24"/>
                <w:vertAlign w:val="subscript"/>
                <w:lang w:val="en-US" w:eastAsia="zh-CN"/>
              </w:rPr>
              <w:t>2.5</w:t>
            </w:r>
            <w:r>
              <w:rPr>
                <w:rFonts w:hAnsi="宋体"/>
                <w:sz w:val="24"/>
              </w:rPr>
              <w:t>年均浓度分别为</w:t>
            </w:r>
            <w:r>
              <w:rPr>
                <w:rFonts w:hint="eastAsia"/>
                <w:sz w:val="24"/>
                <w:lang w:val="en-US" w:eastAsia="zh-CN"/>
              </w:rPr>
              <w:t>5</w:t>
            </w:r>
            <w:r>
              <w:rPr>
                <w:sz w:val="24"/>
              </w:rPr>
              <w:t>ug/m</w:t>
            </w:r>
            <w:r>
              <w:rPr>
                <w:sz w:val="24"/>
                <w:vertAlign w:val="superscript"/>
              </w:rPr>
              <w:t>3</w:t>
            </w:r>
            <w:r>
              <w:rPr>
                <w:rFonts w:hAnsi="宋体"/>
                <w:sz w:val="24"/>
              </w:rPr>
              <w:t>、</w:t>
            </w:r>
            <w:r>
              <w:rPr>
                <w:rFonts w:hint="eastAsia"/>
                <w:sz w:val="24"/>
                <w:lang w:val="en-US" w:eastAsia="zh-CN"/>
              </w:rPr>
              <w:t>10</w:t>
            </w:r>
            <w:r>
              <w:rPr>
                <w:sz w:val="24"/>
              </w:rPr>
              <w:t>ug/m</w:t>
            </w:r>
            <w:r>
              <w:rPr>
                <w:sz w:val="24"/>
                <w:vertAlign w:val="superscript"/>
              </w:rPr>
              <w:t>3</w:t>
            </w:r>
            <w:r>
              <w:rPr>
                <w:rFonts w:hAnsi="宋体"/>
                <w:sz w:val="24"/>
              </w:rPr>
              <w:t>、</w:t>
            </w:r>
            <w:r>
              <w:rPr>
                <w:rFonts w:hint="eastAsia"/>
                <w:sz w:val="24"/>
                <w:lang w:val="en-US" w:eastAsia="zh-CN"/>
              </w:rPr>
              <w:t>43</w:t>
            </w:r>
            <w:r>
              <w:rPr>
                <w:sz w:val="24"/>
              </w:rPr>
              <w:t>ug/m</w:t>
            </w:r>
            <w:r>
              <w:rPr>
                <w:sz w:val="24"/>
                <w:vertAlign w:val="superscript"/>
              </w:rPr>
              <w:t>3</w:t>
            </w:r>
            <w:r>
              <w:rPr>
                <w:rFonts w:hAnsi="宋体"/>
                <w:sz w:val="24"/>
              </w:rPr>
              <w:t>、</w:t>
            </w:r>
            <w:r>
              <w:rPr>
                <w:rFonts w:hint="eastAsia"/>
                <w:sz w:val="24"/>
                <w:lang w:val="en-US" w:eastAsia="zh-CN"/>
              </w:rPr>
              <w:t>33</w:t>
            </w:r>
            <w:r>
              <w:rPr>
                <w:sz w:val="24"/>
              </w:rPr>
              <w:t>ug/m</w:t>
            </w:r>
            <w:r>
              <w:rPr>
                <w:sz w:val="24"/>
                <w:vertAlign w:val="superscript"/>
              </w:rPr>
              <w:t>3</w:t>
            </w:r>
            <w:r>
              <w:rPr>
                <w:rFonts w:hAnsi="宋体"/>
                <w:sz w:val="24"/>
              </w:rPr>
              <w:t>；</w:t>
            </w:r>
            <w:r>
              <w:rPr>
                <w:sz w:val="24"/>
              </w:rPr>
              <w:t>CO24</w:t>
            </w:r>
            <w:r>
              <w:rPr>
                <w:rFonts w:hAnsi="宋体"/>
                <w:sz w:val="24"/>
              </w:rPr>
              <w:t>小时平均第</w:t>
            </w:r>
            <w:r>
              <w:rPr>
                <w:sz w:val="24"/>
              </w:rPr>
              <w:t>95</w:t>
            </w:r>
            <w:r>
              <w:rPr>
                <w:rFonts w:hAnsi="宋体"/>
                <w:sz w:val="24"/>
              </w:rPr>
              <w:t>百分位数为</w:t>
            </w:r>
            <w:r>
              <w:rPr>
                <w:rFonts w:hint="eastAsia"/>
                <w:sz w:val="24"/>
                <w:lang w:val="en-US" w:eastAsia="zh-CN"/>
              </w:rPr>
              <w:t>1.2</w:t>
            </w:r>
            <w:r>
              <w:rPr>
                <w:sz w:val="24"/>
              </w:rPr>
              <w:t>mg/m</w:t>
            </w:r>
            <w:r>
              <w:rPr>
                <w:sz w:val="24"/>
                <w:vertAlign w:val="superscript"/>
              </w:rPr>
              <w:t>3</w:t>
            </w:r>
            <w:r>
              <w:rPr>
                <w:rFonts w:hAnsi="宋体"/>
                <w:sz w:val="24"/>
              </w:rPr>
              <w:t>，</w:t>
            </w:r>
            <w:r>
              <w:rPr>
                <w:sz w:val="24"/>
              </w:rPr>
              <w:t>O</w:t>
            </w:r>
            <w:r>
              <w:rPr>
                <w:sz w:val="24"/>
                <w:vertAlign w:val="subscript"/>
              </w:rPr>
              <w:t>3</w:t>
            </w:r>
            <w:r>
              <w:rPr>
                <w:rFonts w:hAnsi="宋体"/>
                <w:sz w:val="24"/>
              </w:rPr>
              <w:t>日最大</w:t>
            </w:r>
            <w:r>
              <w:rPr>
                <w:sz w:val="24"/>
              </w:rPr>
              <w:t>8</w:t>
            </w:r>
            <w:r>
              <w:rPr>
                <w:rFonts w:hAnsi="宋体"/>
                <w:sz w:val="24"/>
              </w:rPr>
              <w:t>小时平均第</w:t>
            </w:r>
            <w:r>
              <w:rPr>
                <w:sz w:val="24"/>
              </w:rPr>
              <w:t>90</w:t>
            </w:r>
            <w:r>
              <w:rPr>
                <w:rFonts w:hAnsi="宋体"/>
                <w:sz w:val="24"/>
              </w:rPr>
              <w:t>百分位数为</w:t>
            </w:r>
            <w:r>
              <w:rPr>
                <w:rFonts w:hint="eastAsia"/>
                <w:sz w:val="24"/>
                <w:lang w:val="en-US" w:eastAsia="zh-CN"/>
              </w:rPr>
              <w:t>102</w:t>
            </w:r>
            <w:r>
              <w:rPr>
                <w:sz w:val="24"/>
              </w:rPr>
              <w:t>ug/m</w:t>
            </w:r>
            <w:r>
              <w:rPr>
                <w:sz w:val="24"/>
                <w:vertAlign w:val="superscript"/>
              </w:rPr>
              <w:t>3</w:t>
            </w:r>
            <w:r>
              <w:rPr>
                <w:rFonts w:hAnsi="宋体"/>
                <w:sz w:val="24"/>
              </w:rPr>
              <w:t>；均符合《环境空气质量标准》（</w:t>
            </w:r>
            <w:r>
              <w:rPr>
                <w:sz w:val="24"/>
              </w:rPr>
              <w:t>GB3095-2012</w:t>
            </w:r>
            <w:r>
              <w:rPr>
                <w:rFonts w:hAnsi="宋体"/>
                <w:sz w:val="24"/>
              </w:rPr>
              <w:t>）中二级标准限值。项目所在区域为达标</w:t>
            </w:r>
            <w:r>
              <w:rPr>
                <w:rFonts w:hint="eastAsia"/>
                <w:sz w:val="24"/>
                <w:lang w:eastAsia="zh-CN"/>
              </w:rPr>
              <w:t>区</w:t>
            </w:r>
            <w:r>
              <w:rPr>
                <w:rFonts w:hint="eastAsia" w:hAnsi="Times New Roman" w:cs="Times New Roman"/>
                <w:color w:val="auto"/>
                <w:sz w:val="24"/>
                <w:szCs w:val="20"/>
                <w:u w:val="none"/>
              </w:rPr>
              <w:t>。</w:t>
            </w:r>
          </w:p>
          <w:p>
            <w:pPr>
              <w:pStyle w:val="18"/>
              <w:widowControl w:val="0"/>
              <w:spacing w:line="360" w:lineRule="auto"/>
              <w:ind w:firstLine="472"/>
              <w:rPr>
                <w:b/>
                <w:sz w:val="24"/>
              </w:rPr>
            </w:pPr>
            <w:r>
              <w:rPr>
                <w:bCs/>
                <w:sz w:val="24"/>
              </w:rPr>
              <w:t xml:space="preserve"> </w:t>
            </w:r>
            <w:r>
              <w:rPr>
                <w:b/>
                <w:sz w:val="24"/>
              </w:rPr>
              <w:t>2、地表水质量现状</w:t>
            </w:r>
          </w:p>
          <w:p>
            <w:pPr>
              <w:spacing w:line="360" w:lineRule="auto"/>
              <w:ind w:firstLine="480" w:firstLineChars="200"/>
              <w:rPr>
                <w:rFonts w:hint="eastAsia" w:ascii="Times New Roman" w:hAnsi="Times New Roman"/>
                <w:color w:val="auto"/>
                <w:sz w:val="24"/>
                <w:lang w:val="en-GB" w:eastAsia="zh-CN"/>
              </w:rPr>
            </w:pPr>
            <w:r>
              <w:rPr>
                <w:rFonts w:hint="eastAsia"/>
                <w:color w:val="auto"/>
                <w:sz w:val="24"/>
                <w:szCs w:val="20"/>
                <w:highlight w:val="none"/>
                <w:lang w:eastAsia="zh-CN"/>
              </w:rPr>
              <w:t>环评</w:t>
            </w:r>
            <w:r>
              <w:rPr>
                <w:color w:val="auto"/>
                <w:sz w:val="24"/>
                <w:highlight w:val="none"/>
              </w:rPr>
              <w:t>引用</w:t>
            </w:r>
            <w:r>
              <w:rPr>
                <w:rFonts w:hint="eastAsia" w:ascii="Times New Roman" w:hAnsi="Times New Roman"/>
                <w:color w:val="auto"/>
                <w:sz w:val="24"/>
                <w:lang w:val="en-GB" w:eastAsia="zh-CN"/>
              </w:rPr>
              <w:t>《</w:t>
            </w:r>
            <w:r>
              <w:rPr>
                <w:rFonts w:hint="eastAsia" w:ascii="Times New Roman" w:hAnsi="Times New Roman"/>
                <w:color w:val="auto"/>
                <w:sz w:val="24"/>
                <w:lang w:val="en-US" w:eastAsia="zh-CN"/>
              </w:rPr>
              <w:t>2020年12月常德市环境质量月报</w:t>
            </w:r>
            <w:r>
              <w:rPr>
                <w:rFonts w:hint="eastAsia" w:ascii="Times New Roman" w:hAnsi="Times New Roman"/>
                <w:color w:val="auto"/>
                <w:sz w:val="24"/>
                <w:lang w:val="en-GB" w:eastAsia="zh-CN"/>
              </w:rPr>
              <w:t>》（总第</w:t>
            </w:r>
            <w:r>
              <w:rPr>
                <w:rFonts w:hint="eastAsia" w:ascii="Times New Roman" w:hAnsi="Times New Roman"/>
                <w:color w:val="auto"/>
                <w:sz w:val="24"/>
                <w:lang w:val="en-US" w:eastAsia="zh-CN"/>
              </w:rPr>
              <w:t>398期</w:t>
            </w:r>
            <w:r>
              <w:rPr>
                <w:rFonts w:hint="eastAsia" w:ascii="Times New Roman" w:hAnsi="Times New Roman"/>
                <w:color w:val="auto"/>
                <w:sz w:val="24"/>
                <w:lang w:val="en-GB" w:eastAsia="zh-CN"/>
              </w:rPr>
              <w:t>）中对地表水（沅水干流）评价结论，黄潭州断面位于项目上游</w:t>
            </w:r>
            <w:r>
              <w:rPr>
                <w:rFonts w:hint="eastAsia" w:ascii="Times New Roman" w:hAnsi="Times New Roman"/>
                <w:color w:val="auto"/>
                <w:sz w:val="24"/>
                <w:lang w:val="en-US" w:eastAsia="zh-CN"/>
              </w:rPr>
              <w:t>25km</w:t>
            </w:r>
            <w:r>
              <w:rPr>
                <w:rFonts w:hint="eastAsia" w:ascii="Times New Roman" w:hAnsi="Times New Roman"/>
                <w:color w:val="auto"/>
                <w:sz w:val="24"/>
                <w:lang w:val="en-GB" w:eastAsia="zh-CN"/>
              </w:rPr>
              <w:t>，易家渡叶家坪村断面位于项目下游</w:t>
            </w:r>
            <w:r>
              <w:rPr>
                <w:rFonts w:hint="eastAsia" w:ascii="Times New Roman" w:hAnsi="Times New Roman"/>
                <w:color w:val="auto"/>
                <w:sz w:val="24"/>
                <w:lang w:val="en-US" w:eastAsia="zh-CN"/>
              </w:rPr>
              <w:t>1.5km</w:t>
            </w:r>
            <w:r>
              <w:rPr>
                <w:rFonts w:hint="eastAsia" w:ascii="Times New Roman" w:hAnsi="Times New Roman"/>
                <w:color w:val="auto"/>
                <w:sz w:val="24"/>
                <w:lang w:val="en-GB" w:eastAsia="zh-CN"/>
              </w:rPr>
              <w:t>，</w:t>
            </w:r>
            <w:r>
              <w:rPr>
                <w:rFonts w:ascii="Times New Roman" w:hAnsi="Times New Roman"/>
                <w:color w:val="auto"/>
                <w:sz w:val="24"/>
                <w:lang w:val="en-GB"/>
              </w:rPr>
              <w:t>根据</w:t>
            </w:r>
            <w:r>
              <w:rPr>
                <w:rFonts w:hint="eastAsia" w:ascii="Times New Roman" w:hAnsi="Times New Roman"/>
                <w:color w:val="auto"/>
                <w:sz w:val="24"/>
                <w:lang w:val="en-GB" w:eastAsia="zh-CN"/>
              </w:rPr>
              <w:t>评价结论，项目所在地地表水沅水干流监测断面水质可达到</w:t>
            </w:r>
            <w:r>
              <w:rPr>
                <w:rFonts w:ascii="Times New Roman" w:hAnsi="Times New Roman"/>
                <w:color w:val="auto"/>
                <w:sz w:val="24"/>
                <w:lang w:val="en-GB"/>
              </w:rPr>
              <w:t>《地表水环境质量标准》（GB3838-2002）</w:t>
            </w:r>
            <w:r>
              <w:rPr>
                <w:rFonts w:ascii="Times New Roman" w:hAnsi="Times New Roman"/>
                <w:color w:val="auto"/>
                <w:sz w:val="24"/>
              </w:rPr>
              <w:t>II</w:t>
            </w:r>
            <w:r>
              <w:rPr>
                <w:rFonts w:ascii="Times New Roman" w:hAnsi="Times New Roman"/>
                <w:color w:val="auto"/>
                <w:sz w:val="24"/>
                <w:lang w:val="en-GB"/>
              </w:rPr>
              <w:t>类标准。</w:t>
            </w:r>
            <w:r>
              <w:rPr>
                <w:rFonts w:ascii="Times New Roman" w:hAnsi="Times New Roman"/>
                <w:color w:val="auto"/>
                <w:kern w:val="0"/>
                <w:sz w:val="24"/>
              </w:rPr>
              <w:t>项目所在</w:t>
            </w:r>
            <w:r>
              <w:rPr>
                <w:rFonts w:hint="eastAsia" w:ascii="Times New Roman" w:hAnsi="Times New Roman"/>
                <w:color w:val="auto"/>
                <w:kern w:val="0"/>
                <w:sz w:val="24"/>
              </w:rPr>
              <w:t>区域</w:t>
            </w:r>
            <w:r>
              <w:rPr>
                <w:rFonts w:ascii="Times New Roman" w:hAnsi="Times New Roman"/>
                <w:color w:val="auto"/>
                <w:kern w:val="0"/>
                <w:sz w:val="24"/>
              </w:rPr>
              <w:t>地表水水质较好</w:t>
            </w:r>
            <w:r>
              <w:rPr>
                <w:rFonts w:hint="eastAsia" w:ascii="Times New Roman" w:hAnsi="Times New Roman"/>
                <w:color w:val="auto"/>
                <w:kern w:val="0"/>
                <w:sz w:val="24"/>
                <w:lang w:eastAsia="zh-CN"/>
              </w:rPr>
              <w:t>。</w:t>
            </w:r>
          </w:p>
          <w:p>
            <w:pPr>
              <w:pStyle w:val="60"/>
              <w:adjustRightInd/>
              <w:spacing w:line="360" w:lineRule="auto"/>
            </w:pPr>
            <w:r>
              <w:rPr>
                <w:sz w:val="21"/>
              </w:rPr>
              <mc:AlternateContent>
                <mc:Choice Requires="wps">
                  <w:drawing>
                    <wp:anchor distT="0" distB="0" distL="114300" distR="114300" simplePos="0" relativeHeight="251727872" behindDoc="0" locked="0" layoutInCell="1" allowOverlap="1">
                      <wp:simplePos x="0" y="0"/>
                      <wp:positionH relativeFrom="column">
                        <wp:posOffset>226695</wp:posOffset>
                      </wp:positionH>
                      <wp:positionV relativeFrom="paragraph">
                        <wp:posOffset>3714115</wp:posOffset>
                      </wp:positionV>
                      <wp:extent cx="4788535" cy="978535"/>
                      <wp:effectExtent l="9525" t="9525" r="21590" b="21590"/>
                      <wp:wrapNone/>
                      <wp:docPr id="3" name="矩形 3"/>
                      <wp:cNvGraphicFramePr/>
                      <a:graphic xmlns:a="http://schemas.openxmlformats.org/drawingml/2006/main">
                        <a:graphicData uri="http://schemas.microsoft.com/office/word/2010/wordprocessingShape">
                          <wps:wsp>
                            <wps:cNvSpPr/>
                            <wps:spPr>
                              <a:xfrm>
                                <a:off x="1455420" y="5102860"/>
                                <a:ext cx="4788535" cy="978535"/>
                              </a:xfrm>
                              <a:prstGeom prst="rect">
                                <a:avLst/>
                              </a:prstGeom>
                              <a:noFill/>
                              <a:ln w="1905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85pt;margin-top:292.45pt;height:77.05pt;width:377.05pt;z-index:251727872;v-text-anchor:middle;mso-width-relative:page;mso-height-relative:page;" filled="f" stroked="t" coordsize="21600,21600" o:gfxdata="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BpzfATbAAAACgEAAA8AAAAAAAAAAQAgAAAAIgAAAGRy&#10;cy9kb3ducmV2LnhtbFBLAQIUABQAAAAIAIdO4kAagQ2udAIAANcEAAAOAAAAAAAAAAEAIAAAACoB&#10;AABkcnMvZTJvRG9jLnhtbFBLBQYAAAAABgAGAFkBAAAQBgAAAAA=&#10;">
                      <v:fill on="f" focussize="0,0"/>
                      <v:stroke weight="1.5pt" color="#000000 [3213]" miterlimit="8" joinstyle="miter"/>
                      <v:imagedata o:title=""/>
                      <o:lock v:ext="edit" aspectratio="f"/>
                    </v:rect>
                  </w:pict>
                </mc:Fallback>
              </mc:AlternateContent>
            </w:r>
            <w:r>
              <w:drawing>
                <wp:inline distT="0" distB="0" distL="114300" distR="114300">
                  <wp:extent cx="5360035" cy="5603240"/>
                  <wp:effectExtent l="0" t="0" r="12065" b="165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360035" cy="5603240"/>
                          </a:xfrm>
                          <a:prstGeom prst="rect">
                            <a:avLst/>
                          </a:prstGeom>
                          <a:noFill/>
                          <a:ln>
                            <a:noFill/>
                          </a:ln>
                        </pic:spPr>
                      </pic:pic>
                    </a:graphicData>
                  </a:graphic>
                </wp:inline>
              </w:drawing>
            </w:r>
          </w:p>
          <w:p>
            <w:pPr>
              <w:pStyle w:val="60"/>
              <w:adjustRightInd/>
              <w:spacing w:line="360" w:lineRule="auto"/>
              <w:rPr>
                <w:rStyle w:val="40"/>
                <w:rFonts w:ascii="Times New Roman" w:hAnsi="Times New Roman"/>
                <w:b/>
                <w:color w:val="auto"/>
                <w:sz w:val="21"/>
                <w:szCs w:val="21"/>
              </w:rPr>
            </w:pPr>
            <w:r>
              <w:rPr>
                <w:rStyle w:val="40"/>
                <w:rFonts w:hint="eastAsia" w:ascii="Times New Roman" w:hAnsi="Times New Roman"/>
                <w:b/>
                <w:color w:val="auto"/>
                <w:sz w:val="21"/>
                <w:szCs w:val="21"/>
                <w:lang w:eastAsia="zh-CN"/>
              </w:rPr>
              <w:t>图</w:t>
            </w:r>
            <w:r>
              <w:rPr>
                <w:rStyle w:val="40"/>
                <w:rFonts w:hint="eastAsia" w:ascii="Times New Roman" w:hAnsi="Times New Roman"/>
                <w:b/>
                <w:color w:val="auto"/>
                <w:sz w:val="21"/>
                <w:szCs w:val="21"/>
              </w:rPr>
              <w:t xml:space="preserve"> </w:t>
            </w:r>
            <w:r>
              <w:rPr>
                <w:rStyle w:val="40"/>
                <w:rFonts w:hint="eastAsia" w:ascii="Times New Roman"/>
                <w:b/>
                <w:color w:val="auto"/>
                <w:sz w:val="21"/>
                <w:szCs w:val="21"/>
                <w:lang w:val="en-US" w:eastAsia="zh-CN"/>
              </w:rPr>
              <w:t>3-1</w:t>
            </w:r>
            <w:r>
              <w:rPr>
                <w:rStyle w:val="40"/>
                <w:rFonts w:ascii="Times New Roman" w:hAnsi="Times New Roman"/>
                <w:b/>
                <w:color w:val="auto"/>
                <w:sz w:val="21"/>
                <w:szCs w:val="21"/>
              </w:rPr>
              <w:t xml:space="preserve"> </w:t>
            </w:r>
            <w:r>
              <w:rPr>
                <w:rStyle w:val="40"/>
                <w:rFonts w:hint="eastAsia" w:ascii="Times New Roman" w:hAnsi="Times New Roman"/>
                <w:b/>
                <w:color w:val="auto"/>
                <w:sz w:val="21"/>
                <w:szCs w:val="21"/>
                <w:lang w:val="en-US" w:eastAsia="zh-CN"/>
              </w:rPr>
              <w:t xml:space="preserve"> 2020年</w:t>
            </w:r>
            <w:r>
              <w:rPr>
                <w:rStyle w:val="40"/>
                <w:rFonts w:hint="eastAsia" w:ascii="Times New Roman"/>
                <w:b/>
                <w:color w:val="auto"/>
                <w:sz w:val="21"/>
                <w:szCs w:val="21"/>
                <w:lang w:val="en-US" w:eastAsia="zh-CN"/>
              </w:rPr>
              <w:t>12</w:t>
            </w:r>
            <w:r>
              <w:rPr>
                <w:rStyle w:val="40"/>
                <w:rFonts w:hint="eastAsia" w:ascii="Times New Roman" w:hAnsi="Times New Roman"/>
                <w:b/>
                <w:color w:val="auto"/>
                <w:sz w:val="21"/>
                <w:szCs w:val="21"/>
                <w:lang w:val="en-US" w:eastAsia="zh-CN"/>
              </w:rPr>
              <w:t>月常德市环境质量月报</w:t>
            </w:r>
          </w:p>
          <w:p>
            <w:pPr>
              <w:pStyle w:val="18"/>
              <w:widowControl w:val="0"/>
              <w:spacing w:before="120" w:beforeLines="50" w:line="360" w:lineRule="auto"/>
              <w:ind w:firstLine="474"/>
              <w:rPr>
                <w:b/>
                <w:sz w:val="24"/>
              </w:rPr>
            </w:pPr>
            <w:r>
              <w:rPr>
                <w:b/>
                <w:bCs/>
                <w:sz w:val="24"/>
              </w:rPr>
              <w:t>3、声环</w:t>
            </w:r>
            <w:r>
              <w:rPr>
                <w:b/>
                <w:sz w:val="24"/>
              </w:rPr>
              <w:t>境质量现状</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为了解项目选址周边的声环境质量，</w:t>
            </w:r>
            <w:r>
              <w:rPr>
                <w:rFonts w:hint="eastAsia" w:ascii="Times New Roman" w:hAnsi="Times New Roman" w:cs="Times New Roman"/>
                <w:color w:val="auto"/>
                <w:sz w:val="24"/>
                <w:lang w:eastAsia="zh-CN"/>
              </w:rPr>
              <w:t>本环评</w:t>
            </w:r>
            <w:r>
              <w:rPr>
                <w:rFonts w:hint="default" w:ascii="Times New Roman" w:hAnsi="Times New Roman" w:cs="Times New Roman"/>
                <w:color w:val="auto"/>
                <w:sz w:val="24"/>
              </w:rPr>
              <w:t>委托</w:t>
            </w:r>
            <w:r>
              <w:rPr>
                <w:rFonts w:hint="eastAsia" w:ascii="Times New Roman" w:hAnsi="Times New Roman" w:cs="Times New Roman"/>
                <w:color w:val="auto"/>
                <w:sz w:val="24"/>
                <w:lang w:eastAsia="zh-CN"/>
              </w:rPr>
              <w:t>湖南国康检验检测技术有限公司</w:t>
            </w:r>
            <w:r>
              <w:rPr>
                <w:rFonts w:hint="default" w:ascii="Times New Roman" w:hAnsi="Times New Roman" w:cs="Times New Roman"/>
                <w:color w:val="auto"/>
                <w:sz w:val="24"/>
              </w:rPr>
              <w:t>于20</w:t>
            </w:r>
            <w:r>
              <w:rPr>
                <w:rFonts w:hint="eastAsia" w:ascii="Times New Roman" w:hAnsi="Times New Roman" w:cs="Times New Roman"/>
                <w:color w:val="auto"/>
                <w:sz w:val="24"/>
                <w:lang w:val="en-US" w:eastAsia="zh-CN"/>
              </w:rPr>
              <w:t>2</w:t>
            </w:r>
            <w:r>
              <w:rPr>
                <w:rFonts w:hint="eastAsia" w:cs="Times New Roman"/>
                <w:color w:val="auto"/>
                <w:sz w:val="24"/>
                <w:lang w:val="en-US" w:eastAsia="zh-CN"/>
              </w:rPr>
              <w:t>0</w:t>
            </w:r>
            <w:r>
              <w:rPr>
                <w:rFonts w:hint="default" w:ascii="Times New Roman" w:hAnsi="Times New Roman" w:cs="Times New Roman"/>
                <w:color w:val="auto"/>
                <w:sz w:val="24"/>
              </w:rPr>
              <w:t>年</w:t>
            </w:r>
            <w:r>
              <w:rPr>
                <w:rFonts w:hint="eastAsia" w:cs="Times New Roman"/>
                <w:color w:val="auto"/>
                <w:sz w:val="24"/>
                <w:lang w:val="en-US" w:eastAsia="zh-CN"/>
              </w:rPr>
              <w:t>5</w:t>
            </w:r>
            <w:r>
              <w:rPr>
                <w:rFonts w:hint="default" w:ascii="Times New Roman" w:hAnsi="Times New Roman" w:cs="Times New Roman"/>
                <w:color w:val="auto"/>
                <w:sz w:val="24"/>
              </w:rPr>
              <w:t>月</w:t>
            </w:r>
            <w:r>
              <w:rPr>
                <w:rFonts w:hint="eastAsia" w:cs="Times New Roman"/>
                <w:color w:val="auto"/>
                <w:sz w:val="24"/>
                <w:lang w:val="en-US" w:eastAsia="zh-CN"/>
              </w:rPr>
              <w:t>23</w:t>
            </w:r>
            <w:r>
              <w:rPr>
                <w:rFonts w:hint="eastAsia" w:ascii="Times New Roman" w:hAnsi="Times New Roman" w:cs="Times New Roman"/>
                <w:color w:val="auto"/>
                <w:sz w:val="24"/>
                <w:lang w:val="en-US" w:eastAsia="zh-CN"/>
              </w:rPr>
              <w:t>日</w:t>
            </w:r>
            <w:r>
              <w:rPr>
                <w:rFonts w:hint="eastAsia" w:cs="Times New Roman"/>
                <w:color w:val="auto"/>
                <w:sz w:val="24"/>
                <w:lang w:val="en-US" w:eastAsia="zh-CN"/>
              </w:rPr>
              <w:t>至</w:t>
            </w:r>
            <w:r>
              <w:rPr>
                <w:rFonts w:hint="default" w:ascii="Times New Roman" w:hAnsi="Times New Roman" w:cs="Times New Roman"/>
                <w:color w:val="auto"/>
                <w:sz w:val="24"/>
              </w:rPr>
              <w:t>20</w:t>
            </w:r>
            <w:r>
              <w:rPr>
                <w:rFonts w:hint="eastAsia" w:ascii="Times New Roman" w:hAnsi="Times New Roman" w:cs="Times New Roman"/>
                <w:color w:val="auto"/>
                <w:sz w:val="24"/>
                <w:lang w:val="en-US" w:eastAsia="zh-CN"/>
              </w:rPr>
              <w:t>2</w:t>
            </w:r>
            <w:r>
              <w:rPr>
                <w:rFonts w:hint="eastAsia" w:cs="Times New Roman"/>
                <w:color w:val="auto"/>
                <w:sz w:val="24"/>
                <w:lang w:val="en-US" w:eastAsia="zh-CN"/>
              </w:rPr>
              <w:t>0</w:t>
            </w:r>
            <w:r>
              <w:rPr>
                <w:rFonts w:hint="default" w:ascii="Times New Roman" w:hAnsi="Times New Roman" w:cs="Times New Roman"/>
                <w:color w:val="auto"/>
                <w:sz w:val="24"/>
              </w:rPr>
              <w:t>年</w:t>
            </w:r>
            <w:r>
              <w:rPr>
                <w:rFonts w:hint="eastAsia" w:cs="Times New Roman"/>
                <w:color w:val="auto"/>
                <w:sz w:val="24"/>
                <w:lang w:val="en-US" w:eastAsia="zh-CN"/>
              </w:rPr>
              <w:t>5</w:t>
            </w:r>
            <w:r>
              <w:rPr>
                <w:rFonts w:hint="default" w:ascii="Times New Roman" w:hAnsi="Times New Roman" w:cs="Times New Roman"/>
                <w:color w:val="auto"/>
                <w:sz w:val="24"/>
              </w:rPr>
              <w:t>月</w:t>
            </w:r>
            <w:r>
              <w:rPr>
                <w:rFonts w:hint="eastAsia" w:cs="Times New Roman"/>
                <w:color w:val="auto"/>
                <w:sz w:val="24"/>
                <w:lang w:val="en-US" w:eastAsia="zh-CN"/>
              </w:rPr>
              <w:t>24</w:t>
            </w:r>
            <w:r>
              <w:rPr>
                <w:rFonts w:hint="eastAsia" w:ascii="Times New Roman" w:hAnsi="Times New Roman" w:cs="Times New Roman"/>
                <w:color w:val="auto"/>
                <w:sz w:val="24"/>
                <w:lang w:val="en-US" w:eastAsia="zh-CN"/>
              </w:rPr>
              <w:t>日</w:t>
            </w:r>
            <w:r>
              <w:rPr>
                <w:rFonts w:hint="default" w:ascii="Times New Roman" w:hAnsi="Times New Roman" w:cs="Times New Roman"/>
                <w:color w:val="auto"/>
                <w:sz w:val="24"/>
              </w:rPr>
              <w:t>对项目</w:t>
            </w:r>
            <w:r>
              <w:rPr>
                <w:rFonts w:hint="eastAsia" w:cs="Times New Roman"/>
                <w:color w:val="auto"/>
                <w:sz w:val="24"/>
                <w:lang w:eastAsia="zh-CN"/>
              </w:rPr>
              <w:t>南侧最近敏感点</w:t>
            </w:r>
            <w:r>
              <w:rPr>
                <w:rFonts w:hint="default" w:ascii="Times New Roman" w:hAnsi="Times New Roman" w:cs="Times New Roman"/>
                <w:color w:val="auto"/>
                <w:sz w:val="24"/>
              </w:rPr>
              <w:t>进行了声环境质量监测。监测结果见</w:t>
            </w:r>
            <w:r>
              <w:rPr>
                <w:rFonts w:hint="default" w:ascii="Times New Roman" w:hAnsi="Times New Roman" w:cs="Times New Roman"/>
                <w:color w:val="auto"/>
                <w:sz w:val="24"/>
                <w:lang w:eastAsia="zh-CN"/>
              </w:rPr>
              <w:t>下</w:t>
            </w:r>
            <w:r>
              <w:rPr>
                <w:rFonts w:hint="default" w:ascii="Times New Roman" w:hAnsi="Times New Roman" w:cs="Times New Roman"/>
                <w:color w:val="auto"/>
                <w:sz w:val="24"/>
              </w:rPr>
              <w:t>表。</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default" w:ascii="Times New Roman" w:hAnsi="Times New Roman" w:cs="Times New Roman"/>
                <w:b/>
                <w:color w:val="auto"/>
                <w:szCs w:val="21"/>
              </w:rPr>
            </w:pPr>
            <w:r>
              <w:rPr>
                <w:rFonts w:hint="default" w:ascii="Times New Roman" w:hAnsi="Times New Roman" w:cs="Times New Roman"/>
                <w:b/>
                <w:color w:val="auto"/>
                <w:szCs w:val="21"/>
              </w:rPr>
              <w:t>表</w:t>
            </w:r>
            <w:r>
              <w:rPr>
                <w:rFonts w:hint="eastAsia" w:ascii="Times New Roman" w:hAnsi="Times New Roman" w:cs="Times New Roman"/>
                <w:b/>
                <w:color w:val="auto"/>
                <w:szCs w:val="21"/>
                <w:lang w:val="en-US" w:eastAsia="zh-CN"/>
              </w:rPr>
              <w:t xml:space="preserve"> </w:t>
            </w:r>
            <w:r>
              <w:rPr>
                <w:rFonts w:hint="eastAsia" w:cs="Times New Roman"/>
                <w:b/>
                <w:color w:val="auto"/>
                <w:szCs w:val="21"/>
                <w:lang w:val="en-US" w:eastAsia="zh-CN"/>
              </w:rPr>
              <w:t>3-2</w:t>
            </w:r>
            <w:r>
              <w:rPr>
                <w:rFonts w:hint="default" w:ascii="Times New Roman" w:hAnsi="Times New Roman" w:cs="Times New Roman"/>
                <w:b/>
                <w:color w:val="auto"/>
                <w:szCs w:val="21"/>
              </w:rPr>
              <w:t xml:space="preserve"> 声环境现状监测结果</w:t>
            </w:r>
            <w:r>
              <w:rPr>
                <w:rFonts w:hint="eastAsia" w:ascii="Times New Roman" w:hAnsi="Times New Roman" w:cs="Times New Roman"/>
                <w:b/>
                <w:color w:val="auto"/>
                <w:szCs w:val="21"/>
                <w:lang w:val="en-US" w:eastAsia="zh-CN"/>
              </w:rPr>
              <w:t xml:space="preserve">   </w:t>
            </w:r>
            <w:r>
              <w:rPr>
                <w:rFonts w:hint="default" w:ascii="Times New Roman" w:hAnsi="Times New Roman" w:cs="Times New Roman"/>
                <w:b/>
                <w:color w:val="auto"/>
                <w:szCs w:val="21"/>
              </w:rPr>
              <w:t>单位：dB</w:t>
            </w:r>
            <w:r>
              <w:rPr>
                <w:rFonts w:hint="eastAsia" w:ascii="Times New Roman" w:hAnsi="Times New Roman" w:cs="Times New Roman"/>
                <w:b/>
                <w:color w:val="auto"/>
                <w:szCs w:val="21"/>
                <w:lang w:val="en-US" w:eastAsia="zh-CN"/>
              </w:rPr>
              <w:t>（A）</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1068"/>
              <w:gridCol w:w="1071"/>
              <w:gridCol w:w="1100"/>
              <w:gridCol w:w="1103"/>
              <w:gridCol w:w="110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07" w:type="pct"/>
                  <w:vMerge w:val="restart"/>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监测点位</w:t>
                  </w:r>
                </w:p>
              </w:tc>
              <w:tc>
                <w:tcPr>
                  <w:tcW w:w="1272" w:type="pct"/>
                  <w:gridSpan w:val="2"/>
                  <w:noWrap w:val="0"/>
                  <w:vAlign w:val="center"/>
                </w:tcPr>
                <w:p>
                  <w:pPr>
                    <w:jc w:val="center"/>
                    <w:rPr>
                      <w:rFonts w:hint="default" w:ascii="Times New Roman" w:hAnsi="Times New Roman" w:eastAsia="宋体" w:cs="Times New Roman"/>
                      <w:b/>
                      <w:bCs/>
                      <w:color w:val="auto"/>
                      <w:szCs w:val="21"/>
                      <w:lang w:val="en-US" w:eastAsia="zh-CN"/>
                    </w:rPr>
                  </w:pPr>
                  <w:r>
                    <w:rPr>
                      <w:rFonts w:hint="default" w:ascii="Times New Roman" w:hAnsi="Times New Roman" w:cs="Times New Roman"/>
                      <w:b/>
                      <w:bCs/>
                      <w:color w:val="auto"/>
                      <w:szCs w:val="21"/>
                    </w:rPr>
                    <w:t>20</w:t>
                  </w:r>
                  <w:r>
                    <w:rPr>
                      <w:rFonts w:hint="eastAsia" w:ascii="Times New Roman" w:hAnsi="Times New Roman" w:cs="Times New Roman"/>
                      <w:b/>
                      <w:bCs/>
                      <w:color w:val="auto"/>
                      <w:szCs w:val="21"/>
                      <w:lang w:val="en-US" w:eastAsia="zh-CN"/>
                    </w:rPr>
                    <w:t>2</w:t>
                  </w:r>
                  <w:r>
                    <w:rPr>
                      <w:rFonts w:hint="eastAsia" w:cs="Times New Roman"/>
                      <w:b/>
                      <w:bCs/>
                      <w:color w:val="auto"/>
                      <w:szCs w:val="21"/>
                      <w:lang w:val="en-US" w:eastAsia="zh-CN"/>
                    </w:rPr>
                    <w:t>0</w:t>
                  </w:r>
                  <w:r>
                    <w:rPr>
                      <w:rFonts w:hint="default" w:ascii="Times New Roman" w:hAnsi="Times New Roman" w:cs="Times New Roman"/>
                      <w:b/>
                      <w:bCs/>
                      <w:color w:val="auto"/>
                      <w:szCs w:val="21"/>
                      <w:lang w:val="en-US" w:eastAsia="zh-CN"/>
                    </w:rPr>
                    <w:t>-</w:t>
                  </w:r>
                  <w:r>
                    <w:rPr>
                      <w:rFonts w:hint="eastAsia" w:cs="Times New Roman"/>
                      <w:b/>
                      <w:bCs/>
                      <w:color w:val="auto"/>
                      <w:szCs w:val="21"/>
                      <w:lang w:val="en-US" w:eastAsia="zh-CN"/>
                    </w:rPr>
                    <w:t>5</w:t>
                  </w:r>
                  <w:r>
                    <w:rPr>
                      <w:rFonts w:hint="default" w:ascii="Times New Roman" w:hAnsi="Times New Roman" w:cs="Times New Roman"/>
                      <w:b/>
                      <w:bCs/>
                      <w:color w:val="auto"/>
                      <w:szCs w:val="21"/>
                    </w:rPr>
                    <w:t>-</w:t>
                  </w:r>
                  <w:r>
                    <w:rPr>
                      <w:rFonts w:hint="eastAsia" w:cs="Times New Roman"/>
                      <w:b/>
                      <w:bCs/>
                      <w:color w:val="auto"/>
                      <w:szCs w:val="21"/>
                      <w:lang w:val="en-US" w:eastAsia="zh-CN"/>
                    </w:rPr>
                    <w:t>23</w:t>
                  </w:r>
                </w:p>
              </w:tc>
              <w:tc>
                <w:tcPr>
                  <w:tcW w:w="1310" w:type="pct"/>
                  <w:gridSpan w:val="2"/>
                  <w:noWrap w:val="0"/>
                  <w:vAlign w:val="center"/>
                </w:tcPr>
                <w:p>
                  <w:pPr>
                    <w:jc w:val="center"/>
                    <w:rPr>
                      <w:rFonts w:hint="default" w:ascii="Times New Roman" w:hAnsi="Times New Roman" w:cs="Times New Roman"/>
                      <w:b/>
                      <w:bCs/>
                      <w:color w:val="auto"/>
                      <w:szCs w:val="21"/>
                    </w:rPr>
                  </w:pPr>
                  <w:r>
                    <w:rPr>
                      <w:rFonts w:hint="default" w:ascii="Times New Roman" w:hAnsi="Times New Roman" w:cs="Times New Roman"/>
                      <w:b/>
                      <w:bCs/>
                      <w:color w:val="auto"/>
                      <w:szCs w:val="21"/>
                    </w:rPr>
                    <w:t>20</w:t>
                  </w:r>
                  <w:r>
                    <w:rPr>
                      <w:rFonts w:hint="eastAsia" w:ascii="Times New Roman" w:hAnsi="Times New Roman" w:cs="Times New Roman"/>
                      <w:b/>
                      <w:bCs/>
                      <w:color w:val="auto"/>
                      <w:szCs w:val="21"/>
                      <w:lang w:val="en-US" w:eastAsia="zh-CN"/>
                    </w:rPr>
                    <w:t>2</w:t>
                  </w:r>
                  <w:r>
                    <w:rPr>
                      <w:rFonts w:hint="eastAsia" w:cs="Times New Roman"/>
                      <w:b/>
                      <w:bCs/>
                      <w:color w:val="auto"/>
                      <w:szCs w:val="21"/>
                      <w:lang w:val="en-US" w:eastAsia="zh-CN"/>
                    </w:rPr>
                    <w:t>0</w:t>
                  </w:r>
                  <w:r>
                    <w:rPr>
                      <w:rFonts w:hint="default" w:ascii="Times New Roman" w:hAnsi="Times New Roman" w:cs="Times New Roman"/>
                      <w:b/>
                      <w:bCs/>
                      <w:color w:val="auto"/>
                      <w:szCs w:val="21"/>
                      <w:lang w:val="en-US" w:eastAsia="zh-CN"/>
                    </w:rPr>
                    <w:t>-</w:t>
                  </w:r>
                  <w:r>
                    <w:rPr>
                      <w:rFonts w:hint="eastAsia" w:cs="Times New Roman"/>
                      <w:b/>
                      <w:bCs/>
                      <w:color w:val="auto"/>
                      <w:szCs w:val="21"/>
                      <w:lang w:val="en-US" w:eastAsia="zh-CN"/>
                    </w:rPr>
                    <w:t>5</w:t>
                  </w:r>
                  <w:r>
                    <w:rPr>
                      <w:rFonts w:hint="default" w:ascii="Times New Roman" w:hAnsi="Times New Roman" w:cs="Times New Roman"/>
                      <w:b/>
                      <w:bCs/>
                      <w:color w:val="auto"/>
                      <w:szCs w:val="21"/>
                    </w:rPr>
                    <w:t>-</w:t>
                  </w:r>
                  <w:r>
                    <w:rPr>
                      <w:rFonts w:hint="eastAsia" w:cs="Times New Roman"/>
                      <w:b/>
                      <w:bCs/>
                      <w:color w:val="auto"/>
                      <w:szCs w:val="21"/>
                      <w:lang w:val="en-US" w:eastAsia="zh-CN"/>
                    </w:rPr>
                    <w:t>24</w:t>
                  </w:r>
                </w:p>
              </w:tc>
              <w:tc>
                <w:tcPr>
                  <w:tcW w:w="1310" w:type="pct"/>
                  <w:gridSpan w:val="2"/>
                  <w:noWrap w:val="0"/>
                  <w:vAlign w:val="center"/>
                </w:tcPr>
                <w:p>
                  <w:pPr>
                    <w:jc w:val="center"/>
                    <w:rPr>
                      <w:rFonts w:hint="default" w:ascii="Times New Roman" w:hAnsi="Times New Roman" w:cs="Times New Roman"/>
                      <w:b/>
                      <w:bCs/>
                      <w:color w:val="auto"/>
                      <w:sz w:val="24"/>
                    </w:rPr>
                  </w:pPr>
                  <w:r>
                    <w:rPr>
                      <w:rFonts w:hint="eastAsia" w:ascii="Times New Roman" w:hAnsi="Times New Roman" w:cs="Times New Roman"/>
                      <w:b/>
                      <w:bCs/>
                      <w:color w:val="auto"/>
                      <w:szCs w:val="21"/>
                      <w:lang w:val="en-US" w:eastAsia="zh-CN"/>
                    </w:rPr>
                    <w:t>2</w:t>
                  </w:r>
                  <w:r>
                    <w:rPr>
                      <w:rFonts w:hint="default" w:ascii="Times New Roman" w:hAnsi="Times New Roman" w:cs="Times New Roman"/>
                      <w:b/>
                      <w:bCs/>
                      <w:color w:val="auto"/>
                      <w:szCs w:val="21"/>
                    </w:rPr>
                    <w:t>类标准限值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07" w:type="pct"/>
                  <w:vMerge w:val="continue"/>
                  <w:noWrap w:val="0"/>
                  <w:vAlign w:val="center"/>
                </w:tcPr>
                <w:p>
                  <w:pPr>
                    <w:jc w:val="center"/>
                    <w:rPr>
                      <w:rFonts w:hint="default" w:ascii="Times New Roman" w:hAnsi="Times New Roman" w:cs="Times New Roman"/>
                      <w:b/>
                      <w:color w:val="auto"/>
                      <w:szCs w:val="21"/>
                    </w:rPr>
                  </w:pPr>
                </w:p>
              </w:tc>
              <w:tc>
                <w:tcPr>
                  <w:tcW w:w="635" w:type="pct"/>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昼间</w:t>
                  </w:r>
                </w:p>
              </w:tc>
              <w:tc>
                <w:tcPr>
                  <w:tcW w:w="636" w:type="pct"/>
                  <w:noWrap w:val="0"/>
                  <w:vAlign w:val="center"/>
                </w:tcPr>
                <w:p>
                  <w:pPr>
                    <w:jc w:val="center"/>
                    <w:rPr>
                      <w:rFonts w:hint="eastAsia" w:ascii="Times New Roman" w:hAnsi="Times New Roman" w:eastAsia="宋体" w:cs="Times New Roman"/>
                      <w:b/>
                      <w:color w:val="auto"/>
                      <w:szCs w:val="21"/>
                      <w:lang w:eastAsia="zh-CN"/>
                    </w:rPr>
                  </w:pPr>
                  <w:r>
                    <w:rPr>
                      <w:rFonts w:hint="eastAsia" w:cs="Times New Roman"/>
                      <w:b/>
                      <w:color w:val="auto"/>
                      <w:szCs w:val="21"/>
                      <w:lang w:eastAsia="zh-CN"/>
                    </w:rPr>
                    <w:t>夜间</w:t>
                  </w:r>
                </w:p>
              </w:tc>
              <w:tc>
                <w:tcPr>
                  <w:tcW w:w="654" w:type="pct"/>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昼间</w:t>
                  </w:r>
                </w:p>
              </w:tc>
              <w:tc>
                <w:tcPr>
                  <w:tcW w:w="656" w:type="pct"/>
                  <w:noWrap w:val="0"/>
                  <w:vAlign w:val="center"/>
                </w:tcPr>
                <w:p>
                  <w:pPr>
                    <w:jc w:val="center"/>
                    <w:rPr>
                      <w:rFonts w:hint="default" w:ascii="Times New Roman" w:hAnsi="Times New Roman" w:cs="Times New Roman"/>
                      <w:b/>
                      <w:color w:val="auto"/>
                      <w:szCs w:val="21"/>
                    </w:rPr>
                  </w:pPr>
                  <w:r>
                    <w:rPr>
                      <w:rFonts w:hint="eastAsia" w:cs="Times New Roman"/>
                      <w:b/>
                      <w:color w:val="auto"/>
                      <w:szCs w:val="21"/>
                      <w:lang w:eastAsia="zh-CN"/>
                    </w:rPr>
                    <w:t>夜间</w:t>
                  </w:r>
                </w:p>
              </w:tc>
              <w:tc>
                <w:tcPr>
                  <w:tcW w:w="654" w:type="pct"/>
                  <w:noWrap w:val="0"/>
                  <w:vAlign w:val="center"/>
                </w:tcPr>
                <w:p>
                  <w:pPr>
                    <w:jc w:val="center"/>
                    <w:rPr>
                      <w:rFonts w:hint="default" w:ascii="Times New Roman" w:hAnsi="Times New Roman" w:cs="Times New Roman"/>
                      <w:b/>
                      <w:color w:val="auto"/>
                      <w:szCs w:val="21"/>
                    </w:rPr>
                  </w:pPr>
                  <w:r>
                    <w:rPr>
                      <w:rFonts w:hint="default" w:ascii="Times New Roman" w:hAnsi="Times New Roman" w:cs="Times New Roman"/>
                      <w:b/>
                      <w:color w:val="auto"/>
                      <w:szCs w:val="21"/>
                    </w:rPr>
                    <w:t>昼间</w:t>
                  </w:r>
                </w:p>
              </w:tc>
              <w:tc>
                <w:tcPr>
                  <w:tcW w:w="656" w:type="pct"/>
                  <w:noWrap w:val="0"/>
                  <w:vAlign w:val="center"/>
                </w:tcPr>
                <w:p>
                  <w:pPr>
                    <w:jc w:val="center"/>
                    <w:rPr>
                      <w:rFonts w:hint="eastAsia" w:ascii="Times New Roman" w:hAnsi="Times New Roman" w:eastAsia="宋体" w:cs="Times New Roman"/>
                      <w:b/>
                      <w:color w:val="auto"/>
                      <w:szCs w:val="21"/>
                      <w:lang w:eastAsia="zh-CN"/>
                    </w:rPr>
                  </w:pPr>
                  <w:r>
                    <w:rPr>
                      <w:rFonts w:hint="eastAsia" w:cs="Times New Roman"/>
                      <w:b/>
                      <w:color w:val="auto"/>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07" w:type="pct"/>
                  <w:noWrap w:val="0"/>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rPr>
                    <w:t>N</w:t>
                  </w:r>
                  <w:r>
                    <w:rPr>
                      <w:rFonts w:hint="eastAsia" w:cs="Times New Roman"/>
                      <w:color w:val="auto"/>
                      <w:szCs w:val="21"/>
                      <w:lang w:val="en-US" w:eastAsia="zh-CN"/>
                    </w:rPr>
                    <w:t>5</w:t>
                  </w:r>
                  <w:r>
                    <w:rPr>
                      <w:rFonts w:hint="default" w:ascii="Times New Roman" w:hAnsi="Times New Roman" w:cs="Times New Roman"/>
                      <w:color w:val="auto"/>
                      <w:szCs w:val="21"/>
                    </w:rPr>
                    <w:t>项目南面居民区</w:t>
                  </w:r>
                </w:p>
              </w:tc>
              <w:tc>
                <w:tcPr>
                  <w:tcW w:w="635" w:type="pct"/>
                  <w:noWrap w:val="0"/>
                  <w:vAlign w:val="center"/>
                </w:tcPr>
                <w:p>
                  <w:pPr>
                    <w:adjustRightInd w:val="0"/>
                    <w:snapToGrid w:val="0"/>
                    <w:spacing w:line="240" w:lineRule="auto"/>
                    <w:ind w:left="0" w:leftChars="0" w:firstLine="0" w:firstLineChars="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49.3</w:t>
                  </w:r>
                </w:p>
              </w:tc>
              <w:tc>
                <w:tcPr>
                  <w:tcW w:w="636" w:type="pct"/>
                  <w:noWrap w:val="0"/>
                  <w:vAlign w:val="center"/>
                </w:tcPr>
                <w:p>
                  <w:pPr>
                    <w:adjustRightInd w:val="0"/>
                    <w:snapToGrid w:val="0"/>
                    <w:spacing w:line="240" w:lineRule="auto"/>
                    <w:ind w:left="0" w:leftChars="0" w:firstLine="0" w:firstLineChars="0"/>
                    <w:jc w:val="center"/>
                    <w:rPr>
                      <w:rFonts w:hint="default" w:cs="Times New Roman"/>
                      <w:color w:val="auto"/>
                      <w:szCs w:val="21"/>
                      <w:lang w:val="en-US" w:eastAsia="zh-CN"/>
                    </w:rPr>
                  </w:pPr>
                  <w:r>
                    <w:rPr>
                      <w:rFonts w:hint="eastAsia" w:cs="Times New Roman"/>
                      <w:color w:val="auto"/>
                      <w:szCs w:val="21"/>
                      <w:lang w:val="en-US" w:eastAsia="zh-CN"/>
                    </w:rPr>
                    <w:t>46</w:t>
                  </w:r>
                </w:p>
              </w:tc>
              <w:tc>
                <w:tcPr>
                  <w:tcW w:w="654" w:type="pct"/>
                  <w:noWrap w:val="0"/>
                  <w:vAlign w:val="center"/>
                </w:tcPr>
                <w:p>
                  <w:pPr>
                    <w:adjustRightInd w:val="0"/>
                    <w:snapToGrid w:val="0"/>
                    <w:spacing w:line="240" w:lineRule="auto"/>
                    <w:ind w:left="0" w:leftChars="0" w:firstLine="0" w:firstLineChars="0"/>
                    <w:jc w:val="center"/>
                    <w:rPr>
                      <w:rFonts w:hint="default" w:cs="Times New Roman"/>
                      <w:color w:val="auto"/>
                      <w:szCs w:val="21"/>
                      <w:lang w:val="en-US" w:eastAsia="zh-CN"/>
                    </w:rPr>
                  </w:pPr>
                  <w:r>
                    <w:rPr>
                      <w:rFonts w:hint="eastAsia" w:cs="Times New Roman"/>
                      <w:color w:val="auto"/>
                      <w:szCs w:val="21"/>
                      <w:lang w:val="en-US" w:eastAsia="zh-CN"/>
                    </w:rPr>
                    <w:t>50.9</w:t>
                  </w:r>
                </w:p>
              </w:tc>
              <w:tc>
                <w:tcPr>
                  <w:tcW w:w="656" w:type="pct"/>
                  <w:noWrap w:val="0"/>
                  <w:vAlign w:val="center"/>
                </w:tcPr>
                <w:p>
                  <w:pPr>
                    <w:adjustRightInd w:val="0"/>
                    <w:snapToGrid w:val="0"/>
                    <w:spacing w:line="240" w:lineRule="auto"/>
                    <w:ind w:left="0" w:leftChars="0" w:firstLine="0" w:firstLineChars="0"/>
                    <w:jc w:val="center"/>
                    <w:rPr>
                      <w:rFonts w:hint="default" w:cs="Times New Roman"/>
                      <w:color w:val="auto"/>
                      <w:szCs w:val="21"/>
                      <w:lang w:val="en-US" w:eastAsia="zh-CN"/>
                    </w:rPr>
                  </w:pPr>
                  <w:r>
                    <w:rPr>
                      <w:rFonts w:hint="eastAsia" w:cs="Times New Roman"/>
                      <w:color w:val="auto"/>
                      <w:szCs w:val="21"/>
                      <w:lang w:val="en-US" w:eastAsia="zh-CN"/>
                    </w:rPr>
                    <w:t>45.3</w:t>
                  </w:r>
                </w:p>
              </w:tc>
              <w:tc>
                <w:tcPr>
                  <w:tcW w:w="654" w:type="pct"/>
                  <w:noWrap w:val="0"/>
                  <w:vAlign w:val="center"/>
                </w:tcPr>
                <w:p>
                  <w:pPr>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60</w:t>
                  </w:r>
                </w:p>
              </w:tc>
              <w:tc>
                <w:tcPr>
                  <w:tcW w:w="655" w:type="pct"/>
                  <w:noWrap w:val="0"/>
                  <w:vAlign w:val="center"/>
                </w:tcPr>
                <w:p>
                  <w:pPr>
                    <w:jc w:val="center"/>
                    <w:rPr>
                      <w:rFonts w:hint="default" w:ascii="Times New Roman" w:hAnsi="Times New Roman" w:cs="Times New Roman"/>
                      <w:color w:val="auto"/>
                      <w:szCs w:val="21"/>
                      <w:lang w:val="en-US" w:eastAsia="zh-CN"/>
                    </w:rPr>
                  </w:pPr>
                  <w:r>
                    <w:rPr>
                      <w:rFonts w:hint="eastAsia" w:cs="Times New Roman"/>
                      <w:color w:val="auto"/>
                      <w:szCs w:val="21"/>
                      <w:lang w:val="en-US" w:eastAsia="zh-CN"/>
                    </w:rPr>
                    <w:t>50</w:t>
                  </w:r>
                </w:p>
              </w:tc>
            </w:tr>
          </w:tbl>
          <w:p>
            <w:pPr>
              <w:keepNext w:val="0"/>
              <w:keepLines w:val="0"/>
              <w:pageBreakBefore w:val="0"/>
              <w:widowControl w:val="0"/>
              <w:kinsoku/>
              <w:wordWrap w:val="0"/>
              <w:overflowPunct/>
              <w:topLinePunct w:val="0"/>
              <w:autoSpaceDE/>
              <w:autoSpaceDN/>
              <w:bidi w:val="0"/>
              <w:adjustRightInd w:val="0"/>
              <w:snapToGrid w:val="0"/>
              <w:spacing w:before="157" w:beforeLines="50" w:line="360" w:lineRule="auto"/>
              <w:ind w:firstLine="480" w:firstLineChars="200"/>
              <w:jc w:val="left"/>
              <w:textAlignment w:val="auto"/>
              <w:rPr>
                <w:kern w:val="0"/>
                <w:szCs w:val="21"/>
              </w:rPr>
            </w:pPr>
            <w:r>
              <w:rPr>
                <w:rFonts w:hint="default" w:ascii="Times New Roman" w:hAnsi="Times New Roman" w:cs="Times New Roman"/>
                <w:color w:val="auto"/>
                <w:sz w:val="24"/>
              </w:rPr>
              <w:t>由</w:t>
            </w:r>
            <w:r>
              <w:rPr>
                <w:rFonts w:hint="default" w:ascii="Times New Roman" w:hAnsi="Times New Roman" w:cs="Times New Roman"/>
                <w:color w:val="auto"/>
                <w:sz w:val="24"/>
                <w:lang w:eastAsia="zh-CN"/>
              </w:rPr>
              <w:t>上</w:t>
            </w:r>
            <w:r>
              <w:rPr>
                <w:rFonts w:hint="default" w:ascii="Times New Roman" w:hAnsi="Times New Roman" w:cs="Times New Roman"/>
                <w:color w:val="auto"/>
                <w:sz w:val="24"/>
              </w:rPr>
              <w:t>表可知，本项目</w:t>
            </w:r>
            <w:r>
              <w:rPr>
                <w:rFonts w:hint="eastAsia" w:cs="Times New Roman"/>
                <w:color w:val="auto"/>
                <w:sz w:val="24"/>
                <w:lang w:eastAsia="zh-CN"/>
              </w:rPr>
              <w:t>最近敏感点</w:t>
            </w:r>
            <w:r>
              <w:rPr>
                <w:rFonts w:hint="eastAsia" w:ascii="Times New Roman" w:hAnsi="Times New Roman" w:cs="Times New Roman"/>
                <w:color w:val="auto"/>
                <w:sz w:val="24"/>
                <w:lang w:eastAsia="zh-CN"/>
              </w:rPr>
              <w:t>声环境满足</w:t>
            </w:r>
            <w:r>
              <w:rPr>
                <w:rFonts w:hint="default" w:ascii="Times New Roman" w:hAnsi="Times New Roman" w:cs="Times New Roman"/>
                <w:color w:val="auto"/>
                <w:sz w:val="24"/>
              </w:rPr>
              <w:t>《声环境质量标准》（GB3096-2008）</w:t>
            </w:r>
            <w:r>
              <w:rPr>
                <w:rFonts w:hint="eastAsia" w:cs="Times New Roman"/>
                <w:color w:val="auto"/>
                <w:sz w:val="24"/>
                <w:lang w:val="en-US" w:eastAsia="zh-CN"/>
              </w:rPr>
              <w:t>2</w:t>
            </w:r>
            <w:r>
              <w:rPr>
                <w:rFonts w:hint="default" w:ascii="Times New Roman" w:hAnsi="Times New Roman" w:cs="Times New Roman"/>
                <w:color w:val="auto"/>
                <w:sz w:val="24"/>
              </w:rPr>
              <w:t>类要求</w:t>
            </w:r>
            <w:r>
              <w:rPr>
                <w:rFonts w:hint="eastAsia" w:ascii="Times New Roman" w:hAnsi="Times New Roman" w:cs="Times New Roman"/>
                <w:color w:val="auto"/>
                <w:sz w:val="24"/>
                <w:lang w:eastAsia="zh-CN"/>
              </w:rPr>
              <w:t>，</w:t>
            </w:r>
            <w:r>
              <w:rPr>
                <w:rFonts w:hint="default" w:ascii="Times New Roman" w:hAnsi="Times New Roman" w:cs="Times New Roman"/>
                <w:color w:val="auto"/>
                <w:sz w:val="24"/>
              </w:rPr>
              <w:t>说明项目所在地声环境质量良好</w:t>
            </w:r>
            <w:r>
              <w:rPr>
                <w:color w:val="auto"/>
                <w:sz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800" w:type="dxa"/>
            <w:vAlign w:val="center"/>
          </w:tcPr>
          <w:p>
            <w:pPr>
              <w:adjustRightInd w:val="0"/>
              <w:snapToGrid w:val="0"/>
              <w:jc w:val="center"/>
              <w:rPr>
                <w:kern w:val="0"/>
                <w:szCs w:val="21"/>
              </w:rPr>
            </w:pPr>
            <w:r>
              <w:rPr>
                <w:kern w:val="0"/>
                <w:szCs w:val="21"/>
              </w:rPr>
              <w:t>环境</w:t>
            </w:r>
          </w:p>
          <w:p>
            <w:pPr>
              <w:adjustRightInd w:val="0"/>
              <w:snapToGrid w:val="0"/>
              <w:jc w:val="center"/>
              <w:rPr>
                <w:kern w:val="0"/>
                <w:szCs w:val="21"/>
              </w:rPr>
            </w:pPr>
            <w:r>
              <w:rPr>
                <w:kern w:val="0"/>
                <w:szCs w:val="21"/>
              </w:rPr>
              <w:t>保护</w:t>
            </w:r>
          </w:p>
          <w:p>
            <w:pPr>
              <w:adjustRightInd w:val="0"/>
              <w:snapToGrid w:val="0"/>
              <w:jc w:val="center"/>
              <w:rPr>
                <w:kern w:val="0"/>
                <w:szCs w:val="21"/>
              </w:rPr>
            </w:pPr>
            <w:r>
              <w:rPr>
                <w:kern w:val="0"/>
                <w:szCs w:val="21"/>
              </w:rPr>
              <w:t>目标</w:t>
            </w:r>
          </w:p>
        </w:tc>
        <w:tc>
          <w:tcPr>
            <w:tcW w:w="8190" w:type="dxa"/>
            <w:vAlign w:val="center"/>
          </w:tcPr>
          <w:p>
            <w:pPr>
              <w:pStyle w:val="60"/>
              <w:adjustRightInd/>
              <w:spacing w:line="360" w:lineRule="auto"/>
              <w:rPr>
                <w:rStyle w:val="40"/>
                <w:rFonts w:ascii="Times New Roman" w:hAnsi="Times New Roman"/>
                <w:b/>
                <w:color w:val="auto"/>
                <w:sz w:val="21"/>
                <w:szCs w:val="21"/>
                <w:u w:val="none"/>
              </w:rPr>
            </w:pPr>
            <w:r>
              <w:rPr>
                <w:rStyle w:val="40"/>
                <w:rFonts w:ascii="Times New Roman" w:hAnsi="Times New Roman"/>
                <w:b/>
                <w:color w:val="auto"/>
                <w:sz w:val="21"/>
                <w:szCs w:val="21"/>
                <w:u w:val="none"/>
              </w:rPr>
              <w:t>表</w:t>
            </w:r>
            <w:r>
              <w:rPr>
                <w:rStyle w:val="40"/>
                <w:rFonts w:hint="eastAsia" w:ascii="Times New Roman"/>
                <w:b/>
                <w:color w:val="auto"/>
                <w:sz w:val="21"/>
                <w:szCs w:val="21"/>
                <w:u w:val="none"/>
                <w:lang w:val="en-US" w:eastAsia="zh-CN"/>
              </w:rPr>
              <w:t>3-3</w:t>
            </w:r>
            <w:r>
              <w:rPr>
                <w:rStyle w:val="40"/>
                <w:rFonts w:ascii="Times New Roman" w:hAnsi="Times New Roman"/>
                <w:b/>
                <w:color w:val="auto"/>
                <w:sz w:val="21"/>
                <w:szCs w:val="21"/>
                <w:u w:val="none"/>
              </w:rPr>
              <w:t xml:space="preserve"> 项目主要环境保护目标</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564"/>
              <w:gridCol w:w="1369"/>
              <w:gridCol w:w="1838"/>
              <w:gridCol w:w="148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13" w:type="pct"/>
                  <w:vMerge w:val="restart"/>
                  <w:vAlign w:val="center"/>
                </w:tcPr>
                <w:p>
                  <w:pPr>
                    <w:jc w:val="center"/>
                    <w:rPr>
                      <w:b/>
                      <w:color w:val="000000"/>
                      <w:szCs w:val="21"/>
                      <w:u w:val="single"/>
                    </w:rPr>
                  </w:pPr>
                  <w:r>
                    <w:rPr>
                      <w:b/>
                      <w:color w:val="000000"/>
                      <w:szCs w:val="21"/>
                      <w:u w:val="single"/>
                    </w:rPr>
                    <w:t>名称</w:t>
                  </w:r>
                </w:p>
              </w:tc>
              <w:tc>
                <w:tcPr>
                  <w:tcW w:w="930" w:type="pct"/>
                  <w:vMerge w:val="restart"/>
                  <w:vAlign w:val="center"/>
                </w:tcPr>
                <w:p>
                  <w:pPr>
                    <w:jc w:val="center"/>
                    <w:rPr>
                      <w:b/>
                      <w:color w:val="000000"/>
                      <w:szCs w:val="21"/>
                      <w:u w:val="single"/>
                    </w:rPr>
                  </w:pPr>
                  <w:r>
                    <w:rPr>
                      <w:b/>
                      <w:color w:val="000000"/>
                      <w:szCs w:val="21"/>
                      <w:u w:val="single"/>
                    </w:rPr>
                    <w:t>保护对象</w:t>
                  </w:r>
                </w:p>
              </w:tc>
              <w:tc>
                <w:tcPr>
                  <w:tcW w:w="814" w:type="pct"/>
                  <w:vMerge w:val="restart"/>
                  <w:vAlign w:val="center"/>
                </w:tcPr>
                <w:p>
                  <w:pPr>
                    <w:jc w:val="center"/>
                    <w:rPr>
                      <w:b/>
                      <w:color w:val="000000"/>
                      <w:szCs w:val="21"/>
                      <w:u w:val="single"/>
                    </w:rPr>
                  </w:pPr>
                  <w:r>
                    <w:rPr>
                      <w:b/>
                      <w:color w:val="000000"/>
                      <w:szCs w:val="21"/>
                      <w:u w:val="single"/>
                    </w:rPr>
                    <w:t>保护内容/规模</w:t>
                  </w:r>
                </w:p>
              </w:tc>
              <w:tc>
                <w:tcPr>
                  <w:tcW w:w="1093" w:type="pct"/>
                  <w:vMerge w:val="restart"/>
                  <w:vAlign w:val="center"/>
                </w:tcPr>
                <w:p>
                  <w:pPr>
                    <w:jc w:val="center"/>
                    <w:rPr>
                      <w:b/>
                      <w:color w:val="000000"/>
                      <w:szCs w:val="21"/>
                      <w:u w:val="single"/>
                    </w:rPr>
                  </w:pPr>
                  <w:r>
                    <w:rPr>
                      <w:b/>
                      <w:color w:val="000000"/>
                      <w:szCs w:val="21"/>
                      <w:u w:val="single"/>
                    </w:rPr>
                    <w:t>环境功能区</w:t>
                  </w:r>
                </w:p>
              </w:tc>
              <w:tc>
                <w:tcPr>
                  <w:tcW w:w="880" w:type="pct"/>
                  <w:vMerge w:val="restart"/>
                  <w:vAlign w:val="center"/>
                </w:tcPr>
                <w:p>
                  <w:pPr>
                    <w:jc w:val="center"/>
                    <w:rPr>
                      <w:b/>
                      <w:color w:val="000000"/>
                      <w:szCs w:val="21"/>
                      <w:u w:val="single"/>
                    </w:rPr>
                  </w:pPr>
                  <w:r>
                    <w:rPr>
                      <w:b/>
                      <w:color w:val="000000"/>
                      <w:szCs w:val="21"/>
                      <w:u w:val="single"/>
                    </w:rPr>
                    <w:t>相对厂址方位</w:t>
                  </w:r>
                </w:p>
              </w:tc>
              <w:tc>
                <w:tcPr>
                  <w:tcW w:w="967" w:type="pct"/>
                  <w:vMerge w:val="restart"/>
                  <w:vAlign w:val="center"/>
                </w:tcPr>
                <w:p>
                  <w:pPr>
                    <w:jc w:val="center"/>
                    <w:rPr>
                      <w:b/>
                      <w:color w:val="000000"/>
                      <w:szCs w:val="21"/>
                      <w:u w:val="single"/>
                    </w:rPr>
                  </w:pPr>
                  <w:r>
                    <w:rPr>
                      <w:b/>
                      <w:color w:val="000000"/>
                      <w:szCs w:val="21"/>
                      <w:u w:val="single"/>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Merge w:val="continue"/>
                  <w:vAlign w:val="center"/>
                </w:tcPr>
                <w:p>
                  <w:pPr>
                    <w:jc w:val="center"/>
                    <w:rPr>
                      <w:b/>
                      <w:color w:val="000000"/>
                      <w:szCs w:val="21"/>
                      <w:u w:val="single"/>
                    </w:rPr>
                  </w:pPr>
                </w:p>
              </w:tc>
              <w:tc>
                <w:tcPr>
                  <w:tcW w:w="930" w:type="pct"/>
                  <w:vMerge w:val="continue"/>
                  <w:vAlign w:val="center"/>
                </w:tcPr>
                <w:p>
                  <w:pPr>
                    <w:jc w:val="center"/>
                    <w:rPr>
                      <w:b/>
                      <w:color w:val="000000"/>
                      <w:szCs w:val="21"/>
                      <w:u w:val="single"/>
                    </w:rPr>
                  </w:pPr>
                </w:p>
              </w:tc>
              <w:tc>
                <w:tcPr>
                  <w:tcW w:w="814" w:type="pct"/>
                  <w:vMerge w:val="continue"/>
                  <w:vAlign w:val="center"/>
                </w:tcPr>
                <w:p>
                  <w:pPr>
                    <w:jc w:val="center"/>
                    <w:rPr>
                      <w:b/>
                      <w:color w:val="000000"/>
                      <w:szCs w:val="21"/>
                      <w:u w:val="single"/>
                    </w:rPr>
                  </w:pPr>
                </w:p>
              </w:tc>
              <w:tc>
                <w:tcPr>
                  <w:tcW w:w="1093" w:type="pct"/>
                  <w:vMerge w:val="continue"/>
                  <w:vAlign w:val="center"/>
                </w:tcPr>
                <w:p>
                  <w:pPr>
                    <w:jc w:val="center"/>
                    <w:rPr>
                      <w:b/>
                      <w:color w:val="000000"/>
                      <w:szCs w:val="21"/>
                      <w:u w:val="single"/>
                    </w:rPr>
                  </w:pPr>
                </w:p>
              </w:tc>
              <w:tc>
                <w:tcPr>
                  <w:tcW w:w="880" w:type="pct"/>
                  <w:vMerge w:val="continue"/>
                  <w:vAlign w:val="center"/>
                </w:tcPr>
                <w:p>
                  <w:pPr>
                    <w:jc w:val="center"/>
                    <w:rPr>
                      <w:b/>
                      <w:color w:val="000000"/>
                      <w:szCs w:val="21"/>
                      <w:u w:val="single"/>
                    </w:rPr>
                  </w:pPr>
                </w:p>
              </w:tc>
              <w:tc>
                <w:tcPr>
                  <w:tcW w:w="967" w:type="pct"/>
                  <w:vMerge w:val="continue"/>
                  <w:vAlign w:val="center"/>
                </w:tcPr>
                <w:p>
                  <w:pPr>
                    <w:jc w:val="center"/>
                    <w:rPr>
                      <w:b/>
                      <w:color w:val="00000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Merge w:val="restart"/>
                  <w:vAlign w:val="center"/>
                </w:tcPr>
                <w:p>
                  <w:pPr>
                    <w:jc w:val="center"/>
                    <w:rPr>
                      <w:bCs/>
                      <w:szCs w:val="21"/>
                      <w:u w:val="single"/>
                    </w:rPr>
                  </w:pPr>
                  <w:r>
                    <w:rPr>
                      <w:bCs/>
                      <w:szCs w:val="21"/>
                      <w:u w:val="single"/>
                    </w:rPr>
                    <w:t>环境空气</w:t>
                  </w:r>
                </w:p>
              </w:tc>
              <w:tc>
                <w:tcPr>
                  <w:tcW w:w="930" w:type="pct"/>
                  <w:vAlign w:val="center"/>
                </w:tcPr>
                <w:p>
                  <w:pPr>
                    <w:jc w:val="center"/>
                    <w:rPr>
                      <w:bCs/>
                      <w:szCs w:val="21"/>
                      <w:u w:val="single"/>
                    </w:rPr>
                  </w:pPr>
                  <w:r>
                    <w:rPr>
                      <w:rFonts w:hint="eastAsia"/>
                      <w:kern w:val="0"/>
                      <w:szCs w:val="21"/>
                      <w:u w:val="single"/>
                      <w:lang w:eastAsia="zh-CN"/>
                    </w:rPr>
                    <w:t>南侧陬市工业园</w:t>
                  </w:r>
                  <w:r>
                    <w:rPr>
                      <w:rFonts w:hint="eastAsia"/>
                      <w:kern w:val="0"/>
                      <w:szCs w:val="21"/>
                      <w:u w:val="single"/>
                    </w:rPr>
                    <w:t>居民住宅</w:t>
                  </w:r>
                </w:p>
              </w:tc>
              <w:tc>
                <w:tcPr>
                  <w:tcW w:w="814" w:type="pct"/>
                  <w:vAlign w:val="center"/>
                </w:tcPr>
                <w:p>
                  <w:pPr>
                    <w:jc w:val="center"/>
                    <w:rPr>
                      <w:bCs/>
                      <w:szCs w:val="21"/>
                      <w:u w:val="single"/>
                    </w:rPr>
                  </w:pPr>
                  <w:r>
                    <w:rPr>
                      <w:rFonts w:hint="eastAsia"/>
                      <w:szCs w:val="21"/>
                      <w:u w:val="single"/>
                      <w:lang w:val="en-US" w:eastAsia="zh-CN"/>
                    </w:rPr>
                    <w:t>30</w:t>
                  </w:r>
                  <w:r>
                    <w:rPr>
                      <w:szCs w:val="21"/>
                      <w:u w:val="single"/>
                    </w:rPr>
                    <w:t>户</w:t>
                  </w:r>
                  <w:r>
                    <w:rPr>
                      <w:rFonts w:hint="eastAsia"/>
                      <w:kern w:val="0"/>
                      <w:szCs w:val="21"/>
                      <w:u w:val="single"/>
                      <w:lang w:val="en-US" w:eastAsia="zh-CN"/>
                    </w:rPr>
                    <w:t>90</w:t>
                  </w:r>
                  <w:r>
                    <w:rPr>
                      <w:kern w:val="0"/>
                      <w:szCs w:val="21"/>
                      <w:u w:val="single"/>
                    </w:rPr>
                    <w:t>人</w:t>
                  </w:r>
                </w:p>
              </w:tc>
              <w:tc>
                <w:tcPr>
                  <w:tcW w:w="1093" w:type="pct"/>
                  <w:vMerge w:val="restart"/>
                  <w:vAlign w:val="center"/>
                </w:tcPr>
                <w:p>
                  <w:pPr>
                    <w:jc w:val="center"/>
                    <w:rPr>
                      <w:bCs/>
                      <w:szCs w:val="21"/>
                      <w:u w:val="single"/>
                    </w:rPr>
                  </w:pPr>
                  <w:r>
                    <w:rPr>
                      <w:kern w:val="0"/>
                      <w:szCs w:val="21"/>
                      <w:u w:val="single"/>
                    </w:rPr>
                    <w:t>GB3095-2012及2018年8月修改单中的二级标准</w:t>
                  </w:r>
                </w:p>
              </w:tc>
              <w:tc>
                <w:tcPr>
                  <w:tcW w:w="880" w:type="pct"/>
                  <w:vAlign w:val="center"/>
                </w:tcPr>
                <w:p>
                  <w:pPr>
                    <w:jc w:val="center"/>
                    <w:rPr>
                      <w:bCs/>
                      <w:szCs w:val="21"/>
                      <w:u w:val="single"/>
                    </w:rPr>
                  </w:pPr>
                  <w:r>
                    <w:rPr>
                      <w:rFonts w:hint="eastAsia"/>
                      <w:kern w:val="0"/>
                      <w:szCs w:val="21"/>
                      <w:u w:val="single"/>
                      <w:lang w:eastAsia="zh-CN"/>
                    </w:rPr>
                    <w:t>南</w:t>
                  </w:r>
                  <w:r>
                    <w:rPr>
                      <w:kern w:val="0"/>
                      <w:szCs w:val="21"/>
                      <w:u w:val="single"/>
                    </w:rPr>
                    <w:t>侧</w:t>
                  </w:r>
                </w:p>
              </w:tc>
              <w:tc>
                <w:tcPr>
                  <w:tcW w:w="967" w:type="pct"/>
                  <w:vAlign w:val="center"/>
                </w:tcPr>
                <w:p>
                  <w:pPr>
                    <w:jc w:val="center"/>
                    <w:rPr>
                      <w:bCs/>
                      <w:szCs w:val="21"/>
                      <w:u w:val="single"/>
                    </w:rPr>
                  </w:pPr>
                  <w:r>
                    <w:rPr>
                      <w:rFonts w:hint="eastAsia"/>
                      <w:kern w:val="0"/>
                      <w:szCs w:val="21"/>
                      <w:u w:val="single"/>
                      <w:lang w:val="en-US" w:eastAsia="zh-CN"/>
                    </w:rPr>
                    <w:t>33</w:t>
                  </w:r>
                  <w:r>
                    <w:rPr>
                      <w:kern w:val="0"/>
                      <w:szCs w:val="21"/>
                      <w:u w:val="single"/>
                    </w:rPr>
                    <w:t>-</w:t>
                  </w:r>
                  <w:r>
                    <w:rPr>
                      <w:rFonts w:hint="eastAsia"/>
                      <w:kern w:val="0"/>
                      <w:szCs w:val="21"/>
                      <w:u w:val="single"/>
                      <w:lang w:val="en-US" w:eastAsia="zh-CN"/>
                    </w:rPr>
                    <w:t>430</w:t>
                  </w:r>
                  <w:r>
                    <w:rPr>
                      <w:kern w:val="0"/>
                      <w:szCs w:val="21"/>
                      <w:u w:val="singl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13" w:type="pct"/>
                  <w:vMerge w:val="continue"/>
                  <w:vAlign w:val="center"/>
                </w:tcPr>
                <w:p>
                  <w:pPr>
                    <w:jc w:val="center"/>
                    <w:rPr>
                      <w:bCs/>
                      <w:szCs w:val="21"/>
                      <w:u w:val="single"/>
                    </w:rPr>
                  </w:pPr>
                </w:p>
              </w:tc>
              <w:tc>
                <w:tcPr>
                  <w:tcW w:w="930" w:type="pct"/>
                  <w:vAlign w:val="center"/>
                </w:tcPr>
                <w:p>
                  <w:pPr>
                    <w:jc w:val="center"/>
                    <w:rPr>
                      <w:szCs w:val="21"/>
                      <w:u w:val="single"/>
                    </w:rPr>
                  </w:pPr>
                  <w:r>
                    <w:rPr>
                      <w:rFonts w:hint="eastAsia"/>
                      <w:kern w:val="0"/>
                      <w:szCs w:val="21"/>
                      <w:u w:val="single"/>
                      <w:lang w:eastAsia="zh-CN"/>
                    </w:rPr>
                    <w:t>西南侧陬市工业园</w:t>
                  </w:r>
                  <w:r>
                    <w:rPr>
                      <w:rFonts w:hint="eastAsia"/>
                      <w:kern w:val="0"/>
                      <w:szCs w:val="21"/>
                      <w:u w:val="single"/>
                    </w:rPr>
                    <w:t>居民住宅</w:t>
                  </w:r>
                </w:p>
              </w:tc>
              <w:tc>
                <w:tcPr>
                  <w:tcW w:w="814" w:type="pct"/>
                  <w:vAlign w:val="center"/>
                </w:tcPr>
                <w:p>
                  <w:pPr>
                    <w:jc w:val="center"/>
                    <w:rPr>
                      <w:kern w:val="13"/>
                      <w:szCs w:val="21"/>
                      <w:u w:val="single"/>
                    </w:rPr>
                  </w:pPr>
                  <w:r>
                    <w:rPr>
                      <w:rFonts w:hint="eastAsia"/>
                      <w:szCs w:val="21"/>
                      <w:u w:val="single"/>
                      <w:lang w:val="en-US" w:eastAsia="zh-CN"/>
                    </w:rPr>
                    <w:t>20</w:t>
                  </w:r>
                  <w:r>
                    <w:rPr>
                      <w:szCs w:val="21"/>
                      <w:u w:val="single"/>
                    </w:rPr>
                    <w:t>户</w:t>
                  </w:r>
                  <w:r>
                    <w:rPr>
                      <w:rFonts w:hint="eastAsia"/>
                      <w:szCs w:val="21"/>
                      <w:u w:val="single"/>
                      <w:lang w:val="en-US" w:eastAsia="zh-CN"/>
                    </w:rPr>
                    <w:t>60人</w:t>
                  </w:r>
                </w:p>
              </w:tc>
              <w:tc>
                <w:tcPr>
                  <w:tcW w:w="1093" w:type="pct"/>
                  <w:vMerge w:val="continue"/>
                  <w:vAlign w:val="center"/>
                </w:tcPr>
                <w:p>
                  <w:pPr>
                    <w:jc w:val="center"/>
                    <w:rPr>
                      <w:szCs w:val="21"/>
                      <w:u w:val="single"/>
                      <w:lang w:bidi="ar"/>
                    </w:rPr>
                  </w:pPr>
                </w:p>
              </w:tc>
              <w:tc>
                <w:tcPr>
                  <w:tcW w:w="880" w:type="pct"/>
                  <w:vAlign w:val="center"/>
                </w:tcPr>
                <w:p>
                  <w:pPr>
                    <w:jc w:val="center"/>
                    <w:rPr>
                      <w:bCs/>
                      <w:szCs w:val="21"/>
                      <w:u w:val="single"/>
                    </w:rPr>
                  </w:pPr>
                  <w:r>
                    <w:rPr>
                      <w:rFonts w:hint="eastAsia"/>
                      <w:kern w:val="0"/>
                      <w:szCs w:val="21"/>
                      <w:u w:val="single"/>
                      <w:lang w:eastAsia="zh-CN"/>
                    </w:rPr>
                    <w:t>西南</w:t>
                  </w:r>
                  <w:r>
                    <w:rPr>
                      <w:kern w:val="0"/>
                      <w:szCs w:val="21"/>
                      <w:u w:val="single"/>
                    </w:rPr>
                    <w:t>侧</w:t>
                  </w:r>
                </w:p>
              </w:tc>
              <w:tc>
                <w:tcPr>
                  <w:tcW w:w="967" w:type="pct"/>
                  <w:vAlign w:val="center"/>
                </w:tcPr>
                <w:p>
                  <w:pPr>
                    <w:jc w:val="center"/>
                    <w:rPr>
                      <w:bCs/>
                      <w:szCs w:val="21"/>
                      <w:u w:val="single"/>
                    </w:rPr>
                  </w:pPr>
                  <w:r>
                    <w:rPr>
                      <w:rFonts w:hint="eastAsia"/>
                      <w:kern w:val="0"/>
                      <w:szCs w:val="21"/>
                      <w:u w:val="single"/>
                      <w:lang w:val="en-US" w:eastAsia="zh-CN"/>
                    </w:rPr>
                    <w:t>190</w:t>
                  </w:r>
                  <w:r>
                    <w:rPr>
                      <w:kern w:val="0"/>
                      <w:szCs w:val="21"/>
                      <w:u w:val="single"/>
                    </w:rPr>
                    <w:t>-500m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13" w:type="pct"/>
                  <w:vMerge w:val="continue"/>
                  <w:vAlign w:val="center"/>
                </w:tcPr>
                <w:p>
                  <w:pPr>
                    <w:jc w:val="center"/>
                    <w:rPr>
                      <w:bCs/>
                      <w:szCs w:val="21"/>
                      <w:u w:val="single"/>
                    </w:rPr>
                  </w:pPr>
                </w:p>
              </w:tc>
              <w:tc>
                <w:tcPr>
                  <w:tcW w:w="930" w:type="pct"/>
                  <w:vAlign w:val="center"/>
                </w:tcPr>
                <w:p>
                  <w:pPr>
                    <w:jc w:val="center"/>
                    <w:rPr>
                      <w:rFonts w:hint="eastAsia" w:eastAsia="宋体"/>
                      <w:kern w:val="0"/>
                      <w:szCs w:val="21"/>
                      <w:u w:val="single"/>
                      <w:lang w:eastAsia="zh-CN"/>
                    </w:rPr>
                  </w:pPr>
                  <w:r>
                    <w:rPr>
                      <w:rFonts w:hint="eastAsia"/>
                      <w:kern w:val="0"/>
                      <w:szCs w:val="21"/>
                      <w:u w:val="single"/>
                      <w:lang w:eastAsia="zh-CN"/>
                    </w:rPr>
                    <w:t>西北侧陬市工业园</w:t>
                  </w:r>
                  <w:r>
                    <w:rPr>
                      <w:rFonts w:hint="eastAsia"/>
                      <w:kern w:val="0"/>
                      <w:szCs w:val="21"/>
                      <w:u w:val="single"/>
                    </w:rPr>
                    <w:t>居民住宅</w:t>
                  </w:r>
                </w:p>
              </w:tc>
              <w:tc>
                <w:tcPr>
                  <w:tcW w:w="814" w:type="pct"/>
                  <w:vAlign w:val="center"/>
                </w:tcPr>
                <w:p>
                  <w:pPr>
                    <w:jc w:val="center"/>
                    <w:rPr>
                      <w:rFonts w:hint="default" w:eastAsia="宋体"/>
                      <w:szCs w:val="21"/>
                      <w:u w:val="single"/>
                      <w:lang w:val="en-US" w:eastAsia="zh-CN"/>
                    </w:rPr>
                  </w:pPr>
                  <w:r>
                    <w:rPr>
                      <w:rFonts w:hint="eastAsia"/>
                      <w:szCs w:val="21"/>
                      <w:u w:val="single"/>
                      <w:lang w:val="en-US" w:eastAsia="zh-CN"/>
                    </w:rPr>
                    <w:t>70户210人</w:t>
                  </w:r>
                </w:p>
              </w:tc>
              <w:tc>
                <w:tcPr>
                  <w:tcW w:w="1093" w:type="pct"/>
                  <w:vMerge w:val="continue"/>
                  <w:vAlign w:val="center"/>
                </w:tcPr>
                <w:p>
                  <w:pPr>
                    <w:jc w:val="center"/>
                    <w:rPr>
                      <w:szCs w:val="21"/>
                      <w:u w:val="single"/>
                      <w:lang w:bidi="ar"/>
                    </w:rPr>
                  </w:pPr>
                </w:p>
              </w:tc>
              <w:tc>
                <w:tcPr>
                  <w:tcW w:w="880" w:type="pct"/>
                  <w:vAlign w:val="center"/>
                </w:tcPr>
                <w:p>
                  <w:pPr>
                    <w:jc w:val="center"/>
                    <w:rPr>
                      <w:kern w:val="0"/>
                      <w:szCs w:val="21"/>
                      <w:u w:val="single"/>
                    </w:rPr>
                  </w:pPr>
                  <w:r>
                    <w:rPr>
                      <w:kern w:val="0"/>
                      <w:szCs w:val="21"/>
                      <w:u w:val="single"/>
                    </w:rPr>
                    <w:t>西</w:t>
                  </w:r>
                  <w:r>
                    <w:rPr>
                      <w:rFonts w:hint="eastAsia"/>
                      <w:kern w:val="0"/>
                      <w:szCs w:val="21"/>
                      <w:u w:val="single"/>
                      <w:lang w:eastAsia="zh-CN"/>
                    </w:rPr>
                    <w:t>北</w:t>
                  </w:r>
                  <w:r>
                    <w:rPr>
                      <w:kern w:val="0"/>
                      <w:szCs w:val="21"/>
                      <w:u w:val="single"/>
                    </w:rPr>
                    <w:t>侧</w:t>
                  </w:r>
                </w:p>
              </w:tc>
              <w:tc>
                <w:tcPr>
                  <w:tcW w:w="967" w:type="pct"/>
                  <w:vAlign w:val="center"/>
                </w:tcPr>
                <w:p>
                  <w:pPr>
                    <w:jc w:val="center"/>
                    <w:rPr>
                      <w:kern w:val="0"/>
                      <w:szCs w:val="21"/>
                      <w:u w:val="single"/>
                    </w:rPr>
                  </w:pPr>
                  <w:r>
                    <w:rPr>
                      <w:rFonts w:hint="eastAsia"/>
                      <w:kern w:val="0"/>
                      <w:szCs w:val="21"/>
                      <w:u w:val="single"/>
                      <w:lang w:val="en-US" w:eastAsia="zh-CN"/>
                    </w:rPr>
                    <w:t>170-500</w:t>
                  </w:r>
                  <w:r>
                    <w:rPr>
                      <w:kern w:val="0"/>
                      <w:szCs w:val="21"/>
                      <w:u w:val="singl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Merge w:val="continue"/>
                  <w:vAlign w:val="center"/>
                </w:tcPr>
                <w:p>
                  <w:pPr>
                    <w:jc w:val="center"/>
                    <w:rPr>
                      <w:bCs/>
                      <w:szCs w:val="21"/>
                      <w:u w:val="single"/>
                    </w:rPr>
                  </w:pPr>
                </w:p>
              </w:tc>
              <w:tc>
                <w:tcPr>
                  <w:tcW w:w="930" w:type="pct"/>
                  <w:vAlign w:val="center"/>
                </w:tcPr>
                <w:p>
                  <w:pPr>
                    <w:jc w:val="center"/>
                    <w:rPr>
                      <w:rFonts w:hint="eastAsia" w:eastAsia="宋体"/>
                      <w:kern w:val="0"/>
                      <w:szCs w:val="21"/>
                      <w:u w:val="single"/>
                      <w:lang w:eastAsia="zh-CN"/>
                    </w:rPr>
                  </w:pPr>
                  <w:r>
                    <w:rPr>
                      <w:rFonts w:hint="eastAsia"/>
                      <w:kern w:val="0"/>
                      <w:szCs w:val="21"/>
                      <w:u w:val="single"/>
                      <w:lang w:eastAsia="zh-CN"/>
                    </w:rPr>
                    <w:t>北侧陬市工业园</w:t>
                  </w:r>
                  <w:r>
                    <w:rPr>
                      <w:rFonts w:hint="eastAsia"/>
                      <w:kern w:val="0"/>
                      <w:szCs w:val="21"/>
                      <w:u w:val="single"/>
                    </w:rPr>
                    <w:t>居民住宅</w:t>
                  </w:r>
                </w:p>
              </w:tc>
              <w:tc>
                <w:tcPr>
                  <w:tcW w:w="814" w:type="pct"/>
                  <w:vAlign w:val="center"/>
                </w:tcPr>
                <w:p>
                  <w:pPr>
                    <w:jc w:val="center"/>
                    <w:rPr>
                      <w:szCs w:val="21"/>
                      <w:u w:val="single"/>
                    </w:rPr>
                  </w:pPr>
                  <w:r>
                    <w:rPr>
                      <w:rFonts w:hint="eastAsia"/>
                      <w:szCs w:val="21"/>
                      <w:u w:val="single"/>
                      <w:lang w:val="en-US" w:eastAsia="zh-CN"/>
                    </w:rPr>
                    <w:t>17户50人</w:t>
                  </w:r>
                </w:p>
              </w:tc>
              <w:tc>
                <w:tcPr>
                  <w:tcW w:w="1093" w:type="pct"/>
                  <w:vMerge w:val="continue"/>
                  <w:vAlign w:val="center"/>
                </w:tcPr>
                <w:p>
                  <w:pPr>
                    <w:jc w:val="center"/>
                    <w:rPr>
                      <w:szCs w:val="21"/>
                      <w:u w:val="single"/>
                      <w:lang w:bidi="ar"/>
                    </w:rPr>
                  </w:pPr>
                </w:p>
              </w:tc>
              <w:tc>
                <w:tcPr>
                  <w:tcW w:w="880" w:type="pct"/>
                  <w:vAlign w:val="center"/>
                </w:tcPr>
                <w:p>
                  <w:pPr>
                    <w:jc w:val="center"/>
                    <w:rPr>
                      <w:kern w:val="0"/>
                      <w:szCs w:val="21"/>
                      <w:u w:val="single"/>
                    </w:rPr>
                  </w:pPr>
                  <w:r>
                    <w:rPr>
                      <w:rFonts w:hint="eastAsia"/>
                      <w:kern w:val="0"/>
                      <w:szCs w:val="21"/>
                      <w:u w:val="single"/>
                      <w:lang w:eastAsia="zh-CN"/>
                    </w:rPr>
                    <w:t>北</w:t>
                  </w:r>
                  <w:r>
                    <w:rPr>
                      <w:kern w:val="0"/>
                      <w:szCs w:val="21"/>
                      <w:u w:val="single"/>
                    </w:rPr>
                    <w:t>侧</w:t>
                  </w:r>
                </w:p>
              </w:tc>
              <w:tc>
                <w:tcPr>
                  <w:tcW w:w="967" w:type="pct"/>
                  <w:vAlign w:val="center"/>
                </w:tcPr>
                <w:p>
                  <w:pPr>
                    <w:jc w:val="center"/>
                    <w:rPr>
                      <w:kern w:val="0"/>
                      <w:szCs w:val="21"/>
                      <w:u w:val="single"/>
                    </w:rPr>
                  </w:pPr>
                  <w:r>
                    <w:rPr>
                      <w:rFonts w:hint="eastAsia"/>
                      <w:kern w:val="0"/>
                      <w:szCs w:val="21"/>
                      <w:u w:val="single"/>
                      <w:lang w:val="en-US" w:eastAsia="zh-CN"/>
                    </w:rPr>
                    <w:t>360-500</w:t>
                  </w:r>
                  <w:r>
                    <w:rPr>
                      <w:kern w:val="0"/>
                      <w:szCs w:val="21"/>
                      <w:u w:val="single"/>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 w:type="pct"/>
                  <w:vMerge w:val="continue"/>
                  <w:vAlign w:val="center"/>
                </w:tcPr>
                <w:p>
                  <w:pPr>
                    <w:jc w:val="center"/>
                    <w:rPr>
                      <w:bCs/>
                      <w:szCs w:val="21"/>
                      <w:u w:val="single"/>
                    </w:rPr>
                  </w:pPr>
                </w:p>
              </w:tc>
              <w:tc>
                <w:tcPr>
                  <w:tcW w:w="930" w:type="pct"/>
                  <w:vAlign w:val="center"/>
                </w:tcPr>
                <w:p>
                  <w:pPr>
                    <w:jc w:val="center"/>
                    <w:rPr>
                      <w:rFonts w:hint="eastAsia"/>
                      <w:kern w:val="0"/>
                      <w:szCs w:val="21"/>
                      <w:u w:val="single"/>
                      <w:lang w:eastAsia="zh-CN"/>
                    </w:rPr>
                  </w:pPr>
                  <w:r>
                    <w:rPr>
                      <w:rFonts w:hint="eastAsia"/>
                      <w:kern w:val="0"/>
                      <w:szCs w:val="21"/>
                      <w:u w:val="single"/>
                      <w:lang w:eastAsia="zh-CN"/>
                    </w:rPr>
                    <w:t>东南侧陬市工业园</w:t>
                  </w:r>
                  <w:r>
                    <w:rPr>
                      <w:rFonts w:hint="eastAsia"/>
                      <w:kern w:val="0"/>
                      <w:szCs w:val="21"/>
                      <w:u w:val="single"/>
                    </w:rPr>
                    <w:t>居民住宅</w:t>
                  </w:r>
                </w:p>
              </w:tc>
              <w:tc>
                <w:tcPr>
                  <w:tcW w:w="814" w:type="pct"/>
                  <w:vAlign w:val="center"/>
                </w:tcPr>
                <w:p>
                  <w:pPr>
                    <w:jc w:val="center"/>
                    <w:rPr>
                      <w:rFonts w:hint="default"/>
                      <w:szCs w:val="21"/>
                      <w:u w:val="single"/>
                      <w:lang w:val="en-US" w:eastAsia="zh-CN"/>
                    </w:rPr>
                  </w:pPr>
                  <w:r>
                    <w:rPr>
                      <w:rFonts w:hint="eastAsia"/>
                      <w:szCs w:val="21"/>
                      <w:u w:val="single"/>
                      <w:lang w:val="en-US" w:eastAsia="zh-CN"/>
                    </w:rPr>
                    <w:t>40户120人</w:t>
                  </w:r>
                </w:p>
              </w:tc>
              <w:tc>
                <w:tcPr>
                  <w:tcW w:w="1093" w:type="pct"/>
                  <w:vMerge w:val="continue"/>
                  <w:vAlign w:val="center"/>
                </w:tcPr>
                <w:p>
                  <w:pPr>
                    <w:jc w:val="center"/>
                    <w:rPr>
                      <w:szCs w:val="21"/>
                      <w:u w:val="single"/>
                      <w:lang w:bidi="ar"/>
                    </w:rPr>
                  </w:pPr>
                </w:p>
              </w:tc>
              <w:tc>
                <w:tcPr>
                  <w:tcW w:w="880" w:type="pct"/>
                  <w:vAlign w:val="center"/>
                </w:tcPr>
                <w:p>
                  <w:pPr>
                    <w:jc w:val="center"/>
                    <w:rPr>
                      <w:rFonts w:hint="eastAsia"/>
                      <w:kern w:val="0"/>
                      <w:szCs w:val="21"/>
                      <w:u w:val="single"/>
                      <w:lang w:eastAsia="zh-CN"/>
                    </w:rPr>
                  </w:pPr>
                  <w:r>
                    <w:rPr>
                      <w:rFonts w:hint="eastAsia"/>
                      <w:kern w:val="0"/>
                      <w:szCs w:val="21"/>
                      <w:u w:val="single"/>
                      <w:lang w:eastAsia="zh-CN"/>
                    </w:rPr>
                    <w:t>东南侧</w:t>
                  </w:r>
                </w:p>
              </w:tc>
              <w:tc>
                <w:tcPr>
                  <w:tcW w:w="967" w:type="pct"/>
                  <w:vAlign w:val="center"/>
                </w:tcPr>
                <w:p>
                  <w:pPr>
                    <w:jc w:val="center"/>
                    <w:rPr>
                      <w:rFonts w:hint="default"/>
                      <w:kern w:val="0"/>
                      <w:szCs w:val="21"/>
                      <w:u w:val="single"/>
                      <w:lang w:val="en-US" w:eastAsia="zh-CN"/>
                    </w:rPr>
                  </w:pPr>
                  <w:r>
                    <w:rPr>
                      <w:rFonts w:hint="eastAsia"/>
                      <w:kern w:val="0"/>
                      <w:szCs w:val="21"/>
                      <w:u w:val="single"/>
                      <w:lang w:val="en-US" w:eastAsia="zh-CN"/>
                    </w:rPr>
                    <w:t>270-500m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13" w:type="pct"/>
                  <w:vAlign w:val="center"/>
                </w:tcPr>
                <w:p>
                  <w:pPr>
                    <w:jc w:val="center"/>
                    <w:rPr>
                      <w:bCs/>
                      <w:color w:val="000000"/>
                      <w:szCs w:val="21"/>
                      <w:u w:val="single"/>
                    </w:rPr>
                  </w:pPr>
                  <w:r>
                    <w:rPr>
                      <w:bCs/>
                      <w:color w:val="000000"/>
                      <w:szCs w:val="21"/>
                      <w:u w:val="single"/>
                    </w:rPr>
                    <w:t>声环境</w:t>
                  </w:r>
                </w:p>
              </w:tc>
              <w:tc>
                <w:tcPr>
                  <w:tcW w:w="930" w:type="pct"/>
                  <w:vAlign w:val="center"/>
                </w:tcPr>
                <w:p>
                  <w:pPr>
                    <w:jc w:val="center"/>
                    <w:rPr>
                      <w:kern w:val="0"/>
                      <w:szCs w:val="21"/>
                      <w:u w:val="single"/>
                    </w:rPr>
                  </w:pPr>
                  <w:r>
                    <w:rPr>
                      <w:rFonts w:hint="eastAsia"/>
                      <w:kern w:val="0"/>
                      <w:szCs w:val="21"/>
                      <w:u w:val="single"/>
                      <w:lang w:eastAsia="zh-CN"/>
                    </w:rPr>
                    <w:t>南侧陬市工业园</w:t>
                  </w:r>
                  <w:r>
                    <w:rPr>
                      <w:rFonts w:hint="eastAsia"/>
                      <w:kern w:val="0"/>
                      <w:szCs w:val="21"/>
                      <w:u w:val="single"/>
                    </w:rPr>
                    <w:t>居民住宅</w:t>
                  </w:r>
                </w:p>
              </w:tc>
              <w:tc>
                <w:tcPr>
                  <w:tcW w:w="814" w:type="pct"/>
                  <w:vAlign w:val="center"/>
                </w:tcPr>
                <w:p>
                  <w:pPr>
                    <w:jc w:val="center"/>
                    <w:rPr>
                      <w:rFonts w:hint="default" w:eastAsia="宋体"/>
                      <w:kern w:val="0"/>
                      <w:szCs w:val="21"/>
                      <w:u w:val="single"/>
                      <w:lang w:val="en-US" w:eastAsia="zh-CN"/>
                    </w:rPr>
                  </w:pPr>
                  <w:r>
                    <w:rPr>
                      <w:rFonts w:hint="eastAsia"/>
                      <w:kern w:val="0"/>
                      <w:szCs w:val="21"/>
                      <w:u w:val="single"/>
                      <w:lang w:val="en-US" w:eastAsia="zh-CN"/>
                    </w:rPr>
                    <w:t>1户3人</w:t>
                  </w:r>
                </w:p>
              </w:tc>
              <w:tc>
                <w:tcPr>
                  <w:tcW w:w="1093" w:type="pct"/>
                  <w:vAlign w:val="center"/>
                </w:tcPr>
                <w:p>
                  <w:pPr>
                    <w:jc w:val="center"/>
                    <w:rPr>
                      <w:rFonts w:hint="eastAsia"/>
                      <w:kern w:val="0"/>
                      <w:szCs w:val="21"/>
                      <w:u w:val="single"/>
                    </w:rPr>
                  </w:pPr>
                  <w:r>
                    <w:rPr>
                      <w:rFonts w:hint="eastAsia"/>
                      <w:kern w:val="0"/>
                      <w:szCs w:val="21"/>
                      <w:u w:val="single"/>
                    </w:rPr>
                    <w:t>（GB3096-2008）</w:t>
                  </w:r>
                </w:p>
                <w:p>
                  <w:pPr>
                    <w:jc w:val="center"/>
                    <w:rPr>
                      <w:kern w:val="0"/>
                      <w:szCs w:val="21"/>
                      <w:u w:val="single"/>
                    </w:rPr>
                  </w:pPr>
                  <w:r>
                    <w:rPr>
                      <w:rFonts w:hint="eastAsia"/>
                      <w:kern w:val="0"/>
                      <w:szCs w:val="21"/>
                      <w:u w:val="single"/>
                    </w:rPr>
                    <w:t>2类标准</w:t>
                  </w:r>
                </w:p>
              </w:tc>
              <w:tc>
                <w:tcPr>
                  <w:tcW w:w="880" w:type="pct"/>
                  <w:vAlign w:val="center"/>
                </w:tcPr>
                <w:p>
                  <w:pPr>
                    <w:jc w:val="center"/>
                    <w:rPr>
                      <w:rFonts w:hint="eastAsia" w:eastAsia="宋体"/>
                      <w:kern w:val="0"/>
                      <w:szCs w:val="21"/>
                      <w:u w:val="single"/>
                      <w:lang w:eastAsia="zh-CN"/>
                    </w:rPr>
                  </w:pPr>
                  <w:r>
                    <w:rPr>
                      <w:rFonts w:hint="eastAsia"/>
                      <w:kern w:val="0"/>
                      <w:szCs w:val="21"/>
                      <w:u w:val="single"/>
                      <w:lang w:eastAsia="zh-CN"/>
                    </w:rPr>
                    <w:t>南侧</w:t>
                  </w:r>
                </w:p>
              </w:tc>
              <w:tc>
                <w:tcPr>
                  <w:tcW w:w="967" w:type="pct"/>
                  <w:vAlign w:val="center"/>
                </w:tcPr>
                <w:p>
                  <w:pPr>
                    <w:jc w:val="center"/>
                    <w:rPr>
                      <w:rFonts w:hint="default" w:eastAsia="宋体"/>
                      <w:kern w:val="0"/>
                      <w:szCs w:val="21"/>
                      <w:u w:val="single"/>
                      <w:lang w:val="en-US" w:eastAsia="zh-CN"/>
                    </w:rPr>
                  </w:pPr>
                  <w:r>
                    <w:rPr>
                      <w:rFonts w:hint="eastAsia"/>
                      <w:kern w:val="0"/>
                      <w:szCs w:val="21"/>
                      <w:u w:val="single"/>
                      <w:lang w:val="en-US" w:eastAsia="zh-CN"/>
                    </w:rPr>
                    <w:t>33m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13" w:type="pct"/>
                  <w:vAlign w:val="center"/>
                </w:tcPr>
                <w:p>
                  <w:pPr>
                    <w:jc w:val="center"/>
                    <w:rPr>
                      <w:bCs/>
                      <w:color w:val="000000"/>
                      <w:szCs w:val="21"/>
                      <w:u w:val="single"/>
                    </w:rPr>
                  </w:pPr>
                  <w:r>
                    <w:rPr>
                      <w:bCs/>
                      <w:color w:val="000000"/>
                      <w:szCs w:val="21"/>
                      <w:u w:val="single"/>
                    </w:rPr>
                    <w:t>地下水</w:t>
                  </w:r>
                </w:p>
              </w:tc>
              <w:tc>
                <w:tcPr>
                  <w:tcW w:w="4686" w:type="pct"/>
                  <w:gridSpan w:val="5"/>
                  <w:vAlign w:val="center"/>
                </w:tcPr>
                <w:p>
                  <w:pPr>
                    <w:jc w:val="center"/>
                    <w:rPr>
                      <w:kern w:val="0"/>
                      <w:szCs w:val="21"/>
                      <w:u w:val="single"/>
                    </w:rPr>
                  </w:pPr>
                  <w:r>
                    <w:rPr>
                      <w:kern w:val="0"/>
                      <w:szCs w:val="21"/>
                      <w:u w:val="single"/>
                    </w:rPr>
                    <w:t>500m范围内无地下水集中式引用水水源和热水、矿泉水、温泉等特殊地下水资源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313" w:type="pct"/>
                  <w:vAlign w:val="center"/>
                </w:tcPr>
                <w:p>
                  <w:pPr>
                    <w:jc w:val="center"/>
                    <w:rPr>
                      <w:rFonts w:hint="eastAsia" w:eastAsia="宋体"/>
                      <w:bCs/>
                      <w:color w:val="000000"/>
                      <w:szCs w:val="21"/>
                      <w:u w:val="single"/>
                      <w:lang w:eastAsia="zh-CN"/>
                    </w:rPr>
                  </w:pPr>
                  <w:r>
                    <w:rPr>
                      <w:rFonts w:hint="eastAsia"/>
                      <w:bCs/>
                      <w:color w:val="000000"/>
                      <w:szCs w:val="21"/>
                      <w:u w:val="single"/>
                      <w:lang w:eastAsia="zh-CN"/>
                    </w:rPr>
                    <w:t>生态环境</w:t>
                  </w:r>
                </w:p>
              </w:tc>
              <w:tc>
                <w:tcPr>
                  <w:tcW w:w="4686" w:type="pct"/>
                  <w:gridSpan w:val="5"/>
                  <w:vAlign w:val="center"/>
                </w:tcPr>
                <w:p>
                  <w:pPr>
                    <w:jc w:val="center"/>
                    <w:rPr>
                      <w:rFonts w:hint="eastAsia" w:eastAsia="宋体"/>
                      <w:kern w:val="0"/>
                      <w:szCs w:val="21"/>
                      <w:u w:val="single"/>
                      <w:lang w:eastAsia="zh-CN"/>
                    </w:rPr>
                  </w:pPr>
                  <w:r>
                    <w:rPr>
                      <w:rFonts w:hint="eastAsia"/>
                      <w:kern w:val="0"/>
                      <w:szCs w:val="21"/>
                      <w:u w:val="single"/>
                      <w:lang w:eastAsia="zh-CN"/>
                    </w:rPr>
                    <w:t>项目用地范围内无生态环境保护目标</w:t>
                  </w:r>
                </w:p>
              </w:tc>
            </w:tr>
          </w:tbl>
          <w:p>
            <w:pPr>
              <w:adjustRightInd w:val="0"/>
              <w:snapToGrid w:val="0"/>
              <w:jc w:val="center"/>
            </w:pPr>
          </w:p>
          <w:p>
            <w:pPr>
              <w:pStyle w:val="58"/>
              <w:rPr>
                <w:rFonts w:ascii="Times New Roman" w:hAnsi="Times New Roman" w:cs="Times New Roma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00" w:type="dxa"/>
            <w:tcMar>
              <w:left w:w="28" w:type="dxa"/>
              <w:right w:w="28" w:type="dxa"/>
            </w:tcMar>
            <w:vAlign w:val="center"/>
          </w:tcPr>
          <w:p>
            <w:pPr>
              <w:adjustRightInd w:val="0"/>
              <w:snapToGrid w:val="0"/>
              <w:jc w:val="center"/>
              <w:rPr>
                <w:color w:val="auto"/>
                <w:kern w:val="0"/>
                <w:szCs w:val="21"/>
              </w:rPr>
            </w:pPr>
            <w:r>
              <w:rPr>
                <w:color w:val="auto"/>
                <w:kern w:val="0"/>
                <w:szCs w:val="21"/>
              </w:rPr>
              <w:t>污染</w:t>
            </w:r>
          </w:p>
          <w:p>
            <w:pPr>
              <w:adjustRightInd w:val="0"/>
              <w:snapToGrid w:val="0"/>
              <w:jc w:val="center"/>
              <w:rPr>
                <w:color w:val="auto"/>
                <w:kern w:val="0"/>
                <w:szCs w:val="21"/>
              </w:rPr>
            </w:pPr>
            <w:r>
              <w:rPr>
                <w:color w:val="auto"/>
                <w:kern w:val="0"/>
                <w:szCs w:val="21"/>
              </w:rPr>
              <w:t>物排</w:t>
            </w:r>
          </w:p>
          <w:p>
            <w:pPr>
              <w:adjustRightInd w:val="0"/>
              <w:snapToGrid w:val="0"/>
              <w:jc w:val="center"/>
              <w:rPr>
                <w:color w:val="auto"/>
                <w:kern w:val="0"/>
                <w:szCs w:val="21"/>
              </w:rPr>
            </w:pPr>
            <w:r>
              <w:rPr>
                <w:color w:val="auto"/>
                <w:kern w:val="0"/>
                <w:szCs w:val="21"/>
              </w:rPr>
              <w:t>放控</w:t>
            </w:r>
          </w:p>
          <w:p>
            <w:pPr>
              <w:adjustRightInd w:val="0"/>
              <w:snapToGrid w:val="0"/>
              <w:jc w:val="center"/>
              <w:rPr>
                <w:color w:val="auto"/>
                <w:kern w:val="0"/>
                <w:szCs w:val="21"/>
              </w:rPr>
            </w:pPr>
            <w:r>
              <w:rPr>
                <w:color w:val="auto"/>
                <w:kern w:val="0"/>
                <w:szCs w:val="21"/>
              </w:rPr>
              <w:t>制标</w:t>
            </w:r>
          </w:p>
          <w:p>
            <w:pPr>
              <w:adjustRightInd w:val="0"/>
              <w:snapToGrid w:val="0"/>
              <w:jc w:val="center"/>
              <w:rPr>
                <w:color w:val="FF0000"/>
                <w:kern w:val="0"/>
                <w:szCs w:val="21"/>
              </w:rPr>
            </w:pPr>
            <w:r>
              <w:rPr>
                <w:color w:val="auto"/>
                <w:kern w:val="0"/>
                <w:szCs w:val="21"/>
              </w:rPr>
              <w:t>准</w:t>
            </w:r>
          </w:p>
        </w:tc>
        <w:tc>
          <w:tcPr>
            <w:tcW w:w="8190" w:type="dxa"/>
            <w:vAlign w:val="center"/>
          </w:tcPr>
          <w:p>
            <w:pPr>
              <w:spacing w:before="120" w:beforeLines="50" w:line="360" w:lineRule="auto"/>
              <w:ind w:firstLine="361" w:firstLineChars="150"/>
              <w:rPr>
                <w:b/>
                <w:color w:val="auto"/>
                <w:sz w:val="24"/>
                <w:u w:val="none"/>
              </w:rPr>
            </w:pPr>
            <w:r>
              <w:rPr>
                <w:b/>
                <w:color w:val="auto"/>
                <w:sz w:val="24"/>
                <w:u w:val="none"/>
              </w:rPr>
              <w:t>1、废水排放标准</w:t>
            </w:r>
          </w:p>
          <w:p>
            <w:pPr>
              <w:spacing w:before="120" w:beforeLines="50" w:line="360" w:lineRule="auto"/>
              <w:ind w:firstLine="360" w:firstLineChars="150"/>
              <w:rPr>
                <w:rFonts w:hint="eastAsia" w:ascii="Times New Roman" w:hAnsi="Times New Roman" w:cs="Times New Roman"/>
                <w:color w:val="auto"/>
                <w:sz w:val="24"/>
                <w:lang w:val="en-GB" w:eastAsia="zh-CN"/>
              </w:rPr>
            </w:pPr>
            <w:r>
              <w:rPr>
                <w:rFonts w:hint="eastAsia" w:ascii="Times New Roman" w:hAnsi="Times New Roman" w:cs="Times New Roman"/>
                <w:color w:val="auto"/>
                <w:sz w:val="24"/>
                <w:lang w:eastAsia="zh-CN"/>
              </w:rPr>
              <w:t>扩建项目依托原有职工，不新聘员工，无新增</w:t>
            </w:r>
            <w:r>
              <w:rPr>
                <w:rFonts w:hint="default" w:ascii="Times New Roman" w:hAnsi="Times New Roman" w:cs="Times New Roman"/>
                <w:color w:val="auto"/>
                <w:sz w:val="24"/>
                <w:lang w:eastAsia="zh-CN"/>
              </w:rPr>
              <w:t>生活污水</w:t>
            </w:r>
            <w:r>
              <w:rPr>
                <w:rFonts w:hint="default" w:ascii="Times New Roman" w:hAnsi="Times New Roman" w:cs="Times New Roman"/>
                <w:color w:val="auto"/>
                <w:sz w:val="24"/>
              </w:rPr>
              <w:t>排放</w:t>
            </w:r>
            <w:r>
              <w:rPr>
                <w:rFonts w:hint="default" w:ascii="Times New Roman" w:hAnsi="Times New Roman" w:cs="Times New Roman"/>
                <w:color w:val="auto"/>
                <w:sz w:val="24"/>
                <w:lang w:val="en-GB" w:eastAsia="zh-CN"/>
              </w:rPr>
              <w:t>。</w:t>
            </w:r>
            <w:r>
              <w:rPr>
                <w:rFonts w:hint="eastAsia" w:ascii="Times New Roman" w:hAnsi="Times New Roman" w:cs="Times New Roman"/>
                <w:color w:val="auto"/>
                <w:sz w:val="24"/>
                <w:lang w:val="en-GB" w:eastAsia="zh-CN"/>
              </w:rPr>
              <w:t>厂区初期雨水</w:t>
            </w:r>
            <w:r>
              <w:rPr>
                <w:rFonts w:hint="eastAsia" w:cs="Times New Roman"/>
                <w:color w:val="auto"/>
                <w:sz w:val="24"/>
                <w:lang w:val="en-GB" w:eastAsia="zh-CN"/>
              </w:rPr>
              <w:t>沉淀池收集后回用于生产；洗车废水经沉淀池沉淀后循环使用。</w:t>
            </w:r>
          </w:p>
          <w:p>
            <w:pPr>
              <w:spacing w:before="120" w:beforeLines="50" w:line="360" w:lineRule="auto"/>
              <w:ind w:firstLine="361" w:firstLineChars="150"/>
              <w:rPr>
                <w:b/>
                <w:color w:val="auto"/>
                <w:sz w:val="24"/>
                <w:u w:val="none"/>
              </w:rPr>
            </w:pPr>
            <w:r>
              <w:rPr>
                <w:b/>
                <w:color w:val="auto"/>
                <w:sz w:val="24"/>
                <w:u w:val="none"/>
              </w:rPr>
              <w:t>2、废气排放标准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auto"/>
                <w:szCs w:val="21"/>
                <w:lang w:eastAsia="zh-CN"/>
              </w:rPr>
            </w:pPr>
            <w:r>
              <w:rPr>
                <w:rFonts w:hint="eastAsia"/>
                <w:color w:val="auto"/>
                <w:sz w:val="24"/>
                <w:lang w:eastAsia="zh-CN"/>
              </w:rPr>
              <w:t>本公司主要从事商品混凝土生产，扩建项目仅为商品混凝土原材料加工，</w:t>
            </w:r>
            <w:r>
              <w:rPr>
                <w:rFonts w:hint="eastAsia" w:ascii="Times New Roman" w:hAnsi="Times New Roman"/>
                <w:color w:val="auto"/>
                <w:sz w:val="24"/>
              </w:rPr>
              <w:t>无组织</w:t>
            </w:r>
            <w:r>
              <w:rPr>
                <w:rFonts w:hint="eastAsia"/>
                <w:color w:val="auto"/>
                <w:sz w:val="24"/>
                <w:lang w:eastAsia="zh-CN"/>
              </w:rPr>
              <w:t>颗粒物</w:t>
            </w:r>
            <w:r>
              <w:rPr>
                <w:rFonts w:hint="eastAsia" w:ascii="Times New Roman" w:hAnsi="Times New Roman"/>
                <w:color w:val="auto"/>
                <w:sz w:val="24"/>
              </w:rPr>
              <w:t>执行</w:t>
            </w:r>
            <w:r>
              <w:rPr>
                <w:rFonts w:hint="eastAsia" w:ascii="Times New Roman" w:hAnsi="Times New Roman" w:eastAsia="宋体" w:cs="Times New Roman"/>
                <w:sz w:val="24"/>
                <w:szCs w:val="24"/>
                <w:u w:val="single"/>
                <w:lang w:val="en-US" w:eastAsia="zh-CN"/>
              </w:rPr>
              <w:t>《水泥工业大气污染物排放标准》（GB4915-2013）中表3颗粒物无组织排放限值</w:t>
            </w:r>
            <w:r>
              <w:rPr>
                <w:rFonts w:hint="default" w:ascii="Times New Roman" w:hAnsi="Times New Roman" w:cs="Times New Roman"/>
                <w:color w:val="auto"/>
                <w:sz w:val="24"/>
                <w:lang w:val="en-GB" w:eastAsia="zh-CN"/>
              </w:rPr>
              <w:t>。</w:t>
            </w:r>
            <w:r>
              <w:rPr>
                <w:rFonts w:hint="default" w:ascii="Times New Roman" w:hAnsi="Times New Roman" w:cs="Times New Roman"/>
                <w:color w:val="auto"/>
                <w:sz w:val="24"/>
              </w:rPr>
              <w:t>有关污染物及其浓度限值见</w:t>
            </w:r>
            <w:r>
              <w:rPr>
                <w:rFonts w:hint="default" w:ascii="Times New Roman" w:hAnsi="Times New Roman" w:cs="Times New Roman"/>
                <w:color w:val="auto"/>
                <w:sz w:val="24"/>
                <w:lang w:val="en-US" w:eastAsia="zh-CN"/>
              </w:rPr>
              <w:t>下</w:t>
            </w:r>
            <w:r>
              <w:rPr>
                <w:rFonts w:hint="default" w:ascii="Times New Roman" w:hAnsi="Times New Roman" w:cs="Times New Roman"/>
                <w:color w:val="auto"/>
                <w:sz w:val="24"/>
              </w:rPr>
              <w:t xml:space="preserve">表。 </w:t>
            </w:r>
          </w:p>
          <w:p>
            <w:pPr>
              <w:keepNext w:val="0"/>
              <w:keepLines w:val="0"/>
              <w:pageBreakBefore w:val="0"/>
              <w:widowControl w:val="0"/>
              <w:kinsoku/>
              <w:wordWrap/>
              <w:overflowPunct/>
              <w:topLinePunct w:val="0"/>
              <w:autoSpaceDE/>
              <w:autoSpaceDN/>
              <w:bidi w:val="0"/>
              <w:adjustRightInd/>
              <w:snapToGrid/>
              <w:spacing w:line="360" w:lineRule="auto"/>
              <w:ind w:firstLine="316" w:firstLineChars="150"/>
              <w:jc w:val="center"/>
              <w:textAlignment w:val="auto"/>
              <w:outlineLvl w:val="0"/>
              <w:rPr>
                <w:rFonts w:hint="eastAsia" w:ascii="Times New Roman" w:hAnsi="Times New Roman"/>
                <w:b/>
                <w:color w:val="auto"/>
                <w:szCs w:val="21"/>
              </w:rPr>
            </w:pPr>
            <w:r>
              <w:rPr>
                <w:rFonts w:hint="eastAsia" w:ascii="Times New Roman" w:hAnsi="Times New Roman"/>
                <w:b/>
                <w:color w:val="auto"/>
                <w:szCs w:val="21"/>
                <w:lang w:eastAsia="zh-CN"/>
              </w:rPr>
              <w:t>表</w:t>
            </w:r>
            <w:r>
              <w:rPr>
                <w:rFonts w:hint="eastAsia" w:ascii="Times New Roman" w:hAnsi="Times New Roman"/>
                <w:b/>
                <w:color w:val="auto"/>
                <w:szCs w:val="21"/>
                <w:lang w:val="en-US" w:eastAsia="zh-CN"/>
              </w:rPr>
              <w:t xml:space="preserve"> </w:t>
            </w:r>
            <w:r>
              <w:rPr>
                <w:rFonts w:hint="eastAsia"/>
                <w:b/>
                <w:color w:val="auto"/>
                <w:szCs w:val="21"/>
                <w:lang w:val="en-US" w:eastAsia="zh-CN"/>
              </w:rPr>
              <w:t>3</w:t>
            </w:r>
            <w:r>
              <w:rPr>
                <w:rFonts w:hint="eastAsia" w:ascii="Times New Roman" w:hAnsi="Times New Roman"/>
                <w:b/>
                <w:color w:val="auto"/>
                <w:szCs w:val="21"/>
                <w:lang w:val="en-US" w:eastAsia="zh-CN"/>
              </w:rPr>
              <w:t>-</w:t>
            </w:r>
            <w:r>
              <w:rPr>
                <w:rFonts w:hint="eastAsia"/>
                <w:b/>
                <w:color w:val="auto"/>
                <w:szCs w:val="21"/>
                <w:lang w:val="en-US" w:eastAsia="zh-CN"/>
              </w:rPr>
              <w:t>4</w:t>
            </w:r>
            <w:r>
              <w:rPr>
                <w:rFonts w:hint="eastAsia" w:ascii="Times New Roman" w:hAnsi="Times New Roman"/>
                <w:b/>
                <w:color w:val="auto"/>
                <w:szCs w:val="21"/>
                <w:lang w:val="en-US" w:eastAsia="zh-CN"/>
              </w:rPr>
              <w:t xml:space="preserve"> 水泥工业大气污染物排放标准</w:t>
            </w:r>
          </w:p>
          <w:tbl>
            <w:tblPr>
              <w:tblStyle w:val="26"/>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036"/>
              <w:gridCol w:w="2274"/>
              <w:gridCol w:w="2231"/>
              <w:gridCol w:w="2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47" w:type="dxa"/>
                  <w:vMerge w:val="restart"/>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sz w:val="21"/>
                      <w:szCs w:val="21"/>
                      <w:u w:val="single"/>
                    </w:rPr>
                    <w:t>序号</w:t>
                  </w:r>
                </w:p>
              </w:tc>
              <w:tc>
                <w:tcPr>
                  <w:tcW w:w="1036" w:type="dxa"/>
                  <w:vMerge w:val="restart"/>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sz w:val="21"/>
                      <w:szCs w:val="21"/>
                      <w:u w:val="single"/>
                    </w:rPr>
                    <w:t>污染物</w:t>
                  </w:r>
                </w:p>
              </w:tc>
              <w:tc>
                <w:tcPr>
                  <w:tcW w:w="4505" w:type="dxa"/>
                  <w:gridSpan w:val="2"/>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sz w:val="21"/>
                      <w:szCs w:val="21"/>
                      <w:u w:val="single"/>
                    </w:rPr>
                    <w:t>无组织排放监控浓度（mg/m</w:t>
                  </w:r>
                  <w:r>
                    <w:rPr>
                      <w:rFonts w:hint="default" w:ascii="Times New Roman" w:hAnsi="Times New Roman" w:eastAsia="宋体" w:cs="Times New Roman"/>
                      <w:b/>
                      <w:sz w:val="21"/>
                      <w:szCs w:val="21"/>
                      <w:u w:val="single"/>
                      <w:vertAlign w:val="superscript"/>
                    </w:rPr>
                    <w:t>3</w:t>
                  </w:r>
                  <w:r>
                    <w:rPr>
                      <w:rFonts w:hint="default" w:ascii="Times New Roman" w:hAnsi="Times New Roman" w:eastAsia="宋体" w:cs="Times New Roman"/>
                      <w:b/>
                      <w:sz w:val="21"/>
                      <w:szCs w:val="21"/>
                      <w:u w:val="single"/>
                    </w:rPr>
                    <w:t>）</w:t>
                  </w:r>
                </w:p>
              </w:tc>
              <w:tc>
                <w:tcPr>
                  <w:tcW w:w="2219" w:type="dxa"/>
                  <w:vMerge w:val="restart"/>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sz w:val="21"/>
                      <w:szCs w:val="21"/>
                      <w:u w:val="single"/>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7" w:type="dxa"/>
                  <w:vMerge w:val="continue"/>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p>
              </w:tc>
              <w:tc>
                <w:tcPr>
                  <w:tcW w:w="1036" w:type="dxa"/>
                  <w:vMerge w:val="continue"/>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p>
              </w:tc>
              <w:tc>
                <w:tcPr>
                  <w:tcW w:w="2274" w:type="dxa"/>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bCs/>
                      <w:sz w:val="21"/>
                      <w:szCs w:val="21"/>
                      <w:u w:val="single"/>
                    </w:rPr>
                    <w:t>无组织排放监控位置</w:t>
                  </w:r>
                </w:p>
              </w:tc>
              <w:tc>
                <w:tcPr>
                  <w:tcW w:w="2231" w:type="dxa"/>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r>
                    <w:rPr>
                      <w:rFonts w:hint="default" w:ascii="Times New Roman" w:hAnsi="Times New Roman" w:eastAsia="宋体" w:cs="Times New Roman"/>
                      <w:b/>
                      <w:sz w:val="21"/>
                      <w:szCs w:val="21"/>
                      <w:u w:val="single"/>
                    </w:rPr>
                    <w:t>浓度</w:t>
                  </w:r>
                </w:p>
              </w:tc>
              <w:tc>
                <w:tcPr>
                  <w:tcW w:w="2219" w:type="dxa"/>
                  <w:vMerge w:val="continue"/>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b/>
                      <w:bCs/>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47" w:type="dxa"/>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1</w:t>
                  </w:r>
                </w:p>
              </w:tc>
              <w:tc>
                <w:tcPr>
                  <w:tcW w:w="1036" w:type="dxa"/>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颗粒物</w:t>
                  </w:r>
                </w:p>
              </w:tc>
              <w:tc>
                <w:tcPr>
                  <w:tcW w:w="2274" w:type="dxa"/>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厂界外20m处上风向设参照点，下风向设监控点</w:t>
                  </w:r>
                </w:p>
              </w:tc>
              <w:tc>
                <w:tcPr>
                  <w:tcW w:w="2231" w:type="dxa"/>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sz w:val="21"/>
                      <w:szCs w:val="21"/>
                      <w:u w:val="single"/>
                      <w:lang w:val="en-US" w:eastAsia="zh-CN"/>
                    </w:rPr>
                  </w:pPr>
                  <w:r>
                    <w:rPr>
                      <w:rFonts w:hint="default" w:ascii="Times New Roman" w:hAnsi="Times New Roman" w:eastAsia="宋体" w:cs="Times New Roman"/>
                      <w:sz w:val="21"/>
                      <w:szCs w:val="21"/>
                      <w:u w:val="single"/>
                      <w:lang w:val="en-US" w:eastAsia="zh-CN"/>
                    </w:rPr>
                    <w:t>0.5（</w:t>
                  </w:r>
                  <w:r>
                    <w:rPr>
                      <w:rFonts w:hint="default" w:ascii="Times New Roman" w:hAnsi="Times New Roman" w:eastAsia="宋体" w:cs="Times New Roman"/>
                      <w:color w:val="000000"/>
                      <w:szCs w:val="21"/>
                      <w:u w:val="single"/>
                    </w:rPr>
                    <w:t>监控点与参照点总悬浮颗粒物（TSP）一小时浓度值的差值</w:t>
                  </w:r>
                  <w:r>
                    <w:rPr>
                      <w:rFonts w:hint="default" w:ascii="Times New Roman" w:hAnsi="Times New Roman" w:eastAsia="宋体" w:cs="Times New Roman"/>
                      <w:sz w:val="21"/>
                      <w:szCs w:val="21"/>
                      <w:u w:val="single"/>
                      <w:lang w:val="en-US" w:eastAsia="zh-CN"/>
                    </w:rPr>
                    <w:t>）</w:t>
                  </w:r>
                </w:p>
              </w:tc>
              <w:tc>
                <w:tcPr>
                  <w:tcW w:w="2219" w:type="dxa"/>
                  <w:tcBorders>
                    <w:tl2br w:val="nil"/>
                    <w:tr2bl w:val="nil"/>
                  </w:tcBorders>
                  <w:vAlign w:val="center"/>
                </w:tcPr>
                <w:p>
                  <w:pPr>
                    <w:adjustRightInd/>
                    <w:spacing w:line="320" w:lineRule="exact"/>
                    <w:ind w:firstLine="0" w:firstLineChars="0"/>
                    <w:jc w:val="center"/>
                    <w:rPr>
                      <w:rFonts w:hint="default" w:ascii="Times New Roman" w:hAnsi="Times New Roman" w:eastAsia="宋体" w:cs="Times New Roman"/>
                      <w:sz w:val="21"/>
                      <w:szCs w:val="21"/>
                      <w:u w:val="single"/>
                    </w:rPr>
                  </w:pPr>
                  <w:r>
                    <w:rPr>
                      <w:rFonts w:hint="default" w:ascii="Times New Roman" w:hAnsi="Times New Roman" w:eastAsia="宋体" w:cs="Times New Roman"/>
                      <w:sz w:val="21"/>
                      <w:szCs w:val="21"/>
                      <w:u w:val="single"/>
                    </w:rPr>
                    <w:t>《水泥工业大气污染物排放标准》（GB4915-201</w:t>
                  </w:r>
                  <w:r>
                    <w:rPr>
                      <w:rFonts w:hint="default" w:ascii="Times New Roman" w:hAnsi="Times New Roman" w:eastAsia="宋体" w:cs="Times New Roman"/>
                      <w:sz w:val="21"/>
                      <w:szCs w:val="21"/>
                      <w:u w:val="single"/>
                      <w:lang w:val="en-US" w:eastAsia="zh-CN"/>
                    </w:rPr>
                    <w:t>3</w:t>
                  </w:r>
                  <w:r>
                    <w:rPr>
                      <w:rFonts w:hint="default" w:ascii="Times New Roman" w:hAnsi="Times New Roman" w:eastAsia="宋体" w:cs="Times New Roman"/>
                      <w:sz w:val="21"/>
                      <w:szCs w:val="21"/>
                      <w:u w:val="single"/>
                    </w:rPr>
                    <w:t>）</w:t>
                  </w:r>
                </w:p>
              </w:tc>
            </w:tr>
          </w:tbl>
          <w:p>
            <w:pPr>
              <w:spacing w:before="120" w:beforeLines="50" w:line="360" w:lineRule="auto"/>
              <w:ind w:firstLine="361" w:firstLineChars="150"/>
              <w:rPr>
                <w:b/>
                <w:color w:val="auto"/>
                <w:sz w:val="24"/>
                <w:u w:val="none"/>
              </w:rPr>
            </w:pPr>
            <w:r>
              <w:rPr>
                <w:b/>
                <w:color w:val="auto"/>
                <w:sz w:val="24"/>
                <w:u w:val="none"/>
              </w:rPr>
              <w:t>3、噪声排放标准</w:t>
            </w:r>
          </w:p>
          <w:p>
            <w:pPr>
              <w:pStyle w:val="76"/>
              <w:spacing w:line="360" w:lineRule="auto"/>
              <w:ind w:firstLine="480" w:firstLineChars="200"/>
              <w:rPr>
                <w:sz w:val="24"/>
                <w:u w:val="none"/>
              </w:rPr>
            </w:pPr>
            <w:r>
              <w:rPr>
                <w:sz w:val="24"/>
                <w:u w:val="none"/>
              </w:rPr>
              <w:t>施工期：建设项目施工期噪声排放执行《建筑施工场界环境噪声排放标准》（GB12523-2011）。</w:t>
            </w:r>
          </w:p>
          <w:p>
            <w:pPr>
              <w:pStyle w:val="76"/>
              <w:spacing w:line="360" w:lineRule="auto"/>
              <w:ind w:firstLine="480" w:firstLineChars="200"/>
              <w:rPr>
                <w:sz w:val="24"/>
                <w:u w:val="none"/>
              </w:rPr>
            </w:pPr>
            <w:r>
              <w:rPr>
                <w:sz w:val="24"/>
                <w:u w:val="none"/>
              </w:rPr>
              <w:t>运营期：项目厂界噪声执行《工业企业厂界环境噪声排放标准》（GB12348-2008）3类标准。具体标准限值见下表。</w:t>
            </w:r>
          </w:p>
          <w:p>
            <w:pPr>
              <w:spacing w:before="120" w:beforeLines="50" w:line="360" w:lineRule="auto"/>
              <w:jc w:val="center"/>
              <w:rPr>
                <w:b/>
                <w:szCs w:val="21"/>
                <w:u w:val="none"/>
              </w:rPr>
            </w:pPr>
            <w:r>
              <w:rPr>
                <w:b/>
                <w:szCs w:val="21"/>
                <w:u w:val="none"/>
              </w:rPr>
              <w:t>表 3-</w:t>
            </w:r>
            <w:r>
              <w:rPr>
                <w:rFonts w:hint="eastAsia"/>
                <w:b/>
                <w:szCs w:val="21"/>
                <w:u w:val="none"/>
                <w:lang w:val="en-US" w:eastAsia="zh-CN"/>
              </w:rPr>
              <w:t>5</w:t>
            </w:r>
            <w:r>
              <w:rPr>
                <w:b/>
                <w:szCs w:val="21"/>
                <w:u w:val="none"/>
              </w:rPr>
              <w:t xml:space="preserve"> 建筑施工场界环境噪声排放限值  单位：dB（A）</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09"/>
              <w:gridCol w:w="4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5000" w:type="pct"/>
                  <w:gridSpan w:val="2"/>
                  <w:vAlign w:val="center"/>
                </w:tcPr>
                <w:p>
                  <w:pPr>
                    <w:adjustRightInd w:val="0"/>
                    <w:snapToGrid w:val="0"/>
                    <w:jc w:val="center"/>
                    <w:rPr>
                      <w:b/>
                      <w:bCs/>
                      <w:szCs w:val="21"/>
                      <w:u w:val="none"/>
                    </w:rPr>
                  </w:pPr>
                  <w:r>
                    <w:rPr>
                      <w:b/>
                      <w:bCs/>
                      <w:szCs w:val="21"/>
                      <w:u w:val="none"/>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621" w:type="pct"/>
                  <w:vAlign w:val="center"/>
                </w:tcPr>
                <w:p>
                  <w:pPr>
                    <w:adjustRightInd w:val="0"/>
                    <w:snapToGrid w:val="0"/>
                    <w:jc w:val="center"/>
                    <w:rPr>
                      <w:b/>
                      <w:bCs/>
                      <w:szCs w:val="21"/>
                      <w:u w:val="none"/>
                    </w:rPr>
                  </w:pPr>
                  <w:r>
                    <w:rPr>
                      <w:b/>
                      <w:bCs/>
                      <w:szCs w:val="21"/>
                      <w:u w:val="none"/>
                    </w:rPr>
                    <w:t>昼间</w:t>
                  </w:r>
                </w:p>
              </w:tc>
              <w:tc>
                <w:tcPr>
                  <w:tcW w:w="2378" w:type="pct"/>
                  <w:vAlign w:val="center"/>
                </w:tcPr>
                <w:p>
                  <w:pPr>
                    <w:adjustRightInd w:val="0"/>
                    <w:snapToGrid w:val="0"/>
                    <w:jc w:val="center"/>
                    <w:rPr>
                      <w:b/>
                      <w:bCs/>
                      <w:szCs w:val="21"/>
                      <w:u w:val="none"/>
                    </w:rPr>
                  </w:pPr>
                  <w:r>
                    <w:rPr>
                      <w:b/>
                      <w:bCs/>
                      <w:szCs w:val="21"/>
                      <w:u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621" w:type="pct"/>
                  <w:vAlign w:val="center"/>
                </w:tcPr>
                <w:p>
                  <w:pPr>
                    <w:adjustRightInd w:val="0"/>
                    <w:snapToGrid w:val="0"/>
                    <w:jc w:val="center"/>
                    <w:rPr>
                      <w:szCs w:val="21"/>
                      <w:u w:val="none"/>
                    </w:rPr>
                  </w:pPr>
                  <w:r>
                    <w:rPr>
                      <w:szCs w:val="21"/>
                      <w:u w:val="none"/>
                    </w:rPr>
                    <w:t>70</w:t>
                  </w:r>
                </w:p>
              </w:tc>
              <w:tc>
                <w:tcPr>
                  <w:tcW w:w="2378" w:type="pct"/>
                  <w:vAlign w:val="center"/>
                </w:tcPr>
                <w:p>
                  <w:pPr>
                    <w:adjustRightInd w:val="0"/>
                    <w:snapToGrid w:val="0"/>
                    <w:jc w:val="center"/>
                    <w:rPr>
                      <w:szCs w:val="21"/>
                      <w:u w:val="none"/>
                    </w:rPr>
                  </w:pPr>
                  <w:r>
                    <w:rPr>
                      <w:szCs w:val="21"/>
                      <w:u w:val="none"/>
                    </w:rPr>
                    <w:t>55</w:t>
                  </w:r>
                </w:p>
              </w:tc>
            </w:tr>
          </w:tbl>
          <w:p>
            <w:pPr>
              <w:spacing w:before="120" w:beforeLines="50" w:line="360" w:lineRule="auto"/>
              <w:jc w:val="center"/>
              <w:rPr>
                <w:b/>
                <w:szCs w:val="21"/>
                <w:u w:val="none"/>
              </w:rPr>
            </w:pPr>
            <w:r>
              <w:rPr>
                <w:b/>
                <w:szCs w:val="21"/>
                <w:u w:val="none"/>
              </w:rPr>
              <w:t>表 3-</w:t>
            </w:r>
            <w:r>
              <w:rPr>
                <w:rFonts w:hint="eastAsia"/>
                <w:b/>
                <w:szCs w:val="21"/>
                <w:u w:val="none"/>
                <w:lang w:val="en-US" w:eastAsia="zh-CN"/>
              </w:rPr>
              <w:t>6</w:t>
            </w:r>
            <w:r>
              <w:rPr>
                <w:b/>
                <w:szCs w:val="21"/>
                <w:u w:val="none"/>
              </w:rPr>
              <w:t xml:space="preserve"> 工业企业厂界噪声限值  单位：dB（A）</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7"/>
              <w:gridCol w:w="21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525" w:type="pct"/>
                  <w:vAlign w:val="center"/>
                </w:tcPr>
                <w:p>
                  <w:pPr>
                    <w:adjustRightInd w:val="0"/>
                    <w:snapToGrid w:val="0"/>
                    <w:jc w:val="center"/>
                    <w:rPr>
                      <w:b/>
                      <w:bCs/>
                      <w:szCs w:val="21"/>
                      <w:u w:val="none"/>
                    </w:rPr>
                  </w:pPr>
                  <w:r>
                    <w:rPr>
                      <w:b/>
                      <w:bCs/>
                      <w:szCs w:val="21"/>
                      <w:u w:val="none"/>
                    </w:rPr>
                    <w:t>GB12348-2008</w:t>
                  </w:r>
                </w:p>
              </w:tc>
              <w:tc>
                <w:tcPr>
                  <w:tcW w:w="1296" w:type="pct"/>
                  <w:vAlign w:val="center"/>
                </w:tcPr>
                <w:p>
                  <w:pPr>
                    <w:adjustRightInd w:val="0"/>
                    <w:snapToGrid w:val="0"/>
                    <w:jc w:val="center"/>
                    <w:rPr>
                      <w:b/>
                      <w:bCs/>
                      <w:szCs w:val="21"/>
                      <w:u w:val="none"/>
                    </w:rPr>
                  </w:pPr>
                  <w:r>
                    <w:rPr>
                      <w:b/>
                      <w:bCs/>
                      <w:szCs w:val="21"/>
                      <w:u w:val="none"/>
                    </w:rPr>
                    <w:t>昼间</w:t>
                  </w:r>
                </w:p>
              </w:tc>
              <w:tc>
                <w:tcPr>
                  <w:tcW w:w="1177" w:type="pct"/>
                  <w:vAlign w:val="center"/>
                </w:tcPr>
                <w:p>
                  <w:pPr>
                    <w:adjustRightInd w:val="0"/>
                    <w:snapToGrid w:val="0"/>
                    <w:jc w:val="center"/>
                    <w:rPr>
                      <w:b/>
                      <w:bCs/>
                      <w:szCs w:val="21"/>
                      <w:u w:val="none"/>
                    </w:rPr>
                  </w:pPr>
                  <w:r>
                    <w:rPr>
                      <w:b/>
                      <w:bCs/>
                      <w:szCs w:val="21"/>
                      <w:u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525" w:type="pct"/>
                  <w:vAlign w:val="center"/>
                </w:tcPr>
                <w:p>
                  <w:pPr>
                    <w:adjustRightInd w:val="0"/>
                    <w:snapToGrid w:val="0"/>
                    <w:jc w:val="center"/>
                    <w:rPr>
                      <w:spacing w:val="-20"/>
                      <w:szCs w:val="21"/>
                      <w:u w:val="none"/>
                    </w:rPr>
                  </w:pPr>
                  <w:r>
                    <w:rPr>
                      <w:spacing w:val="-20"/>
                      <w:szCs w:val="21"/>
                      <w:u w:val="none"/>
                    </w:rPr>
                    <w:t>3</w:t>
                  </w:r>
                  <w:r>
                    <w:rPr>
                      <w:szCs w:val="21"/>
                      <w:u w:val="none"/>
                    </w:rPr>
                    <w:t>类</w:t>
                  </w:r>
                </w:p>
              </w:tc>
              <w:tc>
                <w:tcPr>
                  <w:tcW w:w="1296" w:type="pct"/>
                  <w:vAlign w:val="center"/>
                </w:tcPr>
                <w:p>
                  <w:pPr>
                    <w:adjustRightInd w:val="0"/>
                    <w:snapToGrid w:val="0"/>
                    <w:jc w:val="center"/>
                    <w:rPr>
                      <w:szCs w:val="21"/>
                      <w:u w:val="none"/>
                    </w:rPr>
                  </w:pPr>
                  <w:r>
                    <w:rPr>
                      <w:szCs w:val="21"/>
                      <w:u w:val="none"/>
                    </w:rPr>
                    <w:t>65</w:t>
                  </w:r>
                </w:p>
              </w:tc>
              <w:tc>
                <w:tcPr>
                  <w:tcW w:w="1177" w:type="pct"/>
                  <w:vAlign w:val="center"/>
                </w:tcPr>
                <w:p>
                  <w:pPr>
                    <w:adjustRightInd w:val="0"/>
                    <w:snapToGrid w:val="0"/>
                    <w:jc w:val="center"/>
                    <w:rPr>
                      <w:szCs w:val="21"/>
                      <w:u w:val="none"/>
                    </w:rPr>
                  </w:pPr>
                  <w:r>
                    <w:rPr>
                      <w:szCs w:val="21"/>
                      <w:u w:val="none"/>
                    </w:rPr>
                    <w:t>55</w:t>
                  </w:r>
                </w:p>
              </w:tc>
            </w:tr>
          </w:tbl>
          <w:p>
            <w:pPr>
              <w:spacing w:before="120" w:beforeLines="50" w:line="360" w:lineRule="auto"/>
              <w:ind w:firstLine="361" w:firstLineChars="150"/>
              <w:rPr>
                <w:b/>
                <w:color w:val="auto"/>
                <w:sz w:val="24"/>
                <w:u w:val="none"/>
              </w:rPr>
            </w:pPr>
            <w:r>
              <w:rPr>
                <w:b/>
                <w:color w:val="auto"/>
                <w:sz w:val="24"/>
                <w:u w:val="none"/>
              </w:rPr>
              <w:t>4、固体废物排放标准</w:t>
            </w:r>
          </w:p>
          <w:p>
            <w:pPr>
              <w:spacing w:line="360" w:lineRule="auto"/>
              <w:ind w:firstLine="472" w:firstLineChars="200"/>
              <w:contextualSpacing/>
              <w:rPr>
                <w:color w:val="FF0000"/>
                <w:kern w:val="0"/>
                <w:sz w:val="24"/>
              </w:rPr>
            </w:pPr>
            <w:r>
              <w:rPr>
                <w:rFonts w:hint="default" w:ascii="Times New Roman" w:hAnsi="Times New Roman" w:eastAsia="宋体" w:cs="Times New Roman"/>
                <w:color w:val="auto"/>
                <w:spacing w:val="-2"/>
                <w:kern w:val="2"/>
                <w:sz w:val="24"/>
                <w:szCs w:val="24"/>
                <w:lang w:val="en-US" w:eastAsia="zh-CN" w:bidi="ar"/>
              </w:rPr>
              <w:t>一般固体废弃物执行《 一般工业固体废物贮存和填埋污染控制标准》</w:t>
            </w:r>
            <w:r>
              <w:rPr>
                <w:rFonts w:hint="eastAsia" w:ascii="Times New Roman" w:hAnsi="Times New Roman" w:eastAsia="宋体" w:cs="Times New Roman"/>
                <w:color w:val="auto"/>
                <w:spacing w:val="-2"/>
                <w:kern w:val="2"/>
                <w:sz w:val="24"/>
                <w:szCs w:val="24"/>
                <w:lang w:val="en-US" w:eastAsia="zh-CN" w:bidi="ar"/>
              </w:rPr>
              <w:t>（</w:t>
            </w:r>
            <w:r>
              <w:rPr>
                <w:rFonts w:hint="default" w:ascii="Times New Roman" w:hAnsi="Times New Roman" w:eastAsia="宋体" w:cs="Times New Roman"/>
                <w:color w:val="auto"/>
                <w:spacing w:val="-2"/>
                <w:kern w:val="2"/>
                <w:sz w:val="24"/>
                <w:szCs w:val="24"/>
                <w:lang w:val="en-US" w:eastAsia="zh-CN" w:bidi="ar"/>
              </w:rPr>
              <w:t>GB18599-20</w:t>
            </w:r>
            <w:r>
              <w:rPr>
                <w:rFonts w:hint="eastAsia" w:cs="Times New Roman"/>
                <w:color w:val="auto"/>
                <w:spacing w:val="-2"/>
                <w:kern w:val="2"/>
                <w:sz w:val="24"/>
                <w:szCs w:val="24"/>
                <w:lang w:val="en-US" w:eastAsia="zh-CN" w:bidi="ar"/>
              </w:rPr>
              <w:t>20</w:t>
            </w:r>
            <w:r>
              <w:rPr>
                <w:rFonts w:hint="eastAsia" w:ascii="Times New Roman" w:hAnsi="Times New Roman" w:eastAsia="宋体" w:cs="Times New Roman"/>
                <w:color w:val="auto"/>
                <w:spacing w:val="-2"/>
                <w:kern w:val="2"/>
                <w:sz w:val="24"/>
                <w:szCs w:val="24"/>
                <w:lang w:val="en-US" w:eastAsia="zh-CN" w:bidi="ar"/>
              </w:rPr>
              <w:t>）</w:t>
            </w:r>
            <w:r>
              <w:rPr>
                <w:rFonts w:hint="default" w:ascii="Times New Roman" w:hAnsi="Times New Roman" w:eastAsia="宋体" w:cs="Times New Roman"/>
                <w:color w:val="auto"/>
                <w:spacing w:val="-2"/>
                <w:kern w:val="2"/>
                <w:sz w:val="24"/>
                <w:szCs w:val="24"/>
                <w:lang w:val="en-US" w:eastAsia="zh-CN" w:bidi="ar"/>
              </w:rPr>
              <w:t>；危险废物执行《危险废物贮存污染控制标准》（GB18597-2001及2013年修改单要求）</w:t>
            </w:r>
            <w:r>
              <w:rPr>
                <w:color w:val="auto"/>
                <w:sz w:val="24"/>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kern w:val="0"/>
                <w:szCs w:val="21"/>
              </w:rPr>
            </w:pPr>
            <w:r>
              <w:rPr>
                <w:kern w:val="0"/>
                <w:szCs w:val="21"/>
              </w:rPr>
              <w:t>总量</w:t>
            </w:r>
          </w:p>
          <w:p>
            <w:pPr>
              <w:adjustRightInd w:val="0"/>
              <w:snapToGrid w:val="0"/>
              <w:jc w:val="center"/>
              <w:rPr>
                <w:kern w:val="0"/>
                <w:szCs w:val="21"/>
              </w:rPr>
            </w:pPr>
            <w:r>
              <w:rPr>
                <w:kern w:val="0"/>
                <w:szCs w:val="21"/>
              </w:rPr>
              <w:t>控制</w:t>
            </w:r>
          </w:p>
          <w:p>
            <w:pPr>
              <w:adjustRightInd w:val="0"/>
              <w:snapToGrid w:val="0"/>
              <w:jc w:val="center"/>
              <w:rPr>
                <w:kern w:val="0"/>
                <w:szCs w:val="21"/>
              </w:rPr>
            </w:pPr>
            <w:r>
              <w:rPr>
                <w:kern w:val="0"/>
                <w:szCs w:val="21"/>
              </w:rPr>
              <w:t>指标</w:t>
            </w:r>
          </w:p>
        </w:tc>
        <w:tc>
          <w:tcPr>
            <w:tcW w:w="8190" w:type="dxa"/>
            <w:vAlign w:val="center"/>
          </w:tcPr>
          <w:p>
            <w:pPr>
              <w:adjustRightInd w:val="0"/>
              <w:snapToGrid w:val="0"/>
              <w:spacing w:line="360" w:lineRule="auto"/>
              <w:ind w:firstLine="480" w:firstLineChars="200"/>
              <w:jc w:val="left"/>
              <w:rPr>
                <w:color w:val="000000"/>
                <w:sz w:val="24"/>
              </w:rPr>
            </w:pPr>
            <w:r>
              <w:rPr>
                <w:color w:val="000000"/>
                <w:sz w:val="24"/>
              </w:rPr>
              <w:t>污染物排放实施总量控制是执行环保管理目标责任制的基本原则之一，本环评结合环保管理要求，对项目主要污染物的排放量进行总量控制分析，按照国家和湖南省环保厅的要求，“十三五”期间国家实施总量控制的主要污染物共5项，其中空气污染物3项（NOx、SO</w:t>
            </w:r>
            <w:r>
              <w:rPr>
                <w:color w:val="000000"/>
                <w:sz w:val="24"/>
                <w:vertAlign w:val="subscript"/>
              </w:rPr>
              <w:t>2</w:t>
            </w:r>
            <w:r>
              <w:rPr>
                <w:color w:val="000000"/>
                <w:sz w:val="24"/>
              </w:rPr>
              <w:t>、VOCs），水污染物2项（COD、NH</w:t>
            </w:r>
            <w:r>
              <w:rPr>
                <w:color w:val="000000"/>
                <w:sz w:val="24"/>
                <w:vertAlign w:val="subscript"/>
              </w:rPr>
              <w:t>3</w:t>
            </w:r>
            <w:r>
              <w:rPr>
                <w:color w:val="000000"/>
                <w:sz w:val="24"/>
              </w:rPr>
              <w:t>-N）。</w:t>
            </w:r>
          </w:p>
          <w:p>
            <w:pPr>
              <w:snapToGrid w:val="0"/>
              <w:spacing w:line="360" w:lineRule="auto"/>
              <w:ind w:firstLine="480" w:firstLineChars="200"/>
              <w:rPr>
                <w:rFonts w:hint="eastAsia"/>
                <w:color w:val="auto"/>
                <w:sz w:val="24"/>
                <w:u w:val="none"/>
                <w:lang w:eastAsia="zh-CN"/>
              </w:rPr>
            </w:pPr>
            <w:r>
              <w:rPr>
                <w:color w:val="auto"/>
                <w:sz w:val="24"/>
                <w:u w:val="none"/>
              </w:rPr>
              <w:t>2015年</w:t>
            </w:r>
            <w:r>
              <w:rPr>
                <w:rFonts w:hint="eastAsia"/>
                <w:color w:val="auto"/>
                <w:sz w:val="24"/>
                <w:u w:val="none"/>
                <w:lang w:val="en-US" w:eastAsia="zh-CN"/>
              </w:rPr>
              <w:t>1</w:t>
            </w:r>
            <w:r>
              <w:rPr>
                <w:color w:val="auto"/>
                <w:sz w:val="24"/>
                <w:u w:val="none"/>
              </w:rPr>
              <w:t>月</w:t>
            </w:r>
            <w:r>
              <w:rPr>
                <w:rFonts w:hint="eastAsia"/>
                <w:color w:val="auto"/>
                <w:sz w:val="24"/>
                <w:u w:val="none"/>
                <w:lang w:val="en-US" w:eastAsia="zh-CN"/>
              </w:rPr>
              <w:t>1</w:t>
            </w:r>
            <w:r>
              <w:rPr>
                <w:color w:val="auto"/>
                <w:sz w:val="24"/>
                <w:u w:val="none"/>
              </w:rPr>
              <w:t>日企业通过初始总量分配获得化学需氧量</w:t>
            </w:r>
            <w:r>
              <w:rPr>
                <w:rFonts w:hint="eastAsia"/>
                <w:color w:val="auto"/>
                <w:sz w:val="24"/>
                <w:u w:val="none"/>
                <w:lang w:val="en-US" w:eastAsia="zh-CN"/>
              </w:rPr>
              <w:t>0.23</w:t>
            </w:r>
            <w:r>
              <w:rPr>
                <w:color w:val="auto"/>
                <w:sz w:val="24"/>
                <w:u w:val="none"/>
              </w:rPr>
              <w:t>吨</w:t>
            </w:r>
            <w:r>
              <w:rPr>
                <w:rFonts w:hint="eastAsia"/>
                <w:color w:val="auto"/>
                <w:sz w:val="24"/>
                <w:u w:val="none"/>
                <w:lang w:eastAsia="zh-CN"/>
              </w:rPr>
              <w:t>（（常）排污权证（</w:t>
            </w:r>
            <w:r>
              <w:rPr>
                <w:rFonts w:hint="eastAsia"/>
                <w:color w:val="auto"/>
                <w:sz w:val="24"/>
                <w:u w:val="none"/>
                <w:lang w:val="en-US" w:eastAsia="zh-CN"/>
              </w:rPr>
              <w:t>2016）第179号</w:t>
            </w:r>
            <w:r>
              <w:rPr>
                <w:rFonts w:hint="eastAsia"/>
                <w:color w:val="auto"/>
                <w:sz w:val="24"/>
                <w:u w:val="none"/>
                <w:lang w:eastAsia="zh-CN"/>
              </w:rPr>
              <w:t>）</w:t>
            </w:r>
            <w:r>
              <w:rPr>
                <w:color w:val="auto"/>
                <w:sz w:val="24"/>
                <w:u w:val="none"/>
              </w:rPr>
              <w:t>。</w:t>
            </w:r>
          </w:p>
          <w:p>
            <w:pPr>
              <w:snapToGrid w:val="0"/>
              <w:spacing w:line="360" w:lineRule="auto"/>
              <w:ind w:firstLine="480" w:firstLineChars="200"/>
              <w:rPr>
                <w:rFonts w:hint="eastAsia" w:eastAsia="宋体"/>
                <w:sz w:val="24"/>
                <w:u w:val="none"/>
                <w:lang w:eastAsia="zh-CN"/>
              </w:rPr>
            </w:pPr>
            <w:r>
              <w:rPr>
                <w:sz w:val="24"/>
                <w:u w:val="none"/>
              </w:rPr>
              <w:t>本项目为扩建项目，</w:t>
            </w:r>
            <w:r>
              <w:rPr>
                <w:rFonts w:hint="eastAsia"/>
                <w:sz w:val="24"/>
                <w:u w:val="none"/>
                <w:lang w:eastAsia="zh-CN"/>
              </w:rPr>
              <w:t>扩建</w:t>
            </w:r>
            <w:r>
              <w:rPr>
                <w:rFonts w:hint="default"/>
                <w:sz w:val="24"/>
                <w:u w:val="none"/>
              </w:rPr>
              <w:t>项目</w:t>
            </w:r>
            <w:r>
              <w:rPr>
                <w:rFonts w:hint="eastAsia"/>
                <w:sz w:val="24"/>
                <w:u w:val="none"/>
                <w:lang w:eastAsia="zh-CN"/>
              </w:rPr>
              <w:t>不涉及</w:t>
            </w:r>
            <w:r>
              <w:rPr>
                <w:rFonts w:hint="default"/>
                <w:sz w:val="24"/>
                <w:u w:val="none"/>
                <w:lang w:eastAsia="zh-CN"/>
              </w:rPr>
              <w:t>总量控制指标</w:t>
            </w:r>
            <w:r>
              <w:rPr>
                <w:rFonts w:hint="eastAsia"/>
                <w:sz w:val="24"/>
                <w:u w:val="none"/>
                <w:lang w:eastAsia="zh-CN"/>
              </w:rPr>
              <w:t>。</w:t>
            </w:r>
          </w:p>
          <w:p>
            <w:pPr>
              <w:adjustRightInd w:val="0"/>
              <w:snapToGrid w:val="0"/>
              <w:rPr>
                <w:kern w:val="0"/>
                <w:szCs w:val="21"/>
              </w:rPr>
            </w:pPr>
          </w:p>
        </w:tc>
      </w:tr>
    </w:tbl>
    <w:p>
      <w:pPr>
        <w:pStyle w:val="21"/>
        <w:jc w:val="center"/>
        <w:outlineLvl w:val="0"/>
        <w:rPr>
          <w:rFonts w:ascii="黑体" w:hAnsi="黑体" w:eastAsia="黑体"/>
          <w:snapToGrid w:val="0"/>
          <w:sz w:val="30"/>
          <w:szCs w:val="30"/>
        </w:rPr>
      </w:pPr>
      <w:r>
        <w:rPr>
          <w:rFonts w:ascii="黑体" w:hAnsi="黑体" w:eastAsia="黑体"/>
          <w:snapToGrid w:val="0"/>
          <w:sz w:val="36"/>
          <w:szCs w:val="36"/>
        </w:rPr>
        <w:br w:type="page"/>
      </w:r>
      <w:bookmarkStart w:id="15" w:name="_Toc7016"/>
      <w:bookmarkStart w:id="16" w:name="_Toc5479"/>
      <w:r>
        <w:rPr>
          <w:rFonts w:hint="eastAsia" w:ascii="Times New Roman" w:hAnsi="Times New Roman"/>
          <w:b/>
          <w:bCs/>
          <w:kern w:val="2"/>
          <w:sz w:val="32"/>
          <w:szCs w:val="32"/>
        </w:rPr>
        <w:t>四、主要环境影响和保护措施</w:t>
      </w:r>
      <w:bookmarkEnd w:id="15"/>
      <w:bookmarkEnd w:id="16"/>
    </w:p>
    <w:tbl>
      <w:tblPr>
        <w:tblStyle w:val="25"/>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84"/>
        <w:gridCol w:w="85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214" w:type="pct"/>
            <w:tcMar>
              <w:left w:w="28" w:type="dxa"/>
              <w:right w:w="28" w:type="dxa"/>
            </w:tcMar>
            <w:vAlign w:val="center"/>
          </w:tcPr>
          <w:p>
            <w:pPr>
              <w:adjustRightInd w:val="0"/>
              <w:snapToGrid w:val="0"/>
              <w:jc w:val="center"/>
              <w:rPr>
                <w:rFonts w:hint="eastAsia" w:ascii="宋体" w:hAnsi="宋体" w:cs="宋体"/>
                <w:bCs/>
                <w:sz w:val="24"/>
              </w:rPr>
            </w:pPr>
            <w:r>
              <w:rPr>
                <w:rFonts w:hint="eastAsia" w:ascii="宋体" w:hAnsi="宋体" w:cs="宋体"/>
                <w:bCs/>
                <w:sz w:val="24"/>
              </w:rPr>
              <w:t>施工</w:t>
            </w:r>
          </w:p>
          <w:p>
            <w:pPr>
              <w:adjustRightInd w:val="0"/>
              <w:snapToGrid w:val="0"/>
              <w:jc w:val="center"/>
              <w:rPr>
                <w:rFonts w:hint="eastAsia" w:ascii="宋体" w:hAnsi="宋体" w:cs="宋体"/>
                <w:bCs/>
                <w:sz w:val="24"/>
              </w:rPr>
            </w:pPr>
            <w:r>
              <w:rPr>
                <w:rFonts w:hint="eastAsia" w:ascii="宋体" w:hAnsi="宋体" w:cs="宋体"/>
                <w:bCs/>
                <w:sz w:val="24"/>
              </w:rPr>
              <w:t>期环</w:t>
            </w:r>
          </w:p>
          <w:p>
            <w:pPr>
              <w:adjustRightInd w:val="0"/>
              <w:snapToGrid w:val="0"/>
              <w:jc w:val="center"/>
              <w:rPr>
                <w:rFonts w:hint="eastAsia" w:ascii="宋体" w:hAnsi="宋体" w:cs="宋体"/>
                <w:bCs/>
                <w:sz w:val="24"/>
              </w:rPr>
            </w:pPr>
            <w:r>
              <w:rPr>
                <w:rFonts w:hint="eastAsia" w:ascii="宋体" w:hAnsi="宋体" w:cs="宋体"/>
                <w:bCs/>
                <w:sz w:val="24"/>
              </w:rPr>
              <w:t>境影</w:t>
            </w:r>
          </w:p>
          <w:p>
            <w:pPr>
              <w:adjustRightInd w:val="0"/>
              <w:snapToGrid w:val="0"/>
              <w:jc w:val="center"/>
              <w:rPr>
                <w:rFonts w:hint="eastAsia" w:ascii="宋体" w:hAnsi="宋体" w:cs="宋体"/>
                <w:bCs/>
                <w:sz w:val="24"/>
              </w:rPr>
            </w:pPr>
            <w:r>
              <w:rPr>
                <w:rFonts w:hint="eastAsia" w:ascii="宋体" w:hAnsi="宋体" w:cs="宋体"/>
                <w:bCs/>
                <w:sz w:val="24"/>
              </w:rPr>
              <w:t>响和</w:t>
            </w:r>
          </w:p>
          <w:p>
            <w:pPr>
              <w:adjustRightInd w:val="0"/>
              <w:snapToGrid w:val="0"/>
              <w:jc w:val="center"/>
              <w:rPr>
                <w:rFonts w:hint="eastAsia" w:ascii="宋体" w:hAnsi="宋体" w:cs="宋体"/>
                <w:bCs/>
                <w:sz w:val="24"/>
              </w:rPr>
            </w:pPr>
            <w:r>
              <w:rPr>
                <w:rFonts w:hint="eastAsia" w:ascii="宋体" w:hAnsi="宋体" w:cs="宋体"/>
                <w:bCs/>
                <w:sz w:val="24"/>
              </w:rPr>
              <w:t>保护</w:t>
            </w:r>
          </w:p>
          <w:p>
            <w:pPr>
              <w:adjustRightInd w:val="0"/>
              <w:snapToGrid w:val="0"/>
              <w:jc w:val="center"/>
              <w:rPr>
                <w:rFonts w:hint="eastAsia" w:cs="宋体"/>
                <w:bCs/>
                <w:szCs w:val="21"/>
              </w:rPr>
            </w:pPr>
            <w:r>
              <w:rPr>
                <w:rFonts w:hint="eastAsia" w:ascii="宋体" w:hAnsi="宋体" w:cs="宋体"/>
                <w:bCs/>
                <w:sz w:val="24"/>
              </w:rPr>
              <w:t>措施</w:t>
            </w:r>
          </w:p>
        </w:tc>
        <w:tc>
          <w:tcPr>
            <w:tcW w:w="4785" w:type="pct"/>
            <w:vAlign w:val="center"/>
          </w:tcPr>
          <w:p>
            <w:pPr>
              <w:widowControl/>
              <w:snapToGrid w:val="0"/>
              <w:spacing w:line="360" w:lineRule="auto"/>
              <w:ind w:firstLine="482" w:firstLineChars="200"/>
              <w:contextualSpacing/>
              <w:jc w:val="left"/>
              <w:textAlignment w:val="center"/>
              <w:rPr>
                <w:b/>
                <w:bCs/>
                <w:kern w:val="0"/>
                <w:sz w:val="24"/>
              </w:rPr>
            </w:pPr>
            <w:r>
              <w:rPr>
                <w:b/>
                <w:bCs/>
                <w:kern w:val="0"/>
                <w:sz w:val="24"/>
              </w:rPr>
              <w:t>（一）</w:t>
            </w:r>
            <w:r>
              <w:rPr>
                <w:rFonts w:hint="eastAsia"/>
                <w:b/>
                <w:bCs/>
                <w:kern w:val="0"/>
                <w:sz w:val="24"/>
              </w:rPr>
              <w:t>废水</w:t>
            </w:r>
            <w:r>
              <w:rPr>
                <w:b/>
                <w:bCs/>
                <w:kern w:val="0"/>
                <w:sz w:val="24"/>
              </w:rPr>
              <w:t>环境影响</w:t>
            </w:r>
            <w:r>
              <w:rPr>
                <w:rFonts w:hint="eastAsia"/>
                <w:b/>
                <w:bCs/>
                <w:kern w:val="0"/>
                <w:sz w:val="24"/>
              </w:rPr>
              <w:t>及</w:t>
            </w:r>
            <w:r>
              <w:rPr>
                <w:b/>
                <w:bCs/>
                <w:kern w:val="0"/>
                <w:sz w:val="24"/>
              </w:rPr>
              <w:t>防治措施</w:t>
            </w:r>
          </w:p>
          <w:p>
            <w:pPr>
              <w:spacing w:line="360" w:lineRule="auto"/>
              <w:ind w:firstLine="480" w:firstLineChars="200"/>
              <w:rPr>
                <w:sz w:val="24"/>
              </w:rPr>
            </w:pPr>
            <w:r>
              <w:rPr>
                <w:sz w:val="24"/>
              </w:rPr>
              <w:t>施工期产生废水包括施工人员的生活废水和施工本身产生的废水，施工废水主要为泥浆废水、建筑养护排水、设备清洗及进出车辆冲洗水。</w:t>
            </w:r>
          </w:p>
          <w:p>
            <w:pPr>
              <w:spacing w:line="360" w:lineRule="auto"/>
              <w:ind w:firstLine="480" w:firstLineChars="200"/>
              <w:rPr>
                <w:sz w:val="24"/>
              </w:rPr>
            </w:pPr>
            <w:r>
              <w:rPr>
                <w:sz w:val="24"/>
              </w:rPr>
              <w:t>项目施工期不设施工营地，施工期间办公生活设施依托</w:t>
            </w:r>
            <w:r>
              <w:rPr>
                <w:rFonts w:hint="eastAsia"/>
                <w:sz w:val="24"/>
              </w:rPr>
              <w:t>厂区办公区</w:t>
            </w:r>
            <w:r>
              <w:rPr>
                <w:sz w:val="24"/>
              </w:rPr>
              <w:t>，生活废水</w:t>
            </w:r>
            <w:r>
              <w:rPr>
                <w:rFonts w:hint="eastAsia"/>
                <w:kern w:val="24"/>
                <w:sz w:val="24"/>
              </w:rPr>
              <w:t>通过厂区现有</w:t>
            </w:r>
            <w:r>
              <w:rPr>
                <w:rFonts w:hint="eastAsia"/>
                <w:kern w:val="24"/>
                <w:sz w:val="24"/>
                <w:lang w:eastAsia="zh-CN"/>
              </w:rPr>
              <w:t>化粪池</w:t>
            </w:r>
            <w:r>
              <w:rPr>
                <w:rFonts w:hint="eastAsia"/>
                <w:kern w:val="24"/>
                <w:sz w:val="24"/>
              </w:rPr>
              <w:t>处理后经市政污水管网进入</w:t>
            </w:r>
            <w:r>
              <w:rPr>
                <w:rFonts w:hint="eastAsia"/>
                <w:kern w:val="24"/>
                <w:sz w:val="24"/>
                <w:lang w:eastAsia="zh-CN"/>
              </w:rPr>
              <w:t>陬市镇</w:t>
            </w:r>
            <w:r>
              <w:rPr>
                <w:rFonts w:hint="eastAsia"/>
                <w:kern w:val="24"/>
                <w:sz w:val="24"/>
              </w:rPr>
              <w:t>污水处理厂处理达标后排放</w:t>
            </w:r>
            <w:r>
              <w:rPr>
                <w:sz w:val="24"/>
              </w:rPr>
              <w:t>。</w:t>
            </w:r>
          </w:p>
          <w:p>
            <w:pPr>
              <w:spacing w:line="360" w:lineRule="auto"/>
              <w:ind w:firstLine="480" w:firstLineChars="200"/>
              <w:rPr>
                <w:sz w:val="24"/>
              </w:rPr>
            </w:pPr>
            <w:r>
              <w:rPr>
                <w:sz w:val="24"/>
              </w:rPr>
              <w:t>施工产生的泥浆污水</w:t>
            </w:r>
            <w:r>
              <w:rPr>
                <w:rFonts w:hint="eastAsia"/>
                <w:sz w:val="24"/>
              </w:rPr>
              <w:t>、</w:t>
            </w:r>
            <w:r>
              <w:rPr>
                <w:sz w:val="24"/>
              </w:rPr>
              <w:t>建筑养护排水、设备清洗及进出车辆冲洗水可收集至</w:t>
            </w:r>
            <w:r>
              <w:rPr>
                <w:rFonts w:hint="eastAsia"/>
                <w:sz w:val="24"/>
                <w:lang w:eastAsia="zh-CN"/>
              </w:rPr>
              <w:t>厂区现有</w:t>
            </w:r>
            <w:r>
              <w:rPr>
                <w:sz w:val="24"/>
              </w:rPr>
              <w:t>沉淀池沉淀后循环使用，不外排。</w:t>
            </w:r>
          </w:p>
          <w:p>
            <w:pPr>
              <w:spacing w:line="360" w:lineRule="auto"/>
              <w:ind w:firstLine="480" w:firstLineChars="200"/>
              <w:rPr>
                <w:rFonts w:hint="eastAsia"/>
                <w:sz w:val="24"/>
              </w:rPr>
            </w:pPr>
            <w:r>
              <w:rPr>
                <w:sz w:val="24"/>
              </w:rPr>
              <w:t>综上所述，施工期对地表水环境造成的影响较小</w:t>
            </w:r>
            <w:r>
              <w:rPr>
                <w:rFonts w:hint="eastAsia"/>
                <w:sz w:val="24"/>
              </w:rPr>
              <w:t>，措施可行。</w:t>
            </w:r>
          </w:p>
          <w:p>
            <w:pPr>
              <w:widowControl/>
              <w:snapToGrid w:val="0"/>
              <w:spacing w:line="360" w:lineRule="auto"/>
              <w:ind w:firstLine="482" w:firstLineChars="200"/>
              <w:contextualSpacing/>
              <w:jc w:val="left"/>
              <w:textAlignment w:val="center"/>
              <w:rPr>
                <w:b/>
                <w:bCs/>
                <w:kern w:val="0"/>
                <w:sz w:val="24"/>
              </w:rPr>
            </w:pPr>
            <w:r>
              <w:rPr>
                <w:b/>
                <w:bCs/>
                <w:kern w:val="0"/>
                <w:sz w:val="24"/>
              </w:rPr>
              <w:t>（二）</w:t>
            </w:r>
            <w:r>
              <w:rPr>
                <w:rFonts w:hint="eastAsia"/>
                <w:b/>
                <w:bCs/>
                <w:kern w:val="0"/>
                <w:sz w:val="24"/>
              </w:rPr>
              <w:t>废气</w:t>
            </w:r>
            <w:r>
              <w:rPr>
                <w:b/>
                <w:bCs/>
                <w:kern w:val="0"/>
                <w:sz w:val="24"/>
              </w:rPr>
              <w:t>环境影响</w:t>
            </w:r>
            <w:r>
              <w:rPr>
                <w:rFonts w:hint="eastAsia"/>
                <w:b/>
                <w:bCs/>
                <w:kern w:val="0"/>
                <w:sz w:val="24"/>
              </w:rPr>
              <w:t>及防治措施</w:t>
            </w:r>
          </w:p>
          <w:p>
            <w:pPr>
              <w:pStyle w:val="58"/>
              <w:spacing w:line="360" w:lineRule="auto"/>
              <w:ind w:firstLine="480"/>
              <w:rPr>
                <w:rFonts w:ascii="Times New Roman" w:hAnsi="Times New Roman"/>
              </w:rPr>
            </w:pPr>
            <w:r>
              <w:rPr>
                <w:rFonts w:ascii="Times New Roman" w:hAnsi="Times New Roman"/>
              </w:rPr>
              <w:t>施工期间的大气污染源有扬尘和</w:t>
            </w:r>
            <w:r>
              <w:rPr>
                <w:rFonts w:hint="eastAsia" w:ascii="Times New Roman" w:hAnsi="Times New Roman"/>
              </w:rPr>
              <w:t>汽车尾气</w:t>
            </w:r>
            <w:r>
              <w:rPr>
                <w:rFonts w:ascii="Times New Roman" w:hAnsi="Times New Roman"/>
              </w:rPr>
              <w:t>。</w:t>
            </w:r>
          </w:p>
          <w:p>
            <w:pPr>
              <w:pStyle w:val="58"/>
              <w:spacing w:line="360" w:lineRule="auto"/>
              <w:ind w:firstLine="480"/>
              <w:rPr>
                <w:rFonts w:ascii="Times New Roman" w:hAnsi="Times New Roman"/>
              </w:rPr>
            </w:pPr>
            <w:r>
              <w:rPr>
                <w:rFonts w:ascii="Times New Roman" w:hAnsi="Times New Roman"/>
              </w:rPr>
              <w:t>（1）扬尘</w:t>
            </w:r>
          </w:p>
          <w:p>
            <w:pPr>
              <w:pStyle w:val="58"/>
              <w:adjustRightInd/>
              <w:spacing w:line="360" w:lineRule="auto"/>
              <w:ind w:firstLine="480" w:firstLineChars="200"/>
              <w:rPr>
                <w:rFonts w:ascii="Times New Roman" w:hAnsi="Times New Roman"/>
              </w:rPr>
            </w:pPr>
            <w:r>
              <w:rPr>
                <w:rFonts w:ascii="Times New Roman" w:hAnsi="Times New Roman"/>
              </w:rPr>
              <w:t>扬尘是指露天堆场、裸露场地的风力扬尘、建筑垃圾的搬运扬尘、土石方和建筑材料运输所产生的道路扬尘。废气主要来自车辆在运输过程中排放的机动车尾气。</w:t>
            </w:r>
          </w:p>
          <w:p>
            <w:pPr>
              <w:pStyle w:val="58"/>
              <w:adjustRightInd/>
              <w:spacing w:line="360" w:lineRule="auto"/>
              <w:ind w:firstLine="480" w:firstLineChars="200"/>
              <w:rPr>
                <w:rFonts w:ascii="Times New Roman" w:hAnsi="Times New Roman"/>
              </w:rPr>
            </w:pPr>
            <w:r>
              <w:rPr>
                <w:rFonts w:ascii="Times New Roman" w:hAnsi="Times New Roman"/>
              </w:rPr>
              <w:t>对整个施工期而言，大气污染产生的主要来源为扬尘，主要集中在土建施工阶段。露天堆放的沙、水泥等及裸露的施工区表层</w:t>
            </w:r>
            <w:r>
              <w:rPr>
                <w:rFonts w:hint="eastAsia" w:ascii="Times New Roman" w:hAnsi="Times New Roman"/>
              </w:rPr>
              <w:t>浮尘</w:t>
            </w:r>
            <w:r>
              <w:rPr>
                <w:rFonts w:ascii="Times New Roman" w:hAnsi="Times New Roman"/>
              </w:rPr>
              <w:t>由于天气干燥及起风，产生风力扬尘；基础开挖、汽车运输等产生扬尘；沙、泥的装卸过程中产生的动力扬尘。其中施工及装卸车辆造成的扬尘最为严重。</w:t>
            </w:r>
          </w:p>
          <w:p>
            <w:pPr>
              <w:spacing w:line="360" w:lineRule="auto"/>
              <w:ind w:firstLine="480" w:firstLineChars="200"/>
              <w:rPr>
                <w:sz w:val="24"/>
              </w:rPr>
            </w:pPr>
            <w:r>
              <w:rPr>
                <w:sz w:val="24"/>
              </w:rPr>
              <w:t>（2）汽车尾气</w:t>
            </w:r>
          </w:p>
          <w:p>
            <w:pPr>
              <w:widowControl/>
              <w:snapToGrid w:val="0"/>
              <w:spacing w:line="360" w:lineRule="auto"/>
              <w:ind w:firstLine="480" w:firstLineChars="200"/>
              <w:contextualSpacing/>
              <w:jc w:val="left"/>
              <w:textAlignment w:val="center"/>
              <w:rPr>
                <w:rFonts w:hint="eastAsia"/>
                <w:b/>
                <w:bCs/>
                <w:kern w:val="0"/>
                <w:sz w:val="24"/>
              </w:rPr>
            </w:pPr>
            <w:r>
              <w:rPr>
                <w:sz w:val="24"/>
              </w:rPr>
              <w:t>废气主要来自车辆在运输过程中排放的机动车尾气，其特点是排放量小，且属间断性无组织排放</w:t>
            </w:r>
            <w:r>
              <w:rPr>
                <w:rFonts w:hint="eastAsia"/>
                <w:sz w:val="24"/>
              </w:rPr>
              <w:t>，</w:t>
            </w:r>
            <w:r>
              <w:rPr>
                <w:sz w:val="24"/>
              </w:rPr>
              <w:t>鉴于施工场地开阔，扩散条件良好，因此对大气环境的影响甚微</w:t>
            </w:r>
            <w:r>
              <w:rPr>
                <w:rFonts w:hint="eastAsia"/>
                <w:sz w:val="24"/>
              </w:rPr>
              <w:t>。</w:t>
            </w:r>
          </w:p>
          <w:p>
            <w:pPr>
              <w:spacing w:line="360" w:lineRule="auto"/>
              <w:ind w:firstLine="482" w:firstLineChars="200"/>
              <w:jc w:val="left"/>
              <w:rPr>
                <w:b/>
                <w:bCs/>
                <w:color w:val="000000"/>
                <w:kern w:val="0"/>
                <w:sz w:val="24"/>
              </w:rPr>
            </w:pPr>
            <w:r>
              <w:rPr>
                <w:b/>
                <w:bCs/>
                <w:color w:val="000000"/>
                <w:kern w:val="0"/>
                <w:sz w:val="24"/>
              </w:rPr>
              <w:t>建设方应采取如下措施来减轻扬尘对环境的不利影响：</w:t>
            </w:r>
          </w:p>
          <w:p>
            <w:pPr>
              <w:spacing w:line="360" w:lineRule="auto"/>
              <w:ind w:firstLine="480" w:firstLineChars="200"/>
              <w:jc w:val="left"/>
              <w:rPr>
                <w:color w:val="000000"/>
                <w:kern w:val="0"/>
                <w:sz w:val="24"/>
              </w:rPr>
            </w:pPr>
            <w:r>
              <w:rPr>
                <w:rFonts w:hint="eastAsia"/>
                <w:color w:val="000000"/>
                <w:kern w:val="0"/>
                <w:sz w:val="24"/>
              </w:rPr>
              <w:t>1、</w:t>
            </w:r>
            <w:r>
              <w:rPr>
                <w:color w:val="000000"/>
                <w:kern w:val="0"/>
                <w:sz w:val="24"/>
              </w:rPr>
              <w:t>对施工过程中产生的扬尘，主要是加强施工管理，合理规划运输路线，避开敏感点。</w:t>
            </w:r>
          </w:p>
          <w:p>
            <w:pPr>
              <w:pStyle w:val="58"/>
              <w:numPr>
                <w:ilvl w:val="0"/>
                <w:numId w:val="2"/>
              </w:numPr>
              <w:adjustRightInd/>
              <w:spacing w:line="360" w:lineRule="auto"/>
              <w:ind w:left="0" w:firstLine="480" w:firstLineChars="200"/>
              <w:rPr>
                <w:rFonts w:ascii="Times New Roman" w:hAnsi="Times New Roman"/>
              </w:rPr>
            </w:pPr>
            <w:r>
              <w:rPr>
                <w:rFonts w:ascii="Times New Roman" w:hAnsi="Times New Roman"/>
              </w:rPr>
              <w:t>对土石方临时堆场及建筑材料（水泥等）修建维护设施；</w:t>
            </w:r>
          </w:p>
          <w:p>
            <w:pPr>
              <w:pStyle w:val="58"/>
              <w:numPr>
                <w:ilvl w:val="0"/>
                <w:numId w:val="2"/>
              </w:numPr>
              <w:adjustRightInd/>
              <w:spacing w:line="360" w:lineRule="auto"/>
              <w:ind w:left="0" w:firstLine="480" w:firstLineChars="200"/>
              <w:rPr>
                <w:rFonts w:ascii="Times New Roman" w:hAnsi="Times New Roman"/>
              </w:rPr>
            </w:pPr>
            <w:r>
              <w:rPr>
                <w:rFonts w:ascii="Times New Roman" w:hAnsi="Times New Roman"/>
              </w:rPr>
              <w:t>施工场地定时洒水降尘，并及时清扫道路</w:t>
            </w:r>
          </w:p>
          <w:p>
            <w:pPr>
              <w:pStyle w:val="58"/>
              <w:numPr>
                <w:ilvl w:val="0"/>
                <w:numId w:val="2"/>
              </w:numPr>
              <w:adjustRightInd/>
              <w:spacing w:line="360" w:lineRule="auto"/>
              <w:ind w:left="0" w:firstLine="480" w:firstLineChars="200"/>
              <w:rPr>
                <w:rFonts w:ascii="Times New Roman" w:hAnsi="Times New Roman"/>
              </w:rPr>
            </w:pPr>
            <w:r>
              <w:rPr>
                <w:rFonts w:ascii="Times New Roman" w:hAnsi="Times New Roman"/>
              </w:rPr>
              <w:t>运输车辆、车厢要遮盖严密，装载量要适当，并且对车辆限速，场地道路水泥硬化。</w:t>
            </w:r>
          </w:p>
          <w:p>
            <w:pPr>
              <w:pStyle w:val="58"/>
              <w:adjustRightInd/>
              <w:spacing w:line="360" w:lineRule="auto"/>
              <w:ind w:firstLine="480" w:firstLineChars="200"/>
              <w:rPr>
                <w:rFonts w:ascii="Times New Roman" w:hAnsi="Times New Roman"/>
              </w:rPr>
            </w:pPr>
            <w:r>
              <w:rPr>
                <w:rFonts w:ascii="Times New Roman" w:hAnsi="Times New Roman"/>
              </w:rPr>
              <w:t>5、注意施工设备的维护，使其能够正常的运行。</w:t>
            </w:r>
          </w:p>
          <w:p>
            <w:pPr>
              <w:spacing w:line="360" w:lineRule="auto"/>
              <w:ind w:firstLine="480" w:firstLineChars="200"/>
              <w:rPr>
                <w:rFonts w:hint="eastAsia"/>
                <w:color w:val="000000"/>
                <w:kern w:val="0"/>
                <w:sz w:val="24"/>
              </w:rPr>
            </w:pPr>
            <w:r>
              <w:rPr>
                <w:rFonts w:hint="eastAsia"/>
                <w:color w:val="000000"/>
                <w:kern w:val="0"/>
                <w:sz w:val="24"/>
              </w:rPr>
              <w:t>6、</w:t>
            </w:r>
            <w:r>
              <w:rPr>
                <w:sz w:val="24"/>
              </w:rPr>
              <w:t>对于施工过程中的汽车尾气，应通过控制车辆行驶速度降低影响</w:t>
            </w:r>
            <w:r>
              <w:rPr>
                <w:rFonts w:hint="eastAsia"/>
                <w:sz w:val="24"/>
              </w:rPr>
              <w:t>。</w:t>
            </w:r>
          </w:p>
          <w:p>
            <w:pPr>
              <w:spacing w:line="360" w:lineRule="auto"/>
              <w:ind w:firstLine="480" w:firstLineChars="200"/>
              <w:rPr>
                <w:sz w:val="24"/>
              </w:rPr>
            </w:pPr>
            <w:r>
              <w:rPr>
                <w:color w:val="000000"/>
                <w:kern w:val="0"/>
                <w:sz w:val="24"/>
              </w:rPr>
              <w:t>采取上述措施后，可进一步有效防止扬尘，使其影响的范围相对减少，满足</w:t>
            </w:r>
            <w:r>
              <w:rPr>
                <w:bCs/>
                <w:color w:val="000000"/>
                <w:kern w:val="0"/>
                <w:sz w:val="24"/>
              </w:rPr>
              <w:t>《大气污染物综合排放标准》（GB16297-1996）标准。</w:t>
            </w:r>
            <w:r>
              <w:rPr>
                <w:color w:val="000000"/>
                <w:kern w:val="0"/>
                <w:sz w:val="24"/>
              </w:rPr>
              <w:t>施工扬尘对周围环境和附近居民的影响很小，施工扬尘会随着施工期的结束而消失</w:t>
            </w:r>
            <w:r>
              <w:rPr>
                <w:sz w:val="24"/>
              </w:rPr>
              <w:t>。</w:t>
            </w:r>
          </w:p>
          <w:p>
            <w:pPr>
              <w:widowControl/>
              <w:snapToGrid w:val="0"/>
              <w:spacing w:line="360" w:lineRule="auto"/>
              <w:ind w:firstLine="482" w:firstLineChars="200"/>
              <w:contextualSpacing/>
              <w:jc w:val="left"/>
              <w:textAlignment w:val="center"/>
              <w:rPr>
                <w:b/>
                <w:bCs/>
                <w:kern w:val="0"/>
                <w:sz w:val="24"/>
              </w:rPr>
            </w:pPr>
            <w:r>
              <w:rPr>
                <w:b/>
                <w:bCs/>
                <w:kern w:val="0"/>
                <w:sz w:val="24"/>
              </w:rPr>
              <w:t>（三）</w:t>
            </w:r>
            <w:r>
              <w:rPr>
                <w:rFonts w:hint="eastAsia"/>
                <w:b/>
                <w:bCs/>
                <w:kern w:val="0"/>
                <w:sz w:val="24"/>
              </w:rPr>
              <w:t>噪声</w:t>
            </w:r>
            <w:r>
              <w:rPr>
                <w:b/>
                <w:bCs/>
                <w:kern w:val="0"/>
                <w:sz w:val="24"/>
              </w:rPr>
              <w:t>影响</w:t>
            </w:r>
            <w:r>
              <w:rPr>
                <w:rFonts w:hint="eastAsia"/>
                <w:b/>
                <w:bCs/>
                <w:kern w:val="0"/>
                <w:sz w:val="24"/>
              </w:rPr>
              <w:t>及防治措施</w:t>
            </w:r>
          </w:p>
          <w:p>
            <w:pPr>
              <w:pStyle w:val="58"/>
              <w:adjustRightInd/>
              <w:spacing w:line="360" w:lineRule="auto"/>
              <w:ind w:firstLine="480" w:firstLineChars="200"/>
              <w:rPr>
                <w:rFonts w:ascii="Times New Roman" w:hAnsi="Times New Roman"/>
                <w:szCs w:val="22"/>
              </w:rPr>
            </w:pPr>
            <w:r>
              <w:rPr>
                <w:rFonts w:ascii="Times New Roman" w:hAnsi="Times New Roman"/>
                <w:szCs w:val="22"/>
              </w:rPr>
              <w:t>施工阶段的噪声主要来自施工机械噪声、施工作业噪声和运输车辆噪声。</w:t>
            </w:r>
          </w:p>
          <w:p>
            <w:pPr>
              <w:pStyle w:val="58"/>
              <w:adjustRightInd/>
              <w:spacing w:line="360" w:lineRule="auto"/>
              <w:ind w:firstLine="480" w:firstLineChars="200"/>
              <w:rPr>
                <w:rFonts w:ascii="Times New Roman" w:hAnsi="Times New Roman"/>
                <w:szCs w:val="22"/>
              </w:rPr>
            </w:pPr>
            <w:r>
              <w:rPr>
                <w:rFonts w:ascii="Times New Roman" w:hAnsi="Times New Roman"/>
                <w:szCs w:val="22"/>
              </w:rPr>
              <w:t>（1）施工机械噪声</w:t>
            </w:r>
          </w:p>
          <w:p>
            <w:pPr>
              <w:pStyle w:val="58"/>
              <w:adjustRightInd/>
              <w:spacing w:line="360" w:lineRule="auto"/>
              <w:ind w:firstLine="480" w:firstLineChars="200"/>
              <w:rPr>
                <w:rFonts w:hint="eastAsia" w:ascii="Times New Roman" w:hAnsi="Times New Roman"/>
                <w:szCs w:val="22"/>
              </w:rPr>
            </w:pPr>
            <w:r>
              <w:rPr>
                <w:rFonts w:ascii="Times New Roman" w:hAnsi="Times New Roman"/>
                <w:szCs w:val="22"/>
              </w:rPr>
              <w:t>施工机械噪声由施工机械造成，如挖土机械、打桩机械、混凝土搅拌机等，多为点声源</w:t>
            </w:r>
            <w:r>
              <w:rPr>
                <w:rFonts w:hint="eastAsia" w:ascii="Times New Roman" w:hAnsi="Times New Roman"/>
                <w:szCs w:val="22"/>
              </w:rPr>
              <w:t>。</w:t>
            </w:r>
          </w:p>
          <w:p>
            <w:pPr>
              <w:pStyle w:val="58"/>
              <w:adjustRightInd/>
              <w:spacing w:line="360" w:lineRule="auto"/>
              <w:ind w:firstLine="480" w:firstLineChars="200"/>
              <w:rPr>
                <w:rFonts w:ascii="Times New Roman" w:hAnsi="Times New Roman"/>
                <w:szCs w:val="22"/>
              </w:rPr>
            </w:pPr>
            <w:r>
              <w:rPr>
                <w:rFonts w:ascii="Times New Roman" w:hAnsi="Times New Roman"/>
                <w:szCs w:val="22"/>
              </w:rPr>
              <w:t>（2）施工作业噪声</w:t>
            </w:r>
          </w:p>
          <w:p>
            <w:pPr>
              <w:pStyle w:val="58"/>
              <w:adjustRightInd/>
              <w:spacing w:line="360" w:lineRule="auto"/>
              <w:ind w:firstLine="480" w:firstLineChars="200"/>
              <w:rPr>
                <w:rFonts w:hint="eastAsia" w:ascii="Times New Roman" w:hAnsi="Times New Roman"/>
                <w:szCs w:val="22"/>
              </w:rPr>
            </w:pPr>
            <w:r>
              <w:rPr>
                <w:rFonts w:ascii="Times New Roman" w:hAnsi="Times New Roman"/>
                <w:szCs w:val="22"/>
              </w:rPr>
              <w:t>施工作业噪声主要指一些零星的敲打声、建筑物砌筑时的锤打声、装卸建材的撞击声、施工人员的吆喝声、拆装模板的撞击声等，多为瞬间噪声</w:t>
            </w:r>
            <w:r>
              <w:rPr>
                <w:rFonts w:hint="eastAsia" w:ascii="Times New Roman" w:hAnsi="Times New Roman"/>
                <w:szCs w:val="22"/>
              </w:rPr>
              <w:t>。</w:t>
            </w:r>
          </w:p>
          <w:p>
            <w:pPr>
              <w:pStyle w:val="58"/>
              <w:adjustRightInd/>
              <w:spacing w:line="360" w:lineRule="auto"/>
              <w:ind w:firstLine="480" w:firstLineChars="200"/>
              <w:rPr>
                <w:rFonts w:ascii="Times New Roman" w:hAnsi="Times New Roman"/>
                <w:szCs w:val="22"/>
              </w:rPr>
            </w:pPr>
            <w:r>
              <w:rPr>
                <w:rFonts w:ascii="Times New Roman" w:hAnsi="Times New Roman"/>
                <w:szCs w:val="22"/>
              </w:rPr>
              <w:t>（3）运输车辆的噪声</w:t>
            </w:r>
          </w:p>
          <w:p>
            <w:pPr>
              <w:pStyle w:val="58"/>
              <w:adjustRightInd/>
              <w:spacing w:line="360" w:lineRule="auto"/>
              <w:ind w:firstLine="480" w:firstLineChars="200"/>
              <w:rPr>
                <w:rFonts w:hint="eastAsia" w:ascii="Times New Roman" w:hAnsi="Times New Roman"/>
                <w:szCs w:val="22"/>
              </w:rPr>
            </w:pPr>
            <w:r>
              <w:rPr>
                <w:rFonts w:ascii="Times New Roman" w:hAnsi="Times New Roman"/>
                <w:szCs w:val="22"/>
              </w:rPr>
              <w:t>施工噪声主要来源于施工机械和运输车辆辐射的噪声。主要施工、运输设备为推土机、挖掘机等，机械设备噪声源强约为65</w:t>
            </w:r>
            <w:r>
              <w:rPr>
                <w:rFonts w:hint="eastAsia" w:ascii="Times New Roman" w:hAnsi="Times New Roman"/>
                <w:szCs w:val="22"/>
              </w:rPr>
              <w:t>-</w:t>
            </w:r>
            <w:r>
              <w:rPr>
                <w:rFonts w:ascii="Times New Roman" w:hAnsi="Times New Roman"/>
                <w:szCs w:val="22"/>
              </w:rPr>
              <w:t>95dB(A)。</w:t>
            </w:r>
          </w:p>
          <w:p>
            <w:pPr>
              <w:spacing w:line="360" w:lineRule="auto"/>
              <w:ind w:firstLine="480" w:firstLineChars="200"/>
              <w:jc w:val="left"/>
              <w:rPr>
                <w:b/>
                <w:bCs/>
                <w:color w:val="000000"/>
                <w:kern w:val="0"/>
                <w:sz w:val="24"/>
              </w:rPr>
            </w:pPr>
            <w:r>
              <w:rPr>
                <w:color w:val="000000"/>
                <w:kern w:val="0"/>
                <w:sz w:val="24"/>
              </w:rPr>
              <w:t>施工场地噪声预测结果见下表</w:t>
            </w:r>
            <w:r>
              <w:rPr>
                <w:rFonts w:hint="eastAsia"/>
                <w:color w:val="000000"/>
                <w:kern w:val="0"/>
                <w:sz w:val="24"/>
              </w:rPr>
              <w:t>4</w:t>
            </w:r>
            <w:r>
              <w:rPr>
                <w:color w:val="000000"/>
                <w:kern w:val="0"/>
                <w:sz w:val="24"/>
              </w:rPr>
              <w:t>-1。</w:t>
            </w:r>
          </w:p>
          <w:p>
            <w:pPr>
              <w:spacing w:line="360" w:lineRule="auto"/>
              <w:ind w:firstLine="422" w:firstLineChars="200"/>
              <w:jc w:val="center"/>
              <w:textAlignment w:val="center"/>
              <w:rPr>
                <w:b/>
                <w:bCs/>
                <w:color w:val="000000"/>
                <w:kern w:val="0"/>
                <w:szCs w:val="21"/>
              </w:rPr>
            </w:pPr>
            <w:r>
              <w:rPr>
                <w:b/>
                <w:bCs/>
                <w:color w:val="000000"/>
                <w:kern w:val="0"/>
                <w:szCs w:val="21"/>
              </w:rPr>
              <w:t>表</w:t>
            </w:r>
            <w:r>
              <w:rPr>
                <w:rFonts w:hint="eastAsia"/>
                <w:b/>
                <w:bCs/>
                <w:color w:val="000000"/>
                <w:kern w:val="0"/>
                <w:szCs w:val="21"/>
              </w:rPr>
              <w:t>4</w:t>
            </w:r>
            <w:r>
              <w:rPr>
                <w:b/>
                <w:bCs/>
                <w:color w:val="000000"/>
                <w:kern w:val="0"/>
                <w:szCs w:val="21"/>
              </w:rPr>
              <w:t>-1  施工机械噪声影响预测  单位：（dB（A））</w:t>
            </w:r>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606"/>
              <w:gridCol w:w="738"/>
              <w:gridCol w:w="740"/>
              <w:gridCol w:w="740"/>
              <w:gridCol w:w="740"/>
              <w:gridCol w:w="870"/>
              <w:gridCol w:w="865"/>
              <w:gridCol w:w="87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vMerge w:val="restart"/>
                  <w:tcBorders>
                    <w:tl2br w:val="nil"/>
                    <w:tr2bl w:val="nil"/>
                  </w:tcBorders>
                  <w:vAlign w:val="center"/>
                </w:tcPr>
                <w:p>
                  <w:pPr>
                    <w:jc w:val="center"/>
                    <w:textAlignment w:val="center"/>
                    <w:rPr>
                      <w:b/>
                      <w:bCs/>
                      <w:color w:val="000000"/>
                      <w:kern w:val="0"/>
                      <w:szCs w:val="21"/>
                    </w:rPr>
                  </w:pPr>
                  <w:r>
                    <w:rPr>
                      <w:b/>
                      <w:bCs/>
                      <w:color w:val="000000"/>
                      <w:kern w:val="0"/>
                      <w:szCs w:val="21"/>
                    </w:rPr>
                    <w:t>设备名称</w:t>
                  </w:r>
                </w:p>
              </w:tc>
              <w:tc>
                <w:tcPr>
                  <w:tcW w:w="4210" w:type="pct"/>
                  <w:gridSpan w:val="9"/>
                  <w:tcBorders>
                    <w:tl2br w:val="nil"/>
                    <w:tr2bl w:val="nil"/>
                  </w:tcBorders>
                  <w:vAlign w:val="center"/>
                </w:tcPr>
                <w:p>
                  <w:pPr>
                    <w:jc w:val="center"/>
                    <w:textAlignment w:val="center"/>
                    <w:rPr>
                      <w:b/>
                      <w:bCs/>
                      <w:color w:val="000000"/>
                      <w:kern w:val="0"/>
                      <w:szCs w:val="21"/>
                    </w:rPr>
                  </w:pPr>
                  <w:r>
                    <w:rPr>
                      <w:b/>
                      <w:bCs/>
                      <w:color w:val="000000"/>
                      <w:kern w:val="0"/>
                      <w:szCs w:val="21"/>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vMerge w:val="continue"/>
                  <w:tcBorders>
                    <w:tl2br w:val="nil"/>
                    <w:tr2bl w:val="nil"/>
                  </w:tcBorders>
                  <w:vAlign w:val="center"/>
                </w:tcPr>
                <w:p>
                  <w:pPr>
                    <w:jc w:val="center"/>
                    <w:textAlignment w:val="center"/>
                    <w:rPr>
                      <w:b/>
                      <w:bCs/>
                      <w:color w:val="000000"/>
                      <w:kern w:val="0"/>
                      <w:szCs w:val="21"/>
                    </w:rPr>
                  </w:pPr>
                </w:p>
              </w:tc>
              <w:tc>
                <w:tcPr>
                  <w:tcW w:w="362" w:type="pct"/>
                  <w:tcBorders>
                    <w:tl2br w:val="nil"/>
                    <w:tr2bl w:val="nil"/>
                  </w:tcBorders>
                  <w:vAlign w:val="center"/>
                </w:tcPr>
                <w:p>
                  <w:pPr>
                    <w:jc w:val="center"/>
                    <w:textAlignment w:val="center"/>
                    <w:rPr>
                      <w:b/>
                      <w:bCs/>
                      <w:color w:val="000000"/>
                      <w:kern w:val="0"/>
                      <w:szCs w:val="21"/>
                    </w:rPr>
                  </w:pPr>
                  <w:r>
                    <w:rPr>
                      <w:b/>
                      <w:bCs/>
                      <w:color w:val="000000"/>
                      <w:kern w:val="0"/>
                      <w:szCs w:val="21"/>
                    </w:rPr>
                    <w:t>5m</w:t>
                  </w:r>
                </w:p>
              </w:tc>
              <w:tc>
                <w:tcPr>
                  <w:tcW w:w="441" w:type="pct"/>
                  <w:tcBorders>
                    <w:tl2br w:val="nil"/>
                    <w:tr2bl w:val="nil"/>
                  </w:tcBorders>
                  <w:vAlign w:val="center"/>
                </w:tcPr>
                <w:p>
                  <w:pPr>
                    <w:jc w:val="center"/>
                    <w:textAlignment w:val="center"/>
                    <w:rPr>
                      <w:b/>
                      <w:bCs/>
                      <w:color w:val="000000"/>
                      <w:kern w:val="0"/>
                      <w:szCs w:val="21"/>
                    </w:rPr>
                  </w:pPr>
                  <w:r>
                    <w:rPr>
                      <w:b/>
                      <w:bCs/>
                      <w:color w:val="000000"/>
                      <w:kern w:val="0"/>
                      <w:szCs w:val="21"/>
                    </w:rPr>
                    <w:t>10m</w:t>
                  </w:r>
                </w:p>
              </w:tc>
              <w:tc>
                <w:tcPr>
                  <w:tcW w:w="442" w:type="pct"/>
                  <w:tcBorders>
                    <w:tl2br w:val="nil"/>
                    <w:tr2bl w:val="nil"/>
                  </w:tcBorders>
                  <w:vAlign w:val="center"/>
                </w:tcPr>
                <w:p>
                  <w:pPr>
                    <w:jc w:val="center"/>
                    <w:textAlignment w:val="center"/>
                    <w:rPr>
                      <w:b/>
                      <w:bCs/>
                      <w:color w:val="000000"/>
                      <w:kern w:val="0"/>
                      <w:szCs w:val="21"/>
                    </w:rPr>
                  </w:pPr>
                  <w:r>
                    <w:rPr>
                      <w:b/>
                      <w:bCs/>
                      <w:color w:val="000000"/>
                      <w:kern w:val="0"/>
                      <w:szCs w:val="21"/>
                    </w:rPr>
                    <w:t>20m</w:t>
                  </w:r>
                </w:p>
              </w:tc>
              <w:tc>
                <w:tcPr>
                  <w:tcW w:w="442" w:type="pct"/>
                  <w:tcBorders>
                    <w:tl2br w:val="nil"/>
                    <w:tr2bl w:val="nil"/>
                  </w:tcBorders>
                  <w:vAlign w:val="center"/>
                </w:tcPr>
                <w:p>
                  <w:pPr>
                    <w:jc w:val="center"/>
                    <w:textAlignment w:val="center"/>
                    <w:rPr>
                      <w:b/>
                      <w:bCs/>
                      <w:color w:val="000000"/>
                      <w:kern w:val="0"/>
                      <w:szCs w:val="21"/>
                    </w:rPr>
                  </w:pPr>
                  <w:r>
                    <w:rPr>
                      <w:b/>
                      <w:bCs/>
                      <w:color w:val="000000"/>
                      <w:kern w:val="0"/>
                      <w:szCs w:val="21"/>
                    </w:rPr>
                    <w:t>40m</w:t>
                  </w:r>
                </w:p>
              </w:tc>
              <w:tc>
                <w:tcPr>
                  <w:tcW w:w="442" w:type="pct"/>
                  <w:tcBorders>
                    <w:tl2br w:val="nil"/>
                    <w:tr2bl w:val="nil"/>
                  </w:tcBorders>
                  <w:vAlign w:val="center"/>
                </w:tcPr>
                <w:p>
                  <w:pPr>
                    <w:jc w:val="center"/>
                    <w:textAlignment w:val="center"/>
                    <w:rPr>
                      <w:b/>
                      <w:bCs/>
                      <w:color w:val="000000"/>
                      <w:kern w:val="0"/>
                      <w:szCs w:val="21"/>
                    </w:rPr>
                  </w:pPr>
                  <w:r>
                    <w:rPr>
                      <w:b/>
                      <w:bCs/>
                      <w:color w:val="000000"/>
                      <w:kern w:val="0"/>
                      <w:szCs w:val="21"/>
                    </w:rPr>
                    <w:t>50m</w:t>
                  </w:r>
                </w:p>
              </w:tc>
              <w:tc>
                <w:tcPr>
                  <w:tcW w:w="520" w:type="pct"/>
                  <w:tcBorders>
                    <w:tl2br w:val="nil"/>
                    <w:tr2bl w:val="nil"/>
                  </w:tcBorders>
                  <w:vAlign w:val="center"/>
                </w:tcPr>
                <w:p>
                  <w:pPr>
                    <w:jc w:val="center"/>
                    <w:textAlignment w:val="center"/>
                    <w:rPr>
                      <w:b/>
                      <w:bCs/>
                      <w:color w:val="000000"/>
                      <w:kern w:val="0"/>
                      <w:szCs w:val="21"/>
                    </w:rPr>
                  </w:pPr>
                  <w:r>
                    <w:rPr>
                      <w:b/>
                      <w:bCs/>
                      <w:color w:val="000000"/>
                      <w:kern w:val="0"/>
                      <w:szCs w:val="21"/>
                    </w:rPr>
                    <w:t>100m</w:t>
                  </w:r>
                </w:p>
              </w:tc>
              <w:tc>
                <w:tcPr>
                  <w:tcW w:w="517" w:type="pct"/>
                  <w:tcBorders>
                    <w:tl2br w:val="nil"/>
                    <w:tr2bl w:val="nil"/>
                  </w:tcBorders>
                  <w:vAlign w:val="center"/>
                </w:tcPr>
                <w:p>
                  <w:pPr>
                    <w:jc w:val="center"/>
                    <w:textAlignment w:val="center"/>
                    <w:rPr>
                      <w:b/>
                      <w:bCs/>
                      <w:color w:val="000000"/>
                      <w:kern w:val="0"/>
                      <w:szCs w:val="21"/>
                    </w:rPr>
                  </w:pPr>
                  <w:r>
                    <w:rPr>
                      <w:b/>
                      <w:bCs/>
                      <w:color w:val="000000"/>
                      <w:kern w:val="0"/>
                      <w:szCs w:val="21"/>
                    </w:rPr>
                    <w:t>150m</w:t>
                  </w:r>
                </w:p>
              </w:tc>
              <w:tc>
                <w:tcPr>
                  <w:tcW w:w="520" w:type="pct"/>
                  <w:tcBorders>
                    <w:tl2br w:val="nil"/>
                    <w:tr2bl w:val="nil"/>
                  </w:tcBorders>
                  <w:vAlign w:val="center"/>
                </w:tcPr>
                <w:p>
                  <w:pPr>
                    <w:jc w:val="center"/>
                    <w:textAlignment w:val="center"/>
                    <w:rPr>
                      <w:b/>
                      <w:bCs/>
                      <w:color w:val="000000"/>
                      <w:kern w:val="0"/>
                      <w:szCs w:val="21"/>
                    </w:rPr>
                  </w:pPr>
                  <w:r>
                    <w:rPr>
                      <w:b/>
                      <w:bCs/>
                      <w:color w:val="000000"/>
                      <w:kern w:val="0"/>
                      <w:szCs w:val="21"/>
                    </w:rPr>
                    <w:t>200m</w:t>
                  </w:r>
                </w:p>
              </w:tc>
              <w:tc>
                <w:tcPr>
                  <w:tcW w:w="520" w:type="pct"/>
                  <w:tcBorders>
                    <w:tl2br w:val="nil"/>
                    <w:tr2bl w:val="nil"/>
                  </w:tcBorders>
                  <w:vAlign w:val="center"/>
                </w:tcPr>
                <w:p>
                  <w:pPr>
                    <w:jc w:val="center"/>
                    <w:textAlignment w:val="center"/>
                    <w:rPr>
                      <w:b/>
                      <w:bCs/>
                      <w:color w:val="000000"/>
                      <w:kern w:val="0"/>
                      <w:szCs w:val="21"/>
                    </w:rPr>
                  </w:pPr>
                  <w:r>
                    <w:rPr>
                      <w:b/>
                      <w:bCs/>
                      <w:color w:val="000000"/>
                      <w:kern w:val="0"/>
                      <w:szCs w:val="21"/>
                    </w:rPr>
                    <w:t>300m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9" w:type="pct"/>
                  <w:tcBorders>
                    <w:tl2br w:val="nil"/>
                    <w:tr2bl w:val="nil"/>
                  </w:tcBorders>
                  <w:vAlign w:val="center"/>
                </w:tcPr>
                <w:p>
                  <w:pPr>
                    <w:jc w:val="center"/>
                    <w:textAlignment w:val="center"/>
                    <w:rPr>
                      <w:color w:val="000000"/>
                      <w:kern w:val="0"/>
                      <w:szCs w:val="21"/>
                    </w:rPr>
                  </w:pPr>
                  <w:r>
                    <w:rPr>
                      <w:color w:val="000000"/>
                      <w:kern w:val="0"/>
                      <w:szCs w:val="21"/>
                    </w:rPr>
                    <w:t>推土机</w:t>
                  </w:r>
                </w:p>
              </w:tc>
              <w:tc>
                <w:tcPr>
                  <w:tcW w:w="362" w:type="pct"/>
                  <w:tcBorders>
                    <w:tl2br w:val="nil"/>
                    <w:tr2bl w:val="nil"/>
                  </w:tcBorders>
                  <w:vAlign w:val="center"/>
                </w:tcPr>
                <w:p>
                  <w:pPr>
                    <w:jc w:val="center"/>
                    <w:textAlignment w:val="center"/>
                    <w:rPr>
                      <w:color w:val="000000"/>
                      <w:kern w:val="0"/>
                      <w:szCs w:val="21"/>
                    </w:rPr>
                  </w:pPr>
                  <w:r>
                    <w:rPr>
                      <w:color w:val="000000"/>
                      <w:kern w:val="0"/>
                      <w:szCs w:val="21"/>
                    </w:rPr>
                    <w:t>86</w:t>
                  </w:r>
                </w:p>
              </w:tc>
              <w:tc>
                <w:tcPr>
                  <w:tcW w:w="441" w:type="pct"/>
                  <w:tcBorders>
                    <w:tl2br w:val="nil"/>
                    <w:tr2bl w:val="nil"/>
                  </w:tcBorders>
                  <w:vAlign w:val="center"/>
                </w:tcPr>
                <w:p>
                  <w:pPr>
                    <w:jc w:val="center"/>
                    <w:textAlignment w:val="center"/>
                    <w:rPr>
                      <w:color w:val="000000"/>
                      <w:kern w:val="0"/>
                      <w:szCs w:val="21"/>
                    </w:rPr>
                  </w:pPr>
                  <w:r>
                    <w:rPr>
                      <w:color w:val="000000"/>
                      <w:kern w:val="0"/>
                      <w:szCs w:val="21"/>
                    </w:rPr>
                    <w:t>78</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71</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63</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61</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53</w:t>
                  </w:r>
                </w:p>
              </w:tc>
              <w:tc>
                <w:tcPr>
                  <w:tcW w:w="517" w:type="pct"/>
                  <w:tcBorders>
                    <w:tl2br w:val="nil"/>
                    <w:tr2bl w:val="nil"/>
                  </w:tcBorders>
                  <w:vAlign w:val="center"/>
                </w:tcPr>
                <w:p>
                  <w:pPr>
                    <w:jc w:val="center"/>
                    <w:textAlignment w:val="center"/>
                    <w:rPr>
                      <w:color w:val="000000"/>
                      <w:kern w:val="0"/>
                      <w:szCs w:val="21"/>
                    </w:rPr>
                  </w:pPr>
                  <w:r>
                    <w:rPr>
                      <w:color w:val="000000"/>
                      <w:kern w:val="0"/>
                      <w:szCs w:val="21"/>
                    </w:rPr>
                    <w:t>49</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45</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l2br w:val="nil"/>
                    <w:tr2bl w:val="nil"/>
                  </w:tcBorders>
                  <w:vAlign w:val="center"/>
                </w:tcPr>
                <w:p>
                  <w:pPr>
                    <w:jc w:val="center"/>
                    <w:textAlignment w:val="center"/>
                    <w:rPr>
                      <w:color w:val="000000"/>
                      <w:kern w:val="0"/>
                      <w:szCs w:val="21"/>
                    </w:rPr>
                  </w:pPr>
                  <w:r>
                    <w:rPr>
                      <w:color w:val="000000"/>
                      <w:kern w:val="0"/>
                      <w:szCs w:val="21"/>
                    </w:rPr>
                    <w:t>装载机</w:t>
                  </w:r>
                </w:p>
              </w:tc>
              <w:tc>
                <w:tcPr>
                  <w:tcW w:w="362" w:type="pct"/>
                  <w:tcBorders>
                    <w:tl2br w:val="nil"/>
                    <w:tr2bl w:val="nil"/>
                  </w:tcBorders>
                  <w:vAlign w:val="center"/>
                </w:tcPr>
                <w:p>
                  <w:pPr>
                    <w:jc w:val="center"/>
                    <w:textAlignment w:val="center"/>
                    <w:rPr>
                      <w:color w:val="000000"/>
                      <w:kern w:val="0"/>
                      <w:szCs w:val="21"/>
                    </w:rPr>
                  </w:pPr>
                  <w:r>
                    <w:rPr>
                      <w:color w:val="000000"/>
                      <w:kern w:val="0"/>
                      <w:szCs w:val="21"/>
                    </w:rPr>
                    <w:t>90</w:t>
                  </w:r>
                </w:p>
              </w:tc>
              <w:tc>
                <w:tcPr>
                  <w:tcW w:w="441" w:type="pct"/>
                  <w:tcBorders>
                    <w:tl2br w:val="nil"/>
                    <w:tr2bl w:val="nil"/>
                  </w:tcBorders>
                  <w:vAlign w:val="center"/>
                </w:tcPr>
                <w:p>
                  <w:pPr>
                    <w:jc w:val="center"/>
                    <w:textAlignment w:val="center"/>
                    <w:rPr>
                      <w:color w:val="000000"/>
                      <w:kern w:val="0"/>
                      <w:szCs w:val="21"/>
                    </w:rPr>
                  </w:pPr>
                  <w:r>
                    <w:rPr>
                      <w:color w:val="000000"/>
                      <w:kern w:val="0"/>
                      <w:szCs w:val="21"/>
                    </w:rPr>
                    <w:t>82</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75</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67</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65</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57</w:t>
                  </w:r>
                </w:p>
              </w:tc>
              <w:tc>
                <w:tcPr>
                  <w:tcW w:w="517" w:type="pct"/>
                  <w:tcBorders>
                    <w:tl2br w:val="nil"/>
                    <w:tr2bl w:val="nil"/>
                  </w:tcBorders>
                  <w:vAlign w:val="center"/>
                </w:tcPr>
                <w:p>
                  <w:pPr>
                    <w:jc w:val="center"/>
                    <w:textAlignment w:val="center"/>
                    <w:rPr>
                      <w:color w:val="000000"/>
                      <w:kern w:val="0"/>
                      <w:szCs w:val="21"/>
                    </w:rPr>
                  </w:pPr>
                  <w:r>
                    <w:rPr>
                      <w:color w:val="000000"/>
                      <w:kern w:val="0"/>
                      <w:szCs w:val="21"/>
                    </w:rPr>
                    <w:t>53</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49</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l2br w:val="nil"/>
                    <w:tr2bl w:val="nil"/>
                  </w:tcBorders>
                  <w:vAlign w:val="center"/>
                </w:tcPr>
                <w:p>
                  <w:pPr>
                    <w:jc w:val="center"/>
                    <w:textAlignment w:val="center"/>
                    <w:rPr>
                      <w:color w:val="000000"/>
                      <w:kern w:val="0"/>
                      <w:szCs w:val="21"/>
                    </w:rPr>
                  </w:pPr>
                  <w:r>
                    <w:rPr>
                      <w:color w:val="000000"/>
                      <w:kern w:val="0"/>
                      <w:szCs w:val="21"/>
                    </w:rPr>
                    <w:t>振捣机</w:t>
                  </w:r>
                </w:p>
              </w:tc>
              <w:tc>
                <w:tcPr>
                  <w:tcW w:w="362" w:type="pct"/>
                  <w:tcBorders>
                    <w:tl2br w:val="nil"/>
                    <w:tr2bl w:val="nil"/>
                  </w:tcBorders>
                  <w:vAlign w:val="center"/>
                </w:tcPr>
                <w:p>
                  <w:pPr>
                    <w:jc w:val="center"/>
                    <w:textAlignment w:val="center"/>
                    <w:rPr>
                      <w:color w:val="000000"/>
                      <w:kern w:val="0"/>
                      <w:szCs w:val="21"/>
                    </w:rPr>
                  </w:pPr>
                  <w:r>
                    <w:rPr>
                      <w:color w:val="000000"/>
                      <w:kern w:val="0"/>
                      <w:szCs w:val="21"/>
                    </w:rPr>
                    <w:t>80</w:t>
                  </w:r>
                </w:p>
              </w:tc>
              <w:tc>
                <w:tcPr>
                  <w:tcW w:w="441" w:type="pct"/>
                  <w:tcBorders>
                    <w:tl2br w:val="nil"/>
                    <w:tr2bl w:val="nil"/>
                  </w:tcBorders>
                  <w:vAlign w:val="center"/>
                </w:tcPr>
                <w:p>
                  <w:pPr>
                    <w:jc w:val="center"/>
                    <w:textAlignment w:val="center"/>
                    <w:rPr>
                      <w:color w:val="000000"/>
                      <w:kern w:val="0"/>
                      <w:szCs w:val="21"/>
                    </w:rPr>
                  </w:pPr>
                  <w:r>
                    <w:rPr>
                      <w:color w:val="000000"/>
                      <w:kern w:val="0"/>
                      <w:szCs w:val="21"/>
                    </w:rPr>
                    <w:t>72</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65</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57</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55</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47</w:t>
                  </w:r>
                </w:p>
              </w:tc>
              <w:tc>
                <w:tcPr>
                  <w:tcW w:w="517" w:type="pct"/>
                  <w:tcBorders>
                    <w:tl2br w:val="nil"/>
                    <w:tr2bl w:val="nil"/>
                  </w:tcBorders>
                  <w:vAlign w:val="center"/>
                </w:tcPr>
                <w:p>
                  <w:pPr>
                    <w:jc w:val="center"/>
                    <w:textAlignment w:val="center"/>
                    <w:rPr>
                      <w:color w:val="000000"/>
                      <w:kern w:val="0"/>
                      <w:szCs w:val="21"/>
                    </w:rPr>
                  </w:pPr>
                  <w:r>
                    <w:rPr>
                      <w:color w:val="000000"/>
                      <w:kern w:val="0"/>
                      <w:szCs w:val="21"/>
                    </w:rPr>
                    <w:t>43</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39</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l2br w:val="nil"/>
                    <w:tr2bl w:val="nil"/>
                  </w:tcBorders>
                  <w:vAlign w:val="center"/>
                </w:tcPr>
                <w:p>
                  <w:pPr>
                    <w:jc w:val="center"/>
                    <w:textAlignment w:val="center"/>
                    <w:rPr>
                      <w:color w:val="000000"/>
                      <w:kern w:val="0"/>
                      <w:szCs w:val="21"/>
                    </w:rPr>
                  </w:pPr>
                  <w:r>
                    <w:rPr>
                      <w:color w:val="000000"/>
                      <w:kern w:val="0"/>
                      <w:szCs w:val="21"/>
                    </w:rPr>
                    <w:t>电焊机</w:t>
                  </w:r>
                </w:p>
              </w:tc>
              <w:tc>
                <w:tcPr>
                  <w:tcW w:w="362" w:type="pct"/>
                  <w:tcBorders>
                    <w:tl2br w:val="nil"/>
                    <w:tr2bl w:val="nil"/>
                  </w:tcBorders>
                  <w:vAlign w:val="center"/>
                </w:tcPr>
                <w:p>
                  <w:pPr>
                    <w:jc w:val="center"/>
                    <w:textAlignment w:val="center"/>
                    <w:rPr>
                      <w:color w:val="000000"/>
                      <w:kern w:val="0"/>
                      <w:szCs w:val="21"/>
                    </w:rPr>
                  </w:pPr>
                  <w:r>
                    <w:rPr>
                      <w:color w:val="000000"/>
                      <w:kern w:val="0"/>
                      <w:szCs w:val="21"/>
                    </w:rPr>
                    <w:t>85</w:t>
                  </w:r>
                </w:p>
              </w:tc>
              <w:tc>
                <w:tcPr>
                  <w:tcW w:w="441" w:type="pct"/>
                  <w:tcBorders>
                    <w:tl2br w:val="nil"/>
                    <w:tr2bl w:val="nil"/>
                  </w:tcBorders>
                  <w:vAlign w:val="center"/>
                </w:tcPr>
                <w:p>
                  <w:pPr>
                    <w:jc w:val="center"/>
                    <w:textAlignment w:val="center"/>
                    <w:rPr>
                      <w:color w:val="000000"/>
                      <w:kern w:val="0"/>
                      <w:szCs w:val="21"/>
                    </w:rPr>
                  </w:pPr>
                  <w:r>
                    <w:rPr>
                      <w:color w:val="000000"/>
                      <w:kern w:val="0"/>
                      <w:szCs w:val="21"/>
                    </w:rPr>
                    <w:t>77</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70</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62</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60</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52</w:t>
                  </w:r>
                </w:p>
              </w:tc>
              <w:tc>
                <w:tcPr>
                  <w:tcW w:w="517" w:type="pct"/>
                  <w:tcBorders>
                    <w:tl2br w:val="nil"/>
                    <w:tr2bl w:val="nil"/>
                  </w:tcBorders>
                  <w:vAlign w:val="center"/>
                </w:tcPr>
                <w:p>
                  <w:pPr>
                    <w:jc w:val="center"/>
                    <w:textAlignment w:val="center"/>
                    <w:rPr>
                      <w:color w:val="000000"/>
                      <w:kern w:val="0"/>
                      <w:szCs w:val="21"/>
                    </w:rPr>
                  </w:pPr>
                  <w:r>
                    <w:rPr>
                      <w:color w:val="000000"/>
                      <w:kern w:val="0"/>
                      <w:szCs w:val="21"/>
                    </w:rPr>
                    <w:t>48</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44</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89" w:type="pct"/>
                  <w:tcBorders>
                    <w:tl2br w:val="nil"/>
                    <w:tr2bl w:val="nil"/>
                  </w:tcBorders>
                  <w:vAlign w:val="center"/>
                </w:tcPr>
                <w:p>
                  <w:pPr>
                    <w:jc w:val="center"/>
                    <w:textAlignment w:val="center"/>
                    <w:rPr>
                      <w:color w:val="000000"/>
                      <w:kern w:val="0"/>
                      <w:szCs w:val="21"/>
                    </w:rPr>
                  </w:pPr>
                  <w:r>
                    <w:rPr>
                      <w:color w:val="000000"/>
                      <w:kern w:val="0"/>
                      <w:szCs w:val="21"/>
                    </w:rPr>
                    <w:t>卡车</w:t>
                  </w:r>
                </w:p>
              </w:tc>
              <w:tc>
                <w:tcPr>
                  <w:tcW w:w="362" w:type="pct"/>
                  <w:tcBorders>
                    <w:tl2br w:val="nil"/>
                    <w:tr2bl w:val="nil"/>
                  </w:tcBorders>
                  <w:vAlign w:val="center"/>
                </w:tcPr>
                <w:p>
                  <w:pPr>
                    <w:jc w:val="center"/>
                    <w:textAlignment w:val="center"/>
                    <w:rPr>
                      <w:color w:val="000000"/>
                      <w:kern w:val="0"/>
                      <w:szCs w:val="21"/>
                    </w:rPr>
                  </w:pPr>
                  <w:r>
                    <w:rPr>
                      <w:color w:val="000000"/>
                      <w:kern w:val="0"/>
                      <w:szCs w:val="21"/>
                    </w:rPr>
                    <w:t>92</w:t>
                  </w:r>
                </w:p>
              </w:tc>
              <w:tc>
                <w:tcPr>
                  <w:tcW w:w="441" w:type="pct"/>
                  <w:tcBorders>
                    <w:tl2br w:val="nil"/>
                    <w:tr2bl w:val="nil"/>
                  </w:tcBorders>
                  <w:vAlign w:val="center"/>
                </w:tcPr>
                <w:p>
                  <w:pPr>
                    <w:jc w:val="center"/>
                    <w:textAlignment w:val="center"/>
                    <w:rPr>
                      <w:color w:val="000000"/>
                      <w:kern w:val="0"/>
                      <w:szCs w:val="21"/>
                    </w:rPr>
                  </w:pPr>
                  <w:r>
                    <w:rPr>
                      <w:color w:val="000000"/>
                      <w:kern w:val="0"/>
                      <w:szCs w:val="21"/>
                    </w:rPr>
                    <w:t>84</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77</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69</w:t>
                  </w:r>
                </w:p>
              </w:tc>
              <w:tc>
                <w:tcPr>
                  <w:tcW w:w="442" w:type="pct"/>
                  <w:tcBorders>
                    <w:tl2br w:val="nil"/>
                    <w:tr2bl w:val="nil"/>
                  </w:tcBorders>
                  <w:vAlign w:val="center"/>
                </w:tcPr>
                <w:p>
                  <w:pPr>
                    <w:jc w:val="center"/>
                    <w:textAlignment w:val="center"/>
                    <w:rPr>
                      <w:color w:val="000000"/>
                      <w:kern w:val="0"/>
                      <w:szCs w:val="21"/>
                    </w:rPr>
                  </w:pPr>
                  <w:r>
                    <w:rPr>
                      <w:color w:val="000000"/>
                      <w:kern w:val="0"/>
                      <w:szCs w:val="21"/>
                    </w:rPr>
                    <w:t>67</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59</w:t>
                  </w:r>
                </w:p>
              </w:tc>
              <w:tc>
                <w:tcPr>
                  <w:tcW w:w="517" w:type="pct"/>
                  <w:tcBorders>
                    <w:tl2br w:val="nil"/>
                    <w:tr2bl w:val="nil"/>
                  </w:tcBorders>
                  <w:vAlign w:val="center"/>
                </w:tcPr>
                <w:p>
                  <w:pPr>
                    <w:jc w:val="center"/>
                    <w:textAlignment w:val="center"/>
                    <w:rPr>
                      <w:color w:val="000000"/>
                      <w:kern w:val="0"/>
                      <w:szCs w:val="21"/>
                    </w:rPr>
                  </w:pPr>
                  <w:r>
                    <w:rPr>
                      <w:color w:val="000000"/>
                      <w:kern w:val="0"/>
                      <w:szCs w:val="21"/>
                    </w:rPr>
                    <w:t>55</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51</w:t>
                  </w:r>
                </w:p>
              </w:tc>
              <w:tc>
                <w:tcPr>
                  <w:tcW w:w="520" w:type="pct"/>
                  <w:tcBorders>
                    <w:tl2br w:val="nil"/>
                    <w:tr2bl w:val="nil"/>
                  </w:tcBorders>
                  <w:vAlign w:val="center"/>
                </w:tcPr>
                <w:p>
                  <w:pPr>
                    <w:jc w:val="center"/>
                    <w:textAlignment w:val="center"/>
                    <w:rPr>
                      <w:color w:val="000000"/>
                      <w:kern w:val="0"/>
                      <w:szCs w:val="21"/>
                    </w:rPr>
                  </w:pPr>
                  <w:r>
                    <w:rPr>
                      <w:color w:val="000000"/>
                      <w:kern w:val="0"/>
                      <w:szCs w:val="21"/>
                    </w:rPr>
                    <w:t>47</w:t>
                  </w:r>
                </w:p>
              </w:tc>
            </w:tr>
          </w:tbl>
          <w:p>
            <w:pPr>
              <w:spacing w:before="120" w:beforeLines="50" w:line="360" w:lineRule="auto"/>
              <w:ind w:firstLine="480" w:firstLineChars="200"/>
              <w:textAlignment w:val="baseline"/>
              <w:rPr>
                <w:rFonts w:hint="eastAsia"/>
                <w:color w:val="000000"/>
                <w:sz w:val="24"/>
              </w:rPr>
            </w:pPr>
            <w:r>
              <w:rPr>
                <w:color w:val="000000"/>
                <w:kern w:val="0"/>
                <w:sz w:val="24"/>
              </w:rPr>
              <w:t>从表</w:t>
            </w:r>
            <w:r>
              <w:rPr>
                <w:rFonts w:hint="eastAsia"/>
                <w:color w:val="000000"/>
                <w:kern w:val="0"/>
                <w:sz w:val="24"/>
              </w:rPr>
              <w:t>4</w:t>
            </w:r>
            <w:r>
              <w:rPr>
                <w:color w:val="000000"/>
                <w:kern w:val="0"/>
                <w:sz w:val="24"/>
              </w:rPr>
              <w:t>-1中可看出，施工机械噪声较高，昼间噪声超过《建筑施工场界环境噪声排放标准》（GB12523-2011）的情况出现在距声源40m范围内，夜间施工噪声超标情况出现在150m范围内，建设方应采取相应的措施以减小施工噪声对周围环境的影响</w:t>
            </w:r>
            <w:r>
              <w:rPr>
                <w:rFonts w:hint="eastAsia"/>
                <w:color w:val="000000"/>
                <w:sz w:val="24"/>
              </w:rPr>
              <w:t>：</w:t>
            </w:r>
          </w:p>
          <w:p>
            <w:pPr>
              <w:spacing w:line="360" w:lineRule="auto"/>
              <w:ind w:firstLine="480" w:firstLineChars="200"/>
              <w:jc w:val="left"/>
              <w:rPr>
                <w:color w:val="000000"/>
                <w:kern w:val="0"/>
                <w:sz w:val="24"/>
              </w:rPr>
            </w:pPr>
            <w:r>
              <w:rPr>
                <w:color w:val="000000"/>
                <w:kern w:val="0"/>
                <w:sz w:val="24"/>
              </w:rPr>
              <w:t>1、建设单位在与施工单位签订合同时，应要求其使用的主要机械设备为低噪声及振动的机械设备，同时在施工过程中施工单位应设专人对设备进行定期保养和维护，并负责对现场工作人员进行培训，严格按操作规范使用各类机械。</w:t>
            </w:r>
          </w:p>
          <w:p>
            <w:pPr>
              <w:spacing w:line="360" w:lineRule="auto"/>
              <w:ind w:firstLine="480" w:firstLineChars="200"/>
              <w:jc w:val="left"/>
              <w:rPr>
                <w:color w:val="000000"/>
                <w:kern w:val="0"/>
                <w:sz w:val="24"/>
              </w:rPr>
            </w:pPr>
            <w:r>
              <w:rPr>
                <w:color w:val="000000"/>
                <w:kern w:val="0"/>
                <w:sz w:val="24"/>
              </w:rPr>
              <w:t>2、施工企业对施工噪声进行自律，文明施工，砂石等原料选择在白天运输、卸落，施工员工休息工棚尽量布置在施工场地东侧，远离居民点，休息时尽量避免大声喧哗，避免因施工噪声产生纠纷。</w:t>
            </w:r>
          </w:p>
          <w:p>
            <w:pPr>
              <w:spacing w:line="360" w:lineRule="auto"/>
              <w:ind w:firstLine="480" w:firstLineChars="200"/>
              <w:jc w:val="left"/>
              <w:rPr>
                <w:color w:val="000000"/>
                <w:kern w:val="0"/>
                <w:sz w:val="24"/>
              </w:rPr>
            </w:pPr>
            <w:r>
              <w:rPr>
                <w:color w:val="000000"/>
                <w:kern w:val="0"/>
                <w:sz w:val="24"/>
              </w:rPr>
              <w:t>3、将施工工期及施工时间通知周边居民，取得周边居民的谅解。</w:t>
            </w:r>
          </w:p>
          <w:p>
            <w:pPr>
              <w:spacing w:line="360" w:lineRule="auto"/>
              <w:ind w:firstLine="480" w:firstLineChars="200"/>
              <w:jc w:val="left"/>
              <w:rPr>
                <w:color w:val="000000"/>
                <w:kern w:val="0"/>
                <w:sz w:val="24"/>
              </w:rPr>
            </w:pPr>
            <w:r>
              <w:rPr>
                <w:color w:val="000000"/>
                <w:kern w:val="0"/>
                <w:sz w:val="24"/>
              </w:rPr>
              <w:t>4、因生产工艺上要求必须连续作业或特殊需要，确需在当日22：00至次日6：00期间施工的工程，必须办理夜间施工许可证。并到当地环保局去申请办理夜间施工许可证等并进行公示。</w:t>
            </w:r>
          </w:p>
          <w:p>
            <w:pPr>
              <w:adjustRightInd w:val="0"/>
              <w:snapToGrid w:val="0"/>
              <w:spacing w:line="360" w:lineRule="auto"/>
              <w:ind w:firstLine="480" w:firstLineChars="200"/>
              <w:rPr>
                <w:sz w:val="24"/>
              </w:rPr>
            </w:pPr>
            <w:r>
              <w:rPr>
                <w:color w:val="000000"/>
                <w:kern w:val="0"/>
                <w:sz w:val="24"/>
              </w:rPr>
              <w:t>以上各项措施是可行的，关键是在施工时要严格加强管理，切实落实各项治理措施，在此前提下，项目在施工期对声环境质量的影响可降至最低</w:t>
            </w:r>
            <w:r>
              <w:rPr>
                <w:sz w:val="24"/>
              </w:rPr>
              <w:t>。</w:t>
            </w:r>
          </w:p>
          <w:p>
            <w:pPr>
              <w:widowControl/>
              <w:numPr>
                <w:ilvl w:val="0"/>
                <w:numId w:val="3"/>
              </w:numPr>
              <w:snapToGrid w:val="0"/>
              <w:spacing w:line="360" w:lineRule="auto"/>
              <w:ind w:firstLine="482" w:firstLineChars="200"/>
              <w:contextualSpacing/>
              <w:jc w:val="left"/>
              <w:textAlignment w:val="center"/>
              <w:rPr>
                <w:rFonts w:hint="eastAsia" w:ascii="宋体" w:hAnsi="宋体" w:cs="宋体"/>
                <w:b/>
                <w:bCs/>
                <w:kern w:val="0"/>
                <w:sz w:val="24"/>
              </w:rPr>
            </w:pPr>
            <w:r>
              <w:rPr>
                <w:rFonts w:hint="eastAsia" w:ascii="宋体" w:hAnsi="宋体" w:cs="宋体"/>
                <w:b/>
                <w:bCs/>
                <w:kern w:val="0"/>
                <w:sz w:val="24"/>
              </w:rPr>
              <w:t>固体废物影响及防治措施</w:t>
            </w:r>
          </w:p>
          <w:p>
            <w:pPr>
              <w:spacing w:line="360" w:lineRule="auto"/>
              <w:ind w:firstLine="480" w:firstLineChars="200"/>
              <w:textAlignment w:val="baseline"/>
              <w:rPr>
                <w:rFonts w:hint="eastAsia"/>
                <w:color w:val="000000"/>
                <w:sz w:val="24"/>
              </w:rPr>
            </w:pPr>
            <w:r>
              <w:rPr>
                <w:rFonts w:hint="eastAsia"/>
                <w:color w:val="000000"/>
                <w:sz w:val="24"/>
              </w:rPr>
              <w:t>施工期间固体废物主要来自施工过程产生建筑垃圾和生活垃圾。</w:t>
            </w:r>
          </w:p>
          <w:p>
            <w:pPr>
              <w:spacing w:line="360" w:lineRule="auto"/>
              <w:ind w:firstLine="480" w:firstLineChars="200"/>
              <w:textAlignment w:val="baseline"/>
              <w:rPr>
                <w:rFonts w:hint="eastAsia"/>
                <w:color w:val="000000"/>
                <w:sz w:val="24"/>
              </w:rPr>
            </w:pPr>
            <w:r>
              <w:rPr>
                <w:rFonts w:hint="eastAsia"/>
                <w:color w:val="000000"/>
                <w:sz w:val="24"/>
              </w:rPr>
              <w:t>（1）建筑垃圾</w:t>
            </w:r>
          </w:p>
          <w:p>
            <w:pPr>
              <w:spacing w:line="360" w:lineRule="auto"/>
              <w:ind w:firstLine="480" w:firstLineChars="200"/>
              <w:textAlignment w:val="baseline"/>
              <w:rPr>
                <w:rFonts w:hint="eastAsia"/>
                <w:sz w:val="24"/>
              </w:rPr>
            </w:pPr>
            <w:r>
              <w:rPr>
                <w:rFonts w:hint="eastAsia"/>
                <w:color w:val="000000"/>
                <w:sz w:val="24"/>
              </w:rPr>
              <w:t>项目在建设过程中产生的建筑垃圾主要有建材损耗产生的垃圾、建筑垃圾、开挖弃土等，包括砂土、石块、水泥、碎木料、锯木屑、废金属、钢筋、铁丝等杂物。</w:t>
            </w:r>
            <w:r>
              <w:rPr>
                <w:kern w:val="0"/>
                <w:sz w:val="24"/>
              </w:rPr>
              <w:t>建设单位拟对建筑垃圾进行分类，能回收利用外卖给废品回收部门回收利用，如钢筋、铁丝等，不能回填的收集后</w:t>
            </w:r>
            <w:r>
              <w:rPr>
                <w:sz w:val="24"/>
              </w:rPr>
              <w:t>运往指定的渣土场进行</w:t>
            </w:r>
            <w:r>
              <w:rPr>
                <w:kern w:val="0"/>
                <w:sz w:val="24"/>
              </w:rPr>
              <w:t>处理，经过处理后对环境影响小</w:t>
            </w:r>
            <w:r>
              <w:rPr>
                <w:rFonts w:hint="eastAsia"/>
                <w:kern w:val="0"/>
                <w:sz w:val="24"/>
              </w:rPr>
              <w:t>。</w:t>
            </w:r>
          </w:p>
          <w:p>
            <w:pPr>
              <w:spacing w:line="360" w:lineRule="auto"/>
              <w:ind w:firstLine="570"/>
              <w:textAlignment w:val="baseline"/>
              <w:rPr>
                <w:rFonts w:hint="eastAsia"/>
                <w:sz w:val="24"/>
              </w:rPr>
            </w:pPr>
            <w:r>
              <w:rPr>
                <w:rFonts w:hint="eastAsia"/>
                <w:sz w:val="24"/>
              </w:rPr>
              <w:t>（2）生活垃圾</w:t>
            </w:r>
          </w:p>
          <w:p>
            <w:pPr>
              <w:spacing w:line="360" w:lineRule="auto"/>
              <w:ind w:firstLine="570"/>
              <w:textAlignment w:val="baseline"/>
              <w:rPr>
                <w:rFonts w:hint="eastAsia"/>
                <w:sz w:val="24"/>
              </w:rPr>
            </w:pPr>
            <w:r>
              <w:rPr>
                <w:kern w:val="0"/>
                <w:sz w:val="24"/>
              </w:rPr>
              <w:t>施工过程中应对生活垃圾定点收集</w:t>
            </w:r>
            <w:r>
              <w:rPr>
                <w:rFonts w:hint="eastAsia"/>
                <w:kern w:val="0"/>
                <w:sz w:val="24"/>
                <w:lang w:eastAsia="zh-CN"/>
              </w:rPr>
              <w:t>，</w:t>
            </w:r>
            <w:r>
              <w:rPr>
                <w:kern w:val="0"/>
                <w:sz w:val="24"/>
              </w:rPr>
              <w:t>及时清运并交由环卫部门一并外运处置</w:t>
            </w:r>
            <w:r>
              <w:rPr>
                <w:sz w:val="24"/>
              </w:rPr>
              <w:t>。</w:t>
            </w:r>
          </w:p>
          <w:p>
            <w:pPr>
              <w:spacing w:line="360" w:lineRule="auto"/>
              <w:ind w:firstLine="480" w:firstLineChars="200"/>
              <w:textAlignment w:val="baseline"/>
              <w:rPr>
                <w:rFonts w:ascii="宋体" w:hAnsi="宋体" w:cs="宋体"/>
                <w:bCs/>
                <w:spacing w:val="-10"/>
                <w:szCs w:val="21"/>
              </w:rPr>
            </w:pPr>
            <w:r>
              <w:rPr>
                <w:rFonts w:hint="eastAsia"/>
                <w:kern w:val="0"/>
                <w:sz w:val="24"/>
              </w:rPr>
              <w:t>综上，</w:t>
            </w:r>
            <w:r>
              <w:rPr>
                <w:kern w:val="0"/>
                <w:sz w:val="24"/>
              </w:rPr>
              <w:t>采取以上措施后，施工期固废均可得到妥善处置，对周围环境产生影响较小。</w:t>
            </w:r>
            <w:r>
              <w:rPr>
                <w:rFonts w:hint="eastAsia"/>
                <w:kern w:val="0"/>
                <w:sz w:val="24"/>
              </w:rPr>
              <w:t>措施可行。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77" w:hRule="atLeast"/>
          <w:jc w:val="center"/>
        </w:trPr>
        <w:tc>
          <w:tcPr>
            <w:tcW w:w="214" w:type="pct"/>
            <w:tcMar>
              <w:left w:w="28" w:type="dxa"/>
              <w:right w:w="28" w:type="dxa"/>
            </w:tcMar>
            <w:vAlign w:val="center"/>
          </w:tcPr>
          <w:p>
            <w:pPr>
              <w:adjustRightInd w:val="0"/>
              <w:snapToGrid w:val="0"/>
              <w:jc w:val="center"/>
              <w:rPr>
                <w:rFonts w:hint="eastAsia" w:ascii="宋体" w:hAnsi="宋体" w:cs="宋体"/>
                <w:bCs/>
                <w:sz w:val="24"/>
              </w:rPr>
            </w:pPr>
            <w:r>
              <w:rPr>
                <w:rFonts w:hint="eastAsia" w:ascii="宋体" w:hAnsi="宋体" w:cs="宋体"/>
                <w:bCs/>
                <w:sz w:val="24"/>
              </w:rPr>
              <w:t>运营</w:t>
            </w:r>
          </w:p>
          <w:p>
            <w:pPr>
              <w:adjustRightInd w:val="0"/>
              <w:snapToGrid w:val="0"/>
              <w:jc w:val="center"/>
              <w:rPr>
                <w:rFonts w:hint="eastAsia" w:ascii="宋体" w:hAnsi="宋体" w:cs="宋体"/>
                <w:bCs/>
                <w:sz w:val="24"/>
              </w:rPr>
            </w:pPr>
            <w:r>
              <w:rPr>
                <w:rFonts w:hint="eastAsia" w:ascii="宋体" w:hAnsi="宋体" w:cs="宋体"/>
                <w:bCs/>
                <w:sz w:val="24"/>
              </w:rPr>
              <w:t>期环</w:t>
            </w:r>
          </w:p>
          <w:p>
            <w:pPr>
              <w:adjustRightInd w:val="0"/>
              <w:snapToGrid w:val="0"/>
              <w:jc w:val="center"/>
              <w:rPr>
                <w:rFonts w:hint="eastAsia" w:ascii="宋体" w:hAnsi="宋体" w:cs="宋体"/>
                <w:bCs/>
                <w:sz w:val="24"/>
              </w:rPr>
            </w:pPr>
            <w:r>
              <w:rPr>
                <w:rFonts w:hint="eastAsia" w:ascii="宋体" w:hAnsi="宋体" w:cs="宋体"/>
                <w:bCs/>
                <w:sz w:val="24"/>
              </w:rPr>
              <w:t>境影</w:t>
            </w:r>
          </w:p>
          <w:p>
            <w:pPr>
              <w:adjustRightInd w:val="0"/>
              <w:snapToGrid w:val="0"/>
              <w:jc w:val="center"/>
              <w:rPr>
                <w:rFonts w:hint="eastAsia" w:ascii="宋体" w:hAnsi="宋体" w:cs="宋体"/>
                <w:bCs/>
                <w:sz w:val="24"/>
              </w:rPr>
            </w:pPr>
            <w:r>
              <w:rPr>
                <w:rFonts w:hint="eastAsia" w:ascii="宋体" w:hAnsi="宋体" w:cs="宋体"/>
                <w:bCs/>
                <w:sz w:val="24"/>
              </w:rPr>
              <w:t>响和</w:t>
            </w:r>
          </w:p>
          <w:p>
            <w:pPr>
              <w:adjustRightInd w:val="0"/>
              <w:snapToGrid w:val="0"/>
              <w:jc w:val="center"/>
              <w:rPr>
                <w:rFonts w:hint="eastAsia" w:ascii="宋体" w:hAnsi="宋体" w:cs="宋体"/>
                <w:bCs/>
                <w:sz w:val="24"/>
              </w:rPr>
            </w:pPr>
            <w:r>
              <w:rPr>
                <w:rFonts w:hint="eastAsia" w:ascii="宋体" w:hAnsi="宋体" w:cs="宋体"/>
                <w:bCs/>
                <w:sz w:val="24"/>
              </w:rPr>
              <w:t>保护</w:t>
            </w:r>
          </w:p>
          <w:p>
            <w:pPr>
              <w:adjustRightInd w:val="0"/>
              <w:snapToGrid w:val="0"/>
              <w:jc w:val="center"/>
              <w:rPr>
                <w:rFonts w:ascii="宋体" w:hAnsi="宋体" w:cs="宋体"/>
                <w:bCs/>
                <w:szCs w:val="21"/>
              </w:rPr>
            </w:pPr>
            <w:r>
              <w:rPr>
                <w:rFonts w:hint="eastAsia" w:ascii="宋体" w:hAnsi="宋体" w:cs="宋体"/>
                <w:bCs/>
                <w:sz w:val="24"/>
              </w:rPr>
              <w:t>措施</w:t>
            </w:r>
          </w:p>
        </w:tc>
        <w:tc>
          <w:tcPr>
            <w:tcW w:w="4785" w:type="pct"/>
            <w:vAlign w:val="center"/>
          </w:tcPr>
          <w:p>
            <w:pPr>
              <w:autoSpaceDE w:val="0"/>
              <w:autoSpaceDN w:val="0"/>
              <w:adjustRightInd w:val="0"/>
              <w:snapToGrid w:val="0"/>
              <w:spacing w:line="360" w:lineRule="auto"/>
              <w:ind w:firstLine="482" w:firstLineChars="200"/>
              <w:jc w:val="left"/>
              <w:rPr>
                <w:b/>
                <w:bCs/>
                <w:kern w:val="0"/>
                <w:sz w:val="24"/>
              </w:rPr>
            </w:pPr>
            <w:r>
              <w:rPr>
                <w:rFonts w:hint="eastAsia"/>
                <w:b/>
                <w:bCs/>
                <w:sz w:val="24"/>
              </w:rPr>
              <w:t>（一）</w:t>
            </w:r>
            <w:r>
              <w:rPr>
                <w:rFonts w:hint="eastAsia"/>
                <w:b/>
                <w:bCs/>
                <w:kern w:val="0"/>
                <w:sz w:val="24"/>
              </w:rPr>
              <w:t>废气</w:t>
            </w:r>
          </w:p>
          <w:p>
            <w:pPr>
              <w:pStyle w:val="75"/>
              <w:adjustRightInd w:val="0"/>
              <w:snapToGrid w:val="0"/>
              <w:spacing w:beforeLines="0" w:line="360" w:lineRule="auto"/>
              <w:rPr>
                <w:rFonts w:ascii="Times New Roman" w:hAnsi="Times New Roman" w:cs="Times New Roman"/>
                <w:color w:val="000000"/>
                <w:szCs w:val="24"/>
              </w:rPr>
            </w:pPr>
            <w:r>
              <w:rPr>
                <w:rFonts w:hint="eastAsia" w:ascii="宋体" w:hAnsi="宋体" w:eastAsia="宋体" w:cs="宋体"/>
                <w:color w:val="000000"/>
                <w:szCs w:val="24"/>
              </w:rPr>
              <w:t>①</w:t>
            </w:r>
            <w:r>
              <w:rPr>
                <w:rFonts w:ascii="Times New Roman" w:hAnsi="Times New Roman" w:cs="Times New Roman"/>
                <w:color w:val="000000"/>
                <w:szCs w:val="24"/>
              </w:rPr>
              <w:t>运输过程扬尘</w:t>
            </w:r>
          </w:p>
          <w:p>
            <w:pPr>
              <w:pStyle w:val="75"/>
              <w:adjustRightInd w:val="0"/>
              <w:snapToGrid w:val="0"/>
              <w:spacing w:beforeLines="0" w:line="360" w:lineRule="auto"/>
              <w:rPr>
                <w:rFonts w:ascii="Times New Roman" w:hAnsi="Times New Roman" w:cs="Times New Roman"/>
                <w:color w:val="000000"/>
              </w:rPr>
            </w:pPr>
            <w:r>
              <w:rPr>
                <w:rFonts w:ascii="Times New Roman" w:hAnsi="Times New Roman" w:cs="Times New Roman"/>
                <w:color w:val="000000"/>
              </w:rPr>
              <w:t xml:space="preserve">车辆行驶产生的扬尘，在道路完全干燥的情况下，可按下列经验公式计算：                     </w:t>
            </w:r>
          </w:p>
          <w:p>
            <w:pPr>
              <w:pStyle w:val="75"/>
              <w:adjustRightInd w:val="0"/>
              <w:snapToGrid w:val="0"/>
              <w:spacing w:beforeLines="0" w:line="360" w:lineRule="auto"/>
              <w:ind w:firstLine="0" w:firstLineChars="0"/>
              <w:jc w:val="center"/>
              <w:rPr>
                <w:rFonts w:ascii="Times New Roman" w:hAnsi="Times New Roman" w:cs="Times New Roman"/>
                <w:color w:val="000000"/>
                <w:vertAlign w:val="superscript"/>
              </w:rPr>
            </w:pPr>
            <w:r>
              <w:rPr>
                <w:rFonts w:ascii="Times New Roman" w:hAnsi="Times New Roman" w:cs="Times New Roman"/>
                <w:color w:val="000000"/>
              </w:rPr>
              <w:t>Q=0.123(V/5)(W/6.8)</w:t>
            </w:r>
            <w:r>
              <w:rPr>
                <w:rFonts w:ascii="Times New Roman" w:hAnsi="Times New Roman" w:cs="Times New Roman"/>
                <w:color w:val="000000"/>
                <w:vertAlign w:val="superscript"/>
              </w:rPr>
              <w:t>0.85</w:t>
            </w:r>
            <w:r>
              <w:rPr>
                <w:rFonts w:ascii="Times New Roman" w:hAnsi="Times New Roman" w:cs="Times New Roman"/>
                <w:color w:val="000000"/>
              </w:rPr>
              <w:t>(P/0.5)</w:t>
            </w:r>
            <w:r>
              <w:rPr>
                <w:rFonts w:ascii="Times New Roman" w:hAnsi="Times New Roman" w:cs="Times New Roman"/>
                <w:color w:val="000000"/>
                <w:vertAlign w:val="superscript"/>
              </w:rPr>
              <w:t>0.75</w:t>
            </w:r>
          </w:p>
          <w:p>
            <w:pPr>
              <w:pStyle w:val="75"/>
              <w:adjustRightInd w:val="0"/>
              <w:snapToGrid w:val="0"/>
              <w:spacing w:beforeLines="0" w:line="360" w:lineRule="auto"/>
              <w:rPr>
                <w:rFonts w:ascii="Times New Roman" w:hAnsi="Times New Roman" w:cs="Times New Roman"/>
                <w:color w:val="000000"/>
              </w:rPr>
            </w:pPr>
            <w:r>
              <w:rPr>
                <w:rFonts w:ascii="Times New Roman" w:hAnsi="Times New Roman" w:cs="Times New Roman"/>
                <w:color w:val="000000"/>
              </w:rPr>
              <w:t xml:space="preserve"> 式中：Q：汽车行驶时的扬尘，kg/km.辆；</w:t>
            </w:r>
          </w:p>
          <w:p>
            <w:pPr>
              <w:pStyle w:val="75"/>
              <w:keepNext w:val="0"/>
              <w:keepLines w:val="0"/>
              <w:pageBreakBefore w:val="0"/>
              <w:widowControl w:val="0"/>
              <w:kinsoku/>
              <w:wordWrap w:val="0"/>
              <w:overflowPunct/>
              <w:topLinePunct w:val="0"/>
              <w:autoSpaceDE/>
              <w:autoSpaceDN/>
              <w:bidi w:val="0"/>
              <w:adjustRightInd w:val="0"/>
              <w:snapToGrid w:val="0"/>
              <w:spacing w:beforeLines="0" w:line="360" w:lineRule="auto"/>
              <w:textAlignment w:val="auto"/>
              <w:rPr>
                <w:rFonts w:ascii="Times New Roman" w:hAnsi="Times New Roman" w:cs="Times New Roman"/>
                <w:color w:val="000000"/>
              </w:rPr>
            </w:pPr>
            <w:r>
              <w:rPr>
                <w:rFonts w:ascii="Times New Roman" w:hAnsi="Times New Roman" w:cs="Times New Roman"/>
                <w:color w:val="000000"/>
              </w:rPr>
              <w:t xml:space="preserve">       V：汽车速度，km/h；</w:t>
            </w:r>
          </w:p>
          <w:p>
            <w:pPr>
              <w:pStyle w:val="75"/>
              <w:adjustRightInd w:val="0"/>
              <w:snapToGrid w:val="0"/>
              <w:spacing w:beforeLines="0" w:line="360" w:lineRule="auto"/>
              <w:rPr>
                <w:rFonts w:ascii="Times New Roman" w:hAnsi="Times New Roman" w:cs="Times New Roman"/>
                <w:color w:val="000000"/>
              </w:rPr>
            </w:pPr>
            <w:r>
              <w:rPr>
                <w:rFonts w:ascii="Times New Roman" w:hAnsi="Times New Roman" w:cs="Times New Roman"/>
                <w:color w:val="000000"/>
              </w:rPr>
              <w:t xml:space="preserve">       W：汽车载重量，吨；</w:t>
            </w:r>
          </w:p>
          <w:p>
            <w:pPr>
              <w:pStyle w:val="75"/>
              <w:adjustRightInd w:val="0"/>
              <w:snapToGrid w:val="0"/>
              <w:spacing w:beforeLines="0" w:line="360" w:lineRule="auto"/>
              <w:rPr>
                <w:rFonts w:hint="default" w:ascii="Times New Roman" w:hAnsi="Times New Roman" w:eastAsia="宋体" w:cs="Times New Roman"/>
                <w:color w:val="000000"/>
                <w:lang w:val="en-US" w:eastAsia="zh-CN"/>
              </w:rPr>
            </w:pPr>
            <w:r>
              <w:rPr>
                <w:rFonts w:ascii="Times New Roman" w:hAnsi="Times New Roman" w:cs="Times New Roman"/>
                <w:color w:val="000000"/>
              </w:rPr>
              <w:t xml:space="preserve">       P：道路表面粉尘量，kg/m</w:t>
            </w:r>
            <w:r>
              <w:rPr>
                <w:rFonts w:ascii="Times New Roman" w:hAnsi="Times New Roman" w:cs="Times New Roman"/>
                <w:color w:val="000000"/>
                <w:vertAlign w:val="superscript"/>
              </w:rPr>
              <w:t>2</w:t>
            </w:r>
            <w:r>
              <w:rPr>
                <w:rFonts w:ascii="Times New Roman" w:hAnsi="Times New Roman" w:cs="Times New Roman"/>
                <w:color w:val="000000"/>
              </w:rPr>
              <w:t>。</w:t>
            </w:r>
          </w:p>
          <w:p>
            <w:pPr>
              <w:pStyle w:val="75"/>
              <w:adjustRightInd w:val="0"/>
              <w:snapToGrid w:val="0"/>
              <w:spacing w:beforeLines="0" w:line="360" w:lineRule="auto"/>
              <w:jc w:val="left"/>
              <w:rPr>
                <w:rFonts w:ascii="Times New Roman" w:hAnsi="Times New Roman" w:cs="Times New Roman"/>
                <w:color w:val="000000"/>
              </w:rPr>
            </w:pPr>
            <w:r>
              <w:rPr>
                <w:rFonts w:ascii="Times New Roman" w:hAnsi="Times New Roman" w:cs="Times New Roman"/>
                <w:bCs/>
                <w:color w:val="000000"/>
              </w:rPr>
              <w:t>项目厂内</w:t>
            </w:r>
            <w:r>
              <w:rPr>
                <w:rFonts w:ascii="Times New Roman" w:hAnsi="Times New Roman" w:cs="Times New Roman"/>
                <w:bCs/>
              </w:rPr>
              <w:t>运输道路约为</w:t>
            </w:r>
            <w:r>
              <w:rPr>
                <w:rFonts w:hint="eastAsia" w:cs="Times New Roman"/>
                <w:bCs/>
                <w:lang w:val="en-US" w:eastAsia="zh-CN"/>
              </w:rPr>
              <w:t>150</w:t>
            </w:r>
            <w:r>
              <w:rPr>
                <w:rFonts w:hint="eastAsia" w:ascii="Times New Roman" w:hAnsi="Times New Roman" w:cs="Times New Roman"/>
                <w:bCs/>
              </w:rPr>
              <w:t>米，</w:t>
            </w:r>
            <w:r>
              <w:rPr>
                <w:rFonts w:ascii="Times New Roman" w:hAnsi="Times New Roman" w:cs="Times New Roman"/>
              </w:rPr>
              <w:t>全年</w:t>
            </w:r>
            <w:r>
              <w:rPr>
                <w:rFonts w:hint="eastAsia" w:ascii="Times New Roman" w:hAnsi="Times New Roman" w:cs="Times New Roman"/>
                <w:lang w:eastAsia="zh-CN"/>
              </w:rPr>
              <w:t>石子</w:t>
            </w:r>
            <w:r>
              <w:rPr>
                <w:rFonts w:ascii="Times New Roman" w:hAnsi="Times New Roman" w:cs="Times New Roman"/>
                <w:color w:val="000000"/>
              </w:rPr>
              <w:t>运输</w:t>
            </w:r>
            <w:r>
              <w:rPr>
                <w:rFonts w:hint="eastAsia" w:cs="Times New Roman"/>
                <w:color w:val="000000"/>
                <w:lang w:val="en-US" w:eastAsia="zh-CN"/>
              </w:rPr>
              <w:t>80</w:t>
            </w:r>
            <w:r>
              <w:rPr>
                <w:rFonts w:ascii="Times New Roman" w:hAnsi="Times New Roman" w:cs="Times New Roman"/>
                <w:color w:val="000000"/>
              </w:rPr>
              <w:t>万吨，每辆砂石运输车的量为</w:t>
            </w:r>
            <w:r>
              <w:rPr>
                <w:rFonts w:hint="eastAsia" w:cs="Times New Roman"/>
                <w:color w:val="000000"/>
                <w:lang w:val="en-US" w:eastAsia="zh-CN"/>
              </w:rPr>
              <w:t>2</w:t>
            </w:r>
            <w:r>
              <w:rPr>
                <w:rFonts w:ascii="Times New Roman" w:hAnsi="Times New Roman" w:cs="Times New Roman"/>
                <w:color w:val="000000"/>
              </w:rPr>
              <w:t>0t，则</w:t>
            </w:r>
            <w:r>
              <w:rPr>
                <w:rFonts w:hint="eastAsia" w:cs="Times New Roman"/>
                <w:color w:val="000000"/>
                <w:lang w:eastAsia="zh-CN"/>
              </w:rPr>
              <w:t>年石子</w:t>
            </w:r>
            <w:r>
              <w:rPr>
                <w:rFonts w:ascii="Times New Roman" w:hAnsi="Times New Roman" w:cs="Times New Roman"/>
                <w:color w:val="000000"/>
              </w:rPr>
              <w:t>运输车</w:t>
            </w:r>
            <w:r>
              <w:rPr>
                <w:rFonts w:hint="eastAsia" w:ascii="Times New Roman" w:hAnsi="Times New Roman" w:cs="Times New Roman"/>
                <w:color w:val="000000"/>
                <w:lang w:eastAsia="zh-CN"/>
              </w:rPr>
              <w:t>约</w:t>
            </w:r>
            <w:r>
              <w:rPr>
                <w:rFonts w:ascii="Times New Roman" w:hAnsi="Times New Roman" w:cs="Times New Roman"/>
                <w:color w:val="000000"/>
              </w:rPr>
              <w:t>要运输</w:t>
            </w:r>
            <w:r>
              <w:rPr>
                <w:rFonts w:hint="eastAsia" w:cs="Times New Roman"/>
                <w:color w:val="000000"/>
                <w:lang w:val="en-US" w:eastAsia="zh-CN"/>
              </w:rPr>
              <w:t>40000</w:t>
            </w:r>
            <w:r>
              <w:rPr>
                <w:rFonts w:ascii="Times New Roman" w:hAnsi="Times New Roman" w:cs="Times New Roman"/>
                <w:color w:val="000000"/>
              </w:rPr>
              <w:t>次，则本项目平均</w:t>
            </w:r>
            <w:r>
              <w:rPr>
                <w:rFonts w:hint="eastAsia" w:cs="Times New Roman"/>
                <w:color w:val="000000"/>
                <w:lang w:eastAsia="zh-CN"/>
              </w:rPr>
              <w:t>每年</w:t>
            </w:r>
            <w:r>
              <w:rPr>
                <w:rFonts w:ascii="Times New Roman" w:hAnsi="Times New Roman" w:cs="Times New Roman"/>
                <w:color w:val="000000"/>
              </w:rPr>
              <w:t>发空车、重载各</w:t>
            </w:r>
            <w:r>
              <w:rPr>
                <w:rFonts w:hint="eastAsia" w:cs="Times New Roman"/>
                <w:color w:val="000000"/>
                <w:lang w:val="en-US" w:eastAsia="zh-CN"/>
              </w:rPr>
              <w:t>40000</w:t>
            </w:r>
            <w:r>
              <w:rPr>
                <w:rFonts w:ascii="Times New Roman" w:hAnsi="Times New Roman" w:cs="Times New Roman"/>
                <w:color w:val="000000"/>
              </w:rPr>
              <w:t>辆次；空车重约</w:t>
            </w:r>
            <w:r>
              <w:rPr>
                <w:rFonts w:hint="eastAsia" w:ascii="Times New Roman" w:hAnsi="Times New Roman" w:cs="Times New Roman"/>
                <w:color w:val="000000"/>
                <w:lang w:val="en-US" w:eastAsia="zh-CN"/>
              </w:rPr>
              <w:t>10</w:t>
            </w:r>
            <w:r>
              <w:rPr>
                <w:rFonts w:ascii="Times New Roman" w:hAnsi="Times New Roman" w:cs="Times New Roman"/>
                <w:color w:val="000000"/>
              </w:rPr>
              <w:t>t，重车重约</w:t>
            </w:r>
            <w:r>
              <w:rPr>
                <w:rFonts w:hint="eastAsia" w:cs="Times New Roman"/>
                <w:color w:val="000000"/>
                <w:lang w:val="en-US" w:eastAsia="zh-CN"/>
              </w:rPr>
              <w:t>3</w:t>
            </w:r>
            <w:r>
              <w:rPr>
                <w:rFonts w:hint="eastAsia" w:ascii="Times New Roman" w:hAnsi="Times New Roman" w:cs="Times New Roman"/>
                <w:color w:val="000000"/>
                <w:lang w:val="en-US" w:eastAsia="zh-CN"/>
              </w:rPr>
              <w:t>0</w:t>
            </w:r>
            <w:r>
              <w:rPr>
                <w:rFonts w:ascii="Times New Roman" w:hAnsi="Times New Roman" w:cs="Times New Roman"/>
                <w:color w:val="000000"/>
              </w:rPr>
              <w:t>t。以速度</w:t>
            </w:r>
            <w:r>
              <w:rPr>
                <w:rFonts w:hint="eastAsia" w:cs="Times New Roman"/>
                <w:color w:val="000000"/>
                <w:lang w:val="en-US" w:eastAsia="zh-CN"/>
              </w:rPr>
              <w:t>1</w:t>
            </w:r>
            <w:r>
              <w:rPr>
                <w:rFonts w:ascii="Times New Roman" w:hAnsi="Times New Roman" w:cs="Times New Roman"/>
                <w:color w:val="000000"/>
              </w:rPr>
              <w:t>0km/h行驶。</w:t>
            </w:r>
          </w:p>
          <w:p>
            <w:pPr>
              <w:pStyle w:val="75"/>
              <w:keepNext w:val="0"/>
              <w:keepLines w:val="0"/>
              <w:pageBreakBefore w:val="0"/>
              <w:widowControl w:val="0"/>
              <w:kinsoku/>
              <w:wordWrap/>
              <w:overflowPunct/>
              <w:topLinePunct w:val="0"/>
              <w:autoSpaceDE/>
              <w:autoSpaceDN/>
              <w:bidi w:val="0"/>
              <w:adjustRightInd w:val="0"/>
              <w:snapToGrid w:val="0"/>
              <w:spacing w:beforeLines="0" w:line="360" w:lineRule="auto"/>
              <w:textAlignment w:val="auto"/>
              <w:rPr>
                <w:rFonts w:ascii="Times New Roman" w:hAnsi="Times New Roman" w:cs="Times New Roman"/>
                <w:color w:val="000000"/>
                <w:szCs w:val="24"/>
              </w:rPr>
            </w:pPr>
            <w:r>
              <w:rPr>
                <w:rFonts w:ascii="Times New Roman" w:hAnsi="Times New Roman" w:cs="Times New Roman"/>
                <w:color w:val="000000"/>
                <w:szCs w:val="24"/>
              </w:rPr>
              <w:t>根据本项目的实际情况，本次环评要求建设单位加强对运输过程粉尘量的控制，对运输道路进行硬化，对出厂车辆进行冲洗，加大对路面的清扫和洒水频率，以进一步降低路面扬尘的产生量。不洒水时地面清洁程度以</w:t>
            </w:r>
            <w:r>
              <w:rPr>
                <w:rFonts w:hint="eastAsia" w:cs="Times New Roman"/>
                <w:color w:val="000000"/>
                <w:szCs w:val="24"/>
                <w:lang w:val="en-US" w:eastAsia="zh-CN"/>
              </w:rPr>
              <w:t>0.1</w:t>
            </w:r>
            <w:r>
              <w:rPr>
                <w:rFonts w:ascii="Times New Roman" w:hAnsi="Times New Roman" w:cs="Times New Roman"/>
                <w:color w:val="000000"/>
                <w:szCs w:val="24"/>
              </w:rPr>
              <w:t>kg/m</w:t>
            </w:r>
            <w:r>
              <w:rPr>
                <w:rFonts w:ascii="Times New Roman" w:hAnsi="Times New Roman" w:cs="Times New Roman"/>
                <w:color w:val="000000"/>
                <w:szCs w:val="24"/>
                <w:vertAlign w:val="superscript"/>
              </w:rPr>
              <w:t>2</w:t>
            </w:r>
            <w:r>
              <w:rPr>
                <w:rFonts w:ascii="Times New Roman" w:hAnsi="Times New Roman" w:cs="Times New Roman"/>
                <w:color w:val="000000"/>
                <w:szCs w:val="24"/>
              </w:rPr>
              <w:t>计，则</w:t>
            </w:r>
            <w:r>
              <w:rPr>
                <w:rFonts w:hint="eastAsia" w:cs="Times New Roman"/>
                <w:color w:val="000000"/>
                <w:szCs w:val="24"/>
                <w:lang w:eastAsia="zh-CN"/>
              </w:rPr>
              <w:t>空车扬尘量为</w:t>
            </w:r>
            <w:r>
              <w:rPr>
                <w:rFonts w:hint="eastAsia" w:cs="Times New Roman"/>
                <w:color w:val="000000"/>
                <w:szCs w:val="24"/>
                <w:lang w:val="en-US" w:eastAsia="zh-CN"/>
              </w:rPr>
              <w:t>0.102kg/km·辆、</w:t>
            </w:r>
            <w:r>
              <w:rPr>
                <w:rFonts w:hint="eastAsia" w:cs="Times New Roman"/>
                <w:color w:val="000000"/>
                <w:szCs w:val="24"/>
                <w:lang w:eastAsia="zh-CN"/>
              </w:rPr>
              <w:t>重车扬尘量为</w:t>
            </w:r>
            <w:r>
              <w:rPr>
                <w:rFonts w:hint="eastAsia" w:cs="Times New Roman"/>
                <w:color w:val="000000"/>
                <w:szCs w:val="24"/>
                <w:lang w:val="en-US" w:eastAsia="zh-CN"/>
              </w:rPr>
              <w:t xml:space="preserve">0.332kg/km·辆  </w:t>
            </w:r>
            <w:r>
              <w:rPr>
                <w:rFonts w:ascii="Times New Roman" w:hAnsi="Times New Roman" w:cs="Times New Roman"/>
                <w:color w:val="000000"/>
                <w:szCs w:val="24"/>
              </w:rPr>
              <w:t>项目汽车</w:t>
            </w:r>
            <w:r>
              <w:rPr>
                <w:rFonts w:hint="eastAsia" w:ascii="Times New Roman" w:hAnsi="Times New Roman" w:cs="Times New Roman"/>
                <w:color w:val="000000"/>
                <w:szCs w:val="24"/>
                <w:lang w:eastAsia="zh-CN"/>
              </w:rPr>
              <w:t>运输</w:t>
            </w:r>
            <w:r>
              <w:rPr>
                <w:rFonts w:ascii="Times New Roman" w:hAnsi="Times New Roman" w:cs="Times New Roman"/>
                <w:color w:val="000000"/>
                <w:szCs w:val="24"/>
              </w:rPr>
              <w:t>起尘量为</w:t>
            </w:r>
            <w:r>
              <w:rPr>
                <w:rFonts w:hint="eastAsia" w:cs="Times New Roman"/>
                <w:color w:val="000000"/>
                <w:szCs w:val="24"/>
                <w:lang w:val="en-US" w:eastAsia="zh-CN"/>
              </w:rPr>
              <w:t>2.604</w:t>
            </w:r>
            <w:r>
              <w:rPr>
                <w:rFonts w:ascii="Times New Roman" w:hAnsi="Times New Roman" w:cs="Times New Roman"/>
                <w:color w:val="000000"/>
                <w:szCs w:val="24"/>
              </w:rPr>
              <w:t>t/a。</w:t>
            </w:r>
          </w:p>
          <w:p>
            <w:pPr>
              <w:spacing w:line="360" w:lineRule="auto"/>
              <w:ind w:firstLine="480" w:firstLineChars="200"/>
              <w:rPr>
                <w:rFonts w:hint="eastAsia" w:ascii="Times New Roman" w:hAnsi="Times New Roman" w:cs="Times New Roman"/>
                <w:color w:val="000000"/>
                <w:kern w:val="0"/>
                <w:sz w:val="24"/>
                <w:szCs w:val="24"/>
                <w:lang w:val="en-US" w:eastAsia="zh-CN" w:bidi="ar-SA"/>
              </w:rPr>
            </w:pPr>
            <w:r>
              <w:rPr>
                <w:rFonts w:hint="eastAsia" w:ascii="Times New Roman" w:hAnsi="Times New Roman" w:cs="Times New Roman"/>
                <w:color w:val="000000"/>
                <w:kern w:val="0"/>
                <w:sz w:val="24"/>
                <w:szCs w:val="24"/>
                <w:lang w:val="en-US" w:eastAsia="zh-CN" w:bidi="ar-SA"/>
              </w:rPr>
              <w:t>项目</w:t>
            </w:r>
            <w:r>
              <w:rPr>
                <w:rFonts w:ascii="Times New Roman" w:hAnsi="Times New Roman" w:cs="Times New Roman"/>
                <w:color w:val="000000"/>
                <w:kern w:val="0"/>
                <w:sz w:val="24"/>
                <w:szCs w:val="24"/>
                <w:lang w:val="en-US" w:eastAsia="zh-CN" w:bidi="ar-SA"/>
              </w:rPr>
              <w:t>生产区、入厂道路全部水泥硬化，车辆顶端设篷布遮盖</w:t>
            </w:r>
            <w:r>
              <w:rPr>
                <w:rFonts w:hint="eastAsia" w:ascii="Times New Roman" w:hAnsi="Times New Roman" w:cs="Times New Roman"/>
                <w:color w:val="000000"/>
                <w:kern w:val="0"/>
                <w:sz w:val="24"/>
                <w:szCs w:val="24"/>
                <w:lang w:val="en-US" w:eastAsia="zh-CN" w:bidi="ar-SA"/>
              </w:rPr>
              <w:t>并限制车速</w:t>
            </w:r>
            <w:r>
              <w:rPr>
                <w:rFonts w:ascii="Times New Roman" w:hAnsi="Times New Roman" w:cs="Times New Roman"/>
                <w:color w:val="000000"/>
                <w:kern w:val="0"/>
                <w:sz w:val="24"/>
                <w:szCs w:val="24"/>
                <w:lang w:val="en-US" w:eastAsia="zh-CN" w:bidi="ar-SA"/>
              </w:rPr>
              <w:t>，同时对车辆行驶的路面每天适时洒水</w:t>
            </w:r>
            <w:r>
              <w:rPr>
                <w:rFonts w:hint="eastAsia" w:ascii="Times New Roman" w:hAnsi="Times New Roman" w:cs="Times New Roman"/>
                <w:color w:val="000000"/>
                <w:kern w:val="0"/>
                <w:sz w:val="24"/>
                <w:szCs w:val="24"/>
                <w:lang w:val="en-US" w:eastAsia="zh-CN" w:bidi="ar-SA"/>
              </w:rPr>
              <w:t>抑尘，汽车运输起尘量会减少</w:t>
            </w:r>
            <w:r>
              <w:rPr>
                <w:rFonts w:hint="eastAsia" w:cs="Times New Roman"/>
                <w:color w:val="000000"/>
                <w:kern w:val="0"/>
                <w:sz w:val="24"/>
                <w:szCs w:val="24"/>
                <w:lang w:val="en-US" w:eastAsia="zh-CN" w:bidi="ar-SA"/>
              </w:rPr>
              <w:t>9</w:t>
            </w:r>
            <w:r>
              <w:rPr>
                <w:rFonts w:hint="eastAsia" w:ascii="Times New Roman" w:hAnsi="Times New Roman" w:cs="Times New Roman"/>
                <w:color w:val="000000"/>
                <w:kern w:val="0"/>
                <w:sz w:val="24"/>
                <w:szCs w:val="24"/>
                <w:lang w:val="en-US" w:eastAsia="zh-CN" w:bidi="ar-SA"/>
              </w:rPr>
              <w:t>0%，</w:t>
            </w:r>
            <w:r>
              <w:rPr>
                <w:rFonts w:ascii="Times New Roman" w:hAnsi="Times New Roman" w:cs="Times New Roman"/>
                <w:color w:val="000000"/>
                <w:kern w:val="0"/>
                <w:sz w:val="24"/>
                <w:szCs w:val="24"/>
                <w:lang w:val="en-US" w:eastAsia="zh-CN" w:bidi="ar-SA"/>
              </w:rPr>
              <w:t>则预计汽车运输</w:t>
            </w:r>
            <w:r>
              <w:rPr>
                <w:rFonts w:hint="eastAsia" w:ascii="Times New Roman" w:hAnsi="Times New Roman" w:cs="Times New Roman"/>
                <w:color w:val="000000"/>
                <w:kern w:val="0"/>
                <w:sz w:val="24"/>
                <w:szCs w:val="24"/>
                <w:lang w:val="en-US" w:eastAsia="zh-CN" w:bidi="ar-SA"/>
              </w:rPr>
              <w:t>扬尘排放量为</w:t>
            </w:r>
            <w:r>
              <w:rPr>
                <w:rFonts w:hint="eastAsia" w:cs="Times New Roman"/>
                <w:color w:val="000000"/>
                <w:kern w:val="0"/>
                <w:sz w:val="24"/>
                <w:szCs w:val="24"/>
                <w:lang w:val="en-US" w:eastAsia="zh-CN" w:bidi="ar-SA"/>
              </w:rPr>
              <w:t>0.260</w:t>
            </w:r>
            <w:r>
              <w:rPr>
                <w:rFonts w:ascii="Times New Roman" w:hAnsi="Times New Roman" w:cs="Times New Roman"/>
                <w:color w:val="000000"/>
                <w:szCs w:val="24"/>
              </w:rPr>
              <w:t>t/a</w:t>
            </w:r>
            <w:r>
              <w:rPr>
                <w:rFonts w:hint="eastAsia" w:ascii="Times New Roman" w:hAnsi="Times New Roman" w:cs="Times New Roman"/>
                <w:color w:val="000000"/>
                <w:kern w:val="0"/>
                <w:sz w:val="24"/>
                <w:szCs w:val="24"/>
                <w:lang w:val="en-US" w:eastAsia="zh-CN" w:bidi="ar-SA"/>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②原料堆场扬尘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lang w:eastAsia="zh-CN"/>
              </w:rPr>
            </w:pPr>
            <w:r>
              <w:rPr>
                <w:rFonts w:hint="eastAsia" w:ascii="宋体" w:hAnsi="宋体" w:eastAsia="宋体" w:cs="宋体"/>
                <w:color w:val="auto"/>
                <w:sz w:val="24"/>
                <w:lang w:eastAsia="zh-CN"/>
              </w:rPr>
              <w:t>原料堆场扬尘</w:t>
            </w:r>
            <w:r>
              <w:rPr>
                <w:rFonts w:hint="eastAsia" w:ascii="Times New Roman" w:hAnsi="Times New Roman" w:cs="Times New Roman"/>
                <w:color w:val="auto"/>
                <w:sz w:val="24"/>
                <w:lang w:eastAsia="zh-CN"/>
              </w:rPr>
              <w:t>参考西安冶金建筑学院的干堆扬尘计算公式计：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cs="Times New Roman"/>
                <w:color w:val="auto"/>
                <w:sz w:val="24"/>
                <w:lang w:eastAsia="zh-CN"/>
              </w:rPr>
            </w:pPr>
            <w:r>
              <w:rPr>
                <w:rFonts w:hint="default" w:ascii="Times New Roman" w:hAnsi="Times New Roman" w:cs="Times New Roman"/>
                <w:color w:val="auto"/>
                <w:sz w:val="24"/>
                <w:lang w:eastAsia="zh-CN"/>
              </w:rPr>
              <w:t>Q=4.23×10</w:t>
            </w:r>
            <w:r>
              <w:rPr>
                <w:rFonts w:hint="default" w:ascii="Times New Roman" w:hAnsi="Times New Roman" w:cs="Times New Roman"/>
                <w:color w:val="auto"/>
                <w:sz w:val="24"/>
                <w:vertAlign w:val="superscript"/>
                <w:lang w:val="en-US" w:eastAsia="zh-CN"/>
              </w:rPr>
              <w:t>-4</w:t>
            </w:r>
            <w:r>
              <w:rPr>
                <w:rFonts w:hint="default" w:ascii="Times New Roman" w:hAnsi="Times New Roman" w:cs="Times New Roman"/>
                <w:color w:val="auto"/>
                <w:sz w:val="24"/>
                <w:lang w:eastAsia="zh-CN"/>
              </w:rPr>
              <w:t>×V×</w:t>
            </w:r>
            <w:r>
              <w:rPr>
                <w:rFonts w:hint="default" w:ascii="Times New Roman" w:hAnsi="Times New Roman" w:cs="Times New Roman"/>
                <w:color w:val="auto"/>
                <w:sz w:val="24"/>
                <w:lang w:val="en-US" w:eastAsia="zh-CN"/>
              </w:rPr>
              <w:t>4.</w:t>
            </w:r>
            <w:r>
              <w:rPr>
                <w:rFonts w:hint="default" w:ascii="Times New Roman" w:hAnsi="Times New Roman" w:cs="Times New Roman"/>
                <w:color w:val="auto"/>
                <w:sz w:val="24"/>
                <w:lang w:eastAsia="zh-CN"/>
              </w:rPr>
              <w:t>9×S</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eastAsia="zh-CN"/>
              </w:rPr>
              <w:t>其中Q</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lang w:eastAsia="zh-CN"/>
              </w:rPr>
              <w:t>表示粉尘产生量，</w:t>
            </w:r>
            <w:r>
              <w:rPr>
                <w:rFonts w:hint="eastAsia" w:ascii="Times New Roman" w:hAnsi="Times New Roman" w:cs="Times New Roman"/>
                <w:color w:val="auto"/>
                <w:sz w:val="24"/>
                <w:lang w:val="en-US" w:eastAsia="zh-CN"/>
              </w:rPr>
              <w:t>kg/d；</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S</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lang w:eastAsia="zh-CN"/>
              </w:rPr>
              <w:t>堆场面积(单位m</w:t>
            </w:r>
            <w:r>
              <w:rPr>
                <w:rFonts w:hint="eastAsia" w:ascii="Times New Roman" w:hAnsi="Times New Roman" w:cs="Times New Roman"/>
                <w:color w:val="auto"/>
                <w:sz w:val="24"/>
                <w:vertAlign w:val="superscript"/>
                <w:lang w:eastAsia="zh-CN"/>
              </w:rPr>
              <w:t>2</w:t>
            </w:r>
            <w:r>
              <w:rPr>
                <w:rFonts w:hint="eastAsia" w:ascii="Times New Roman" w:hAnsi="Times New Roman" w:cs="Times New Roman"/>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V</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lang w:eastAsia="zh-CN"/>
              </w:rPr>
              <w:t>风速，</w:t>
            </w:r>
            <w:r>
              <w:rPr>
                <w:rFonts w:hint="eastAsia" w:ascii="Times New Roman" w:hAnsi="Times New Roman" w:cs="Times New Roman"/>
                <w:color w:val="auto"/>
                <w:sz w:val="24"/>
                <w:lang w:val="en-US" w:eastAsia="zh-CN"/>
              </w:rPr>
              <w:t>m/s；全封闭产品堆场内基本无风，风速取0.2m/s</w:t>
            </w:r>
            <w:r>
              <w:rPr>
                <w:rFonts w:hint="eastAsia" w:ascii="Times New Roman" w:hAnsi="Times New Roman" w:cs="Times New Roman"/>
                <w:color w:val="auto"/>
                <w:sz w:val="24"/>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z w:val="24"/>
                <w:lang w:val="en-US" w:eastAsia="zh-CN"/>
              </w:rPr>
            </w:pPr>
            <w:r>
              <w:rPr>
                <w:rFonts w:hint="eastAsia" w:ascii="Times New Roman" w:hAnsi="Times New Roman" w:cs="Times New Roman"/>
                <w:color w:val="auto"/>
                <w:sz w:val="24"/>
                <w:lang w:eastAsia="zh-CN"/>
              </w:rPr>
              <w:t>项目原料堆场面积约</w:t>
            </w:r>
            <w:r>
              <w:rPr>
                <w:rFonts w:hint="eastAsia" w:cs="Times New Roman"/>
                <w:color w:val="auto"/>
                <w:sz w:val="24"/>
                <w:lang w:val="en-US" w:eastAsia="zh-CN"/>
              </w:rPr>
              <w:t>20</w:t>
            </w:r>
            <w:r>
              <w:rPr>
                <w:rFonts w:hint="eastAsia" w:ascii="Times New Roman" w:hAnsi="Times New Roman" w:cs="Times New Roman"/>
                <w:color w:val="auto"/>
                <w:sz w:val="24"/>
                <w:lang w:eastAsia="zh-CN"/>
              </w:rPr>
              <w:t>00m</w:t>
            </w:r>
            <w:r>
              <w:rPr>
                <w:rFonts w:hint="eastAsia" w:ascii="Times New Roman" w:hAnsi="Times New Roman" w:cs="Times New Roman"/>
                <w:color w:val="auto"/>
                <w:sz w:val="24"/>
                <w:vertAlign w:val="superscript"/>
                <w:lang w:eastAsia="zh-CN"/>
              </w:rPr>
              <w:t>2</w:t>
            </w:r>
            <w:r>
              <w:rPr>
                <w:rFonts w:hint="eastAsia" w:ascii="Times New Roman" w:hAnsi="Times New Roman" w:cs="Times New Roman"/>
                <w:color w:val="auto"/>
                <w:sz w:val="24"/>
                <w:lang w:eastAsia="zh-CN"/>
              </w:rPr>
              <w:t>。根据上式计算可得，项目原料堆场起尘量为</w:t>
            </w:r>
            <w:r>
              <w:rPr>
                <w:rFonts w:hint="eastAsia" w:cs="Times New Roman"/>
                <w:color w:val="auto"/>
                <w:sz w:val="24"/>
                <w:lang w:val="en-US" w:eastAsia="zh-CN"/>
              </w:rPr>
              <w:t>0.829</w:t>
            </w:r>
            <w:r>
              <w:rPr>
                <w:rFonts w:hint="eastAsia" w:ascii="Times New Roman" w:hAnsi="Times New Roman" w:cs="Times New Roman"/>
                <w:color w:val="auto"/>
                <w:sz w:val="24"/>
                <w:lang w:val="en-US" w:eastAsia="zh-CN"/>
              </w:rPr>
              <w:t>kg/d（</w:t>
            </w:r>
            <w:r>
              <w:rPr>
                <w:rFonts w:hint="eastAsia" w:cs="Times New Roman"/>
                <w:color w:val="auto"/>
                <w:sz w:val="24"/>
                <w:lang w:val="en-US" w:eastAsia="zh-CN"/>
              </w:rPr>
              <w:t>0.249</w:t>
            </w:r>
            <w:r>
              <w:rPr>
                <w:rFonts w:hint="eastAsia" w:ascii="Times New Roman" w:hAnsi="Times New Roman" w:cs="Times New Roman"/>
                <w:color w:val="auto"/>
                <w:sz w:val="24"/>
                <w:lang w:eastAsia="zh-CN"/>
              </w:rPr>
              <w:t>t/a</w:t>
            </w:r>
            <w:r>
              <w:rPr>
                <w:rFonts w:hint="eastAsia" w:ascii="Times New Roman" w:hAnsi="Times New Roman" w:cs="Times New Roman"/>
                <w:color w:val="auto"/>
                <w:sz w:val="24"/>
                <w:lang w:val="en-US" w:eastAsia="zh-CN"/>
              </w:rPr>
              <w:t>）</w:t>
            </w:r>
            <w:r>
              <w:rPr>
                <w:rFonts w:hint="eastAsia" w:ascii="Times New Roman" w:hAnsi="Times New Roman" w:cs="Times New Roman"/>
                <w:color w:val="auto"/>
                <w:sz w:val="24"/>
                <w:lang w:eastAsia="zh-CN"/>
              </w:rPr>
              <w:t>。项目原料堆场</w:t>
            </w:r>
            <w:r>
              <w:rPr>
                <w:rFonts w:hint="eastAsia" w:cs="Times New Roman"/>
                <w:color w:val="auto"/>
                <w:sz w:val="24"/>
                <w:lang w:eastAsia="zh-CN"/>
              </w:rPr>
              <w:t>主要堆放大粒径石子，采用湿料堆放，原料含水率约为</w:t>
            </w:r>
            <w:r>
              <w:rPr>
                <w:rFonts w:hint="eastAsia" w:cs="Times New Roman"/>
                <w:color w:val="auto"/>
                <w:sz w:val="24"/>
                <w:lang w:val="en-US" w:eastAsia="zh-CN"/>
              </w:rPr>
              <w:t>10%</w:t>
            </w:r>
            <w:r>
              <w:rPr>
                <w:rFonts w:hint="eastAsia" w:cs="Times New Roman"/>
                <w:color w:val="auto"/>
                <w:sz w:val="24"/>
                <w:lang w:eastAsia="zh-CN"/>
              </w:rPr>
              <w:t>，同时</w:t>
            </w:r>
            <w:r>
              <w:rPr>
                <w:rFonts w:hint="eastAsia" w:ascii="Times New Roman" w:hAnsi="Times New Roman" w:cs="Times New Roman"/>
                <w:color w:val="auto"/>
                <w:sz w:val="24"/>
                <w:lang w:eastAsia="zh-CN"/>
              </w:rPr>
              <w:t>定时洒水，可有效降低粉尘的产生量，堆场起尘量可消减</w:t>
            </w:r>
            <w:r>
              <w:rPr>
                <w:rFonts w:hint="eastAsia" w:ascii="Times New Roman" w:hAnsi="Times New Roman" w:cs="Times New Roman"/>
                <w:color w:val="auto"/>
                <w:sz w:val="24"/>
                <w:lang w:val="en-US" w:eastAsia="zh-CN"/>
              </w:rPr>
              <w:t>90%左右，则原料堆场粉尘的排放量为</w:t>
            </w:r>
            <w:r>
              <w:rPr>
                <w:rFonts w:hint="eastAsia" w:cs="Times New Roman"/>
                <w:color w:val="auto"/>
                <w:sz w:val="24"/>
                <w:lang w:val="en-US" w:eastAsia="zh-CN"/>
              </w:rPr>
              <w:t>0.025</w:t>
            </w:r>
            <w:r>
              <w:rPr>
                <w:rFonts w:hint="eastAsia" w:ascii="Times New Roman" w:hAnsi="Times New Roman" w:cs="Times New Roman"/>
                <w:color w:val="auto"/>
                <w:sz w:val="24"/>
                <w:lang w:val="en-US" w:eastAsia="zh-CN"/>
              </w:rPr>
              <w:t>t/a。</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③成品堆场扬尘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lang w:eastAsia="zh-CN"/>
              </w:rPr>
              <w:t>项目成品堆场利用厂区原有</w:t>
            </w:r>
            <w:r>
              <w:rPr>
                <w:rFonts w:hint="eastAsia" w:ascii="宋体" w:hAnsi="宋体" w:cs="宋体"/>
                <w:color w:val="auto"/>
                <w:sz w:val="24"/>
                <w:lang w:eastAsia="zh-CN"/>
              </w:rPr>
              <w:t>商品混凝土</w:t>
            </w:r>
            <w:r>
              <w:rPr>
                <w:rFonts w:hint="eastAsia" w:ascii="宋体" w:hAnsi="宋体" w:eastAsia="宋体" w:cs="宋体"/>
                <w:color w:val="auto"/>
                <w:sz w:val="24"/>
                <w:lang w:eastAsia="zh-CN"/>
              </w:rPr>
              <w:t>原料仓，</w:t>
            </w:r>
            <w:r>
              <w:rPr>
                <w:rFonts w:hint="eastAsia" w:ascii="宋体" w:hAnsi="宋体" w:cs="宋体"/>
                <w:color w:val="auto"/>
                <w:sz w:val="24"/>
                <w:lang w:eastAsia="zh-CN"/>
              </w:rPr>
              <w:t>商品混凝土生产线</w:t>
            </w:r>
            <w:r>
              <w:rPr>
                <w:rFonts w:hint="eastAsia" w:ascii="宋体" w:hAnsi="宋体" w:eastAsia="宋体" w:cs="宋体"/>
                <w:color w:val="auto"/>
                <w:sz w:val="24"/>
                <w:lang w:eastAsia="zh-CN"/>
              </w:rPr>
              <w:t>已对</w:t>
            </w:r>
            <w:r>
              <w:rPr>
                <w:rFonts w:hint="eastAsia" w:ascii="宋体" w:hAnsi="宋体" w:cs="宋体"/>
                <w:color w:val="auto"/>
                <w:sz w:val="24"/>
                <w:lang w:eastAsia="zh-CN"/>
              </w:rPr>
              <w:t>其</w:t>
            </w:r>
            <w:r>
              <w:rPr>
                <w:rFonts w:hint="eastAsia" w:ascii="宋体" w:hAnsi="宋体" w:eastAsia="宋体" w:cs="宋体"/>
                <w:color w:val="auto"/>
                <w:sz w:val="24"/>
                <w:lang w:eastAsia="zh-CN"/>
              </w:rPr>
              <w:t>进行评价并验收，本评价不予重复评价。</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④投料扬尘</w:t>
            </w:r>
          </w:p>
          <w:p>
            <w:pPr>
              <w:spacing w:line="360" w:lineRule="auto"/>
              <w:ind w:firstLine="480" w:firstLineChars="200"/>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本项目原料</w:t>
            </w:r>
            <w:r>
              <w:rPr>
                <w:rFonts w:hint="eastAsia" w:cs="Times New Roman"/>
                <w:color w:val="auto"/>
                <w:sz w:val="24"/>
                <w:highlight w:val="none"/>
                <w:lang w:eastAsia="zh-CN"/>
              </w:rPr>
              <w:t>使用装载机投料，</w:t>
            </w:r>
            <w:r>
              <w:rPr>
                <w:rFonts w:hint="default" w:ascii="Times New Roman" w:hAnsi="Times New Roman" w:cs="Times New Roman"/>
                <w:color w:val="auto"/>
                <w:sz w:val="24"/>
                <w:highlight w:val="none"/>
              </w:rPr>
              <w:t>在投料时会产生一定量的粉尘。参照《三废处理工程技术手册-废气卷》、《工业污染核算》（2007年，中国环境科学出版社）、《逸散性工业粉尘控制技术》等资料，投料时的产尘系数按0.0025kg/t物料计，本项目原材料用量为</w:t>
            </w:r>
            <w:r>
              <w:rPr>
                <w:rFonts w:hint="eastAsia" w:cs="Times New Roman"/>
                <w:color w:val="auto"/>
                <w:sz w:val="24"/>
                <w:highlight w:val="none"/>
                <w:lang w:val="en-US" w:eastAsia="zh-CN"/>
              </w:rPr>
              <w:t>80</w:t>
            </w:r>
            <w:r>
              <w:rPr>
                <w:rFonts w:hint="default" w:ascii="Times New Roman" w:hAnsi="Times New Roman" w:cs="Times New Roman"/>
                <w:color w:val="auto"/>
                <w:sz w:val="24"/>
                <w:highlight w:val="none"/>
              </w:rPr>
              <w:t>万吨/年，则投料粉尘产生量为</w:t>
            </w:r>
            <w:r>
              <w:rPr>
                <w:rFonts w:hint="eastAsia" w:cs="Times New Roman"/>
                <w:color w:val="auto"/>
                <w:sz w:val="24"/>
                <w:highlight w:val="none"/>
                <w:lang w:val="en-US" w:eastAsia="zh-CN"/>
              </w:rPr>
              <w:t>2</w:t>
            </w:r>
            <w:r>
              <w:rPr>
                <w:rFonts w:hint="default" w:ascii="Times New Roman" w:hAnsi="Times New Roman" w:cs="Times New Roman"/>
                <w:color w:val="auto"/>
                <w:sz w:val="24"/>
                <w:highlight w:val="none"/>
              </w:rPr>
              <w:t>t/a。通过密闭厂房、降低投料速度、降低投料落差来降低扬尘，粉尘可减少约</w:t>
            </w:r>
            <w:r>
              <w:rPr>
                <w:rFonts w:hint="eastAsia" w:cs="Times New Roman"/>
                <w:color w:val="auto"/>
                <w:sz w:val="24"/>
                <w:highlight w:val="none"/>
                <w:lang w:val="en-US" w:eastAsia="zh-CN"/>
              </w:rPr>
              <w:t>9</w:t>
            </w:r>
            <w:r>
              <w:rPr>
                <w:rFonts w:hint="default" w:ascii="Times New Roman" w:hAnsi="Times New Roman" w:cs="Times New Roman"/>
                <w:color w:val="auto"/>
                <w:sz w:val="24"/>
                <w:highlight w:val="none"/>
              </w:rPr>
              <w:t>0%，投料粉尘排放量为</w:t>
            </w:r>
            <w:r>
              <w:rPr>
                <w:rFonts w:hint="eastAsia" w:cs="Times New Roman"/>
                <w:color w:val="auto"/>
                <w:sz w:val="24"/>
                <w:highlight w:val="none"/>
                <w:lang w:val="en-US" w:eastAsia="zh-CN"/>
              </w:rPr>
              <w:t>0.1</w:t>
            </w:r>
            <w:r>
              <w:rPr>
                <w:rFonts w:hint="default" w:ascii="Times New Roman" w:hAnsi="Times New Roman" w:cs="Times New Roman"/>
                <w:color w:val="auto"/>
                <w:sz w:val="24"/>
                <w:highlight w:val="none"/>
              </w:rPr>
              <w:t>t/a</w:t>
            </w:r>
            <w:r>
              <w:rPr>
                <w:rFonts w:hint="eastAsia" w:ascii="Times New Roman" w:hAnsi="Times New Roman" w:cs="Times New Roman"/>
                <w:color w:val="auto"/>
                <w:sz w:val="24"/>
                <w:highlight w:val="none"/>
                <w:lang w:val="en-US" w:eastAsia="zh-CN"/>
              </w:rPr>
              <w:t>。</w:t>
            </w:r>
          </w:p>
          <w:p>
            <w:pPr>
              <w:spacing w:line="360" w:lineRule="auto"/>
              <w:ind w:firstLine="480" w:firstLineChars="200"/>
              <w:rPr>
                <w:rFonts w:hint="default" w:ascii="宋体" w:hAnsi="宋体" w:eastAsia="宋体" w:cs="宋体"/>
                <w:color w:val="auto"/>
                <w:sz w:val="24"/>
                <w:lang w:eastAsia="zh-CN"/>
              </w:rPr>
            </w:pPr>
            <w:r>
              <w:rPr>
                <w:rFonts w:hint="eastAsia" w:ascii="宋体" w:hAnsi="宋体" w:eastAsia="宋体" w:cs="宋体"/>
                <w:color w:val="auto"/>
                <w:sz w:val="24"/>
                <w:lang w:eastAsia="zh-CN"/>
              </w:rPr>
              <w:t>⑤</w:t>
            </w:r>
            <w:r>
              <w:rPr>
                <w:rFonts w:hint="default" w:ascii="宋体" w:hAnsi="宋体" w:eastAsia="宋体" w:cs="宋体"/>
                <w:color w:val="auto"/>
                <w:sz w:val="24"/>
                <w:lang w:eastAsia="zh-CN"/>
              </w:rPr>
              <w:t>破碎、筛分</w:t>
            </w:r>
            <w:r>
              <w:rPr>
                <w:rFonts w:hint="eastAsia" w:ascii="宋体" w:hAnsi="宋体" w:eastAsia="宋体" w:cs="宋体"/>
                <w:color w:val="auto"/>
                <w:sz w:val="24"/>
                <w:lang w:eastAsia="zh-CN"/>
              </w:rPr>
              <w:t>、皮带传输</w:t>
            </w:r>
            <w:r>
              <w:rPr>
                <w:rFonts w:hint="default" w:ascii="宋体" w:hAnsi="宋体" w:eastAsia="宋体" w:cs="宋体"/>
                <w:color w:val="auto"/>
                <w:sz w:val="24"/>
                <w:lang w:eastAsia="zh-CN"/>
              </w:rPr>
              <w:t>粉尘</w:t>
            </w:r>
          </w:p>
          <w:p>
            <w:pPr>
              <w:adjustRightInd w:val="0"/>
              <w:snapToGrid w:val="0"/>
              <w:spacing w:line="360" w:lineRule="auto"/>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根据《逸散性工业粉尘控制技术》等编著</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张良壁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刘敬</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严编译)，颗粒物产生系数为</w:t>
            </w:r>
            <w:r>
              <w:rPr>
                <w:rFonts w:hint="default" w:ascii="Times New Roman" w:hAnsi="Times New Roman" w:eastAsia="宋体" w:cs="Times New Roman"/>
                <w:sz w:val="24"/>
                <w:szCs w:val="24"/>
                <w:lang w:val="en-US" w:eastAsia="zh-CN"/>
              </w:rPr>
              <w:t>0.15</w:t>
            </w:r>
            <w:r>
              <w:rPr>
                <w:rFonts w:hint="default" w:ascii="Times New Roman" w:hAnsi="Times New Roman" w:eastAsia="宋体" w:cs="Times New Roman"/>
                <w:sz w:val="24"/>
                <w:szCs w:val="24"/>
              </w:rPr>
              <w:t>kg/t-产品（破碎0.05kg/t、筛分 0.05kg/t</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color w:val="auto"/>
                <w:sz w:val="24"/>
                <w:lang w:eastAsia="zh-CN"/>
              </w:rPr>
              <w:t>皮带传输</w:t>
            </w:r>
            <w:r>
              <w:rPr>
                <w:rFonts w:hint="default" w:ascii="Times New Roman" w:hAnsi="Times New Roman" w:eastAsia="宋体" w:cs="Times New Roman"/>
                <w:sz w:val="24"/>
                <w:szCs w:val="24"/>
              </w:rPr>
              <w:t>0.05kg/t）。 本项目年</w:t>
            </w:r>
            <w:r>
              <w:rPr>
                <w:rFonts w:hint="default" w:ascii="Times New Roman" w:hAnsi="Times New Roman" w:eastAsia="宋体" w:cs="Times New Roman"/>
                <w:sz w:val="24"/>
                <w:szCs w:val="24"/>
                <w:lang w:val="en-US" w:eastAsia="zh-CN"/>
              </w:rPr>
              <w:t>40</w:t>
            </w:r>
            <w:r>
              <w:rPr>
                <w:rFonts w:hint="default" w:ascii="Times New Roman" w:hAnsi="Times New Roman" w:eastAsia="宋体" w:cs="Times New Roman"/>
                <w:sz w:val="24"/>
                <w:szCs w:val="24"/>
              </w:rPr>
              <w:t>万吨机制砂</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40万吨</w:t>
            </w:r>
            <w:r>
              <w:rPr>
                <w:rFonts w:hint="eastAsia" w:cs="Times New Roman"/>
                <w:sz w:val="24"/>
                <w:szCs w:val="24"/>
                <w:lang w:val="en-US" w:eastAsia="zh-CN"/>
              </w:rPr>
              <w:t>碎石</w:t>
            </w:r>
            <w:r>
              <w:rPr>
                <w:rFonts w:hint="default" w:ascii="Times New Roman" w:hAnsi="Times New Roman" w:eastAsia="宋体" w:cs="Times New Roman"/>
                <w:sz w:val="24"/>
                <w:szCs w:val="24"/>
              </w:rPr>
              <w:t>，则颗粒物产生量为</w:t>
            </w:r>
            <w:r>
              <w:rPr>
                <w:rFonts w:hint="default" w:ascii="Times New Roman" w:hAnsi="Times New Roman" w:eastAsia="宋体" w:cs="Times New Roman"/>
                <w:sz w:val="24"/>
                <w:szCs w:val="24"/>
                <w:lang w:val="en-US" w:eastAsia="zh-CN"/>
              </w:rPr>
              <w:t>120</w:t>
            </w:r>
            <w:r>
              <w:rPr>
                <w:rFonts w:hint="default" w:ascii="Times New Roman" w:hAnsi="Times New Roman" w:eastAsia="宋体" w:cs="Times New Roman"/>
                <w:sz w:val="24"/>
                <w:szCs w:val="24"/>
              </w:rPr>
              <w:t>t/a。建设单位拟在</w:t>
            </w:r>
            <w:r>
              <w:rPr>
                <w:rFonts w:hint="default" w:ascii="Times New Roman" w:hAnsi="Times New Roman" w:eastAsia="宋体" w:cs="Times New Roman"/>
                <w:color w:val="auto"/>
                <w:sz w:val="24"/>
                <w:lang w:eastAsia="zh-CN"/>
              </w:rPr>
              <w:t>破碎、筛分、皮带传输</w:t>
            </w:r>
            <w:r>
              <w:rPr>
                <w:rFonts w:hint="default" w:ascii="Times New Roman" w:hAnsi="Times New Roman" w:eastAsia="宋体" w:cs="Times New Roman"/>
                <w:sz w:val="24"/>
                <w:szCs w:val="24"/>
              </w:rPr>
              <w:t>工序均设置水</w:t>
            </w:r>
            <w:r>
              <w:rPr>
                <w:rFonts w:hint="eastAsia" w:ascii="Times New Roman" w:hAnsi="Times New Roman" w:eastAsia="宋体" w:cs="Times New Roman"/>
                <w:sz w:val="24"/>
                <w:szCs w:val="24"/>
                <w:lang w:eastAsia="zh-CN"/>
              </w:rPr>
              <w:t>喷雾</w:t>
            </w:r>
            <w:r>
              <w:rPr>
                <w:rFonts w:hint="default" w:ascii="Times New Roman" w:hAnsi="Times New Roman" w:eastAsia="宋体" w:cs="Times New Roman"/>
                <w:sz w:val="24"/>
                <w:szCs w:val="24"/>
              </w:rPr>
              <w:t>装置，本项目</w:t>
            </w:r>
            <w:r>
              <w:rPr>
                <w:rFonts w:hint="default" w:ascii="Times New Roman" w:hAnsi="Times New Roman" w:eastAsia="宋体" w:cs="Times New Roman"/>
                <w:sz w:val="24"/>
                <w:szCs w:val="24"/>
                <w:lang w:eastAsia="zh-CN"/>
              </w:rPr>
              <w:t>生产均</w:t>
            </w:r>
            <w:r>
              <w:rPr>
                <w:rFonts w:hint="default" w:ascii="Times New Roman" w:hAnsi="Times New Roman" w:eastAsia="宋体" w:cs="Times New Roman"/>
                <w:sz w:val="24"/>
                <w:szCs w:val="24"/>
              </w:rPr>
              <w:t>采用湿</w:t>
            </w:r>
            <w:r>
              <w:rPr>
                <w:rFonts w:hint="eastAsia" w:cs="Times New Roman"/>
                <w:sz w:val="24"/>
                <w:szCs w:val="24"/>
                <w:lang w:eastAsia="zh-CN"/>
              </w:rPr>
              <w:t>料生产，原料含水率约为</w:t>
            </w:r>
            <w:r>
              <w:rPr>
                <w:rFonts w:hint="eastAsia" w:cs="Times New Roman"/>
                <w:sz w:val="24"/>
                <w:szCs w:val="24"/>
                <w:lang w:val="en-US" w:eastAsia="zh-CN"/>
              </w:rPr>
              <w:t>10%</w:t>
            </w:r>
            <w:r>
              <w:rPr>
                <w:rFonts w:hint="default" w:ascii="Times New Roman" w:hAnsi="Times New Roman" w:eastAsia="宋体" w:cs="Times New Roman"/>
                <w:sz w:val="24"/>
                <w:szCs w:val="24"/>
              </w:rPr>
              <w:t>，同时建设单位对生产车间并采取全封闭措施。</w:t>
            </w:r>
          </w:p>
          <w:p>
            <w:pPr>
              <w:adjustRightInd w:val="0"/>
              <w:snapToGrid w:val="0"/>
              <w:spacing w:line="360" w:lineRule="auto"/>
              <w:ind w:firstLine="480" w:firstLineChars="200"/>
              <w:rPr>
                <w:rFonts w:hint="default" w:ascii="Times New Roman" w:hAnsi="Times New Roman" w:cs="Times New Roman"/>
                <w:color w:val="auto"/>
                <w:sz w:val="24"/>
                <w:highlight w:val="none"/>
                <w:u w:val="none"/>
                <w:lang w:eastAsia="zh-CN"/>
              </w:rPr>
            </w:pPr>
            <w:r>
              <w:rPr>
                <w:rFonts w:hint="default" w:ascii="Times New Roman" w:hAnsi="Times New Roman" w:eastAsia="宋体" w:cs="Times New Roman"/>
                <w:sz w:val="24"/>
                <w:szCs w:val="24"/>
              </w:rPr>
              <w:t>根据《逸散性工业粉尘控制技术》，采用喷淋除尘，控制效率为90%，经</w:t>
            </w:r>
            <w:r>
              <w:rPr>
                <w:rFonts w:hint="eastAsia" w:ascii="Times New Roman" w:hAnsi="Times New Roman" w:eastAsia="宋体" w:cs="Times New Roman"/>
                <w:sz w:val="24"/>
                <w:szCs w:val="24"/>
                <w:lang w:eastAsia="zh-CN"/>
              </w:rPr>
              <w:t>喷雾</w:t>
            </w:r>
            <w:r>
              <w:rPr>
                <w:rFonts w:hint="default" w:ascii="Times New Roman" w:hAnsi="Times New Roman" w:eastAsia="宋体" w:cs="Times New Roman"/>
                <w:sz w:val="24"/>
                <w:szCs w:val="24"/>
              </w:rPr>
              <w:t>除尘后，颗粒物的排放量为</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t/a。项目整个厂房采取封闭措施，</w:t>
            </w:r>
            <w:r>
              <w:rPr>
                <w:rFonts w:hint="eastAsia" w:cs="Times New Roman"/>
                <w:sz w:val="24"/>
                <w:szCs w:val="24"/>
                <w:lang w:eastAsia="zh-CN"/>
              </w:rPr>
              <w:t>厂房出入口设置喷雾设施，粉尘</w:t>
            </w:r>
            <w:r>
              <w:rPr>
                <w:rFonts w:hint="default" w:ascii="Times New Roman" w:hAnsi="Times New Roman" w:eastAsia="宋体" w:cs="Times New Roman"/>
                <w:sz w:val="24"/>
                <w:szCs w:val="24"/>
              </w:rPr>
              <w:t>控制效率为90%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因此经处理后颗粒物的排放量为</w:t>
            </w:r>
            <w:r>
              <w:rPr>
                <w:rFonts w:hint="default" w:ascii="Times New Roman" w:hAnsi="Times New Roman" w:eastAsia="宋体" w:cs="Times New Roman"/>
                <w:sz w:val="24"/>
                <w:szCs w:val="24"/>
                <w:lang w:val="en-US" w:eastAsia="zh-CN"/>
              </w:rPr>
              <w:t>1.2</w:t>
            </w:r>
            <w:r>
              <w:rPr>
                <w:rFonts w:hint="default" w:ascii="Times New Roman" w:hAnsi="Times New Roman" w:eastAsia="宋体" w:cs="Times New Roman"/>
                <w:sz w:val="24"/>
                <w:szCs w:val="24"/>
              </w:rPr>
              <w:t>t/a，排放速率为</w:t>
            </w:r>
            <w:r>
              <w:rPr>
                <w:rFonts w:hint="eastAsia" w:ascii="Times New Roman" w:hAnsi="Times New Roman" w:eastAsia="宋体" w:cs="Times New Roman"/>
                <w:sz w:val="24"/>
                <w:szCs w:val="24"/>
                <w:lang w:val="en-US" w:eastAsia="zh-CN"/>
              </w:rPr>
              <w:t>0.5</w:t>
            </w:r>
            <w:r>
              <w:rPr>
                <w:rFonts w:hint="default" w:ascii="Times New Roman" w:hAnsi="Times New Roman" w:eastAsia="宋体" w:cs="Times New Roman"/>
                <w:sz w:val="24"/>
                <w:szCs w:val="24"/>
              </w:rPr>
              <w:t>kg/h</w:t>
            </w:r>
            <w:r>
              <w:rPr>
                <w:rFonts w:hint="default" w:ascii="Times New Roman" w:hAnsi="Times New Roman" w:cs="Times New Roman"/>
                <w:color w:val="auto"/>
                <w:sz w:val="24"/>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eastAsia" w:ascii="宋体" w:hAnsi="宋体" w:eastAsia="宋体" w:cs="宋体"/>
                <w:color w:val="auto"/>
                <w:sz w:val="24"/>
                <w:szCs w:val="24"/>
                <w:highlight w:val="none"/>
              </w:rPr>
              <w:t>⑥</w:t>
            </w:r>
            <w:r>
              <w:rPr>
                <w:rFonts w:hint="default" w:ascii="Times New Roman" w:hAnsi="Times New Roman" w:cs="Times New Roman"/>
                <w:color w:val="auto"/>
                <w:sz w:val="24"/>
                <w:szCs w:val="24"/>
                <w:highlight w:val="none"/>
              </w:rPr>
              <w:t>汽车尾气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kern w:val="0"/>
                <w:sz w:val="24"/>
                <w:szCs w:val="24"/>
                <w:highlight w:val="none"/>
                <w:lang w:val="en-US" w:eastAsia="zh-CN" w:bidi="ar-SA"/>
              </w:rPr>
            </w:pPr>
            <w:r>
              <w:rPr>
                <w:rFonts w:hint="default" w:ascii="Times New Roman" w:hAnsi="Times New Roman" w:cs="Times New Roman"/>
                <w:color w:val="auto"/>
                <w:kern w:val="0"/>
                <w:sz w:val="24"/>
                <w:szCs w:val="24"/>
                <w:highlight w:val="none"/>
                <w:lang w:val="en-US" w:eastAsia="zh-CN" w:bidi="ar-SA"/>
              </w:rPr>
              <w:t>装载车铲</w:t>
            </w:r>
            <w:r>
              <w:rPr>
                <w:rFonts w:hint="eastAsia" w:ascii="Times New Roman" w:hAnsi="Times New Roman" w:cs="Times New Roman"/>
                <w:color w:val="auto"/>
                <w:kern w:val="0"/>
                <w:sz w:val="24"/>
                <w:szCs w:val="24"/>
                <w:highlight w:val="none"/>
                <w:lang w:val="en-US" w:eastAsia="zh-CN" w:bidi="ar-SA"/>
              </w:rPr>
              <w:t>石</w:t>
            </w:r>
            <w:r>
              <w:rPr>
                <w:rFonts w:hint="default" w:ascii="Times New Roman" w:hAnsi="Times New Roman" w:cs="Times New Roman"/>
                <w:color w:val="auto"/>
                <w:kern w:val="0"/>
                <w:sz w:val="24"/>
                <w:szCs w:val="24"/>
                <w:highlight w:val="none"/>
                <w:lang w:val="en-US" w:eastAsia="zh-CN" w:bidi="ar-SA"/>
              </w:rPr>
              <w:t>、运</w:t>
            </w:r>
            <w:r>
              <w:rPr>
                <w:rFonts w:hint="eastAsia" w:ascii="Times New Roman" w:hAnsi="Times New Roman" w:cs="Times New Roman"/>
                <w:color w:val="auto"/>
                <w:kern w:val="0"/>
                <w:sz w:val="24"/>
                <w:szCs w:val="24"/>
                <w:highlight w:val="none"/>
                <w:lang w:val="en-US" w:eastAsia="zh-CN" w:bidi="ar-SA"/>
              </w:rPr>
              <w:t>石</w:t>
            </w:r>
            <w:r>
              <w:rPr>
                <w:rFonts w:hint="default" w:ascii="Times New Roman" w:hAnsi="Times New Roman" w:cs="Times New Roman"/>
                <w:color w:val="auto"/>
                <w:kern w:val="0"/>
                <w:sz w:val="24"/>
                <w:szCs w:val="24"/>
                <w:highlight w:val="none"/>
                <w:lang w:val="en-US" w:eastAsia="zh-CN" w:bidi="ar-SA"/>
              </w:rPr>
              <w:t>车进出入时会产生尾气，因每天运输车次不定，且周边环境空旷，通风条件良好，本环评不做定量估算。</w:t>
            </w:r>
          </w:p>
          <w:p>
            <w:pPr>
              <w:pStyle w:val="2"/>
              <w:spacing w:line="360" w:lineRule="auto"/>
              <w:rPr>
                <w:rFonts w:hint="default"/>
                <w:lang w:val="en-US" w:eastAsia="zh-CN"/>
              </w:rPr>
            </w:pPr>
            <w:r>
              <w:rPr>
                <w:rFonts w:hint="eastAsia" w:ascii="宋体" w:hAnsi="宋体" w:eastAsia="宋体" w:cs="宋体"/>
                <w:sz w:val="24"/>
                <w:szCs w:val="24"/>
              </w:rPr>
              <w:t>⑦</w:t>
            </w:r>
            <w:r>
              <w:rPr>
                <w:rFonts w:ascii="宋体" w:hAnsi="宋体" w:eastAsia="宋体" w:cs="宋体"/>
                <w:sz w:val="24"/>
                <w:szCs w:val="24"/>
              </w:rPr>
              <w:t>本项目废气产生及</w:t>
            </w:r>
            <w:r>
              <w:rPr>
                <w:rFonts w:hint="eastAsia" w:ascii="宋体" w:hAnsi="宋体" w:eastAsia="宋体" w:cs="宋体"/>
                <w:sz w:val="24"/>
                <w:szCs w:val="24"/>
              </w:rPr>
              <w:t>正常</w:t>
            </w:r>
            <w:r>
              <w:rPr>
                <w:rFonts w:ascii="宋体" w:hAnsi="宋体" w:eastAsia="宋体" w:cs="宋体"/>
                <w:sz w:val="24"/>
                <w:szCs w:val="24"/>
              </w:rPr>
              <w:t>排放情况见下表：</w:t>
            </w:r>
          </w:p>
          <w:p>
            <w:pPr>
              <w:pStyle w:val="67"/>
              <w:keepNext w:val="0"/>
              <w:keepLines w:val="0"/>
              <w:pageBreakBefore w:val="0"/>
              <w:widowControl w:val="0"/>
              <w:kinsoku/>
              <w:wordWrap/>
              <w:overflowPunct/>
              <w:topLinePunct w:val="0"/>
              <w:autoSpaceDE/>
              <w:autoSpaceDN/>
              <w:bidi w:val="0"/>
              <w:adjustRightInd/>
              <w:snapToGrid/>
              <w:spacing w:before="157" w:beforeLines="50"/>
              <w:textAlignment w:val="auto"/>
              <w:rPr>
                <w:color w:val="auto"/>
                <w:lang w:eastAsia="zh-CN"/>
              </w:rPr>
            </w:pPr>
            <w:r>
              <w:rPr>
                <w:rFonts w:hint="eastAsia"/>
                <w:color w:val="auto"/>
                <w:lang w:eastAsia="zh-CN"/>
              </w:rPr>
              <w:t>表4-</w:t>
            </w:r>
            <w:r>
              <w:rPr>
                <w:rFonts w:hint="eastAsia"/>
                <w:color w:val="auto"/>
                <w:lang w:val="en-US" w:eastAsia="zh-CN"/>
              </w:rPr>
              <w:t>6</w:t>
            </w:r>
            <w:r>
              <w:rPr>
                <w:rFonts w:hint="eastAsia"/>
                <w:color w:val="auto"/>
                <w:lang w:eastAsia="zh-CN"/>
              </w:rPr>
              <w:t xml:space="preserve"> 项目废气产排情况一览表</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641"/>
              <w:gridCol w:w="899"/>
              <w:gridCol w:w="1452"/>
              <w:gridCol w:w="712"/>
              <w:gridCol w:w="1147"/>
              <w:gridCol w:w="765"/>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pct"/>
                  <w:vAlign w:val="center"/>
                </w:tcPr>
                <w:p>
                  <w:pPr>
                    <w:widowControl/>
                    <w:jc w:val="center"/>
                    <w:rPr>
                      <w:rFonts w:hint="eastAsia" w:eastAsia="宋体"/>
                      <w:b/>
                      <w:bCs/>
                      <w:color w:val="000000"/>
                      <w:kern w:val="0"/>
                      <w:sz w:val="21"/>
                      <w:szCs w:val="21"/>
                      <w:lang w:eastAsia="zh-CN"/>
                    </w:rPr>
                  </w:pPr>
                  <w:r>
                    <w:rPr>
                      <w:rFonts w:hint="eastAsia"/>
                      <w:b/>
                      <w:bCs/>
                      <w:color w:val="000000"/>
                      <w:kern w:val="0"/>
                      <w:sz w:val="21"/>
                      <w:szCs w:val="21"/>
                      <w:lang w:eastAsia="zh-CN"/>
                    </w:rPr>
                    <w:t>产排污环节</w:t>
                  </w:r>
                </w:p>
              </w:tc>
              <w:tc>
                <w:tcPr>
                  <w:tcW w:w="383" w:type="pct"/>
                  <w:vAlign w:val="center"/>
                </w:tcPr>
                <w:p>
                  <w:pPr>
                    <w:widowControl/>
                    <w:jc w:val="center"/>
                    <w:rPr>
                      <w:b/>
                      <w:bCs/>
                      <w:color w:val="000000"/>
                      <w:kern w:val="0"/>
                      <w:sz w:val="21"/>
                      <w:szCs w:val="21"/>
                    </w:rPr>
                  </w:pPr>
                  <w:r>
                    <w:rPr>
                      <w:b/>
                      <w:bCs/>
                      <w:color w:val="000000"/>
                      <w:kern w:val="0"/>
                      <w:sz w:val="21"/>
                      <w:szCs w:val="21"/>
                    </w:rPr>
                    <w:t>污染物名称</w:t>
                  </w:r>
                </w:p>
              </w:tc>
              <w:tc>
                <w:tcPr>
                  <w:tcW w:w="537" w:type="pct"/>
                  <w:vAlign w:val="center"/>
                </w:tcPr>
                <w:p>
                  <w:pPr>
                    <w:widowControl/>
                    <w:jc w:val="center"/>
                    <w:rPr>
                      <w:rFonts w:hint="eastAsia"/>
                      <w:b/>
                      <w:bCs/>
                      <w:color w:val="000000"/>
                      <w:kern w:val="0"/>
                      <w:sz w:val="21"/>
                      <w:szCs w:val="21"/>
                    </w:rPr>
                  </w:pPr>
                  <w:r>
                    <w:rPr>
                      <w:b/>
                      <w:bCs/>
                      <w:color w:val="000000"/>
                      <w:kern w:val="0"/>
                      <w:sz w:val="21"/>
                      <w:szCs w:val="21"/>
                    </w:rPr>
                    <w:t>产生</w:t>
                  </w:r>
                  <w:r>
                    <w:rPr>
                      <w:rFonts w:hint="eastAsia"/>
                      <w:b/>
                      <w:bCs/>
                      <w:color w:val="000000"/>
                      <w:kern w:val="0"/>
                      <w:sz w:val="21"/>
                      <w:szCs w:val="21"/>
                    </w:rPr>
                    <w:t>量</w:t>
                  </w:r>
                </w:p>
              </w:tc>
              <w:tc>
                <w:tcPr>
                  <w:tcW w:w="867" w:type="pct"/>
                  <w:vAlign w:val="center"/>
                </w:tcPr>
                <w:p>
                  <w:pPr>
                    <w:widowControl/>
                    <w:jc w:val="center"/>
                    <w:rPr>
                      <w:rFonts w:hint="eastAsia"/>
                      <w:b/>
                      <w:bCs/>
                      <w:color w:val="000000"/>
                      <w:kern w:val="0"/>
                      <w:sz w:val="21"/>
                      <w:szCs w:val="21"/>
                    </w:rPr>
                  </w:pPr>
                  <w:r>
                    <w:rPr>
                      <w:rFonts w:hint="eastAsia"/>
                      <w:b/>
                      <w:bCs/>
                      <w:color w:val="000000"/>
                      <w:kern w:val="0"/>
                      <w:sz w:val="21"/>
                      <w:szCs w:val="21"/>
                    </w:rPr>
                    <w:t>治理措施</w:t>
                  </w:r>
                </w:p>
              </w:tc>
              <w:tc>
                <w:tcPr>
                  <w:tcW w:w="425" w:type="pct"/>
                  <w:vAlign w:val="center"/>
                </w:tcPr>
                <w:p>
                  <w:pPr>
                    <w:widowControl/>
                    <w:jc w:val="center"/>
                    <w:rPr>
                      <w:rFonts w:hint="eastAsia"/>
                      <w:b/>
                      <w:bCs/>
                      <w:color w:val="000000"/>
                      <w:kern w:val="0"/>
                      <w:sz w:val="21"/>
                      <w:szCs w:val="21"/>
                    </w:rPr>
                  </w:pPr>
                  <w:r>
                    <w:rPr>
                      <w:rFonts w:hint="eastAsia"/>
                      <w:b/>
                      <w:bCs/>
                      <w:color w:val="000000"/>
                      <w:kern w:val="0"/>
                      <w:sz w:val="21"/>
                      <w:szCs w:val="21"/>
                    </w:rPr>
                    <w:t>处理效率</w:t>
                  </w:r>
                </w:p>
              </w:tc>
              <w:tc>
                <w:tcPr>
                  <w:tcW w:w="685" w:type="pct"/>
                  <w:vAlign w:val="center"/>
                </w:tcPr>
                <w:p>
                  <w:pPr>
                    <w:widowControl/>
                    <w:jc w:val="center"/>
                    <w:rPr>
                      <w:b/>
                      <w:bCs/>
                      <w:color w:val="000000"/>
                      <w:kern w:val="0"/>
                      <w:sz w:val="21"/>
                      <w:szCs w:val="21"/>
                    </w:rPr>
                  </w:pPr>
                  <w:r>
                    <w:rPr>
                      <w:b/>
                      <w:bCs/>
                      <w:color w:val="000000"/>
                      <w:kern w:val="0"/>
                      <w:sz w:val="21"/>
                      <w:szCs w:val="21"/>
                    </w:rPr>
                    <w:t>排放</w:t>
                  </w:r>
                  <w:r>
                    <w:rPr>
                      <w:rFonts w:hint="eastAsia"/>
                      <w:b/>
                      <w:bCs/>
                      <w:color w:val="000000"/>
                      <w:kern w:val="0"/>
                      <w:sz w:val="21"/>
                      <w:szCs w:val="21"/>
                    </w:rPr>
                    <w:t>量</w:t>
                  </w:r>
                  <w:r>
                    <w:rPr>
                      <w:b/>
                      <w:bCs/>
                      <w:color w:val="000000"/>
                      <w:kern w:val="0"/>
                      <w:sz w:val="21"/>
                      <w:szCs w:val="21"/>
                    </w:rPr>
                    <w:t>及排放</w:t>
                  </w:r>
                  <w:r>
                    <w:rPr>
                      <w:rFonts w:hint="eastAsia"/>
                      <w:b/>
                      <w:bCs/>
                      <w:color w:val="000000"/>
                      <w:kern w:val="0"/>
                      <w:sz w:val="21"/>
                      <w:szCs w:val="21"/>
                    </w:rPr>
                    <w:t>速率</w:t>
                  </w:r>
                </w:p>
              </w:tc>
              <w:tc>
                <w:tcPr>
                  <w:tcW w:w="457" w:type="pct"/>
                  <w:vAlign w:val="center"/>
                </w:tcPr>
                <w:p>
                  <w:pPr>
                    <w:widowControl/>
                    <w:jc w:val="center"/>
                    <w:rPr>
                      <w:rFonts w:hint="eastAsia"/>
                      <w:b/>
                      <w:bCs/>
                      <w:color w:val="000000"/>
                      <w:kern w:val="0"/>
                      <w:sz w:val="21"/>
                      <w:szCs w:val="21"/>
                    </w:rPr>
                  </w:pPr>
                  <w:r>
                    <w:rPr>
                      <w:rFonts w:hint="eastAsia"/>
                      <w:b/>
                      <w:bCs/>
                      <w:color w:val="000000"/>
                      <w:kern w:val="0"/>
                      <w:sz w:val="21"/>
                      <w:szCs w:val="21"/>
                      <w:lang w:eastAsia="zh-CN"/>
                    </w:rPr>
                    <w:t>排放形式</w:t>
                  </w:r>
                </w:p>
              </w:tc>
              <w:tc>
                <w:tcPr>
                  <w:tcW w:w="1162" w:type="pct"/>
                  <w:vAlign w:val="center"/>
                </w:tcPr>
                <w:p>
                  <w:pPr>
                    <w:widowControl/>
                    <w:jc w:val="center"/>
                    <w:rPr>
                      <w:rFonts w:hint="eastAsia"/>
                      <w:b/>
                      <w:bCs/>
                      <w:color w:val="000000"/>
                      <w:kern w:val="0"/>
                      <w:sz w:val="21"/>
                      <w:szCs w:val="21"/>
                      <w:lang w:eastAsia="zh-CN"/>
                    </w:rPr>
                  </w:pPr>
                  <w:r>
                    <w:rPr>
                      <w:rFonts w:hint="eastAsia"/>
                      <w:b/>
                      <w:bCs/>
                      <w:color w:val="000000"/>
                      <w:kern w:val="0"/>
                      <w:sz w:val="21"/>
                      <w:szCs w:val="21"/>
                      <w:lang w:eastAsia="zh-CN"/>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81" w:type="pct"/>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运输</w:t>
                  </w:r>
                </w:p>
              </w:tc>
              <w:tc>
                <w:tcPr>
                  <w:tcW w:w="383" w:type="pct"/>
                  <w:vAlign w:val="center"/>
                </w:tcPr>
                <w:p>
                  <w:pPr>
                    <w:widowControl/>
                    <w:jc w:val="center"/>
                    <w:rPr>
                      <w:color w:val="000000"/>
                      <w:kern w:val="0"/>
                      <w:sz w:val="21"/>
                      <w:szCs w:val="21"/>
                    </w:rPr>
                  </w:pPr>
                  <w:r>
                    <w:rPr>
                      <w:color w:val="000000"/>
                      <w:kern w:val="0"/>
                      <w:sz w:val="21"/>
                      <w:szCs w:val="21"/>
                    </w:rPr>
                    <w:t>颗粒物</w:t>
                  </w:r>
                </w:p>
              </w:tc>
              <w:tc>
                <w:tcPr>
                  <w:tcW w:w="537" w:type="pct"/>
                  <w:vAlign w:val="center"/>
                </w:tcPr>
                <w:p>
                  <w:pPr>
                    <w:widowControl/>
                    <w:jc w:val="center"/>
                    <w:rPr>
                      <w:color w:val="000000"/>
                      <w:kern w:val="0"/>
                      <w:sz w:val="21"/>
                      <w:szCs w:val="21"/>
                    </w:rPr>
                  </w:pPr>
                  <w:r>
                    <w:rPr>
                      <w:rFonts w:hint="eastAsia"/>
                      <w:color w:val="000000"/>
                      <w:kern w:val="0"/>
                      <w:sz w:val="21"/>
                      <w:szCs w:val="21"/>
                      <w:lang w:val="en-US" w:eastAsia="zh-CN"/>
                    </w:rPr>
                    <w:t>2.604</w:t>
                  </w:r>
                  <w:r>
                    <w:rPr>
                      <w:color w:val="000000"/>
                      <w:kern w:val="0"/>
                      <w:sz w:val="21"/>
                      <w:szCs w:val="21"/>
                    </w:rPr>
                    <w:t>t/a</w:t>
                  </w:r>
                </w:p>
              </w:tc>
              <w:tc>
                <w:tcPr>
                  <w:tcW w:w="867" w:type="pct"/>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加盖篷布、路面洒水、限制车速</w:t>
                  </w:r>
                </w:p>
              </w:tc>
              <w:tc>
                <w:tcPr>
                  <w:tcW w:w="425" w:type="pct"/>
                  <w:vAlign w:val="center"/>
                </w:tcPr>
                <w:p>
                  <w:pPr>
                    <w:widowControl/>
                    <w:jc w:val="center"/>
                    <w:rPr>
                      <w:color w:val="000000"/>
                      <w:kern w:val="0"/>
                      <w:sz w:val="21"/>
                      <w:szCs w:val="21"/>
                    </w:rPr>
                  </w:pPr>
                  <w:r>
                    <w:rPr>
                      <w:rFonts w:hint="eastAsia"/>
                      <w:color w:val="000000"/>
                      <w:kern w:val="0"/>
                      <w:sz w:val="21"/>
                      <w:szCs w:val="21"/>
                      <w:lang w:val="en-US" w:eastAsia="zh-CN"/>
                    </w:rPr>
                    <w:t>90</w:t>
                  </w:r>
                  <w:r>
                    <w:rPr>
                      <w:color w:val="000000"/>
                      <w:kern w:val="0"/>
                      <w:sz w:val="21"/>
                      <w:szCs w:val="21"/>
                    </w:rPr>
                    <w:t>%</w:t>
                  </w:r>
                </w:p>
              </w:tc>
              <w:tc>
                <w:tcPr>
                  <w:tcW w:w="685" w:type="pct"/>
                  <w:vAlign w:val="center"/>
                </w:tcPr>
                <w:p>
                  <w:pPr>
                    <w:widowControl/>
                    <w:jc w:val="center"/>
                    <w:rPr>
                      <w:color w:val="000000"/>
                      <w:kern w:val="0"/>
                      <w:sz w:val="21"/>
                      <w:szCs w:val="21"/>
                    </w:rPr>
                  </w:pPr>
                  <w:r>
                    <w:rPr>
                      <w:rFonts w:hint="eastAsia"/>
                      <w:color w:val="000000"/>
                      <w:kern w:val="0"/>
                      <w:sz w:val="21"/>
                      <w:szCs w:val="21"/>
                      <w:lang w:val="en-US" w:eastAsia="zh-CN"/>
                    </w:rPr>
                    <w:t>0.260t/a</w:t>
                  </w:r>
                  <w:r>
                    <w:rPr>
                      <w:color w:val="000000"/>
                      <w:kern w:val="0"/>
                      <w:sz w:val="21"/>
                      <w:szCs w:val="21"/>
                    </w:rPr>
                    <w:t>，</w:t>
                  </w:r>
                  <w:r>
                    <w:rPr>
                      <w:rFonts w:hint="eastAsia"/>
                      <w:color w:val="000000"/>
                      <w:kern w:val="0"/>
                      <w:sz w:val="21"/>
                      <w:szCs w:val="21"/>
                      <w:lang w:val="en-US" w:eastAsia="zh-CN"/>
                    </w:rPr>
                    <w:t>0.108</w:t>
                  </w:r>
                  <w:r>
                    <w:rPr>
                      <w:color w:val="000000"/>
                      <w:kern w:val="0"/>
                      <w:sz w:val="21"/>
                      <w:szCs w:val="21"/>
                    </w:rPr>
                    <w:t>kg/h</w:t>
                  </w:r>
                </w:p>
              </w:tc>
              <w:tc>
                <w:tcPr>
                  <w:tcW w:w="457" w:type="pct"/>
                  <w:vMerge w:val="restart"/>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lang w:val="en-US" w:eastAsia="zh-CN"/>
                    </w:rPr>
                    <w:t>无组织排放</w:t>
                  </w:r>
                </w:p>
              </w:tc>
              <w:tc>
                <w:tcPr>
                  <w:tcW w:w="1162" w:type="pct"/>
                  <w:vMerge w:val="restart"/>
                  <w:vAlign w:val="center"/>
                </w:tcPr>
                <w:p>
                  <w:pPr>
                    <w:widowControl/>
                    <w:jc w:val="center"/>
                    <w:rPr>
                      <w:rFonts w:hint="eastAsia" w:eastAsia="宋体"/>
                      <w:color w:val="000000"/>
                      <w:kern w:val="0"/>
                      <w:sz w:val="21"/>
                      <w:szCs w:val="21"/>
                      <w:lang w:val="en-US" w:eastAsia="zh-CN"/>
                    </w:rPr>
                  </w:pPr>
                  <w:r>
                    <w:rPr>
                      <w:rFonts w:hint="eastAsia" w:eastAsia="宋体"/>
                      <w:color w:val="000000"/>
                      <w:kern w:val="0"/>
                      <w:sz w:val="21"/>
                      <w:szCs w:val="21"/>
                      <w:lang w:val="en-US" w:eastAsia="zh-CN"/>
                    </w:rPr>
                    <w:t>《水泥工业大气污染物排放标准》（GB4915-2013）中表3颗粒物无组织排放限值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1" w:type="pct"/>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原料堆场</w:t>
                  </w:r>
                </w:p>
              </w:tc>
              <w:tc>
                <w:tcPr>
                  <w:tcW w:w="383" w:type="pct"/>
                  <w:vAlign w:val="center"/>
                </w:tcPr>
                <w:p>
                  <w:pPr>
                    <w:widowControl/>
                    <w:jc w:val="center"/>
                    <w:rPr>
                      <w:color w:val="000000"/>
                      <w:kern w:val="0"/>
                      <w:sz w:val="21"/>
                      <w:szCs w:val="21"/>
                    </w:rPr>
                  </w:pPr>
                  <w:r>
                    <w:rPr>
                      <w:color w:val="000000"/>
                      <w:kern w:val="0"/>
                      <w:sz w:val="21"/>
                      <w:szCs w:val="21"/>
                    </w:rPr>
                    <w:t>颗粒物</w:t>
                  </w:r>
                </w:p>
              </w:tc>
              <w:tc>
                <w:tcPr>
                  <w:tcW w:w="537" w:type="pct"/>
                  <w:vAlign w:val="center"/>
                </w:tcPr>
                <w:p>
                  <w:pPr>
                    <w:widowControl/>
                    <w:jc w:val="center"/>
                    <w:rPr>
                      <w:color w:val="000000"/>
                      <w:kern w:val="0"/>
                      <w:sz w:val="21"/>
                      <w:szCs w:val="21"/>
                    </w:rPr>
                  </w:pPr>
                  <w:r>
                    <w:rPr>
                      <w:rFonts w:hint="eastAsia"/>
                      <w:color w:val="000000"/>
                      <w:kern w:val="0"/>
                      <w:sz w:val="21"/>
                      <w:szCs w:val="21"/>
                      <w:lang w:val="en-US" w:eastAsia="zh-CN"/>
                    </w:rPr>
                    <w:t>0.249</w:t>
                  </w:r>
                  <w:r>
                    <w:rPr>
                      <w:rFonts w:hint="eastAsia"/>
                      <w:color w:val="000000"/>
                      <w:kern w:val="0"/>
                      <w:sz w:val="21"/>
                      <w:szCs w:val="21"/>
                    </w:rPr>
                    <w:t>t</w:t>
                  </w:r>
                  <w:r>
                    <w:rPr>
                      <w:color w:val="000000"/>
                      <w:kern w:val="0"/>
                      <w:sz w:val="21"/>
                      <w:szCs w:val="21"/>
                    </w:rPr>
                    <w:t>/a</w:t>
                  </w:r>
                </w:p>
              </w:tc>
              <w:tc>
                <w:tcPr>
                  <w:tcW w:w="867" w:type="pct"/>
                  <w:vAlign w:val="center"/>
                </w:tcPr>
                <w:p>
                  <w:pPr>
                    <w:widowControl/>
                    <w:jc w:val="center"/>
                    <w:rPr>
                      <w:color w:val="000000"/>
                      <w:kern w:val="0"/>
                      <w:sz w:val="21"/>
                      <w:szCs w:val="21"/>
                    </w:rPr>
                  </w:pPr>
                  <w:r>
                    <w:rPr>
                      <w:rFonts w:hint="eastAsia"/>
                      <w:color w:val="000000"/>
                      <w:kern w:val="0"/>
                      <w:sz w:val="21"/>
                      <w:szCs w:val="21"/>
                      <w:lang w:eastAsia="zh-CN"/>
                    </w:rPr>
                    <w:t>洒水抑尘</w:t>
                  </w:r>
                </w:p>
              </w:tc>
              <w:tc>
                <w:tcPr>
                  <w:tcW w:w="425" w:type="pct"/>
                  <w:vAlign w:val="center"/>
                </w:tcPr>
                <w:p>
                  <w:pPr>
                    <w:widowControl/>
                    <w:jc w:val="center"/>
                    <w:rPr>
                      <w:color w:val="000000"/>
                      <w:kern w:val="0"/>
                      <w:sz w:val="21"/>
                      <w:szCs w:val="21"/>
                    </w:rPr>
                  </w:pPr>
                  <w:r>
                    <w:rPr>
                      <w:rFonts w:hint="eastAsia"/>
                      <w:color w:val="000000"/>
                      <w:kern w:val="0"/>
                      <w:sz w:val="21"/>
                      <w:szCs w:val="21"/>
                      <w:lang w:val="en-US" w:eastAsia="zh-CN"/>
                    </w:rPr>
                    <w:t>90</w:t>
                  </w:r>
                  <w:r>
                    <w:rPr>
                      <w:rFonts w:hint="eastAsia"/>
                      <w:color w:val="000000"/>
                      <w:kern w:val="0"/>
                      <w:sz w:val="21"/>
                      <w:szCs w:val="21"/>
                    </w:rPr>
                    <w:t>%</w:t>
                  </w:r>
                </w:p>
              </w:tc>
              <w:tc>
                <w:tcPr>
                  <w:tcW w:w="685" w:type="pct"/>
                  <w:vAlign w:val="center"/>
                </w:tcPr>
                <w:p>
                  <w:pPr>
                    <w:widowControl/>
                    <w:jc w:val="center"/>
                    <w:rPr>
                      <w:rFonts w:hint="default" w:eastAsia="宋体"/>
                      <w:color w:val="000000"/>
                      <w:kern w:val="0"/>
                      <w:sz w:val="21"/>
                      <w:szCs w:val="21"/>
                      <w:lang w:val="en-US" w:eastAsia="zh-CN"/>
                    </w:rPr>
                  </w:pPr>
                  <w:r>
                    <w:rPr>
                      <w:rFonts w:hint="eastAsia"/>
                      <w:color w:val="000000"/>
                      <w:kern w:val="0"/>
                      <w:sz w:val="21"/>
                      <w:szCs w:val="21"/>
                      <w:lang w:val="en-US" w:eastAsia="zh-CN"/>
                    </w:rPr>
                    <w:t>0.025t/a</w:t>
                  </w:r>
                  <w:r>
                    <w:rPr>
                      <w:color w:val="000000"/>
                      <w:kern w:val="0"/>
                      <w:sz w:val="21"/>
                      <w:szCs w:val="21"/>
                    </w:rPr>
                    <w:t>，</w:t>
                  </w:r>
                  <w:r>
                    <w:rPr>
                      <w:rFonts w:hint="eastAsia"/>
                      <w:color w:val="000000"/>
                      <w:kern w:val="0"/>
                      <w:sz w:val="21"/>
                      <w:szCs w:val="21"/>
                      <w:lang w:val="en-US" w:eastAsia="zh-CN"/>
                    </w:rPr>
                    <w:t>0.010</w:t>
                  </w:r>
                  <w:r>
                    <w:rPr>
                      <w:color w:val="000000"/>
                      <w:kern w:val="0"/>
                      <w:sz w:val="21"/>
                      <w:szCs w:val="21"/>
                    </w:rPr>
                    <w:t>kg/h</w:t>
                  </w:r>
                </w:p>
              </w:tc>
              <w:tc>
                <w:tcPr>
                  <w:tcW w:w="457" w:type="pct"/>
                  <w:vMerge w:val="continue"/>
                  <w:vAlign w:val="center"/>
                </w:tcPr>
                <w:p>
                  <w:pPr>
                    <w:widowControl/>
                    <w:jc w:val="center"/>
                    <w:rPr>
                      <w:color w:val="000000"/>
                      <w:kern w:val="0"/>
                      <w:sz w:val="21"/>
                      <w:szCs w:val="21"/>
                    </w:rPr>
                  </w:pPr>
                </w:p>
              </w:tc>
              <w:tc>
                <w:tcPr>
                  <w:tcW w:w="1162" w:type="pct"/>
                  <w:vMerge w:val="continue"/>
                  <w:vAlign w:val="center"/>
                </w:tcPr>
                <w:p>
                  <w:pPr>
                    <w:widowControl/>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1" w:type="pct"/>
                  <w:vAlign w:val="center"/>
                </w:tcPr>
                <w:p>
                  <w:pPr>
                    <w:widowControl/>
                    <w:jc w:val="center"/>
                    <w:rPr>
                      <w:rFonts w:hint="eastAsia" w:eastAsia="宋体"/>
                      <w:color w:val="000000"/>
                      <w:kern w:val="0"/>
                      <w:sz w:val="21"/>
                      <w:szCs w:val="21"/>
                      <w:lang w:eastAsia="zh-CN"/>
                    </w:rPr>
                  </w:pPr>
                  <w:r>
                    <w:rPr>
                      <w:rFonts w:hint="eastAsia"/>
                      <w:color w:val="000000"/>
                      <w:kern w:val="0"/>
                      <w:sz w:val="21"/>
                      <w:szCs w:val="21"/>
                      <w:lang w:eastAsia="zh-CN"/>
                    </w:rPr>
                    <w:t>投料</w:t>
                  </w:r>
                </w:p>
              </w:tc>
              <w:tc>
                <w:tcPr>
                  <w:tcW w:w="383" w:type="pct"/>
                  <w:vAlign w:val="center"/>
                </w:tcPr>
                <w:p>
                  <w:pPr>
                    <w:widowControl/>
                    <w:jc w:val="center"/>
                    <w:rPr>
                      <w:color w:val="000000"/>
                      <w:kern w:val="0"/>
                      <w:sz w:val="21"/>
                      <w:szCs w:val="21"/>
                    </w:rPr>
                  </w:pPr>
                  <w:r>
                    <w:rPr>
                      <w:rFonts w:hint="eastAsia"/>
                      <w:color w:val="000000"/>
                      <w:kern w:val="0"/>
                      <w:sz w:val="21"/>
                      <w:szCs w:val="21"/>
                    </w:rPr>
                    <w:t>颗粒物</w:t>
                  </w:r>
                </w:p>
              </w:tc>
              <w:tc>
                <w:tcPr>
                  <w:tcW w:w="537" w:type="pct"/>
                  <w:vAlign w:val="center"/>
                </w:tcPr>
                <w:p>
                  <w:pPr>
                    <w:widowControl/>
                    <w:jc w:val="center"/>
                    <w:rPr>
                      <w:color w:val="000000"/>
                      <w:kern w:val="0"/>
                      <w:sz w:val="21"/>
                      <w:szCs w:val="21"/>
                    </w:rPr>
                  </w:pPr>
                  <w:r>
                    <w:rPr>
                      <w:rFonts w:hint="eastAsia"/>
                      <w:color w:val="000000"/>
                      <w:kern w:val="0"/>
                      <w:sz w:val="21"/>
                      <w:szCs w:val="21"/>
                      <w:lang w:val="en-US" w:eastAsia="zh-CN"/>
                    </w:rPr>
                    <w:t>2</w:t>
                  </w:r>
                  <w:r>
                    <w:rPr>
                      <w:rFonts w:hint="eastAsia"/>
                      <w:color w:val="000000"/>
                      <w:kern w:val="0"/>
                      <w:sz w:val="21"/>
                      <w:szCs w:val="21"/>
                    </w:rPr>
                    <w:t>t/a</w:t>
                  </w:r>
                </w:p>
              </w:tc>
              <w:tc>
                <w:tcPr>
                  <w:tcW w:w="867" w:type="pct"/>
                  <w:vAlign w:val="center"/>
                </w:tcPr>
                <w:p>
                  <w:pPr>
                    <w:widowControl/>
                    <w:jc w:val="center"/>
                    <w:rPr>
                      <w:color w:val="000000"/>
                      <w:kern w:val="0"/>
                      <w:sz w:val="21"/>
                      <w:szCs w:val="21"/>
                    </w:rPr>
                  </w:pPr>
                  <w:r>
                    <w:rPr>
                      <w:rFonts w:hint="eastAsia"/>
                      <w:color w:val="000000"/>
                      <w:kern w:val="0"/>
                      <w:sz w:val="21"/>
                      <w:szCs w:val="21"/>
                    </w:rPr>
                    <w:t>密闭厂房、降低投料速度、降低投料落差</w:t>
                  </w:r>
                  <w:r>
                    <w:rPr>
                      <w:rFonts w:hint="eastAsia"/>
                      <w:color w:val="auto"/>
                      <w:kern w:val="0"/>
                      <w:sz w:val="21"/>
                      <w:szCs w:val="21"/>
                    </w:rPr>
                    <w:t>、</w:t>
                  </w:r>
                  <w:r>
                    <w:rPr>
                      <w:rFonts w:hint="eastAsia" w:cs="Times New Roman"/>
                      <w:color w:val="auto"/>
                      <w:sz w:val="21"/>
                      <w:szCs w:val="21"/>
                      <w:lang w:eastAsia="zh-CN"/>
                    </w:rPr>
                    <w:t>喷雾降尘</w:t>
                  </w:r>
                </w:p>
              </w:tc>
              <w:tc>
                <w:tcPr>
                  <w:tcW w:w="425" w:type="pct"/>
                  <w:vAlign w:val="center"/>
                </w:tcPr>
                <w:p>
                  <w:pPr>
                    <w:widowControl/>
                    <w:jc w:val="center"/>
                    <w:rPr>
                      <w:rFonts w:hint="eastAsia"/>
                      <w:color w:val="000000"/>
                      <w:kern w:val="0"/>
                      <w:sz w:val="21"/>
                      <w:szCs w:val="21"/>
                    </w:rPr>
                  </w:pPr>
                  <w:r>
                    <w:rPr>
                      <w:rFonts w:hint="eastAsia"/>
                      <w:color w:val="000000"/>
                      <w:kern w:val="0"/>
                      <w:sz w:val="21"/>
                      <w:szCs w:val="21"/>
                      <w:lang w:val="en-US" w:eastAsia="zh-CN"/>
                    </w:rPr>
                    <w:t>90</w:t>
                  </w:r>
                  <w:r>
                    <w:rPr>
                      <w:rFonts w:hint="eastAsia"/>
                      <w:color w:val="000000"/>
                      <w:kern w:val="0"/>
                      <w:sz w:val="21"/>
                      <w:szCs w:val="21"/>
                    </w:rPr>
                    <w:t>%</w:t>
                  </w:r>
                </w:p>
              </w:tc>
              <w:tc>
                <w:tcPr>
                  <w:tcW w:w="685" w:type="pct"/>
                  <w:vAlign w:val="center"/>
                </w:tcPr>
                <w:p>
                  <w:pPr>
                    <w:widowControl/>
                    <w:jc w:val="center"/>
                    <w:rPr>
                      <w:rFonts w:hint="default" w:eastAsia="宋体"/>
                      <w:color w:val="000000"/>
                      <w:kern w:val="0"/>
                      <w:sz w:val="21"/>
                      <w:szCs w:val="21"/>
                      <w:lang w:val="en-US" w:eastAsia="zh-CN"/>
                    </w:rPr>
                  </w:pPr>
                  <w:r>
                    <w:rPr>
                      <w:rFonts w:hint="eastAsia" w:cs="Times New Roman"/>
                      <w:color w:val="auto"/>
                      <w:sz w:val="21"/>
                      <w:szCs w:val="21"/>
                      <w:highlight w:val="none"/>
                      <w:lang w:val="en-US" w:eastAsia="zh-CN"/>
                    </w:rPr>
                    <w:t>0.1</w:t>
                  </w:r>
                  <w:r>
                    <w:rPr>
                      <w:rFonts w:hint="default" w:ascii="Times New Roman" w:hAnsi="Times New Roman" w:cs="Times New Roman"/>
                      <w:color w:val="auto"/>
                      <w:sz w:val="21"/>
                      <w:szCs w:val="21"/>
                      <w:highlight w:val="none"/>
                    </w:rPr>
                    <w:t>t/a</w:t>
                  </w:r>
                  <w:r>
                    <w:rPr>
                      <w:color w:val="000000"/>
                      <w:kern w:val="0"/>
                      <w:sz w:val="21"/>
                      <w:szCs w:val="21"/>
                    </w:rPr>
                    <w:t>，</w:t>
                  </w:r>
                  <w:r>
                    <w:rPr>
                      <w:rFonts w:hint="eastAsia" w:cs="Times New Roman"/>
                      <w:color w:val="auto"/>
                      <w:sz w:val="21"/>
                      <w:szCs w:val="21"/>
                      <w:highlight w:val="none"/>
                      <w:lang w:val="en-US" w:eastAsia="zh-CN"/>
                    </w:rPr>
                    <w:t>0.042</w:t>
                  </w:r>
                  <w:r>
                    <w:rPr>
                      <w:color w:val="000000"/>
                      <w:kern w:val="0"/>
                      <w:sz w:val="21"/>
                      <w:szCs w:val="21"/>
                    </w:rPr>
                    <w:t>kg/h</w:t>
                  </w:r>
                </w:p>
              </w:tc>
              <w:tc>
                <w:tcPr>
                  <w:tcW w:w="457" w:type="pct"/>
                  <w:vMerge w:val="continue"/>
                  <w:vAlign w:val="center"/>
                </w:tcPr>
                <w:p>
                  <w:pPr>
                    <w:widowControl/>
                    <w:jc w:val="center"/>
                    <w:rPr>
                      <w:color w:val="000000"/>
                      <w:kern w:val="0"/>
                      <w:sz w:val="21"/>
                      <w:szCs w:val="21"/>
                    </w:rPr>
                  </w:pPr>
                </w:p>
              </w:tc>
              <w:tc>
                <w:tcPr>
                  <w:tcW w:w="1162" w:type="pct"/>
                  <w:vMerge w:val="continue"/>
                  <w:vAlign w:val="center"/>
                </w:tcPr>
                <w:p>
                  <w:pPr>
                    <w:widowControl/>
                    <w:jc w:val="center"/>
                    <w:rPr>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1" w:type="pct"/>
                  <w:vAlign w:val="center"/>
                </w:tcPr>
                <w:p>
                  <w:pPr>
                    <w:widowControl/>
                    <w:jc w:val="center"/>
                    <w:rPr>
                      <w:rFonts w:hint="eastAsia"/>
                      <w:color w:val="auto"/>
                      <w:kern w:val="0"/>
                      <w:sz w:val="21"/>
                      <w:szCs w:val="21"/>
                      <w:lang w:eastAsia="zh-CN"/>
                    </w:rPr>
                  </w:pPr>
                  <w:r>
                    <w:rPr>
                      <w:rFonts w:hint="eastAsia"/>
                      <w:color w:val="auto"/>
                      <w:kern w:val="0"/>
                      <w:sz w:val="21"/>
                      <w:szCs w:val="21"/>
                      <w:lang w:eastAsia="zh-CN"/>
                    </w:rPr>
                    <w:t>破碎、筛分、传输</w:t>
                  </w:r>
                </w:p>
              </w:tc>
              <w:tc>
                <w:tcPr>
                  <w:tcW w:w="383" w:type="pct"/>
                  <w:vAlign w:val="center"/>
                </w:tcPr>
                <w:p>
                  <w:pPr>
                    <w:widowControl/>
                    <w:jc w:val="center"/>
                    <w:rPr>
                      <w:rFonts w:hint="eastAsia"/>
                      <w:color w:val="auto"/>
                      <w:kern w:val="0"/>
                      <w:sz w:val="21"/>
                      <w:szCs w:val="21"/>
                    </w:rPr>
                  </w:pPr>
                  <w:r>
                    <w:rPr>
                      <w:rFonts w:hint="eastAsia"/>
                      <w:color w:val="auto"/>
                      <w:kern w:val="0"/>
                      <w:sz w:val="21"/>
                      <w:szCs w:val="21"/>
                    </w:rPr>
                    <w:t>颗粒物</w:t>
                  </w:r>
                </w:p>
              </w:tc>
              <w:tc>
                <w:tcPr>
                  <w:tcW w:w="537" w:type="pct"/>
                  <w:vAlign w:val="center"/>
                </w:tcPr>
                <w:p>
                  <w:pPr>
                    <w:widowControl/>
                    <w:jc w:val="center"/>
                    <w:rPr>
                      <w:rFonts w:hint="default" w:eastAsia="宋体"/>
                      <w:color w:val="auto"/>
                      <w:kern w:val="0"/>
                      <w:sz w:val="21"/>
                      <w:szCs w:val="21"/>
                      <w:lang w:val="en-US" w:eastAsia="zh-CN"/>
                    </w:rPr>
                  </w:pPr>
                  <w:r>
                    <w:rPr>
                      <w:rFonts w:hint="eastAsia"/>
                      <w:color w:val="auto"/>
                      <w:kern w:val="0"/>
                      <w:sz w:val="21"/>
                      <w:szCs w:val="21"/>
                      <w:lang w:val="en-US" w:eastAsia="zh-CN"/>
                    </w:rPr>
                    <w:t>120</w:t>
                  </w:r>
                  <w:r>
                    <w:rPr>
                      <w:rFonts w:hint="eastAsia"/>
                      <w:color w:val="auto"/>
                      <w:kern w:val="0"/>
                      <w:sz w:val="21"/>
                      <w:szCs w:val="21"/>
                    </w:rPr>
                    <w:t>t/a</w:t>
                  </w:r>
                </w:p>
              </w:tc>
              <w:tc>
                <w:tcPr>
                  <w:tcW w:w="867" w:type="pct"/>
                  <w:vAlign w:val="center"/>
                </w:tcPr>
                <w:p>
                  <w:pPr>
                    <w:widowControl/>
                    <w:jc w:val="center"/>
                    <w:rPr>
                      <w:rFonts w:hint="eastAsia"/>
                      <w:color w:val="auto"/>
                      <w:kern w:val="0"/>
                      <w:sz w:val="21"/>
                      <w:szCs w:val="21"/>
                    </w:rPr>
                  </w:pPr>
                  <w:r>
                    <w:rPr>
                      <w:rFonts w:hint="eastAsia"/>
                      <w:color w:val="auto"/>
                      <w:kern w:val="0"/>
                      <w:sz w:val="21"/>
                      <w:szCs w:val="21"/>
                    </w:rPr>
                    <w:t>密闭厂房、</w:t>
                  </w:r>
                  <w:r>
                    <w:rPr>
                      <w:rFonts w:hint="eastAsia"/>
                      <w:color w:val="auto"/>
                      <w:kern w:val="0"/>
                      <w:sz w:val="21"/>
                      <w:szCs w:val="21"/>
                      <w:lang w:eastAsia="zh-CN"/>
                    </w:rPr>
                    <w:t>生产线</w:t>
                  </w:r>
                  <w:r>
                    <w:rPr>
                      <w:rFonts w:hint="eastAsia" w:cs="Times New Roman"/>
                      <w:color w:val="auto"/>
                      <w:sz w:val="21"/>
                      <w:szCs w:val="21"/>
                      <w:lang w:eastAsia="zh-CN"/>
                    </w:rPr>
                    <w:t>喷雾降尘、厂房出入口喷雾降尘</w:t>
                  </w:r>
                </w:p>
              </w:tc>
              <w:tc>
                <w:tcPr>
                  <w:tcW w:w="425" w:type="pct"/>
                  <w:vAlign w:val="center"/>
                </w:tcPr>
                <w:p>
                  <w:pPr>
                    <w:widowControl/>
                    <w:jc w:val="center"/>
                    <w:rPr>
                      <w:rFonts w:hint="default" w:eastAsia="宋体"/>
                      <w:color w:val="auto"/>
                      <w:kern w:val="0"/>
                      <w:sz w:val="21"/>
                      <w:szCs w:val="21"/>
                      <w:lang w:val="en-US" w:eastAsia="zh-CN"/>
                    </w:rPr>
                  </w:pPr>
                  <w:r>
                    <w:rPr>
                      <w:rFonts w:hint="eastAsia"/>
                      <w:color w:val="auto"/>
                      <w:kern w:val="0"/>
                      <w:sz w:val="21"/>
                      <w:szCs w:val="21"/>
                      <w:lang w:val="en-US" w:eastAsia="zh-CN"/>
                    </w:rPr>
                    <w:t>99</w:t>
                  </w:r>
                  <w:r>
                    <w:rPr>
                      <w:rFonts w:hint="eastAsia"/>
                      <w:color w:val="auto"/>
                      <w:kern w:val="0"/>
                      <w:sz w:val="21"/>
                      <w:szCs w:val="21"/>
                    </w:rPr>
                    <w:t>%</w:t>
                  </w:r>
                </w:p>
              </w:tc>
              <w:tc>
                <w:tcPr>
                  <w:tcW w:w="685" w:type="pct"/>
                  <w:vAlign w:val="center"/>
                </w:tcPr>
                <w:p>
                  <w:pPr>
                    <w:widowControl/>
                    <w:jc w:val="center"/>
                    <w:rPr>
                      <w:rFonts w:hint="default" w:ascii="Times New Roman" w:hAnsi="Times New Roman" w:eastAsia="宋体"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1.2t/a，0.5</w:t>
                  </w:r>
                  <w:r>
                    <w:rPr>
                      <w:color w:val="auto"/>
                      <w:kern w:val="0"/>
                      <w:sz w:val="21"/>
                      <w:szCs w:val="21"/>
                    </w:rPr>
                    <w:t>kg/h</w:t>
                  </w:r>
                </w:p>
              </w:tc>
              <w:tc>
                <w:tcPr>
                  <w:tcW w:w="457" w:type="pct"/>
                  <w:vMerge w:val="continue"/>
                  <w:vAlign w:val="center"/>
                </w:tcPr>
                <w:p>
                  <w:pPr>
                    <w:widowControl/>
                    <w:jc w:val="center"/>
                    <w:rPr>
                      <w:rFonts w:hint="eastAsia"/>
                      <w:color w:val="000000"/>
                      <w:kern w:val="0"/>
                      <w:sz w:val="21"/>
                      <w:szCs w:val="21"/>
                    </w:rPr>
                  </w:pPr>
                </w:p>
              </w:tc>
              <w:tc>
                <w:tcPr>
                  <w:tcW w:w="1162" w:type="pct"/>
                  <w:vMerge w:val="continue"/>
                  <w:vAlign w:val="center"/>
                </w:tcPr>
                <w:p>
                  <w:pPr>
                    <w:widowControl/>
                    <w:jc w:val="center"/>
                    <w:rPr>
                      <w:rFonts w:hint="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81" w:type="pct"/>
                  <w:vAlign w:val="center"/>
                </w:tcPr>
                <w:p>
                  <w:pPr>
                    <w:widowControl/>
                    <w:jc w:val="center"/>
                    <w:rPr>
                      <w:rFonts w:hint="eastAsia"/>
                      <w:color w:val="auto"/>
                      <w:kern w:val="0"/>
                      <w:sz w:val="21"/>
                      <w:szCs w:val="21"/>
                      <w:lang w:eastAsia="zh-CN"/>
                    </w:rPr>
                  </w:pPr>
                  <w:r>
                    <w:rPr>
                      <w:rFonts w:hint="eastAsia"/>
                      <w:color w:val="auto"/>
                      <w:kern w:val="0"/>
                      <w:sz w:val="21"/>
                      <w:szCs w:val="21"/>
                      <w:lang w:eastAsia="zh-CN"/>
                    </w:rPr>
                    <w:t>合计</w:t>
                  </w:r>
                </w:p>
              </w:tc>
              <w:tc>
                <w:tcPr>
                  <w:tcW w:w="383" w:type="pct"/>
                  <w:vAlign w:val="center"/>
                </w:tcPr>
                <w:p>
                  <w:pPr>
                    <w:widowControl/>
                    <w:jc w:val="center"/>
                    <w:rPr>
                      <w:rFonts w:hint="eastAsia"/>
                      <w:color w:val="auto"/>
                      <w:kern w:val="0"/>
                      <w:sz w:val="21"/>
                      <w:szCs w:val="21"/>
                    </w:rPr>
                  </w:pPr>
                  <w:r>
                    <w:rPr>
                      <w:rFonts w:hint="eastAsia"/>
                      <w:color w:val="auto"/>
                      <w:kern w:val="0"/>
                      <w:sz w:val="21"/>
                      <w:szCs w:val="21"/>
                    </w:rPr>
                    <w:t>颗粒物</w:t>
                  </w:r>
                </w:p>
              </w:tc>
              <w:tc>
                <w:tcPr>
                  <w:tcW w:w="537" w:type="pct"/>
                  <w:vAlign w:val="center"/>
                </w:tcPr>
                <w:p>
                  <w:pPr>
                    <w:widowControl/>
                    <w:jc w:val="center"/>
                    <w:rPr>
                      <w:rFonts w:hint="default"/>
                      <w:color w:val="auto"/>
                      <w:kern w:val="0"/>
                      <w:sz w:val="21"/>
                      <w:szCs w:val="21"/>
                      <w:lang w:val="en-US" w:eastAsia="zh-CN"/>
                    </w:rPr>
                  </w:pPr>
                  <w:r>
                    <w:rPr>
                      <w:rFonts w:hint="eastAsia"/>
                      <w:color w:val="auto"/>
                      <w:kern w:val="0"/>
                      <w:sz w:val="21"/>
                      <w:szCs w:val="21"/>
                      <w:lang w:val="en-US" w:eastAsia="zh-CN"/>
                    </w:rPr>
                    <w:t>/</w:t>
                  </w:r>
                </w:p>
              </w:tc>
              <w:tc>
                <w:tcPr>
                  <w:tcW w:w="867" w:type="pct"/>
                  <w:vAlign w:val="center"/>
                </w:tcPr>
                <w:p>
                  <w:pPr>
                    <w:widowControl/>
                    <w:jc w:val="center"/>
                    <w:rPr>
                      <w:rFonts w:hint="default" w:ascii="Times New Roman" w:hAnsi="Times New Roman"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w:t>
                  </w:r>
                </w:p>
              </w:tc>
              <w:tc>
                <w:tcPr>
                  <w:tcW w:w="425" w:type="pct"/>
                  <w:vAlign w:val="center"/>
                </w:tcPr>
                <w:p>
                  <w:pPr>
                    <w:widowControl/>
                    <w:jc w:val="center"/>
                    <w:rPr>
                      <w:rFonts w:hint="default"/>
                      <w:color w:val="auto"/>
                      <w:kern w:val="0"/>
                      <w:sz w:val="21"/>
                      <w:szCs w:val="21"/>
                      <w:lang w:val="en-US" w:eastAsia="zh-CN"/>
                    </w:rPr>
                  </w:pPr>
                  <w:r>
                    <w:rPr>
                      <w:rFonts w:hint="eastAsia"/>
                      <w:color w:val="auto"/>
                      <w:kern w:val="0"/>
                      <w:sz w:val="21"/>
                      <w:szCs w:val="21"/>
                      <w:lang w:val="en-US" w:eastAsia="zh-CN"/>
                    </w:rPr>
                    <w:t>/</w:t>
                  </w:r>
                </w:p>
              </w:tc>
              <w:tc>
                <w:tcPr>
                  <w:tcW w:w="68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sz w:val="21"/>
                      <w:szCs w:val="21"/>
                      <w:highlight w:val="none"/>
                      <w:u w:val="none"/>
                      <w:lang w:val="en-US" w:eastAsia="zh-CN"/>
                    </w:rPr>
                  </w:pPr>
                  <w:r>
                    <w:rPr>
                      <w:rFonts w:hint="eastAsia" w:cs="Times New Roman"/>
                      <w:color w:val="auto"/>
                      <w:sz w:val="21"/>
                      <w:szCs w:val="21"/>
                      <w:highlight w:val="none"/>
                      <w:u w:val="none"/>
                      <w:lang w:val="en-US" w:eastAsia="zh-CN"/>
                    </w:rPr>
                    <w:t>1.574t/a，0.656</w:t>
                  </w:r>
                  <w:r>
                    <w:rPr>
                      <w:color w:val="auto"/>
                      <w:kern w:val="0"/>
                      <w:sz w:val="21"/>
                      <w:szCs w:val="21"/>
                    </w:rPr>
                    <w:t>kg/h</w:t>
                  </w:r>
                </w:p>
              </w:tc>
              <w:tc>
                <w:tcPr>
                  <w:tcW w:w="457" w:type="pct"/>
                  <w:vMerge w:val="continue"/>
                  <w:vAlign w:val="center"/>
                </w:tcPr>
                <w:p>
                  <w:pPr>
                    <w:widowControl/>
                    <w:jc w:val="center"/>
                    <w:rPr>
                      <w:rFonts w:hint="eastAsia"/>
                      <w:color w:val="000000"/>
                      <w:kern w:val="0"/>
                      <w:sz w:val="21"/>
                      <w:szCs w:val="21"/>
                    </w:rPr>
                  </w:pPr>
                </w:p>
              </w:tc>
              <w:tc>
                <w:tcPr>
                  <w:tcW w:w="1162" w:type="pct"/>
                  <w:vMerge w:val="continue"/>
                  <w:vAlign w:val="center"/>
                </w:tcPr>
                <w:p>
                  <w:pPr>
                    <w:widowControl/>
                    <w:jc w:val="center"/>
                    <w:rPr>
                      <w:rFonts w:hint="eastAsia"/>
                      <w:color w:val="000000"/>
                      <w:kern w:val="0"/>
                      <w:sz w:val="21"/>
                      <w:szCs w:val="21"/>
                    </w:rPr>
                  </w:pPr>
                </w:p>
              </w:tc>
            </w:tr>
          </w:tbl>
          <w:p>
            <w:pPr>
              <w:pStyle w:val="2"/>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⑧非正常排放量核算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bCs/>
                <w:color w:val="000000"/>
                <w:sz w:val="24"/>
              </w:rPr>
            </w:pPr>
            <w:r>
              <w:rPr>
                <w:rFonts w:hint="eastAsia" w:ascii="Times New Roman" w:hAnsi="Times New Roman"/>
                <w:bCs/>
                <w:color w:val="000000"/>
                <w:sz w:val="24"/>
              </w:rPr>
              <w:t>本项目大气污染物非正常排放量主要针对废气处理设施不能正常运行时（非正常排放）粉尘的排放量</w:t>
            </w:r>
            <w:r>
              <w:rPr>
                <w:rFonts w:hint="eastAsia" w:ascii="Times New Roman" w:hAnsi="Times New Roman"/>
                <w:bCs/>
                <w:color w:val="000000"/>
                <w:sz w:val="24"/>
                <w:lang w:eastAsia="zh-CN"/>
              </w:rPr>
              <w:t>，主要考虑厂区</w:t>
            </w:r>
            <w:r>
              <w:rPr>
                <w:rFonts w:hint="eastAsia"/>
                <w:bCs/>
                <w:color w:val="000000"/>
                <w:sz w:val="24"/>
                <w:lang w:eastAsia="zh-CN"/>
              </w:rPr>
              <w:t>喷雾设施</w:t>
            </w:r>
            <w:r>
              <w:rPr>
                <w:rFonts w:hint="eastAsia" w:ascii="Times New Roman" w:hAnsi="Times New Roman"/>
                <w:bCs/>
                <w:color w:val="000000"/>
                <w:sz w:val="24"/>
                <w:lang w:eastAsia="zh-CN"/>
              </w:rPr>
              <w:t>故障</w:t>
            </w:r>
            <w:r>
              <w:rPr>
                <w:rFonts w:hint="eastAsia" w:ascii="Times New Roman" w:hAnsi="Times New Roman"/>
                <w:bCs/>
                <w:color w:val="000000"/>
                <w:sz w:val="24"/>
              </w:rPr>
              <w:t>，具体见下表。</w:t>
            </w:r>
          </w:p>
          <w:p>
            <w:pPr>
              <w:adjustRightInd w:val="0"/>
              <w:snapToGrid w:val="0"/>
              <w:spacing w:line="360" w:lineRule="auto"/>
              <w:jc w:val="center"/>
              <w:rPr>
                <w:rFonts w:ascii="Times New Roman" w:hAnsi="Times New Roman"/>
                <w:b/>
                <w:bCs/>
                <w:color w:val="000000"/>
                <w:szCs w:val="21"/>
              </w:rPr>
            </w:pPr>
            <w:r>
              <w:rPr>
                <w:rFonts w:hint="eastAsia" w:ascii="Times New Roman" w:hAnsi="Times New Roman"/>
                <w:b/>
                <w:bCs/>
                <w:color w:val="000000"/>
                <w:szCs w:val="21"/>
              </w:rPr>
              <w:t>表</w:t>
            </w:r>
            <w:r>
              <w:rPr>
                <w:rFonts w:hint="eastAsia" w:ascii="Times New Roman" w:hAnsi="Times New Roman"/>
                <w:b/>
                <w:bCs/>
                <w:color w:val="000000"/>
                <w:szCs w:val="21"/>
                <w:lang w:val="en-US" w:eastAsia="zh-CN"/>
              </w:rPr>
              <w:t>4-</w:t>
            </w:r>
            <w:r>
              <w:rPr>
                <w:rFonts w:hint="eastAsia"/>
                <w:b/>
                <w:bCs/>
                <w:color w:val="000000"/>
                <w:szCs w:val="21"/>
                <w:lang w:val="en-US" w:eastAsia="zh-CN"/>
              </w:rPr>
              <w:t>7</w:t>
            </w:r>
            <w:r>
              <w:rPr>
                <w:rFonts w:hint="eastAsia" w:ascii="Times New Roman" w:hAnsi="Times New Roman"/>
                <w:b/>
                <w:bCs/>
                <w:color w:val="000000"/>
                <w:szCs w:val="21"/>
              </w:rPr>
              <w:t xml:space="preserve"> </w:t>
            </w:r>
            <w:r>
              <w:rPr>
                <w:rFonts w:ascii="Times New Roman" w:hAnsi="Times New Roman"/>
                <w:b/>
                <w:bCs/>
                <w:color w:val="000000"/>
                <w:szCs w:val="21"/>
              </w:rPr>
              <w:t xml:space="preserve"> </w:t>
            </w:r>
            <w:r>
              <w:rPr>
                <w:rFonts w:hint="eastAsia" w:ascii="Times New Roman" w:hAnsi="Times New Roman"/>
                <w:b/>
                <w:bCs/>
                <w:color w:val="000000"/>
                <w:szCs w:val="21"/>
              </w:rPr>
              <w:t>污染源非正常排放量核算</w:t>
            </w:r>
          </w:p>
          <w:tbl>
            <w:tblPr>
              <w:tblStyle w:val="25"/>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82"/>
              <w:gridCol w:w="1752"/>
              <w:gridCol w:w="1114"/>
              <w:gridCol w:w="1531"/>
              <w:gridCol w:w="1531"/>
              <w:gridCol w:w="19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67" w:hRule="atLeast"/>
                <w:jc w:val="center"/>
              </w:trPr>
              <w:tc>
                <w:tcPr>
                  <w:tcW w:w="288"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序号</w:t>
                  </w:r>
                </w:p>
              </w:tc>
              <w:tc>
                <w:tcPr>
                  <w:tcW w:w="1047"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非正常排放原因</w:t>
                  </w:r>
                </w:p>
              </w:tc>
              <w:tc>
                <w:tcPr>
                  <w:tcW w:w="666"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污染物</w:t>
                  </w:r>
                </w:p>
              </w:tc>
              <w:tc>
                <w:tcPr>
                  <w:tcW w:w="915" w:type="pct"/>
                  <w:noWrap w:val="0"/>
                  <w:vAlign w:val="center"/>
                </w:tcPr>
                <w:p>
                  <w:pPr>
                    <w:jc w:val="center"/>
                    <w:rPr>
                      <w:rFonts w:hint="eastAsia" w:ascii="Times New Roman" w:hAnsi="Times New Roman" w:eastAsia="宋体"/>
                      <w:color w:val="000000"/>
                      <w:szCs w:val="21"/>
                      <w:lang w:eastAsia="zh-CN"/>
                    </w:rPr>
                  </w:pPr>
                  <w:r>
                    <w:rPr>
                      <w:rFonts w:hint="eastAsia" w:ascii="Times New Roman" w:hAnsi="Times New Roman"/>
                      <w:color w:val="000000"/>
                      <w:szCs w:val="21"/>
                      <w:lang w:eastAsia="zh-CN"/>
                    </w:rPr>
                    <w:t>持续时间</w:t>
                  </w:r>
                </w:p>
              </w:tc>
              <w:tc>
                <w:tcPr>
                  <w:tcW w:w="915"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非正常排放速率（</w:t>
                  </w:r>
                  <w:r>
                    <w:rPr>
                      <w:rFonts w:ascii="Times New Roman" w:hAnsi="Times New Roman"/>
                      <w:color w:val="000000"/>
                      <w:szCs w:val="21"/>
                    </w:rPr>
                    <w:t>kg/h</w:t>
                  </w:r>
                  <w:r>
                    <w:rPr>
                      <w:rFonts w:hint="eastAsia" w:ascii="Times New Roman" w:hAnsi="Times New Roman"/>
                      <w:color w:val="000000"/>
                      <w:szCs w:val="21"/>
                    </w:rPr>
                    <w:t>）</w:t>
                  </w:r>
                </w:p>
              </w:tc>
              <w:tc>
                <w:tcPr>
                  <w:tcW w:w="1166"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应对措施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88" w:type="pct"/>
                  <w:noWrap w:val="0"/>
                  <w:vAlign w:val="center"/>
                </w:tcPr>
                <w:p>
                  <w:pPr>
                    <w:jc w:val="center"/>
                    <w:rPr>
                      <w:rFonts w:ascii="Times New Roman" w:hAnsi="Times New Roman"/>
                      <w:color w:val="000000"/>
                      <w:szCs w:val="21"/>
                    </w:rPr>
                  </w:pPr>
                  <w:r>
                    <w:rPr>
                      <w:rFonts w:ascii="Times New Roman" w:hAnsi="Times New Roman"/>
                      <w:color w:val="000000"/>
                      <w:szCs w:val="21"/>
                    </w:rPr>
                    <w:t>1</w:t>
                  </w:r>
                </w:p>
              </w:tc>
              <w:tc>
                <w:tcPr>
                  <w:tcW w:w="1047"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喷雾设施故障</w:t>
                  </w:r>
                </w:p>
              </w:tc>
              <w:tc>
                <w:tcPr>
                  <w:tcW w:w="666"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颗粒物</w:t>
                  </w:r>
                </w:p>
              </w:tc>
              <w:tc>
                <w:tcPr>
                  <w:tcW w:w="915" w:type="pct"/>
                  <w:noWrap w:val="0"/>
                  <w:vAlign w:val="center"/>
                </w:tcPr>
                <w:p>
                  <w:pPr>
                    <w:jc w:val="center"/>
                    <w:rPr>
                      <w:rFonts w:hint="eastAsia" w:ascii="Times New Roman" w:hAnsi="Times New Roman" w:eastAsia="宋体"/>
                      <w:color w:val="000000"/>
                      <w:szCs w:val="21"/>
                      <w:lang w:val="en-US" w:eastAsia="zh-CN"/>
                    </w:rPr>
                  </w:pPr>
                  <w:r>
                    <w:rPr>
                      <w:rFonts w:hint="eastAsia"/>
                      <w:color w:val="000000"/>
                      <w:szCs w:val="21"/>
                      <w:lang w:val="en-US" w:eastAsia="zh-CN"/>
                    </w:rPr>
                    <w:t>0.5</w:t>
                  </w:r>
                  <w:r>
                    <w:rPr>
                      <w:rFonts w:hint="eastAsia" w:ascii="Times New Roman" w:hAnsi="Times New Roman"/>
                      <w:color w:val="000000"/>
                      <w:szCs w:val="21"/>
                      <w:lang w:val="en-US" w:eastAsia="zh-CN"/>
                    </w:rPr>
                    <w:t>小时</w:t>
                  </w:r>
                </w:p>
              </w:tc>
              <w:tc>
                <w:tcPr>
                  <w:tcW w:w="915" w:type="pct"/>
                  <w:noWrap w:val="0"/>
                  <w:vAlign w:val="center"/>
                </w:tcPr>
                <w:p>
                  <w:pPr>
                    <w:jc w:val="center"/>
                    <w:rPr>
                      <w:rFonts w:hint="default" w:ascii="Times New Roman" w:hAnsi="Times New Roman" w:eastAsia="宋体"/>
                      <w:color w:val="000000"/>
                      <w:szCs w:val="21"/>
                      <w:lang w:val="en-US" w:eastAsia="zh-CN"/>
                    </w:rPr>
                  </w:pPr>
                  <w:r>
                    <w:rPr>
                      <w:rFonts w:hint="eastAsia"/>
                      <w:color w:val="000000"/>
                      <w:szCs w:val="21"/>
                      <w:lang w:val="en-US" w:eastAsia="zh-CN"/>
                    </w:rPr>
                    <w:t>5.16</w:t>
                  </w:r>
                </w:p>
              </w:tc>
              <w:tc>
                <w:tcPr>
                  <w:tcW w:w="1166" w:type="pct"/>
                  <w:noWrap w:val="0"/>
                  <w:vAlign w:val="center"/>
                </w:tcPr>
                <w:p>
                  <w:pPr>
                    <w:jc w:val="center"/>
                    <w:rPr>
                      <w:rFonts w:ascii="Times New Roman" w:hAnsi="Times New Roman"/>
                      <w:color w:val="000000"/>
                      <w:szCs w:val="21"/>
                    </w:rPr>
                  </w:pPr>
                  <w:r>
                    <w:rPr>
                      <w:rFonts w:hint="eastAsia" w:ascii="Times New Roman" w:hAnsi="Times New Roman"/>
                      <w:color w:val="000000"/>
                      <w:szCs w:val="21"/>
                    </w:rPr>
                    <w:t>及时修复净化装置</w:t>
                  </w:r>
                </w:p>
              </w:tc>
            </w:tr>
          </w:tbl>
          <w:p>
            <w:pPr>
              <w:pStyle w:val="2"/>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⑨污染防治措施及达标性分析</w:t>
            </w:r>
          </w:p>
          <w:p>
            <w:pPr>
              <w:autoSpaceDE w:val="0"/>
              <w:autoSpaceDN w:val="0"/>
              <w:adjustRightInd w:val="0"/>
              <w:snapToGrid w:val="0"/>
              <w:spacing w:line="360" w:lineRule="auto"/>
              <w:ind w:firstLine="480" w:firstLineChars="200"/>
              <w:rPr>
                <w:sz w:val="24"/>
              </w:rPr>
            </w:pPr>
            <w:r>
              <w:rPr>
                <w:rFonts w:hint="default" w:ascii="Times New Roman" w:hAnsi="Times New Roman" w:eastAsia="宋体" w:cs="Times New Roman"/>
                <w:bCs/>
                <w:color w:val="000000"/>
                <w:sz w:val="24"/>
              </w:rPr>
              <w:t>依据《大气污染防治行动计划》等有关政策，本项目</w:t>
            </w:r>
            <w:r>
              <w:rPr>
                <w:rFonts w:hint="eastAsia" w:ascii="Times New Roman" w:hAnsi="Times New Roman" w:cs="Times New Roman"/>
                <w:bCs/>
                <w:color w:val="000000"/>
                <w:sz w:val="24"/>
                <w:lang w:eastAsia="zh-CN"/>
              </w:rPr>
              <w:t>车间密闭，产尘点</w:t>
            </w:r>
            <w:r>
              <w:rPr>
                <w:rFonts w:hint="default" w:ascii="Times New Roman" w:hAnsi="Times New Roman" w:eastAsia="宋体" w:cs="Times New Roman"/>
                <w:bCs/>
                <w:color w:val="000000"/>
                <w:sz w:val="24"/>
              </w:rPr>
              <w:t>采取</w:t>
            </w:r>
            <w:r>
              <w:rPr>
                <w:rFonts w:hint="eastAsia" w:ascii="Times New Roman" w:hAnsi="Times New Roman" w:cs="Times New Roman"/>
                <w:bCs/>
                <w:color w:val="000000"/>
                <w:sz w:val="24"/>
                <w:lang w:eastAsia="zh-CN"/>
              </w:rPr>
              <w:t>喷雾</w:t>
            </w:r>
            <w:r>
              <w:rPr>
                <w:rFonts w:hint="default" w:ascii="Times New Roman" w:hAnsi="Times New Roman" w:eastAsia="宋体" w:cs="Times New Roman"/>
                <w:bCs/>
                <w:color w:val="000000"/>
                <w:sz w:val="24"/>
              </w:rPr>
              <w:t>降尘，</w:t>
            </w:r>
            <w:r>
              <w:rPr>
                <w:rFonts w:hint="eastAsia" w:ascii="Times New Roman" w:hAnsi="Times New Roman" w:cs="Times New Roman"/>
                <w:bCs/>
                <w:color w:val="000000"/>
                <w:sz w:val="24"/>
                <w:lang w:eastAsia="zh-CN"/>
              </w:rPr>
              <w:t>生产过程均采用湿法作业</w:t>
            </w:r>
            <w:r>
              <w:rPr>
                <w:rFonts w:hint="default" w:ascii="Times New Roman" w:hAnsi="Times New Roman" w:eastAsia="宋体" w:cs="Times New Roman"/>
                <w:bCs/>
                <w:color w:val="000000"/>
                <w:sz w:val="24"/>
              </w:rPr>
              <w:t>；车辆运输粉尘采取降低行驶速度、加盖篷布及洒水降尘措施；颗粒物浓度可达到《水泥工业大气污染物排放标准》（GB4915-2013）中表3颗粒物无组织排放限值要求。综上所述，项目运营对周边大气环境影响较小</w:t>
            </w:r>
            <w:r>
              <w:rPr>
                <w:rFonts w:hint="eastAsia"/>
                <w:color w:val="auto"/>
                <w:sz w:val="24"/>
                <w:lang w:eastAsia="zh-CN"/>
              </w:rPr>
              <w:t>，</w:t>
            </w:r>
            <w:r>
              <w:rPr>
                <w:rFonts w:hint="eastAsia"/>
                <w:color w:val="000000" w:themeColor="text1"/>
                <w:sz w:val="24"/>
                <w14:textFill>
                  <w14:solidFill>
                    <w14:schemeClr w14:val="tx1"/>
                  </w14:solidFill>
                </w14:textFill>
              </w:rPr>
              <w:t>防治措施可行</w:t>
            </w:r>
            <w:r>
              <w:rPr>
                <w:color w:val="000000" w:themeColor="text1"/>
                <w:sz w:val="24"/>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⑩废气监测计划</w:t>
            </w:r>
          </w:p>
          <w:p>
            <w:pPr>
              <w:adjustRightInd w:val="0"/>
              <w:snapToGrid w:val="0"/>
              <w:spacing w:line="360" w:lineRule="auto"/>
              <w:ind w:firstLine="480" w:firstLineChars="200"/>
              <w:rPr>
                <w:sz w:val="24"/>
              </w:rPr>
            </w:pPr>
            <w:r>
              <w:rPr>
                <w:sz w:val="24"/>
                <w:u w:val="none"/>
              </w:rPr>
              <w:t>根据《排污单位自行监测技术指南 总则》（HJ819-2017），项目投产后，企业应定期组织</w:t>
            </w:r>
            <w:r>
              <w:rPr>
                <w:rFonts w:hint="eastAsia"/>
                <w:sz w:val="24"/>
                <w:u w:val="none"/>
              </w:rPr>
              <w:t>废气</w:t>
            </w:r>
            <w:r>
              <w:rPr>
                <w:sz w:val="24"/>
                <w:u w:val="none"/>
              </w:rPr>
              <w:t>监测。若企业不具备监测条件，需委托当地具有监测资质的单位开展</w:t>
            </w:r>
            <w:r>
              <w:rPr>
                <w:rFonts w:hint="eastAsia"/>
                <w:sz w:val="24"/>
                <w:u w:val="none"/>
              </w:rPr>
              <w:t>废气</w:t>
            </w:r>
            <w:r>
              <w:rPr>
                <w:sz w:val="24"/>
                <w:u w:val="none"/>
              </w:rPr>
              <w:t>监测。项目监测计划具体如下表所示</w:t>
            </w:r>
            <w:r>
              <w:rPr>
                <w:sz w:val="24"/>
              </w:rPr>
              <w:t>。</w:t>
            </w:r>
          </w:p>
          <w:p>
            <w:pPr>
              <w:pStyle w:val="67"/>
              <w:spacing w:line="360" w:lineRule="auto"/>
              <w:rPr>
                <w:rFonts w:hint="eastAsia"/>
                <w:u w:val="none"/>
                <w:lang w:eastAsia="zh-CN"/>
              </w:rPr>
            </w:pPr>
            <w:r>
              <w:rPr>
                <w:u w:val="none"/>
                <w:lang w:eastAsia="zh-CN"/>
              </w:rPr>
              <w:t>表</w:t>
            </w:r>
            <w:r>
              <w:rPr>
                <w:rFonts w:hint="eastAsia"/>
                <w:u w:val="none"/>
                <w:lang w:eastAsia="zh-CN"/>
              </w:rPr>
              <w:t>4-</w:t>
            </w:r>
            <w:r>
              <w:rPr>
                <w:rFonts w:hint="eastAsia"/>
                <w:u w:val="none"/>
                <w:lang w:val="en-US" w:eastAsia="zh-CN"/>
              </w:rPr>
              <w:t xml:space="preserve">8 </w:t>
            </w:r>
            <w:r>
              <w:rPr>
                <w:rFonts w:hint="eastAsia"/>
                <w:u w:val="none"/>
                <w:lang w:eastAsia="zh-CN"/>
              </w:rPr>
              <w:t>项目废气监测计划</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3210"/>
              <w:gridCol w:w="1614"/>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pct"/>
                  <w:vAlign w:val="center"/>
                </w:tcPr>
                <w:p>
                  <w:pPr>
                    <w:jc w:val="center"/>
                    <w:rPr>
                      <w:szCs w:val="21"/>
                      <w:u w:val="none"/>
                    </w:rPr>
                  </w:pPr>
                  <w:r>
                    <w:rPr>
                      <w:b/>
                      <w:bCs/>
                      <w:szCs w:val="21"/>
                      <w:u w:val="none"/>
                    </w:rPr>
                    <w:t>内容</w:t>
                  </w:r>
                </w:p>
              </w:tc>
              <w:tc>
                <w:tcPr>
                  <w:tcW w:w="1917" w:type="pct"/>
                  <w:vAlign w:val="center"/>
                </w:tcPr>
                <w:p>
                  <w:pPr>
                    <w:jc w:val="center"/>
                    <w:rPr>
                      <w:szCs w:val="21"/>
                      <w:u w:val="none"/>
                    </w:rPr>
                  </w:pPr>
                  <w:r>
                    <w:rPr>
                      <w:b/>
                      <w:bCs/>
                      <w:szCs w:val="21"/>
                      <w:u w:val="none"/>
                    </w:rPr>
                    <w:t>监测点位</w:t>
                  </w:r>
                </w:p>
              </w:tc>
              <w:tc>
                <w:tcPr>
                  <w:tcW w:w="964" w:type="pct"/>
                  <w:vAlign w:val="center"/>
                </w:tcPr>
                <w:p>
                  <w:pPr>
                    <w:jc w:val="center"/>
                    <w:rPr>
                      <w:szCs w:val="21"/>
                      <w:u w:val="none"/>
                    </w:rPr>
                  </w:pPr>
                  <w:r>
                    <w:rPr>
                      <w:b/>
                      <w:bCs/>
                      <w:szCs w:val="21"/>
                      <w:u w:val="none"/>
                    </w:rPr>
                    <w:t>监测因子</w:t>
                  </w:r>
                </w:p>
              </w:tc>
              <w:tc>
                <w:tcPr>
                  <w:tcW w:w="964" w:type="pct"/>
                  <w:vAlign w:val="center"/>
                </w:tcPr>
                <w:p>
                  <w:pPr>
                    <w:jc w:val="center"/>
                    <w:rPr>
                      <w:rFonts w:hint="eastAsia" w:eastAsia="宋体"/>
                      <w:b/>
                      <w:bCs/>
                      <w:szCs w:val="21"/>
                      <w:u w:val="none"/>
                      <w:lang w:eastAsia="zh-CN"/>
                    </w:rPr>
                  </w:pPr>
                  <w:r>
                    <w:rPr>
                      <w:rFonts w:hint="eastAsia"/>
                      <w:b/>
                      <w:bCs/>
                      <w:szCs w:val="21"/>
                      <w:u w:val="none"/>
                      <w:lang w:eastAsia="zh-CN"/>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52" w:type="pct"/>
                  <w:vAlign w:val="center"/>
                </w:tcPr>
                <w:p>
                  <w:pPr>
                    <w:jc w:val="center"/>
                    <w:rPr>
                      <w:szCs w:val="21"/>
                      <w:u w:val="none"/>
                    </w:rPr>
                  </w:pPr>
                  <w:r>
                    <w:rPr>
                      <w:szCs w:val="21"/>
                      <w:u w:val="none"/>
                    </w:rPr>
                    <w:t>无组织废气</w:t>
                  </w:r>
                </w:p>
              </w:tc>
              <w:tc>
                <w:tcPr>
                  <w:tcW w:w="1917" w:type="pct"/>
                  <w:vAlign w:val="center"/>
                </w:tcPr>
                <w:p>
                  <w:pPr>
                    <w:jc w:val="center"/>
                    <w:rPr>
                      <w:szCs w:val="21"/>
                      <w:u w:val="none"/>
                    </w:rPr>
                  </w:pPr>
                  <w:r>
                    <w:rPr>
                      <w:szCs w:val="21"/>
                      <w:u w:val="none"/>
                    </w:rPr>
                    <w:t>厂界上风向、下风向</w:t>
                  </w:r>
                </w:p>
              </w:tc>
              <w:tc>
                <w:tcPr>
                  <w:tcW w:w="964" w:type="pct"/>
                  <w:vAlign w:val="center"/>
                </w:tcPr>
                <w:p>
                  <w:pPr>
                    <w:jc w:val="center"/>
                    <w:rPr>
                      <w:szCs w:val="21"/>
                      <w:u w:val="none"/>
                    </w:rPr>
                  </w:pPr>
                  <w:r>
                    <w:rPr>
                      <w:szCs w:val="21"/>
                      <w:u w:val="none"/>
                    </w:rPr>
                    <w:t>颗粒物</w:t>
                  </w:r>
                </w:p>
              </w:tc>
              <w:tc>
                <w:tcPr>
                  <w:tcW w:w="964" w:type="pct"/>
                  <w:vAlign w:val="center"/>
                </w:tcPr>
                <w:p>
                  <w:pPr>
                    <w:jc w:val="center"/>
                    <w:rPr>
                      <w:rFonts w:hint="default" w:eastAsia="宋体"/>
                      <w:szCs w:val="21"/>
                      <w:u w:val="none"/>
                      <w:lang w:val="en-US" w:eastAsia="zh-CN"/>
                    </w:rPr>
                  </w:pPr>
                  <w:r>
                    <w:rPr>
                      <w:rFonts w:hint="eastAsia"/>
                      <w:szCs w:val="21"/>
                      <w:u w:val="none"/>
                      <w:lang w:eastAsia="zh-CN"/>
                    </w:rPr>
                    <w:t>一年一次</w:t>
                  </w:r>
                </w:p>
              </w:tc>
            </w:tr>
          </w:tbl>
          <w:p>
            <w:pPr>
              <w:adjustRightInd w:val="0"/>
              <w:snapToGrid w:val="0"/>
              <w:spacing w:before="120" w:beforeLines="50" w:line="360" w:lineRule="auto"/>
              <w:ind w:firstLine="482" w:firstLineChars="200"/>
              <w:rPr>
                <w:b/>
                <w:bCs/>
                <w:sz w:val="24"/>
              </w:rPr>
            </w:pPr>
            <w:r>
              <w:rPr>
                <w:rFonts w:hint="eastAsia"/>
                <w:b/>
                <w:bCs/>
                <w:sz w:val="24"/>
              </w:rPr>
              <w:t>（</w:t>
            </w:r>
            <w:r>
              <w:rPr>
                <w:rFonts w:hint="eastAsia"/>
                <w:b/>
                <w:bCs/>
                <w:sz w:val="24"/>
                <w:lang w:eastAsia="zh-CN"/>
              </w:rPr>
              <w:t>二</w:t>
            </w:r>
            <w:r>
              <w:rPr>
                <w:rFonts w:hint="eastAsia"/>
                <w:b/>
                <w:bCs/>
                <w:sz w:val="24"/>
              </w:rPr>
              <w:t>）废水</w:t>
            </w:r>
          </w:p>
          <w:p>
            <w:pPr>
              <w:widowControl w:val="0"/>
              <w:autoSpaceDE w:val="0"/>
              <w:autoSpaceDN w:val="0"/>
              <w:adjustRightInd w:val="0"/>
              <w:spacing w:before="20" w:line="360" w:lineRule="auto"/>
              <w:ind w:firstLine="480" w:firstLineChars="200"/>
              <w:jc w:val="both"/>
              <w:rPr>
                <w:rFonts w:hint="eastAsia" w:eastAsia="宋体"/>
                <w:b/>
                <w:bCs/>
                <w:kern w:val="0"/>
                <w:sz w:val="24"/>
                <w:lang w:eastAsia="zh-CN"/>
              </w:rPr>
            </w:pPr>
            <w:r>
              <w:rPr>
                <w:rFonts w:hint="default" w:ascii="Times New Roman" w:hAnsi="Times New Roman" w:eastAsia="宋体" w:cs="Times New Roman"/>
                <w:bCs/>
                <w:color w:val="auto"/>
                <w:kern w:val="2"/>
                <w:sz w:val="24"/>
                <w:szCs w:val="24"/>
                <w:lang w:val="en-US" w:eastAsia="zh-CN" w:bidi="ar-SA"/>
              </w:rPr>
              <w:t>员工依托原有职工，不新聘员工，无新增生活污水</w:t>
            </w:r>
            <w:r>
              <w:rPr>
                <w:rFonts w:hint="eastAsia" w:cs="Times New Roman"/>
                <w:bCs/>
                <w:color w:val="auto"/>
                <w:kern w:val="2"/>
                <w:sz w:val="24"/>
                <w:szCs w:val="24"/>
                <w:lang w:val="en-US" w:eastAsia="zh-CN" w:bidi="ar-SA"/>
              </w:rPr>
              <w:t>；喷雾降尘水</w:t>
            </w:r>
            <w:r>
              <w:rPr>
                <w:rFonts w:hint="default" w:ascii="Times New Roman" w:hAnsi="Times New Roman" w:eastAsia="宋体" w:cs="Times New Roman"/>
                <w:color w:val="000000"/>
                <w:sz w:val="24"/>
                <w:szCs w:val="24"/>
                <w:lang w:val="en-US" w:eastAsia="zh-CN" w:bidi="ar-SA"/>
              </w:rPr>
              <w:t>蒸发或进入产品中</w:t>
            </w:r>
            <w:r>
              <w:rPr>
                <w:rFonts w:hint="eastAsia" w:ascii="Times New Roman" w:hAnsi="Times New Roman" w:cs="Times New Roman"/>
                <w:color w:val="000000"/>
                <w:sz w:val="24"/>
                <w:szCs w:val="24"/>
                <w:lang w:val="en-US" w:eastAsia="zh-CN" w:bidi="ar-SA"/>
              </w:rPr>
              <w:t>；</w:t>
            </w:r>
            <w:r>
              <w:rPr>
                <w:rFonts w:hint="default" w:ascii="Times New Roman" w:hAnsi="Times New Roman" w:eastAsia="宋体" w:cs="Times New Roman"/>
                <w:color w:val="000000"/>
                <w:sz w:val="24"/>
                <w:szCs w:val="24"/>
                <w:lang w:val="en-US" w:eastAsia="zh-CN" w:bidi="ar-SA"/>
              </w:rPr>
              <w:t>洗车废水通过沉淀池沉淀后循环使用</w:t>
            </w:r>
            <w:r>
              <w:rPr>
                <w:rFonts w:hint="default" w:ascii="Times New Roman" w:hAnsi="Times New Roman" w:eastAsia="宋体" w:cs="Times New Roman"/>
                <w:color w:val="auto"/>
                <w:sz w:val="24"/>
                <w:szCs w:val="24"/>
                <w:lang w:val="en-US" w:eastAsia="zh-CN" w:bidi="ar-SA"/>
              </w:rPr>
              <w:t>。</w:t>
            </w:r>
            <w:r>
              <w:rPr>
                <w:rFonts w:hint="eastAsia" w:cs="Times New Roman"/>
                <w:color w:val="auto"/>
                <w:sz w:val="24"/>
                <w:szCs w:val="24"/>
                <w:lang w:val="en-US" w:eastAsia="zh-CN" w:bidi="ar-SA"/>
              </w:rPr>
              <w:t>项目无新增废水外排，对地表水影响较小。</w:t>
            </w:r>
          </w:p>
          <w:p>
            <w:pPr>
              <w:autoSpaceDE w:val="0"/>
              <w:autoSpaceDN w:val="0"/>
              <w:adjustRightInd w:val="0"/>
              <w:snapToGrid w:val="0"/>
              <w:spacing w:before="120" w:beforeLines="50" w:line="360" w:lineRule="auto"/>
              <w:ind w:firstLine="482" w:firstLineChars="200"/>
              <w:jc w:val="left"/>
              <w:rPr>
                <w:rFonts w:hint="eastAsia" w:eastAsia="宋体"/>
                <w:b/>
                <w:bCs/>
                <w:kern w:val="0"/>
                <w:sz w:val="24"/>
                <w:lang w:eastAsia="zh-CN"/>
              </w:rPr>
            </w:pPr>
            <w:r>
              <w:rPr>
                <w:rFonts w:hint="eastAsia"/>
                <w:b/>
                <w:bCs/>
                <w:kern w:val="0"/>
                <w:sz w:val="24"/>
              </w:rPr>
              <w:t>（三）</w:t>
            </w:r>
            <w:r>
              <w:rPr>
                <w:rFonts w:hint="eastAsia"/>
                <w:b/>
                <w:bCs/>
                <w:kern w:val="0"/>
                <w:sz w:val="24"/>
                <w:lang w:eastAsia="zh-CN"/>
              </w:rPr>
              <w:t>噪声</w:t>
            </w:r>
          </w:p>
          <w:p>
            <w:pPr>
              <w:pStyle w:val="68"/>
              <w:ind w:firstLine="482"/>
              <w:rPr>
                <w:rFonts w:hint="eastAsia"/>
                <w:b/>
                <w:bCs/>
              </w:rPr>
            </w:pPr>
            <w:r>
              <w:rPr>
                <w:rFonts w:hint="eastAsia"/>
                <w:b/>
                <w:bCs/>
              </w:rPr>
              <w:t>1、项目噪声源调查</w:t>
            </w:r>
          </w:p>
          <w:p>
            <w:pPr>
              <w:pStyle w:val="68"/>
              <w:ind w:firstLine="480"/>
              <w:rPr>
                <w:rFonts w:hint="eastAsia"/>
              </w:rPr>
            </w:pPr>
            <w:r>
              <w:rPr>
                <w:rFonts w:hint="eastAsia"/>
              </w:rPr>
              <w:t>项目噪声主要来源于生产设备</w:t>
            </w:r>
            <w:r>
              <w:rPr>
                <w:rFonts w:hint="eastAsia" w:cs="宋体"/>
                <w:lang w:bidi="ar"/>
              </w:rPr>
              <w:t>，各设备噪声</w:t>
            </w:r>
            <w:r>
              <w:rPr>
                <w:rFonts w:hint="eastAsia"/>
              </w:rPr>
              <w:t>源强为</w:t>
            </w:r>
            <w:r>
              <w:rPr>
                <w:rFonts w:hint="eastAsia"/>
                <w:lang w:val="en-US" w:eastAsia="zh-CN"/>
              </w:rPr>
              <w:t>70</w:t>
            </w:r>
            <w:r>
              <w:rPr>
                <w:rFonts w:hint="eastAsia"/>
              </w:rPr>
              <w:t>-</w:t>
            </w:r>
            <w:r>
              <w:rPr>
                <w:rFonts w:hint="eastAsia"/>
                <w:lang w:val="en-US" w:eastAsia="zh-CN"/>
              </w:rPr>
              <w:t>85</w:t>
            </w:r>
            <w:r>
              <w:rPr>
                <w:rFonts w:hint="eastAsia"/>
              </w:rPr>
              <w:t>dB（A）</w:t>
            </w:r>
            <w:r>
              <w:t>，</w:t>
            </w:r>
            <w:r>
              <w:rPr>
                <w:rFonts w:hint="eastAsia"/>
              </w:rPr>
              <w:t>主要噪声源情况</w:t>
            </w:r>
            <w:r>
              <w:t>见下表</w:t>
            </w:r>
            <w:r>
              <w:rPr>
                <w:rFonts w:hint="eastAsia"/>
              </w:rPr>
              <w:t>。</w:t>
            </w:r>
          </w:p>
          <w:p>
            <w:pPr>
              <w:adjustRightInd w:val="0"/>
              <w:snapToGrid w:val="0"/>
              <w:spacing w:line="360" w:lineRule="auto"/>
              <w:jc w:val="center"/>
              <w:rPr>
                <w:b/>
                <w:bCs/>
                <w:kern w:val="0"/>
                <w:szCs w:val="21"/>
              </w:rPr>
            </w:pPr>
            <w:r>
              <w:rPr>
                <w:b/>
                <w:bCs/>
                <w:kern w:val="0"/>
                <w:szCs w:val="21"/>
              </w:rPr>
              <w:t>表</w:t>
            </w:r>
            <w:r>
              <w:rPr>
                <w:rFonts w:hint="eastAsia"/>
                <w:b/>
                <w:bCs/>
                <w:kern w:val="0"/>
                <w:szCs w:val="21"/>
              </w:rPr>
              <w:t>4-</w:t>
            </w:r>
            <w:r>
              <w:rPr>
                <w:rFonts w:hint="eastAsia"/>
                <w:b/>
                <w:bCs/>
                <w:kern w:val="0"/>
                <w:szCs w:val="21"/>
                <w:lang w:val="en-US" w:eastAsia="zh-CN"/>
              </w:rPr>
              <w:t>9</w:t>
            </w:r>
            <w:r>
              <w:rPr>
                <w:rFonts w:hint="eastAsia"/>
                <w:b/>
                <w:bCs/>
                <w:kern w:val="0"/>
                <w:szCs w:val="21"/>
              </w:rPr>
              <w:t xml:space="preserve"> </w:t>
            </w:r>
            <w:r>
              <w:rPr>
                <w:b/>
                <w:bCs/>
                <w:kern w:val="0"/>
                <w:szCs w:val="21"/>
              </w:rPr>
              <w:t>主要生产设备噪声强度</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909"/>
              <w:gridCol w:w="1346"/>
              <w:gridCol w:w="1403"/>
              <w:gridCol w:w="1671"/>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Align w:val="center"/>
                </w:tcPr>
                <w:p>
                  <w:pPr>
                    <w:widowControl/>
                    <w:jc w:val="center"/>
                    <w:textAlignment w:val="bottom"/>
                    <w:rPr>
                      <w:b/>
                      <w:bCs/>
                      <w:kern w:val="0"/>
                      <w:szCs w:val="21"/>
                      <w:u w:val="single"/>
                      <w:lang w:bidi="ar"/>
                    </w:rPr>
                  </w:pPr>
                  <w:r>
                    <w:rPr>
                      <w:b/>
                      <w:bCs/>
                      <w:kern w:val="0"/>
                      <w:szCs w:val="21"/>
                      <w:u w:val="single"/>
                      <w:lang w:bidi="ar"/>
                    </w:rPr>
                    <w:t>位置</w:t>
                  </w:r>
                </w:p>
              </w:tc>
              <w:tc>
                <w:tcPr>
                  <w:tcW w:w="1140" w:type="pct"/>
                  <w:vAlign w:val="center"/>
                </w:tcPr>
                <w:p>
                  <w:pPr>
                    <w:widowControl/>
                    <w:jc w:val="center"/>
                    <w:textAlignment w:val="bottom"/>
                    <w:rPr>
                      <w:b/>
                      <w:bCs/>
                      <w:kern w:val="0"/>
                      <w:szCs w:val="21"/>
                      <w:u w:val="single"/>
                      <w:lang w:bidi="ar"/>
                    </w:rPr>
                  </w:pPr>
                  <w:r>
                    <w:rPr>
                      <w:b/>
                      <w:bCs/>
                      <w:kern w:val="0"/>
                      <w:szCs w:val="21"/>
                      <w:u w:val="single"/>
                      <w:lang w:bidi="ar"/>
                    </w:rPr>
                    <w:t>设备名称</w:t>
                  </w:r>
                </w:p>
              </w:tc>
              <w:tc>
                <w:tcPr>
                  <w:tcW w:w="804" w:type="pct"/>
                  <w:vAlign w:val="center"/>
                </w:tcPr>
                <w:p>
                  <w:pPr>
                    <w:widowControl/>
                    <w:jc w:val="center"/>
                    <w:textAlignment w:val="bottom"/>
                    <w:rPr>
                      <w:b/>
                      <w:bCs/>
                      <w:kern w:val="0"/>
                      <w:szCs w:val="21"/>
                      <w:u w:val="single"/>
                      <w:lang w:bidi="ar"/>
                    </w:rPr>
                  </w:pPr>
                  <w:r>
                    <w:rPr>
                      <w:b/>
                      <w:bCs/>
                      <w:kern w:val="0"/>
                      <w:szCs w:val="21"/>
                      <w:u w:val="single"/>
                      <w:lang w:bidi="ar"/>
                    </w:rPr>
                    <w:t>数量（台/套）</w:t>
                  </w:r>
                </w:p>
              </w:tc>
              <w:tc>
                <w:tcPr>
                  <w:tcW w:w="838" w:type="pct"/>
                  <w:vAlign w:val="center"/>
                </w:tcPr>
                <w:p>
                  <w:pPr>
                    <w:pStyle w:val="65"/>
                    <w:spacing w:line="240" w:lineRule="auto"/>
                    <w:ind w:firstLine="0" w:firstLineChars="0"/>
                    <w:jc w:val="center"/>
                    <w:rPr>
                      <w:b/>
                      <w:sz w:val="21"/>
                      <w:szCs w:val="21"/>
                      <w:u w:val="single"/>
                      <w:lang w:bidi="ar"/>
                    </w:rPr>
                  </w:pPr>
                  <w:r>
                    <w:rPr>
                      <w:rFonts w:eastAsia="宋体"/>
                      <w:b/>
                      <w:sz w:val="21"/>
                      <w:szCs w:val="21"/>
                      <w:u w:val="single"/>
                    </w:rPr>
                    <w:t>噪声强度dB</w:t>
                  </w:r>
                  <w:r>
                    <w:rPr>
                      <w:rFonts w:hint="eastAsia" w:eastAsia="宋体"/>
                      <w:b/>
                      <w:sz w:val="21"/>
                      <w:szCs w:val="21"/>
                      <w:u w:val="single"/>
                    </w:rPr>
                    <w:t>（A）</w:t>
                  </w:r>
                </w:p>
              </w:tc>
              <w:tc>
                <w:tcPr>
                  <w:tcW w:w="998" w:type="pct"/>
                  <w:vAlign w:val="center"/>
                </w:tcPr>
                <w:p>
                  <w:pPr>
                    <w:pStyle w:val="65"/>
                    <w:spacing w:line="240" w:lineRule="auto"/>
                    <w:ind w:firstLine="0" w:firstLineChars="0"/>
                    <w:jc w:val="center"/>
                    <w:rPr>
                      <w:b/>
                      <w:sz w:val="21"/>
                      <w:szCs w:val="21"/>
                      <w:u w:val="single"/>
                      <w:lang w:bidi="ar"/>
                    </w:rPr>
                  </w:pPr>
                  <w:r>
                    <w:rPr>
                      <w:rFonts w:hint="eastAsia" w:eastAsia="宋体"/>
                      <w:b/>
                      <w:sz w:val="21"/>
                      <w:szCs w:val="21"/>
                      <w:u w:val="single"/>
                    </w:rPr>
                    <w:t>降噪措施及效果</w:t>
                  </w:r>
                </w:p>
              </w:tc>
              <w:tc>
                <w:tcPr>
                  <w:tcW w:w="749" w:type="pct"/>
                  <w:vAlign w:val="center"/>
                </w:tcPr>
                <w:p>
                  <w:pPr>
                    <w:pStyle w:val="65"/>
                    <w:spacing w:line="240" w:lineRule="auto"/>
                    <w:ind w:firstLine="0" w:firstLineChars="0"/>
                    <w:jc w:val="center"/>
                    <w:rPr>
                      <w:b/>
                      <w:sz w:val="21"/>
                      <w:szCs w:val="21"/>
                      <w:u w:val="single"/>
                      <w:lang w:bidi="ar"/>
                    </w:rPr>
                  </w:pPr>
                  <w:r>
                    <w:rPr>
                      <w:rFonts w:hint="eastAsia" w:eastAsia="宋体"/>
                      <w:b/>
                      <w:sz w:val="21"/>
                      <w:szCs w:val="21"/>
                      <w:u w:val="single"/>
                    </w:rPr>
                    <w:t>排放强度</w:t>
                  </w:r>
                  <w:r>
                    <w:rPr>
                      <w:rFonts w:eastAsia="宋体"/>
                      <w:b/>
                      <w:sz w:val="21"/>
                      <w:szCs w:val="21"/>
                      <w:u w:val="single"/>
                    </w:rPr>
                    <w:t>dB</w:t>
                  </w:r>
                  <w:r>
                    <w:rPr>
                      <w:rFonts w:hint="eastAsia" w:eastAsia="宋体"/>
                      <w:b/>
                      <w:sz w:val="21"/>
                      <w:szCs w:val="21"/>
                      <w:u w:val="single"/>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7" w:type="pct"/>
                  <w:vMerge w:val="restart"/>
                  <w:vAlign w:val="center"/>
                </w:tcPr>
                <w:p>
                  <w:pPr>
                    <w:jc w:val="center"/>
                    <w:rPr>
                      <w:rFonts w:hint="eastAsia" w:eastAsia="宋体"/>
                      <w:color w:val="000000"/>
                      <w:szCs w:val="21"/>
                      <w:u w:val="single"/>
                      <w:lang w:eastAsia="zh-CN"/>
                    </w:rPr>
                  </w:pPr>
                  <w:r>
                    <w:rPr>
                      <w:rFonts w:hint="eastAsia"/>
                      <w:color w:val="000000"/>
                      <w:szCs w:val="21"/>
                      <w:u w:val="single"/>
                      <w:lang w:eastAsia="zh-CN"/>
                    </w:rPr>
                    <w:t>机制砂生产车间</w:t>
                  </w: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ascii="Times New Roman" w:hAnsi="Times New Roman" w:cs="Times New Roman"/>
                      <w:color w:val="auto"/>
                      <w:u w:val="single"/>
                      <w:lang w:eastAsia="zh-CN"/>
                    </w:rPr>
                    <w:t>砂料斗</w:t>
                  </w:r>
                </w:p>
              </w:tc>
              <w:tc>
                <w:tcPr>
                  <w:tcW w:w="804" w:type="pct"/>
                  <w:vAlign w:val="center"/>
                </w:tcPr>
                <w:p>
                  <w:pPr>
                    <w:jc w:val="center"/>
                    <w:rPr>
                      <w:color w:val="000000"/>
                      <w:szCs w:val="21"/>
                      <w:u w:val="single"/>
                    </w:rPr>
                  </w:pPr>
                  <w:r>
                    <w:rPr>
                      <w:color w:val="000000"/>
                      <w:szCs w:val="21"/>
                      <w:u w:val="single"/>
                    </w:rPr>
                    <w:t>1</w:t>
                  </w:r>
                </w:p>
              </w:tc>
              <w:tc>
                <w:tcPr>
                  <w:tcW w:w="838" w:type="pct"/>
                  <w:vAlign w:val="center"/>
                </w:tcPr>
                <w:p>
                  <w:pPr>
                    <w:jc w:val="center"/>
                    <w:rPr>
                      <w:color w:val="000000"/>
                      <w:szCs w:val="21"/>
                      <w:u w:val="single"/>
                    </w:rPr>
                  </w:pPr>
                  <w:r>
                    <w:rPr>
                      <w:rFonts w:hint="eastAsia"/>
                      <w:color w:val="000000"/>
                      <w:szCs w:val="21"/>
                      <w:u w:val="single"/>
                    </w:rPr>
                    <w:t>70-75</w:t>
                  </w:r>
                </w:p>
              </w:tc>
              <w:tc>
                <w:tcPr>
                  <w:tcW w:w="998" w:type="pct"/>
                  <w:vMerge w:val="restart"/>
                  <w:vAlign w:val="center"/>
                </w:tcPr>
                <w:p>
                  <w:pPr>
                    <w:jc w:val="center"/>
                    <w:rPr>
                      <w:color w:val="000000"/>
                      <w:szCs w:val="21"/>
                      <w:u w:val="single"/>
                    </w:rPr>
                  </w:pPr>
                  <w:r>
                    <w:rPr>
                      <w:color w:val="000000"/>
                      <w:szCs w:val="21"/>
                      <w:u w:val="single"/>
                    </w:rPr>
                    <w:t>设备合理布置在厂房内，选择低噪声设备，墙体隔声、固定基础、基础减振、加强设备维修保养等</w:t>
                  </w:r>
                  <w:r>
                    <w:rPr>
                      <w:rFonts w:hint="eastAsia"/>
                      <w:color w:val="000000"/>
                      <w:szCs w:val="21"/>
                      <w:u w:val="single"/>
                      <w:lang w:eastAsia="zh-CN"/>
                    </w:rPr>
                    <w:t>，运输车辆降低车速</w:t>
                  </w:r>
                  <w:r>
                    <w:rPr>
                      <w:rFonts w:hint="eastAsia"/>
                      <w:color w:val="000000"/>
                      <w:szCs w:val="21"/>
                      <w:u w:val="single"/>
                    </w:rPr>
                    <w:t>，</w:t>
                  </w:r>
                  <w:r>
                    <w:rPr>
                      <w:rFonts w:hint="eastAsia"/>
                      <w:color w:val="000000"/>
                      <w:szCs w:val="21"/>
                      <w:u w:val="single"/>
                      <w:lang w:eastAsia="zh-CN"/>
                    </w:rPr>
                    <w:t>设备</w:t>
                  </w:r>
                  <w:r>
                    <w:rPr>
                      <w:rFonts w:hint="eastAsia"/>
                      <w:color w:val="000000"/>
                      <w:szCs w:val="21"/>
                      <w:u w:val="single"/>
                    </w:rPr>
                    <w:t>降噪效果可达</w:t>
                  </w:r>
                  <w:r>
                    <w:rPr>
                      <w:rFonts w:hint="eastAsia"/>
                      <w:color w:val="000000"/>
                      <w:szCs w:val="21"/>
                      <w:u w:val="single"/>
                      <w:lang w:val="en-US" w:eastAsia="zh-CN"/>
                    </w:rPr>
                    <w:t>20</w:t>
                  </w:r>
                  <w:r>
                    <w:rPr>
                      <w:rFonts w:hint="eastAsia"/>
                      <w:color w:val="000000"/>
                      <w:szCs w:val="21"/>
                      <w:u w:val="single"/>
                    </w:rPr>
                    <w:t>dB（A）以上</w:t>
                  </w:r>
                </w:p>
                <w:p>
                  <w:pPr>
                    <w:jc w:val="center"/>
                    <w:rPr>
                      <w:rFonts w:hint="eastAsia" w:eastAsia="宋体"/>
                      <w:color w:val="000000"/>
                      <w:szCs w:val="21"/>
                      <w:u w:val="single"/>
                      <w:lang w:eastAsia="zh-CN"/>
                    </w:rPr>
                  </w:pPr>
                </w:p>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default" w:ascii="Times New Roman" w:hAnsi="Times New Roman" w:cs="Times New Roman"/>
                      <w:color w:val="auto"/>
                      <w:u w:val="single"/>
                    </w:rPr>
                    <w:t>传送皮带</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2</w:t>
                  </w:r>
                </w:p>
              </w:tc>
              <w:tc>
                <w:tcPr>
                  <w:tcW w:w="838" w:type="pct"/>
                  <w:vAlign w:val="center"/>
                </w:tcPr>
                <w:p>
                  <w:pPr>
                    <w:jc w:val="center"/>
                    <w:rPr>
                      <w:rFonts w:hint="eastAsia" w:eastAsia="宋体"/>
                      <w:color w:val="000000"/>
                      <w:szCs w:val="21"/>
                      <w:u w:val="single"/>
                      <w:lang w:eastAsia="zh-CN"/>
                    </w:rPr>
                  </w:pPr>
                  <w:r>
                    <w:rPr>
                      <w:rFonts w:hint="eastAsia"/>
                      <w:color w:val="000000"/>
                      <w:szCs w:val="21"/>
                      <w:u w:val="single"/>
                    </w:rPr>
                    <w:t>70-75</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制砂</w:t>
                  </w:r>
                  <w:r>
                    <w:rPr>
                      <w:rFonts w:hint="eastAsia" w:ascii="Times New Roman" w:hAnsi="Times New Roman" w:cs="Times New Roman"/>
                      <w:color w:val="auto"/>
                      <w:u w:val="single"/>
                      <w:lang w:eastAsia="zh-CN"/>
                    </w:rPr>
                    <w:t>机</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2</w:t>
                  </w:r>
                </w:p>
              </w:tc>
              <w:tc>
                <w:tcPr>
                  <w:tcW w:w="838" w:type="pct"/>
                  <w:vAlign w:val="center"/>
                </w:tcPr>
                <w:p>
                  <w:pPr>
                    <w:jc w:val="center"/>
                    <w:rPr>
                      <w:color w:val="000000"/>
                      <w:szCs w:val="21"/>
                      <w:u w:val="single"/>
                    </w:rPr>
                  </w:pPr>
                  <w:r>
                    <w:rPr>
                      <w:rFonts w:hint="eastAsia"/>
                      <w:color w:val="000000"/>
                      <w:szCs w:val="21"/>
                      <w:u w:val="single"/>
                      <w:lang w:val="en-US" w:eastAsia="zh-CN"/>
                    </w:rPr>
                    <w:t>90</w:t>
                  </w:r>
                  <w:r>
                    <w:rPr>
                      <w:rFonts w:hint="eastAsia"/>
                      <w:color w:val="000000"/>
                      <w:szCs w:val="21"/>
                      <w:u w:val="single"/>
                    </w:rPr>
                    <w:t>-</w:t>
                  </w:r>
                  <w:r>
                    <w:rPr>
                      <w:rFonts w:hint="eastAsia"/>
                      <w:color w:val="000000"/>
                      <w:szCs w:val="21"/>
                      <w:u w:val="single"/>
                      <w:lang w:val="en-US" w:eastAsia="zh-CN"/>
                    </w:rPr>
                    <w:t>100</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筛分</w:t>
                  </w:r>
                  <w:r>
                    <w:rPr>
                      <w:rFonts w:hint="default" w:ascii="Times New Roman" w:hAnsi="Times New Roman" w:cs="Times New Roman"/>
                      <w:color w:val="auto"/>
                      <w:u w:val="single"/>
                    </w:rPr>
                    <w:t>机</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1</w:t>
                  </w:r>
                </w:p>
              </w:tc>
              <w:tc>
                <w:tcPr>
                  <w:tcW w:w="838" w:type="pct"/>
                  <w:vAlign w:val="center"/>
                </w:tcPr>
                <w:p>
                  <w:pPr>
                    <w:jc w:val="center"/>
                    <w:rPr>
                      <w:color w:val="000000"/>
                      <w:szCs w:val="21"/>
                      <w:u w:val="single"/>
                    </w:rPr>
                  </w:pPr>
                  <w:r>
                    <w:rPr>
                      <w:rFonts w:hint="eastAsia"/>
                      <w:color w:val="000000"/>
                      <w:szCs w:val="21"/>
                      <w:u w:val="single"/>
                      <w:lang w:val="en-US" w:eastAsia="zh-CN"/>
                    </w:rPr>
                    <w:t>95</w:t>
                  </w:r>
                  <w:r>
                    <w:rPr>
                      <w:rFonts w:hint="eastAsia"/>
                      <w:color w:val="000000"/>
                      <w:szCs w:val="21"/>
                      <w:u w:val="single"/>
                    </w:rPr>
                    <w:t>-</w:t>
                  </w:r>
                  <w:r>
                    <w:rPr>
                      <w:rFonts w:hint="eastAsia"/>
                      <w:color w:val="000000"/>
                      <w:szCs w:val="21"/>
                      <w:u w:val="single"/>
                      <w:lang w:val="en-US" w:eastAsia="zh-CN"/>
                    </w:rPr>
                    <w:t>100</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空压机</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1</w:t>
                  </w:r>
                </w:p>
              </w:tc>
              <w:tc>
                <w:tcPr>
                  <w:tcW w:w="838" w:type="pct"/>
                  <w:vAlign w:val="center"/>
                </w:tcPr>
                <w:p>
                  <w:pPr>
                    <w:jc w:val="center"/>
                    <w:rPr>
                      <w:color w:val="000000"/>
                      <w:szCs w:val="21"/>
                      <w:u w:val="single"/>
                    </w:rPr>
                  </w:pPr>
                  <w:r>
                    <w:rPr>
                      <w:rFonts w:hint="eastAsia"/>
                      <w:color w:val="000000"/>
                      <w:szCs w:val="21"/>
                      <w:u w:val="single"/>
                      <w:lang w:val="en-US" w:eastAsia="zh-CN"/>
                    </w:rPr>
                    <w:t>80</w:t>
                  </w:r>
                  <w:r>
                    <w:rPr>
                      <w:rFonts w:hint="eastAsia"/>
                      <w:color w:val="000000"/>
                      <w:szCs w:val="21"/>
                      <w:u w:val="single"/>
                    </w:rPr>
                    <w:t>-8</w:t>
                  </w:r>
                  <w:r>
                    <w:rPr>
                      <w:rFonts w:hint="eastAsia"/>
                      <w:color w:val="000000"/>
                      <w:szCs w:val="21"/>
                      <w:u w:val="single"/>
                      <w:lang w:val="en-US" w:eastAsia="zh-CN"/>
                    </w:rPr>
                    <w:t>5</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default"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装载机</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1</w:t>
                  </w:r>
                </w:p>
              </w:tc>
              <w:tc>
                <w:tcPr>
                  <w:tcW w:w="838" w:type="pct"/>
                  <w:vAlign w:val="center"/>
                </w:tcPr>
                <w:p>
                  <w:pPr>
                    <w:jc w:val="center"/>
                    <w:rPr>
                      <w:color w:val="000000"/>
                      <w:szCs w:val="21"/>
                      <w:u w:val="single"/>
                    </w:rPr>
                  </w:pPr>
                  <w:r>
                    <w:rPr>
                      <w:rFonts w:hint="eastAsia"/>
                      <w:color w:val="000000"/>
                      <w:szCs w:val="21"/>
                      <w:u w:val="single"/>
                      <w:lang w:val="en-US" w:eastAsia="zh-CN"/>
                    </w:rPr>
                    <w:t>80</w:t>
                  </w:r>
                  <w:r>
                    <w:rPr>
                      <w:rFonts w:hint="eastAsia"/>
                      <w:color w:val="000000"/>
                      <w:szCs w:val="21"/>
                      <w:u w:val="single"/>
                    </w:rPr>
                    <w:t>-8</w:t>
                  </w:r>
                  <w:r>
                    <w:rPr>
                      <w:rFonts w:hint="eastAsia"/>
                      <w:color w:val="000000"/>
                      <w:szCs w:val="21"/>
                      <w:u w:val="single"/>
                      <w:lang w:val="en-US" w:eastAsia="zh-CN"/>
                    </w:rPr>
                    <w:t>5</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restart"/>
                  <w:vAlign w:val="center"/>
                </w:tcPr>
                <w:p>
                  <w:pPr>
                    <w:jc w:val="center"/>
                    <w:rPr>
                      <w:rFonts w:hint="eastAsia" w:eastAsia="宋体"/>
                      <w:color w:val="000000"/>
                      <w:szCs w:val="21"/>
                      <w:u w:val="single"/>
                      <w:lang w:eastAsia="zh-CN"/>
                    </w:rPr>
                  </w:pPr>
                  <w:r>
                    <w:rPr>
                      <w:rFonts w:hint="eastAsia"/>
                      <w:color w:val="000000"/>
                      <w:szCs w:val="21"/>
                      <w:u w:val="single"/>
                      <w:lang w:eastAsia="zh-CN"/>
                    </w:rPr>
                    <w:t>碎石生产车间</w:t>
                  </w: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给料机</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1</w:t>
                  </w:r>
                </w:p>
              </w:tc>
              <w:tc>
                <w:tcPr>
                  <w:tcW w:w="838" w:type="pct"/>
                  <w:vAlign w:val="center"/>
                </w:tcPr>
                <w:p>
                  <w:pPr>
                    <w:jc w:val="center"/>
                    <w:rPr>
                      <w:color w:val="000000"/>
                      <w:szCs w:val="21"/>
                      <w:u w:val="single"/>
                    </w:rPr>
                  </w:pPr>
                  <w:r>
                    <w:rPr>
                      <w:rFonts w:hint="eastAsia"/>
                      <w:color w:val="000000"/>
                      <w:szCs w:val="21"/>
                      <w:u w:val="single"/>
                    </w:rPr>
                    <w:t>70-75</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传送皮带</w:t>
                  </w:r>
                </w:p>
              </w:tc>
              <w:tc>
                <w:tcPr>
                  <w:tcW w:w="804" w:type="pct"/>
                  <w:vAlign w:val="center"/>
                </w:tcPr>
                <w:p>
                  <w:pPr>
                    <w:jc w:val="center"/>
                    <w:rPr>
                      <w:color w:val="000000"/>
                      <w:szCs w:val="21"/>
                      <w:u w:val="single"/>
                    </w:rPr>
                  </w:pPr>
                  <w:r>
                    <w:rPr>
                      <w:color w:val="000000"/>
                      <w:szCs w:val="21"/>
                      <w:u w:val="single"/>
                    </w:rPr>
                    <w:t>1</w:t>
                  </w:r>
                </w:p>
              </w:tc>
              <w:tc>
                <w:tcPr>
                  <w:tcW w:w="838" w:type="pct"/>
                  <w:vAlign w:val="center"/>
                </w:tcPr>
                <w:p>
                  <w:pPr>
                    <w:jc w:val="center"/>
                    <w:rPr>
                      <w:color w:val="000000"/>
                      <w:szCs w:val="21"/>
                      <w:u w:val="single"/>
                    </w:rPr>
                  </w:pPr>
                  <w:r>
                    <w:rPr>
                      <w:rFonts w:hint="eastAsia"/>
                      <w:color w:val="000000"/>
                      <w:szCs w:val="21"/>
                      <w:u w:val="single"/>
                    </w:rPr>
                    <w:t>70-75</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鄂破机</w:t>
                  </w:r>
                </w:p>
              </w:tc>
              <w:tc>
                <w:tcPr>
                  <w:tcW w:w="804"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3</w:t>
                  </w:r>
                </w:p>
              </w:tc>
              <w:tc>
                <w:tcPr>
                  <w:tcW w:w="838" w:type="pct"/>
                  <w:vAlign w:val="center"/>
                </w:tcPr>
                <w:p>
                  <w:pPr>
                    <w:jc w:val="center"/>
                    <w:rPr>
                      <w:color w:val="000000"/>
                      <w:szCs w:val="21"/>
                      <w:u w:val="single"/>
                    </w:rPr>
                  </w:pPr>
                  <w:r>
                    <w:rPr>
                      <w:rFonts w:hint="eastAsia"/>
                      <w:color w:val="000000"/>
                      <w:szCs w:val="21"/>
                      <w:u w:val="single"/>
                      <w:lang w:val="en-US" w:eastAsia="zh-CN"/>
                    </w:rPr>
                    <w:t>90</w:t>
                  </w:r>
                  <w:r>
                    <w:rPr>
                      <w:rFonts w:hint="eastAsia"/>
                      <w:color w:val="000000"/>
                      <w:szCs w:val="21"/>
                      <w:u w:val="single"/>
                    </w:rPr>
                    <w:t>-</w:t>
                  </w:r>
                  <w:r>
                    <w:rPr>
                      <w:rFonts w:hint="eastAsia"/>
                      <w:color w:val="000000"/>
                      <w:szCs w:val="21"/>
                      <w:u w:val="single"/>
                      <w:lang w:val="en-US" w:eastAsia="zh-CN"/>
                    </w:rPr>
                    <w:t>100</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圆锥机</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1</w:t>
                  </w:r>
                </w:p>
              </w:tc>
              <w:tc>
                <w:tcPr>
                  <w:tcW w:w="838"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90</w:t>
                  </w:r>
                  <w:r>
                    <w:rPr>
                      <w:rFonts w:hint="eastAsia"/>
                      <w:color w:val="000000"/>
                      <w:szCs w:val="21"/>
                      <w:u w:val="single"/>
                    </w:rPr>
                    <w:t>-</w:t>
                  </w:r>
                  <w:r>
                    <w:rPr>
                      <w:rFonts w:hint="eastAsia"/>
                      <w:color w:val="000000"/>
                      <w:szCs w:val="21"/>
                      <w:u w:val="single"/>
                      <w:lang w:val="en-US" w:eastAsia="zh-CN"/>
                    </w:rPr>
                    <w:t>100</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rFonts w:hint="eastAsia" w:eastAsia="宋体"/>
                      <w:color w:val="000000"/>
                      <w:szCs w:val="21"/>
                      <w:u w:val="single"/>
                      <w:lang w:eastAsia="zh-CN"/>
                    </w:rPr>
                  </w:pP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振动筛</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1</w:t>
                  </w:r>
                </w:p>
              </w:tc>
              <w:tc>
                <w:tcPr>
                  <w:tcW w:w="838"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95</w:t>
                  </w:r>
                  <w:r>
                    <w:rPr>
                      <w:rFonts w:hint="eastAsia"/>
                      <w:color w:val="000000"/>
                      <w:szCs w:val="21"/>
                      <w:u w:val="single"/>
                    </w:rPr>
                    <w:t>-</w:t>
                  </w:r>
                  <w:r>
                    <w:rPr>
                      <w:rFonts w:hint="eastAsia"/>
                      <w:color w:val="000000"/>
                      <w:szCs w:val="21"/>
                      <w:u w:val="single"/>
                      <w:lang w:val="en-US" w:eastAsia="zh-CN"/>
                    </w:rPr>
                    <w:t>100</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color w:val="000000"/>
                      <w:szCs w:val="21"/>
                      <w:u w:val="single"/>
                      <w:lang w:val="en-US"/>
                    </w:rPr>
                  </w:pPr>
                  <w:r>
                    <w:rPr>
                      <w:rFonts w:hint="eastAsia"/>
                      <w:color w:val="000000"/>
                      <w:szCs w:val="21"/>
                      <w:u w:val="single"/>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67" w:type="pct"/>
                  <w:vMerge w:val="continue"/>
                  <w:vAlign w:val="center"/>
                </w:tcPr>
                <w:p>
                  <w:pPr>
                    <w:jc w:val="center"/>
                    <w:rPr>
                      <w:color w:val="000000"/>
                      <w:szCs w:val="21"/>
                      <w:u w:val="single"/>
                    </w:rPr>
                  </w:pPr>
                </w:p>
              </w:tc>
              <w:tc>
                <w:tcPr>
                  <w:tcW w:w="1140" w:type="pct"/>
                  <w:vAlign w:val="center"/>
                </w:tcPr>
                <w:p>
                  <w:pPr>
                    <w:widowControl/>
                    <w:spacing w:line="240" w:lineRule="auto"/>
                    <w:jc w:val="center"/>
                    <w:textAlignment w:val="bottom"/>
                    <w:rPr>
                      <w:rFonts w:hint="eastAsia" w:ascii="Times New Roman" w:hAnsi="Times New Roman" w:eastAsia="宋体" w:cs="Times New Roman"/>
                      <w:color w:val="auto"/>
                      <w:kern w:val="2"/>
                      <w:sz w:val="21"/>
                      <w:szCs w:val="24"/>
                      <w:u w:val="single"/>
                      <w:lang w:val="en-US" w:eastAsia="zh-CN" w:bidi="ar-SA"/>
                    </w:rPr>
                  </w:pPr>
                  <w:r>
                    <w:rPr>
                      <w:rFonts w:hint="eastAsia" w:cs="Times New Roman"/>
                      <w:color w:val="auto"/>
                      <w:u w:val="single"/>
                      <w:lang w:eastAsia="zh-CN"/>
                    </w:rPr>
                    <w:t>装载机</w:t>
                  </w:r>
                </w:p>
              </w:tc>
              <w:tc>
                <w:tcPr>
                  <w:tcW w:w="804" w:type="pct"/>
                  <w:vAlign w:val="center"/>
                </w:tcPr>
                <w:p>
                  <w:pPr>
                    <w:jc w:val="center"/>
                    <w:rPr>
                      <w:rFonts w:hint="eastAsia" w:eastAsia="宋体"/>
                      <w:color w:val="000000"/>
                      <w:szCs w:val="21"/>
                      <w:u w:val="single"/>
                      <w:lang w:eastAsia="zh-CN"/>
                    </w:rPr>
                  </w:pPr>
                  <w:r>
                    <w:rPr>
                      <w:rFonts w:hint="eastAsia"/>
                      <w:color w:val="000000"/>
                      <w:szCs w:val="21"/>
                      <w:u w:val="single"/>
                      <w:lang w:val="en-US" w:eastAsia="zh-CN"/>
                    </w:rPr>
                    <w:t>1</w:t>
                  </w:r>
                </w:p>
              </w:tc>
              <w:tc>
                <w:tcPr>
                  <w:tcW w:w="838" w:type="pct"/>
                  <w:vAlign w:val="center"/>
                </w:tcPr>
                <w:p>
                  <w:pPr>
                    <w:jc w:val="center"/>
                    <w:rPr>
                      <w:rFonts w:hint="default" w:eastAsia="宋体"/>
                      <w:color w:val="000000"/>
                      <w:szCs w:val="21"/>
                      <w:u w:val="single"/>
                      <w:lang w:val="en-US" w:eastAsia="zh-CN"/>
                    </w:rPr>
                  </w:pPr>
                  <w:r>
                    <w:rPr>
                      <w:rFonts w:hint="eastAsia"/>
                      <w:color w:val="000000"/>
                      <w:szCs w:val="21"/>
                      <w:u w:val="single"/>
                    </w:rPr>
                    <w:t>80-85</w:t>
                  </w:r>
                </w:p>
              </w:tc>
              <w:tc>
                <w:tcPr>
                  <w:tcW w:w="998" w:type="pct"/>
                  <w:vMerge w:val="continue"/>
                  <w:vAlign w:val="center"/>
                </w:tcPr>
                <w:p>
                  <w:pPr>
                    <w:jc w:val="center"/>
                    <w:rPr>
                      <w:color w:val="000000"/>
                      <w:szCs w:val="21"/>
                      <w:u w:val="single"/>
                    </w:rPr>
                  </w:pPr>
                </w:p>
              </w:tc>
              <w:tc>
                <w:tcPr>
                  <w:tcW w:w="749" w:type="pct"/>
                  <w:vAlign w:val="center"/>
                </w:tcPr>
                <w:p>
                  <w:pPr>
                    <w:jc w:val="center"/>
                    <w:rPr>
                      <w:rFonts w:hint="default" w:eastAsia="宋体"/>
                      <w:color w:val="000000"/>
                      <w:szCs w:val="21"/>
                      <w:u w:val="single"/>
                      <w:lang w:val="en-US" w:eastAsia="zh-CN"/>
                    </w:rPr>
                  </w:pPr>
                  <w:r>
                    <w:rPr>
                      <w:rFonts w:hint="eastAsia"/>
                      <w:color w:val="000000"/>
                      <w:szCs w:val="21"/>
                      <w:u w:val="single"/>
                      <w:lang w:val="en-US" w:eastAsia="zh-CN"/>
                    </w:rPr>
                    <w:t>65</w:t>
                  </w:r>
                </w:p>
              </w:tc>
            </w:tr>
          </w:tbl>
          <w:p>
            <w:pPr>
              <w:pStyle w:val="68"/>
              <w:spacing w:before="120" w:beforeLines="50"/>
              <w:ind w:firstLine="482"/>
              <w:rPr>
                <w:b/>
                <w:bCs/>
              </w:rPr>
            </w:pPr>
            <w:r>
              <w:rPr>
                <w:rFonts w:hint="eastAsia"/>
                <w:b/>
                <w:bCs/>
              </w:rPr>
              <w:t>2、项目噪声环境影响</w:t>
            </w:r>
          </w:p>
          <w:p>
            <w:pPr>
              <w:pStyle w:val="65"/>
              <w:ind w:firstLine="480"/>
              <w:rPr>
                <w:rFonts w:hint="eastAsia" w:eastAsia="宋体"/>
                <w:sz w:val="24"/>
                <w:lang w:eastAsia="zh-CN"/>
              </w:rPr>
            </w:pPr>
            <w:r>
              <w:rPr>
                <w:rFonts w:hint="eastAsia" w:ascii="宋体" w:hAnsi="宋体" w:eastAsia="宋体" w:cs="宋体"/>
                <w:sz w:val="24"/>
              </w:rPr>
              <w:t>①</w:t>
            </w:r>
            <w:r>
              <w:rPr>
                <w:rFonts w:hint="eastAsia" w:eastAsia="宋体"/>
                <w:sz w:val="24"/>
                <w:lang w:eastAsia="zh-CN"/>
              </w:rPr>
              <w:t>噪声影响分析</w:t>
            </w:r>
          </w:p>
          <w:p>
            <w:pPr>
              <w:pStyle w:val="65"/>
              <w:ind w:firstLine="480"/>
              <w:rPr>
                <w:rFonts w:hint="default" w:eastAsia="宋体"/>
                <w:sz w:val="24"/>
                <w:u w:val="single"/>
                <w:lang w:val="en-US" w:eastAsia="zh-CN"/>
              </w:rPr>
            </w:pPr>
            <w:r>
              <w:rPr>
                <w:rFonts w:hint="eastAsia" w:eastAsia="宋体"/>
                <w:sz w:val="24"/>
                <w:u w:val="single"/>
                <w:lang w:eastAsia="zh-CN"/>
              </w:rPr>
              <w:t>根据原环评批复（常环项字</w:t>
            </w:r>
            <w:r>
              <w:rPr>
                <w:rFonts w:hint="eastAsia" w:eastAsia="宋体"/>
                <w:sz w:val="24"/>
                <w:u w:val="single"/>
                <w:lang w:val="en-US" w:eastAsia="zh-CN"/>
              </w:rPr>
              <w:t>[2011]28号</w:t>
            </w:r>
            <w:r>
              <w:rPr>
                <w:rFonts w:hint="eastAsia" w:eastAsia="宋体"/>
                <w:sz w:val="24"/>
                <w:u w:val="single"/>
                <w:lang w:eastAsia="zh-CN"/>
              </w:rPr>
              <w:t>）要求，常德中材混凝土有限公司年产</w:t>
            </w:r>
            <w:r>
              <w:rPr>
                <w:rFonts w:hint="eastAsia" w:eastAsia="宋体"/>
                <w:sz w:val="24"/>
                <w:u w:val="single"/>
                <w:lang w:val="en-US" w:eastAsia="zh-CN"/>
              </w:rPr>
              <w:t>100万m</w:t>
            </w:r>
            <w:r>
              <w:rPr>
                <w:rFonts w:hint="eastAsia" w:eastAsia="宋体"/>
                <w:sz w:val="24"/>
                <w:u w:val="single"/>
                <w:vertAlign w:val="superscript"/>
                <w:lang w:val="en-US" w:eastAsia="zh-CN"/>
              </w:rPr>
              <w:t>3</w:t>
            </w:r>
            <w:r>
              <w:rPr>
                <w:rFonts w:hint="eastAsia" w:eastAsia="宋体"/>
                <w:sz w:val="24"/>
                <w:u w:val="single"/>
                <w:lang w:val="en-US" w:eastAsia="zh-CN"/>
              </w:rPr>
              <w:t>商品混凝土搅拌站项目噪声防护距离为60m，本次扩建不改变扩建前项目设施位置，</w:t>
            </w:r>
            <w:r>
              <w:rPr>
                <w:rFonts w:hint="eastAsia" w:eastAsia="宋体"/>
                <w:sz w:val="24"/>
                <w:u w:val="single"/>
                <w:lang w:eastAsia="zh-CN"/>
              </w:rPr>
              <w:t>年产</w:t>
            </w:r>
            <w:r>
              <w:rPr>
                <w:rFonts w:hint="eastAsia" w:eastAsia="宋体"/>
                <w:sz w:val="24"/>
                <w:u w:val="single"/>
                <w:lang w:val="en-US" w:eastAsia="zh-CN"/>
              </w:rPr>
              <w:t>100万m</w:t>
            </w:r>
            <w:r>
              <w:rPr>
                <w:rFonts w:hint="eastAsia" w:eastAsia="宋体"/>
                <w:sz w:val="24"/>
                <w:u w:val="single"/>
                <w:vertAlign w:val="superscript"/>
                <w:lang w:val="en-US" w:eastAsia="zh-CN"/>
              </w:rPr>
              <w:t>3</w:t>
            </w:r>
            <w:r>
              <w:rPr>
                <w:rFonts w:hint="eastAsia" w:eastAsia="宋体"/>
                <w:sz w:val="24"/>
                <w:u w:val="single"/>
                <w:lang w:val="en-US" w:eastAsia="zh-CN"/>
              </w:rPr>
              <w:t>商品混凝土搅拌站项目生产车间距最近敏感点为150m，满足批复要求，且项目位于陬市工业园区，最近敏感点为待拆迁居民，本项目对其影响将随拆迁消失。</w:t>
            </w:r>
          </w:p>
          <w:p>
            <w:pPr>
              <w:pStyle w:val="65"/>
              <w:ind w:firstLine="480"/>
              <w:rPr>
                <w:rFonts w:eastAsia="宋体"/>
                <w:sz w:val="24"/>
              </w:rPr>
            </w:pPr>
            <w:r>
              <w:rPr>
                <w:rFonts w:eastAsia="宋体"/>
                <w:sz w:val="24"/>
              </w:rPr>
              <w:t>本次</w:t>
            </w:r>
            <w:r>
              <w:rPr>
                <w:rFonts w:hint="eastAsia" w:eastAsia="宋体"/>
                <w:sz w:val="24"/>
                <w:lang w:eastAsia="zh-CN"/>
              </w:rPr>
              <w:t>扩建</w:t>
            </w:r>
            <w:r>
              <w:rPr>
                <w:rFonts w:eastAsia="宋体"/>
                <w:sz w:val="24"/>
              </w:rPr>
              <w:t>预测</w:t>
            </w:r>
            <w:r>
              <w:rPr>
                <w:rFonts w:hint="eastAsia" w:eastAsia="宋体"/>
                <w:sz w:val="24"/>
              </w:rPr>
              <w:t>根据</w:t>
            </w:r>
            <w:r>
              <w:rPr>
                <w:rFonts w:hAnsi="宋体" w:eastAsia="宋体"/>
                <w:sz w:val="24"/>
              </w:rPr>
              <w:t>《环境影响评价技术导则</w:t>
            </w:r>
            <w:r>
              <w:rPr>
                <w:rFonts w:eastAsia="宋体"/>
                <w:sz w:val="24"/>
              </w:rPr>
              <w:t>-</w:t>
            </w:r>
            <w:r>
              <w:rPr>
                <w:rFonts w:hAnsi="宋体" w:eastAsia="宋体"/>
                <w:sz w:val="24"/>
              </w:rPr>
              <w:t>声环境》（</w:t>
            </w:r>
            <w:r>
              <w:rPr>
                <w:rFonts w:eastAsia="宋体"/>
                <w:sz w:val="24"/>
              </w:rPr>
              <w:t>HJ2.4-2009</w:t>
            </w:r>
            <w:r>
              <w:rPr>
                <w:rFonts w:hAnsi="宋体" w:eastAsia="宋体"/>
                <w:sz w:val="24"/>
              </w:rPr>
              <w:t>）上推荐模式</w:t>
            </w:r>
            <w:r>
              <w:rPr>
                <w:rFonts w:eastAsia="宋体"/>
                <w:sz w:val="24"/>
              </w:rPr>
              <w:t>，基本公式如下。</w:t>
            </w:r>
          </w:p>
          <w:p>
            <w:pPr>
              <w:pStyle w:val="65"/>
              <w:ind w:firstLine="480"/>
              <w:jc w:val="left"/>
              <w:rPr>
                <w:rFonts w:hint="eastAsia" w:eastAsia="宋体"/>
                <w:sz w:val="24"/>
              </w:rPr>
            </w:pPr>
            <w:r>
              <w:rPr>
                <w:rFonts w:hint="eastAsia" w:eastAsia="宋体"/>
                <w:sz w:val="24"/>
              </w:rPr>
              <w:t>无指向性点声源几何发散衰减的基本公式：</w:t>
            </w:r>
          </w:p>
          <w:p>
            <w:pPr>
              <w:pStyle w:val="65"/>
              <w:ind w:firstLine="480"/>
              <w:jc w:val="center"/>
              <w:rPr>
                <w:rFonts w:eastAsia="宋体"/>
                <w:sz w:val="24"/>
              </w:rPr>
            </w:pPr>
            <w:r>
              <w:rPr>
                <w:rFonts w:eastAsia="宋体"/>
                <w:sz w:val="24"/>
              </w:rPr>
              <w:t>L（r）=L（r0）-201g（r/r0）</w:t>
            </w:r>
          </w:p>
          <w:p>
            <w:pPr>
              <w:snapToGrid w:val="0"/>
              <w:spacing w:line="360" w:lineRule="auto"/>
              <w:ind w:firstLine="480" w:firstLineChars="200"/>
              <w:rPr>
                <w:sz w:val="24"/>
              </w:rPr>
            </w:pPr>
            <w:r>
              <w:rPr>
                <w:rFonts w:hint="eastAsia"/>
                <w:sz w:val="24"/>
              </w:rPr>
              <w:t>式中：</w:t>
            </w:r>
            <w:r>
              <w:rPr>
                <w:sz w:val="24"/>
              </w:rPr>
              <w:t>L(r)——</w:t>
            </w:r>
            <w:r>
              <w:rPr>
                <w:rFonts w:hint="eastAsia"/>
                <w:sz w:val="24"/>
              </w:rPr>
              <w:t>距声源</w:t>
            </w:r>
            <w:r>
              <w:rPr>
                <w:sz w:val="24"/>
              </w:rPr>
              <w:t xml:space="preserve">r </w:t>
            </w:r>
            <w:r>
              <w:rPr>
                <w:rFonts w:hint="eastAsia"/>
                <w:sz w:val="24"/>
              </w:rPr>
              <w:t>处的</w:t>
            </w:r>
            <w:r>
              <w:rPr>
                <w:sz w:val="24"/>
              </w:rPr>
              <w:t>A</w:t>
            </w:r>
            <w:r>
              <w:rPr>
                <w:rFonts w:hint="eastAsia"/>
                <w:sz w:val="24"/>
              </w:rPr>
              <w:t>声级，</w:t>
            </w:r>
            <w:r>
              <w:rPr>
                <w:sz w:val="24"/>
              </w:rPr>
              <w:t>dB(A)</w:t>
            </w:r>
            <w:r>
              <w:rPr>
                <w:rFonts w:hint="eastAsia"/>
                <w:sz w:val="24"/>
              </w:rPr>
              <w:t>；</w:t>
            </w:r>
          </w:p>
          <w:p>
            <w:pPr>
              <w:snapToGrid w:val="0"/>
              <w:spacing w:line="360" w:lineRule="auto"/>
              <w:ind w:firstLine="480" w:firstLineChars="200"/>
              <w:rPr>
                <w:sz w:val="24"/>
              </w:rPr>
            </w:pPr>
            <w:r>
              <w:rPr>
                <w:sz w:val="24"/>
              </w:rPr>
              <w:t>L(r0)——</w:t>
            </w:r>
            <w:r>
              <w:rPr>
                <w:rFonts w:hint="eastAsia"/>
                <w:sz w:val="24"/>
              </w:rPr>
              <w:t>参考位置</w:t>
            </w:r>
            <w:r>
              <w:rPr>
                <w:sz w:val="24"/>
              </w:rPr>
              <w:t xml:space="preserve">r0 </w:t>
            </w:r>
            <w:r>
              <w:rPr>
                <w:rFonts w:hint="eastAsia"/>
                <w:sz w:val="24"/>
              </w:rPr>
              <w:t>处的</w:t>
            </w:r>
            <w:r>
              <w:rPr>
                <w:sz w:val="24"/>
              </w:rPr>
              <w:t>A</w:t>
            </w:r>
            <w:r>
              <w:rPr>
                <w:rFonts w:hint="eastAsia"/>
                <w:sz w:val="24"/>
              </w:rPr>
              <w:t>声级，</w:t>
            </w:r>
            <w:r>
              <w:rPr>
                <w:sz w:val="24"/>
              </w:rPr>
              <w:t>dB(A)</w:t>
            </w:r>
            <w:r>
              <w:rPr>
                <w:rFonts w:hint="eastAsia"/>
                <w:sz w:val="24"/>
              </w:rPr>
              <w:t>；</w:t>
            </w:r>
          </w:p>
          <w:p>
            <w:pPr>
              <w:snapToGrid w:val="0"/>
              <w:spacing w:line="360" w:lineRule="auto"/>
              <w:ind w:firstLine="480" w:firstLineChars="200"/>
              <w:rPr>
                <w:sz w:val="24"/>
              </w:rPr>
            </w:pPr>
            <w:r>
              <w:rPr>
                <w:sz w:val="24"/>
              </w:rPr>
              <w:t>r——</w:t>
            </w:r>
            <w:r>
              <w:rPr>
                <w:rFonts w:hint="eastAsia"/>
                <w:sz w:val="24"/>
              </w:rPr>
              <w:t>预测点距声源的距离，</w:t>
            </w:r>
            <w:r>
              <w:rPr>
                <w:sz w:val="24"/>
              </w:rPr>
              <w:t>m</w:t>
            </w:r>
            <w:r>
              <w:rPr>
                <w:rFonts w:hint="eastAsia"/>
                <w:sz w:val="24"/>
              </w:rPr>
              <w:t>；</w:t>
            </w:r>
          </w:p>
          <w:p>
            <w:pPr>
              <w:spacing w:line="360" w:lineRule="auto"/>
              <w:ind w:firstLine="480" w:firstLineChars="200"/>
              <w:rPr>
                <w:rFonts w:hint="eastAsia"/>
                <w:sz w:val="24"/>
              </w:rPr>
            </w:pPr>
            <w:r>
              <w:rPr>
                <w:sz w:val="24"/>
              </w:rPr>
              <w:t>r0——</w:t>
            </w:r>
            <w:r>
              <w:rPr>
                <w:rFonts w:hint="eastAsia"/>
                <w:sz w:val="24"/>
              </w:rPr>
              <w:t>参考位置距声源的距离，</w:t>
            </w:r>
            <w:r>
              <w:rPr>
                <w:sz w:val="24"/>
              </w:rPr>
              <w:t>m</w:t>
            </w:r>
            <w:r>
              <w:rPr>
                <w:rFonts w:hint="eastAsia"/>
                <w:sz w:val="24"/>
              </w:rPr>
              <w:t>；</w:t>
            </w:r>
          </w:p>
          <w:p>
            <w:pPr>
              <w:snapToGrid w:val="0"/>
              <w:spacing w:line="360" w:lineRule="auto"/>
              <w:ind w:firstLine="480" w:firstLineChars="200"/>
              <w:rPr>
                <w:rFonts w:hint="eastAsia"/>
                <w:sz w:val="24"/>
              </w:rPr>
            </w:pPr>
            <w:r>
              <w:rPr>
                <w:rFonts w:hint="eastAsia"/>
                <w:sz w:val="24"/>
              </w:rPr>
              <w:t>多声源叠加噪声贡献值：</w:t>
            </w:r>
          </w:p>
          <w:p>
            <w:pPr>
              <w:pStyle w:val="2"/>
              <w:rPr>
                <w:sz w:val="24"/>
              </w:rPr>
            </w:pPr>
            <w:r>
              <w:rPr>
                <w:sz w:val="28"/>
              </w:rPr>
              <w:drawing>
                <wp:anchor distT="0" distB="0" distL="114300" distR="114300" simplePos="0" relativeHeight="251660288" behindDoc="0" locked="0" layoutInCell="1" allowOverlap="1">
                  <wp:simplePos x="0" y="0"/>
                  <wp:positionH relativeFrom="margin">
                    <wp:posOffset>875665</wp:posOffset>
                  </wp:positionH>
                  <wp:positionV relativeFrom="paragraph">
                    <wp:posOffset>88900</wp:posOffset>
                  </wp:positionV>
                  <wp:extent cx="1605280" cy="467995"/>
                  <wp:effectExtent l="0" t="0" r="0" b="8255"/>
                  <wp:wrapNone/>
                  <wp:docPr id="553" name="图片 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76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05280" cy="467995"/>
                          </a:xfrm>
                          <a:prstGeom prst="rect">
                            <a:avLst/>
                          </a:prstGeom>
                          <a:noFill/>
                          <a:ln>
                            <a:noFill/>
                          </a:ln>
                        </pic:spPr>
                      </pic:pic>
                    </a:graphicData>
                  </a:graphic>
                </wp:anchor>
              </w:drawing>
            </w:r>
          </w:p>
          <w:p>
            <w:pPr>
              <w:snapToGrid w:val="0"/>
              <w:spacing w:line="360" w:lineRule="auto"/>
              <w:ind w:firstLine="480" w:firstLineChars="200"/>
              <w:rPr>
                <w:sz w:val="24"/>
              </w:rPr>
            </w:pPr>
          </w:p>
          <w:p>
            <w:pPr>
              <w:snapToGrid w:val="0"/>
              <w:spacing w:line="360" w:lineRule="auto"/>
              <w:ind w:firstLine="480" w:firstLineChars="200"/>
              <w:jc w:val="left"/>
              <w:rPr>
                <w:sz w:val="24"/>
              </w:rPr>
            </w:pPr>
            <w:r>
              <w:rPr>
                <w:sz w:val="24"/>
              </w:rPr>
              <w:sym w:font="Times New Roman" w:char="F0F7"/>
            </w:r>
            <w:r>
              <w:rPr>
                <w:sz w:val="24"/>
              </w:rPr>
              <w:sym w:font="Times New Roman" w:char="F0F8"/>
            </w:r>
            <w:r>
              <w:rPr>
                <w:sz w:val="24"/>
              </w:rPr>
              <w:sym w:font="Times New Roman" w:char="F0F6"/>
            </w:r>
            <w:r>
              <w:rPr>
                <w:sz w:val="24"/>
              </w:rPr>
              <w:sym w:font="Times New Roman" w:char="F0E8"/>
            </w:r>
          </w:p>
          <w:p>
            <w:pPr>
              <w:snapToGrid w:val="0"/>
              <w:spacing w:line="360" w:lineRule="auto"/>
              <w:ind w:firstLine="480" w:firstLineChars="200"/>
              <w:rPr>
                <w:sz w:val="24"/>
              </w:rPr>
            </w:pPr>
            <w:r>
              <w:rPr>
                <w:rFonts w:hint="eastAsia"/>
                <w:sz w:val="24"/>
              </w:rPr>
              <w:t>式中：</w:t>
            </w:r>
            <w:r>
              <w:rPr>
                <w:sz w:val="24"/>
              </w:rPr>
              <w:t>Leqg——</w:t>
            </w:r>
            <w:r>
              <w:rPr>
                <w:rFonts w:hint="eastAsia"/>
                <w:sz w:val="24"/>
              </w:rPr>
              <w:t>预测点的噪声贡献值，</w:t>
            </w:r>
            <w:r>
              <w:rPr>
                <w:sz w:val="24"/>
              </w:rPr>
              <w:t>dB(A)</w:t>
            </w:r>
            <w:r>
              <w:rPr>
                <w:rFonts w:hint="eastAsia"/>
                <w:sz w:val="24"/>
              </w:rPr>
              <w:t>；</w:t>
            </w:r>
          </w:p>
          <w:p>
            <w:pPr>
              <w:snapToGrid w:val="0"/>
              <w:spacing w:line="360" w:lineRule="auto"/>
              <w:ind w:firstLine="1200" w:firstLineChars="500"/>
              <w:rPr>
                <w:sz w:val="24"/>
              </w:rPr>
            </w:pPr>
            <w:r>
              <w:rPr>
                <w:sz w:val="24"/>
              </w:rPr>
              <w:t>L</w:t>
            </w:r>
            <w:r>
              <w:rPr>
                <w:sz w:val="24"/>
                <w:vertAlign w:val="subscript"/>
              </w:rPr>
              <w:t>A,i</w:t>
            </w:r>
            <w:r>
              <w:rPr>
                <w:sz w:val="24"/>
              </w:rPr>
              <w:t>——</w:t>
            </w:r>
            <w:r>
              <w:rPr>
                <w:rFonts w:hint="eastAsia"/>
                <w:sz w:val="24"/>
              </w:rPr>
              <w:t>第</w:t>
            </w:r>
            <w:r>
              <w:rPr>
                <w:sz w:val="24"/>
              </w:rPr>
              <w:t>i</w:t>
            </w:r>
            <w:r>
              <w:rPr>
                <w:rFonts w:hint="eastAsia"/>
                <w:sz w:val="24"/>
              </w:rPr>
              <w:t>个声源对预测点的噪声贡献值，</w:t>
            </w:r>
            <w:r>
              <w:rPr>
                <w:sz w:val="24"/>
              </w:rPr>
              <w:t>dB(A)</w:t>
            </w:r>
            <w:r>
              <w:rPr>
                <w:rFonts w:hint="eastAsia"/>
                <w:sz w:val="24"/>
              </w:rPr>
              <w:t>；</w:t>
            </w:r>
            <w:r>
              <w:rPr>
                <w:sz w:val="24"/>
              </w:rPr>
              <w:t xml:space="preserve"> </w:t>
            </w:r>
          </w:p>
          <w:p>
            <w:pPr>
              <w:ind w:firstLine="1200" w:firstLineChars="500"/>
              <w:contextualSpacing/>
              <w:rPr>
                <w:rFonts w:hint="eastAsia"/>
                <w:sz w:val="24"/>
              </w:rPr>
            </w:pPr>
            <w:r>
              <w:rPr>
                <w:sz w:val="24"/>
              </w:rPr>
              <w:t>N——</w:t>
            </w:r>
            <w:r>
              <w:rPr>
                <w:rFonts w:hint="eastAsia"/>
                <w:sz w:val="24"/>
              </w:rPr>
              <w:t>声源个数。</w:t>
            </w:r>
          </w:p>
          <w:p>
            <w:pPr>
              <w:spacing w:line="360" w:lineRule="auto"/>
              <w:ind w:firstLine="480" w:firstLineChars="200"/>
              <w:rPr>
                <w:rFonts w:hint="eastAsia" w:ascii="宋体" w:hAnsi="宋体" w:cs="宋体"/>
                <w:bCs/>
                <w:snapToGrid w:val="0"/>
                <w:kern w:val="0"/>
                <w:sz w:val="24"/>
              </w:rPr>
            </w:pPr>
            <w:r>
              <w:rPr>
                <w:sz w:val="24"/>
              </w:rPr>
              <w:t>计算得出项目东、南、西、北厂界</w:t>
            </w:r>
            <w:r>
              <w:rPr>
                <w:rFonts w:hint="eastAsia"/>
                <w:sz w:val="24"/>
              </w:rPr>
              <w:t>噪声</w:t>
            </w:r>
            <w:r>
              <w:rPr>
                <w:sz w:val="24"/>
              </w:rPr>
              <w:t>的预测值。</w:t>
            </w:r>
          </w:p>
          <w:p>
            <w:pPr>
              <w:pStyle w:val="64"/>
              <w:spacing w:line="240" w:lineRule="auto"/>
              <w:ind w:firstLine="0" w:firstLineChars="0"/>
              <w:rPr>
                <w:color w:val="auto"/>
              </w:rPr>
            </w:pPr>
            <w:r>
              <w:rPr>
                <w:color w:val="auto"/>
              </w:rPr>
              <w:t>表</w:t>
            </w:r>
            <w:r>
              <w:rPr>
                <w:rFonts w:hint="eastAsia"/>
                <w:color w:val="auto"/>
              </w:rPr>
              <w:t>4</w:t>
            </w:r>
            <w:r>
              <w:rPr>
                <w:color w:val="auto"/>
              </w:rPr>
              <w:t>-</w:t>
            </w:r>
            <w:r>
              <w:rPr>
                <w:rFonts w:hint="eastAsia"/>
                <w:color w:val="auto"/>
                <w:lang w:val="en-US" w:eastAsia="zh-CN"/>
              </w:rPr>
              <w:t>10</w:t>
            </w:r>
            <w:r>
              <w:rPr>
                <w:color w:val="auto"/>
              </w:rPr>
              <w:t xml:space="preserve"> 项目厂界声环境影响预测结果表</w:t>
            </w:r>
          </w:p>
          <w:tbl>
            <w:tblPr>
              <w:tblStyle w:val="25"/>
              <w:tblW w:w="4967" w:type="pct"/>
              <w:tblInd w:w="2"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871"/>
              <w:gridCol w:w="720"/>
              <w:gridCol w:w="992"/>
              <w:gridCol w:w="1023"/>
              <w:gridCol w:w="612"/>
              <w:gridCol w:w="620"/>
              <w:gridCol w:w="625"/>
              <w:gridCol w:w="597"/>
              <w:gridCol w:w="1250"/>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shd w:val="clear" w:color="auto" w:fill="FFFFFF"/>
              </w:tblPrEx>
              <w:trPr>
                <w:trHeight w:val="454" w:hRule="atLeast"/>
              </w:trPr>
              <w:tc>
                <w:tcPr>
                  <w:tcW w:w="1125" w:type="pct"/>
                  <w:vMerge w:val="restar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b/>
                      <w:color w:val="000000"/>
                      <w:sz w:val="21"/>
                      <w:szCs w:val="21"/>
                      <w:u w:val="single"/>
                    </w:rPr>
                  </w:pPr>
                  <w:r>
                    <w:rPr>
                      <w:rFonts w:hint="default" w:ascii="Times New Roman" w:hAnsi="Times New Roman" w:cs="Times New Roman"/>
                      <w:b/>
                      <w:color w:val="000000"/>
                      <w:kern w:val="0"/>
                      <w:sz w:val="21"/>
                      <w:szCs w:val="21"/>
                      <w:u w:val="single"/>
                      <w:lang w:bidi="ar"/>
                    </w:rPr>
                    <w:t>噪声源</w:t>
                  </w:r>
                </w:p>
              </w:tc>
              <w:tc>
                <w:tcPr>
                  <w:tcW w:w="433" w:type="pct"/>
                  <w:vMerge w:val="restar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eastAsia" w:ascii="Times New Roman" w:hAnsi="Times New Roman" w:eastAsia="宋体" w:cs="Times New Roman"/>
                      <w:b/>
                      <w:color w:val="000000"/>
                      <w:sz w:val="21"/>
                      <w:szCs w:val="21"/>
                      <w:u w:val="single"/>
                      <w:lang w:val="en-US" w:eastAsia="zh-CN"/>
                    </w:rPr>
                  </w:pPr>
                  <w:r>
                    <w:rPr>
                      <w:rFonts w:hint="default" w:ascii="Times New Roman" w:hAnsi="Times New Roman" w:cs="Times New Roman"/>
                      <w:b/>
                      <w:color w:val="000000"/>
                      <w:kern w:val="0"/>
                      <w:sz w:val="21"/>
                      <w:szCs w:val="21"/>
                      <w:u w:val="single"/>
                      <w:lang w:bidi="ar"/>
                    </w:rPr>
                    <w:t>源强/台</w:t>
                  </w:r>
                </w:p>
              </w:tc>
              <w:tc>
                <w:tcPr>
                  <w:tcW w:w="596" w:type="pct"/>
                  <w:vMerge w:val="restar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eastAsia" w:ascii="Times New Roman" w:hAnsi="Times New Roman" w:eastAsia="宋体" w:cs="Times New Roman"/>
                      <w:b/>
                      <w:color w:val="000000"/>
                      <w:sz w:val="21"/>
                      <w:szCs w:val="21"/>
                      <w:u w:val="single"/>
                      <w:lang w:eastAsia="zh-CN"/>
                    </w:rPr>
                  </w:pPr>
                  <w:r>
                    <w:rPr>
                      <w:rFonts w:hint="default" w:ascii="Times New Roman" w:hAnsi="Times New Roman" w:cs="Times New Roman"/>
                      <w:b/>
                      <w:color w:val="000000"/>
                      <w:kern w:val="0"/>
                      <w:sz w:val="21"/>
                      <w:szCs w:val="21"/>
                      <w:u w:val="single"/>
                      <w:lang w:bidi="ar"/>
                    </w:rPr>
                    <w:t>数量</w:t>
                  </w:r>
                  <w:r>
                    <w:rPr>
                      <w:rFonts w:hint="eastAsia" w:ascii="Times New Roman" w:hAnsi="Times New Roman" w:cs="Times New Roman"/>
                      <w:b/>
                      <w:color w:val="000000"/>
                      <w:kern w:val="0"/>
                      <w:sz w:val="21"/>
                      <w:szCs w:val="21"/>
                      <w:u w:val="single"/>
                      <w:lang w:eastAsia="zh-CN" w:bidi="ar"/>
                    </w:rPr>
                    <w:t>（台</w:t>
                  </w:r>
                  <w:r>
                    <w:rPr>
                      <w:rFonts w:hint="eastAsia" w:ascii="Times New Roman" w:hAnsi="Times New Roman" w:cs="Times New Roman"/>
                      <w:b/>
                      <w:color w:val="000000"/>
                      <w:kern w:val="0"/>
                      <w:sz w:val="21"/>
                      <w:szCs w:val="21"/>
                      <w:u w:val="single"/>
                      <w:lang w:val="en-US" w:eastAsia="zh-CN" w:bidi="ar"/>
                    </w:rPr>
                    <w:t>/套</w:t>
                  </w:r>
                  <w:r>
                    <w:rPr>
                      <w:rFonts w:hint="eastAsia" w:ascii="Times New Roman" w:hAnsi="Times New Roman" w:cs="Times New Roman"/>
                      <w:b/>
                      <w:color w:val="000000"/>
                      <w:kern w:val="0"/>
                      <w:sz w:val="21"/>
                      <w:szCs w:val="21"/>
                      <w:u w:val="single"/>
                      <w:lang w:eastAsia="zh-CN" w:bidi="ar"/>
                    </w:rPr>
                    <w:t>）</w:t>
                  </w:r>
                </w:p>
              </w:tc>
              <w:tc>
                <w:tcPr>
                  <w:tcW w:w="615" w:type="pct"/>
                  <w:vMerge w:val="restar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b/>
                      <w:color w:val="000000"/>
                      <w:sz w:val="21"/>
                      <w:szCs w:val="21"/>
                      <w:u w:val="single"/>
                    </w:rPr>
                  </w:pPr>
                  <w:r>
                    <w:rPr>
                      <w:rFonts w:hint="default" w:ascii="Times New Roman" w:hAnsi="Times New Roman" w:cs="Times New Roman"/>
                      <w:b/>
                      <w:color w:val="000000"/>
                      <w:kern w:val="0"/>
                      <w:sz w:val="21"/>
                      <w:szCs w:val="21"/>
                      <w:u w:val="single"/>
                      <w:lang w:bidi="ar"/>
                    </w:rPr>
                    <w:t>总源强</w:t>
                  </w:r>
                </w:p>
              </w:tc>
              <w:tc>
                <w:tcPr>
                  <w:tcW w:w="2228" w:type="pct"/>
                  <w:gridSpan w:val="5"/>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b/>
                      <w:color w:val="000000"/>
                      <w:kern w:val="0"/>
                      <w:sz w:val="21"/>
                      <w:szCs w:val="21"/>
                      <w:u w:val="single"/>
                      <w:lang w:bidi="ar"/>
                    </w:rPr>
                  </w:pPr>
                  <w:r>
                    <w:rPr>
                      <w:rFonts w:hint="default" w:ascii="Times New Roman" w:hAnsi="Times New Roman" w:cs="Times New Roman"/>
                      <w:b/>
                      <w:color w:val="000000"/>
                      <w:kern w:val="0"/>
                      <w:sz w:val="21"/>
                      <w:szCs w:val="21"/>
                      <w:u w:val="single"/>
                      <w:lang w:bidi="ar"/>
                    </w:rPr>
                    <w:t>贡献值</w:t>
                  </w:r>
                  <w:r>
                    <w:rPr>
                      <w:rFonts w:hint="eastAsia" w:ascii="Times New Roman" w:hAnsi="Times New Roman" w:cs="Times New Roman"/>
                      <w:b/>
                      <w:color w:val="000000"/>
                      <w:kern w:val="0"/>
                      <w:sz w:val="21"/>
                      <w:szCs w:val="21"/>
                      <w:u w:val="single"/>
                      <w:lang w:val="en-US" w:eastAsia="zh-CN" w:bidi="ar"/>
                    </w:rPr>
                    <w:t>（</w:t>
                  </w:r>
                  <w:r>
                    <w:rPr>
                      <w:rFonts w:hint="default" w:ascii="Times New Roman" w:hAnsi="Times New Roman" w:cs="Times New Roman"/>
                      <w:b/>
                      <w:color w:val="000000"/>
                      <w:kern w:val="0"/>
                      <w:sz w:val="21"/>
                      <w:szCs w:val="21"/>
                      <w:u w:val="single"/>
                      <w:lang w:bidi="ar"/>
                    </w:rPr>
                    <w:t>dB(A)</w:t>
                  </w:r>
                  <w:r>
                    <w:rPr>
                      <w:rFonts w:hint="eastAsia" w:ascii="Times New Roman" w:hAnsi="Times New Roman" w:cs="Times New Roman"/>
                      <w:b/>
                      <w:color w:val="000000"/>
                      <w:kern w:val="0"/>
                      <w:sz w:val="21"/>
                      <w:szCs w:val="21"/>
                      <w:u w:val="single"/>
                      <w:lang w:val="en-US" w:eastAsia="zh-CN" w:bidi="ar"/>
                    </w:rPr>
                    <w:t>）</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vMerge w:val="continue"/>
                  <w:tcBorders>
                    <w:tl2br w:val="nil"/>
                    <w:tr2bl w:val="nil"/>
                  </w:tcBorders>
                  <w:shd w:val="clear" w:color="auto" w:fill="FFFFFF"/>
                  <w:noWrap/>
                  <w:tcMar>
                    <w:top w:w="15" w:type="dxa"/>
                    <w:left w:w="15" w:type="dxa"/>
                    <w:right w:w="15" w:type="dxa"/>
                  </w:tcMar>
                  <w:vAlign w:val="center"/>
                </w:tcPr>
                <w:p>
                  <w:pPr>
                    <w:widowControl/>
                    <w:jc w:val="center"/>
                    <w:rPr>
                      <w:rFonts w:hint="default" w:ascii="Times New Roman" w:hAnsi="Times New Roman" w:cs="Times New Roman"/>
                      <w:b/>
                      <w:color w:val="000000"/>
                      <w:sz w:val="21"/>
                      <w:szCs w:val="21"/>
                      <w:u w:val="single"/>
                    </w:rPr>
                  </w:pPr>
                </w:p>
              </w:tc>
              <w:tc>
                <w:tcPr>
                  <w:tcW w:w="433" w:type="pct"/>
                  <w:vMerge w:val="continue"/>
                  <w:tcBorders>
                    <w:tl2br w:val="nil"/>
                    <w:tr2bl w:val="nil"/>
                  </w:tcBorders>
                  <w:shd w:val="clear" w:color="auto" w:fill="FFFFFF"/>
                  <w:noWrap/>
                  <w:tcMar>
                    <w:top w:w="15" w:type="dxa"/>
                    <w:left w:w="15" w:type="dxa"/>
                    <w:right w:w="15" w:type="dxa"/>
                  </w:tcMar>
                  <w:vAlign w:val="center"/>
                </w:tcPr>
                <w:p>
                  <w:pPr>
                    <w:widowControl/>
                    <w:jc w:val="center"/>
                    <w:rPr>
                      <w:rFonts w:hint="default" w:ascii="Times New Roman" w:hAnsi="Times New Roman" w:cs="Times New Roman"/>
                      <w:b/>
                      <w:color w:val="000000"/>
                      <w:sz w:val="21"/>
                      <w:szCs w:val="21"/>
                      <w:u w:val="single"/>
                    </w:rPr>
                  </w:pPr>
                </w:p>
              </w:tc>
              <w:tc>
                <w:tcPr>
                  <w:tcW w:w="596" w:type="pct"/>
                  <w:vMerge w:val="continue"/>
                  <w:tcBorders>
                    <w:tl2br w:val="nil"/>
                    <w:tr2bl w:val="nil"/>
                  </w:tcBorders>
                  <w:shd w:val="clear" w:color="auto" w:fill="FFFFFF"/>
                  <w:noWrap/>
                  <w:tcMar>
                    <w:top w:w="15" w:type="dxa"/>
                    <w:left w:w="15" w:type="dxa"/>
                    <w:right w:w="15" w:type="dxa"/>
                  </w:tcMar>
                  <w:vAlign w:val="center"/>
                </w:tcPr>
                <w:p>
                  <w:pPr>
                    <w:widowControl/>
                    <w:jc w:val="center"/>
                    <w:rPr>
                      <w:rFonts w:hint="default" w:ascii="Times New Roman" w:hAnsi="Times New Roman" w:cs="Times New Roman"/>
                      <w:b/>
                      <w:color w:val="000000"/>
                      <w:sz w:val="21"/>
                      <w:szCs w:val="21"/>
                      <w:u w:val="single"/>
                    </w:rPr>
                  </w:pPr>
                </w:p>
              </w:tc>
              <w:tc>
                <w:tcPr>
                  <w:tcW w:w="615" w:type="pct"/>
                  <w:vMerge w:val="continue"/>
                  <w:tcBorders>
                    <w:tl2br w:val="nil"/>
                    <w:tr2bl w:val="nil"/>
                  </w:tcBorders>
                  <w:shd w:val="clear" w:color="auto" w:fill="FFFFFF"/>
                  <w:noWrap/>
                  <w:tcMar>
                    <w:top w:w="15" w:type="dxa"/>
                    <w:left w:w="15" w:type="dxa"/>
                    <w:right w:w="15" w:type="dxa"/>
                  </w:tcMar>
                  <w:vAlign w:val="center"/>
                </w:tcPr>
                <w:p>
                  <w:pPr>
                    <w:widowControl/>
                    <w:jc w:val="center"/>
                    <w:rPr>
                      <w:rFonts w:hint="default" w:ascii="Times New Roman" w:hAnsi="Times New Roman" w:cs="Times New Roman"/>
                      <w:b/>
                      <w:color w:val="000000"/>
                      <w:sz w:val="21"/>
                      <w:szCs w:val="21"/>
                      <w:u w:val="single"/>
                    </w:rPr>
                  </w:pP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b/>
                      <w:color w:val="000000"/>
                      <w:sz w:val="21"/>
                      <w:szCs w:val="21"/>
                      <w:u w:val="single"/>
                    </w:rPr>
                  </w:pPr>
                  <w:r>
                    <w:rPr>
                      <w:rFonts w:hint="default" w:ascii="Times New Roman" w:hAnsi="Times New Roman" w:cs="Times New Roman"/>
                      <w:b/>
                      <w:color w:val="000000"/>
                      <w:kern w:val="0"/>
                      <w:sz w:val="21"/>
                      <w:szCs w:val="21"/>
                      <w:u w:val="single"/>
                      <w:lang w:bidi="ar"/>
                    </w:rPr>
                    <w:t>东</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b/>
                      <w:color w:val="000000"/>
                      <w:sz w:val="21"/>
                      <w:szCs w:val="21"/>
                      <w:u w:val="single"/>
                    </w:rPr>
                  </w:pPr>
                  <w:r>
                    <w:rPr>
                      <w:rFonts w:hint="default" w:ascii="Times New Roman" w:hAnsi="Times New Roman" w:cs="Times New Roman"/>
                      <w:b/>
                      <w:color w:val="000000"/>
                      <w:kern w:val="0"/>
                      <w:sz w:val="21"/>
                      <w:szCs w:val="21"/>
                      <w:u w:val="single"/>
                      <w:lang w:bidi="ar"/>
                    </w:rPr>
                    <w:t>西</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b/>
                      <w:color w:val="000000"/>
                      <w:sz w:val="21"/>
                      <w:szCs w:val="21"/>
                      <w:u w:val="single"/>
                    </w:rPr>
                  </w:pPr>
                  <w:r>
                    <w:rPr>
                      <w:rFonts w:hint="default" w:ascii="Times New Roman" w:hAnsi="Times New Roman" w:cs="Times New Roman"/>
                      <w:b/>
                      <w:color w:val="000000"/>
                      <w:kern w:val="0"/>
                      <w:sz w:val="21"/>
                      <w:szCs w:val="21"/>
                      <w:u w:val="single"/>
                      <w:lang w:bidi="ar"/>
                    </w:rPr>
                    <w:t>南</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b/>
                      <w:color w:val="000000"/>
                      <w:sz w:val="21"/>
                      <w:szCs w:val="21"/>
                      <w:u w:val="single"/>
                    </w:rPr>
                  </w:pPr>
                  <w:r>
                    <w:rPr>
                      <w:rFonts w:hint="default" w:ascii="Times New Roman" w:hAnsi="Times New Roman" w:cs="Times New Roman"/>
                      <w:b/>
                      <w:color w:val="000000"/>
                      <w:kern w:val="0"/>
                      <w:sz w:val="21"/>
                      <w:szCs w:val="21"/>
                      <w:u w:val="single"/>
                      <w:lang w:bidi="ar"/>
                    </w:rPr>
                    <w:t>北</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eastAsia" w:ascii="Times New Roman" w:hAnsi="Times New Roman" w:eastAsia="宋体" w:cs="Times New Roman"/>
                      <w:b/>
                      <w:color w:val="000000"/>
                      <w:kern w:val="0"/>
                      <w:sz w:val="21"/>
                      <w:szCs w:val="21"/>
                      <w:u w:val="single"/>
                      <w:lang w:eastAsia="zh-CN" w:bidi="ar"/>
                    </w:rPr>
                  </w:pPr>
                  <w:r>
                    <w:rPr>
                      <w:rFonts w:hint="eastAsia" w:ascii="Times New Roman" w:hAnsi="Times New Roman" w:cs="Times New Roman"/>
                      <w:b/>
                      <w:color w:val="000000"/>
                      <w:kern w:val="0"/>
                      <w:sz w:val="21"/>
                      <w:szCs w:val="21"/>
                      <w:u w:val="single"/>
                      <w:lang w:eastAsia="zh-CN" w:bidi="ar"/>
                    </w:rPr>
                    <w:t>最近敏感点</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ascii="Times New Roman" w:hAnsi="Times New Roman" w:cs="Times New Roman"/>
                      <w:color w:val="auto"/>
                      <w:u w:val="single"/>
                      <w:lang w:eastAsia="zh-CN"/>
                    </w:rPr>
                    <w:t>砂料斗</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55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55.0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16.4</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10.9</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23.0</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9.9</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auto"/>
                      <w:u w:val="single"/>
                    </w:rPr>
                    <w:t>传送皮带</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55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2</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58.0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19.4</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13.9</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26.0</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12.9</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24.0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制砂</w:t>
                  </w:r>
                  <w:r>
                    <w:rPr>
                      <w:rFonts w:hint="eastAsia" w:ascii="Times New Roman" w:hAnsi="Times New Roman" w:cs="Times New Roman"/>
                      <w:color w:val="auto"/>
                      <w:u w:val="single"/>
                      <w:lang w:eastAsia="zh-CN"/>
                    </w:rPr>
                    <w:t>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75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2</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78.0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39.4</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33.9</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46.0</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32.9</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44.0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筛分</w:t>
                  </w:r>
                  <w:r>
                    <w:rPr>
                      <w:rFonts w:hint="default" w:ascii="Times New Roman" w:hAnsi="Times New Roman" w:cs="Times New Roman"/>
                      <w:color w:val="auto"/>
                      <w:u w:val="single"/>
                    </w:rPr>
                    <w:t>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75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75.0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36.4</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30.9</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43.0</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29.9</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空压机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65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26.4</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20.9</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33.0</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19.9</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装载机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65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26.4</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20.9</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33.0</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19.9</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31.0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给料机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55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55.0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21.9</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9.1</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10.9</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19.4</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10.7</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传送皮带</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55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55.0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21.9</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9.1</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10.9</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19.4</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10.7</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鄂破机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75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3</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79.8</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46.7</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33.8</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35.7</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44.2</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35.4</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bidi="ar"/>
                    </w:rPr>
                  </w:pPr>
                  <w:r>
                    <w:rPr>
                      <w:rFonts w:hint="eastAsia" w:cs="Times New Roman"/>
                      <w:color w:val="auto"/>
                      <w:u w:val="single"/>
                      <w:lang w:eastAsia="zh-CN"/>
                    </w:rPr>
                    <w:t>圆锥机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75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75.0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41.9</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29.1</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30.9</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39.4</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30.7</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eastAsia="宋体" w:cs="Times New Roman"/>
                      <w:color w:val="000000"/>
                      <w:kern w:val="0"/>
                      <w:sz w:val="21"/>
                      <w:szCs w:val="21"/>
                      <w:u w:val="single"/>
                      <w:lang w:eastAsia="zh-CN" w:bidi="ar"/>
                    </w:rPr>
                  </w:pPr>
                  <w:r>
                    <w:rPr>
                      <w:rFonts w:hint="eastAsia" w:cs="Times New Roman"/>
                      <w:color w:val="auto"/>
                      <w:u w:val="single"/>
                      <w:lang w:eastAsia="zh-CN"/>
                    </w:rPr>
                    <w:t>振动筛</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75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75.0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41.9</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29.1</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30.9</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39.4</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30.7</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spacing w:line="240" w:lineRule="auto"/>
                    <w:jc w:val="center"/>
                    <w:textAlignment w:val="bottom"/>
                    <w:rPr>
                      <w:rFonts w:hint="default" w:ascii="Times New Roman" w:hAnsi="Times New Roman" w:cs="Times New Roman"/>
                      <w:color w:val="000000"/>
                      <w:kern w:val="0"/>
                      <w:sz w:val="21"/>
                      <w:szCs w:val="21"/>
                      <w:u w:val="single"/>
                      <w:lang w:eastAsia="zh-CN" w:bidi="ar"/>
                    </w:rPr>
                  </w:pPr>
                  <w:r>
                    <w:rPr>
                      <w:rFonts w:hint="eastAsia" w:cs="Times New Roman"/>
                      <w:color w:val="auto"/>
                      <w:u w:val="single"/>
                      <w:lang w:eastAsia="zh-CN"/>
                    </w:rPr>
                    <w:t>装载机</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65</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1</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65.0</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31.9</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19.1</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20.9</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29.4</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20.7</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eastAsia" w:ascii="Times New Roman" w:hAnsi="Times New Roman" w:eastAsia="宋体" w:cs="Times New Roman"/>
                      <w:color w:val="000000"/>
                      <w:kern w:val="0"/>
                      <w:sz w:val="21"/>
                      <w:szCs w:val="21"/>
                      <w:u w:val="single"/>
                      <w:lang w:eastAsia="zh-CN" w:bidi="ar"/>
                    </w:rPr>
                  </w:pPr>
                  <w:r>
                    <w:rPr>
                      <w:rFonts w:hint="eastAsia" w:cs="Times New Roman"/>
                      <w:b/>
                      <w:bCs/>
                      <w:color w:val="000000"/>
                      <w:kern w:val="0"/>
                      <w:sz w:val="21"/>
                      <w:szCs w:val="21"/>
                      <w:u w:val="single"/>
                      <w:lang w:eastAsia="zh-CN" w:bidi="ar"/>
                    </w:rPr>
                    <w:t>贡献值</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49.7</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39.1</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48.5</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46.8</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eastAsia"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46.7</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eastAsia" w:ascii="Times New Roman" w:hAnsi="Times New Roman" w:eastAsia="宋体" w:cs="Times New Roman"/>
                      <w:b/>
                      <w:bCs/>
                      <w:color w:val="000000"/>
                      <w:kern w:val="0"/>
                      <w:sz w:val="21"/>
                      <w:szCs w:val="21"/>
                      <w:u w:val="single"/>
                      <w:lang w:eastAsia="zh-CN" w:bidi="ar"/>
                    </w:rPr>
                  </w:pPr>
                  <w:r>
                    <w:rPr>
                      <w:rFonts w:hint="eastAsia" w:cs="Times New Roman"/>
                      <w:b/>
                      <w:bCs/>
                      <w:color w:val="000000"/>
                      <w:kern w:val="0"/>
                      <w:sz w:val="21"/>
                      <w:szCs w:val="21"/>
                      <w:u w:val="single"/>
                      <w:lang w:eastAsia="zh-CN" w:bidi="ar"/>
                    </w:rPr>
                    <w:t>背景值（昼间）</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kern w:val="0"/>
                      <w:sz w:val="21"/>
                      <w:szCs w:val="21"/>
                      <w:u w:val="single"/>
                      <w:lang w:val="en-US" w:eastAsia="zh-CN"/>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52.</w:t>
                  </w:r>
                  <w:r>
                    <w:rPr>
                      <w:rFonts w:hint="eastAsia" w:cs="Times New Roman"/>
                      <w:kern w:val="0"/>
                      <w:sz w:val="21"/>
                      <w:szCs w:val="21"/>
                      <w:u w:val="single"/>
                      <w:lang w:val="en-US" w:eastAsia="zh-CN"/>
                    </w:rPr>
                    <w:t>1</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63.4</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56.8</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64.3</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50.9</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eastAsia" w:cs="Times New Roman"/>
                      <w:b/>
                      <w:bCs/>
                      <w:color w:val="000000"/>
                      <w:kern w:val="0"/>
                      <w:sz w:val="21"/>
                      <w:szCs w:val="21"/>
                      <w:u w:val="single"/>
                      <w:lang w:eastAsia="zh-CN" w:bidi="ar"/>
                    </w:rPr>
                  </w:pPr>
                  <w:r>
                    <w:rPr>
                      <w:rFonts w:hint="eastAsia" w:cs="Times New Roman"/>
                      <w:b/>
                      <w:bCs/>
                      <w:color w:val="000000"/>
                      <w:kern w:val="0"/>
                      <w:sz w:val="21"/>
                      <w:szCs w:val="21"/>
                      <w:u w:val="single"/>
                      <w:lang w:eastAsia="zh-CN" w:bidi="ar"/>
                    </w:rPr>
                    <w:t>背景值（夜间）</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kern w:val="0"/>
                      <w:sz w:val="21"/>
                      <w:szCs w:val="21"/>
                      <w:u w:val="single"/>
                      <w:lang w:val="en-US" w:eastAsia="zh-CN"/>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50.4</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53.5</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52.8</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54.2</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46.0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eastAsia" w:cs="Times New Roman"/>
                      <w:b/>
                      <w:bCs/>
                      <w:color w:val="000000"/>
                      <w:kern w:val="0"/>
                      <w:sz w:val="21"/>
                      <w:szCs w:val="21"/>
                      <w:u w:val="single"/>
                      <w:lang w:eastAsia="zh-CN" w:bidi="ar"/>
                    </w:rPr>
                  </w:pPr>
                  <w:r>
                    <w:rPr>
                      <w:rFonts w:hint="eastAsia" w:cs="Times New Roman"/>
                      <w:b/>
                      <w:bCs/>
                      <w:color w:val="000000"/>
                      <w:kern w:val="0"/>
                      <w:sz w:val="21"/>
                      <w:szCs w:val="21"/>
                      <w:u w:val="single"/>
                      <w:lang w:eastAsia="zh-CN" w:bidi="ar"/>
                    </w:rPr>
                    <w:t>预测值（昼间）</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kern w:val="0"/>
                      <w:sz w:val="21"/>
                      <w:szCs w:val="21"/>
                      <w:u w:val="single"/>
                      <w:lang w:val="en-US" w:eastAsia="zh-CN"/>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54.1</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63.4</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57.4</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64.6</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52.3</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eastAsia" w:cs="Times New Roman"/>
                      <w:b/>
                      <w:bCs/>
                      <w:color w:val="000000"/>
                      <w:kern w:val="0"/>
                      <w:sz w:val="21"/>
                      <w:szCs w:val="21"/>
                      <w:u w:val="single"/>
                      <w:lang w:eastAsia="zh-CN" w:bidi="ar"/>
                    </w:rPr>
                  </w:pPr>
                  <w:r>
                    <w:rPr>
                      <w:rFonts w:hint="eastAsia" w:cs="Times New Roman"/>
                      <w:b/>
                      <w:bCs/>
                      <w:color w:val="000000"/>
                      <w:kern w:val="0"/>
                      <w:sz w:val="21"/>
                      <w:szCs w:val="21"/>
                      <w:u w:val="single"/>
                      <w:lang w:eastAsia="zh-CN" w:bidi="ar"/>
                    </w:rPr>
                    <w:t>预测值（夜间）</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kern w:val="0"/>
                      <w:sz w:val="21"/>
                      <w:szCs w:val="21"/>
                      <w:u w:val="single"/>
                      <w:lang w:val="en-US" w:eastAsia="zh-CN"/>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53.1</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53.7</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54.2</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54.9</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49.4</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b/>
                      <w:bCs/>
                      <w:color w:val="000000"/>
                      <w:kern w:val="0"/>
                      <w:sz w:val="21"/>
                      <w:szCs w:val="21"/>
                      <w:u w:val="single"/>
                      <w:lang w:bidi="ar"/>
                    </w:rPr>
                  </w:pPr>
                  <w:r>
                    <w:rPr>
                      <w:rFonts w:hint="default" w:ascii="Times New Roman" w:hAnsi="Times New Roman" w:cs="Times New Roman"/>
                      <w:b/>
                      <w:bCs/>
                      <w:color w:val="000000"/>
                      <w:kern w:val="0"/>
                      <w:sz w:val="21"/>
                      <w:szCs w:val="21"/>
                      <w:u w:val="single"/>
                      <w:lang w:bidi="ar"/>
                    </w:rPr>
                    <w:t>标准值（昼间）</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default" w:ascii="Times New Roman" w:hAnsi="Times New Roman" w:cs="Times New Roman"/>
                      <w:kern w:val="0"/>
                      <w:sz w:val="21"/>
                      <w:szCs w:val="21"/>
                      <w:u w:val="single"/>
                      <w:lang w:val="en-US" w:eastAsia="zh-CN"/>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65</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65</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65</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65</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ascii="Times New Roman" w:hAnsi="Times New Roman" w:cs="Times New Roman"/>
                      <w:kern w:val="0"/>
                      <w:sz w:val="21"/>
                      <w:szCs w:val="21"/>
                      <w:u w:val="single"/>
                      <w:lang w:val="en-US" w:eastAsia="zh-CN"/>
                    </w:rPr>
                    <w:t>60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b/>
                      <w:bCs/>
                      <w:color w:val="000000"/>
                      <w:kern w:val="0"/>
                      <w:sz w:val="21"/>
                      <w:szCs w:val="21"/>
                      <w:u w:val="single"/>
                      <w:lang w:bidi="ar"/>
                    </w:rPr>
                  </w:pPr>
                  <w:r>
                    <w:rPr>
                      <w:rFonts w:hint="default" w:ascii="Times New Roman" w:hAnsi="Times New Roman" w:cs="Times New Roman"/>
                      <w:b/>
                      <w:bCs/>
                      <w:color w:val="000000"/>
                      <w:kern w:val="0"/>
                      <w:sz w:val="21"/>
                      <w:szCs w:val="21"/>
                      <w:u w:val="single"/>
                      <w:lang w:bidi="ar"/>
                    </w:rPr>
                    <w:t>标准值（</w:t>
                  </w:r>
                  <w:r>
                    <w:rPr>
                      <w:rFonts w:hint="eastAsia" w:ascii="Times New Roman" w:hAnsi="Times New Roman" w:cs="Times New Roman"/>
                      <w:b/>
                      <w:bCs/>
                      <w:color w:val="000000"/>
                      <w:kern w:val="0"/>
                      <w:sz w:val="21"/>
                      <w:szCs w:val="21"/>
                      <w:u w:val="single"/>
                      <w:lang w:eastAsia="zh-CN" w:bidi="ar"/>
                    </w:rPr>
                    <w:t>夜</w:t>
                  </w:r>
                  <w:r>
                    <w:rPr>
                      <w:rFonts w:hint="default" w:ascii="Times New Roman" w:hAnsi="Times New Roman" w:cs="Times New Roman"/>
                      <w:b/>
                      <w:bCs/>
                      <w:color w:val="000000"/>
                      <w:kern w:val="0"/>
                      <w:sz w:val="21"/>
                      <w:szCs w:val="21"/>
                      <w:u w:val="single"/>
                      <w:lang w:bidi="ar"/>
                    </w:rPr>
                    <w:t>间）</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eastAsia="宋体" w:cs="Times New Roman"/>
                      <w:color w:val="000000"/>
                      <w:kern w:val="0"/>
                      <w:sz w:val="21"/>
                      <w:szCs w:val="21"/>
                      <w:u w:val="single"/>
                      <w:lang w:val="en-US" w:eastAsia="zh-CN"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eastAsia="宋体" w:cs="Times New Roman"/>
                      <w:kern w:val="0"/>
                      <w:sz w:val="21"/>
                      <w:szCs w:val="21"/>
                      <w:u w:val="single"/>
                      <w:lang w:val="en-US" w:eastAsia="zh-CN" w:bidi="ar-SA"/>
                    </w:rPr>
                  </w:pPr>
                  <w:r>
                    <w:rPr>
                      <w:rFonts w:hint="default" w:ascii="Times New Roman" w:hAnsi="Times New Roman" w:cs="Times New Roman"/>
                      <w:kern w:val="0"/>
                      <w:sz w:val="21"/>
                      <w:szCs w:val="21"/>
                      <w:u w:val="single"/>
                      <w:lang w:val="en-US" w:eastAsia="zh-CN"/>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55</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55</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55</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55</w:t>
                  </w:r>
                </w:p>
              </w:tc>
              <w:tc>
                <w:tcPr>
                  <w:tcW w:w="752"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kern w:val="0"/>
                      <w:sz w:val="21"/>
                      <w:szCs w:val="21"/>
                      <w:u w:val="single"/>
                      <w:lang w:val="en-US" w:eastAsia="zh-CN"/>
                    </w:rPr>
                  </w:pPr>
                  <w:r>
                    <w:rPr>
                      <w:rFonts w:hint="eastAsia" w:cs="Times New Roman"/>
                      <w:kern w:val="0"/>
                      <w:sz w:val="21"/>
                      <w:szCs w:val="21"/>
                      <w:u w:val="single"/>
                      <w:lang w:val="en-US" w:eastAsia="zh-CN"/>
                    </w:rPr>
                    <w:t>50</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1125"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b/>
                      <w:bCs/>
                      <w:color w:val="000000"/>
                      <w:kern w:val="0"/>
                      <w:sz w:val="21"/>
                      <w:szCs w:val="21"/>
                      <w:u w:val="single"/>
                      <w:lang w:bidi="ar"/>
                    </w:rPr>
                  </w:pPr>
                  <w:r>
                    <w:rPr>
                      <w:rFonts w:hint="default" w:ascii="Times New Roman" w:hAnsi="Times New Roman" w:cs="Times New Roman"/>
                      <w:b/>
                      <w:bCs/>
                      <w:color w:val="000000"/>
                      <w:kern w:val="0"/>
                      <w:sz w:val="21"/>
                      <w:szCs w:val="21"/>
                      <w:u w:val="single"/>
                      <w:lang w:bidi="ar"/>
                    </w:rPr>
                    <w:t>达标情况</w:t>
                  </w:r>
                </w:p>
              </w:tc>
              <w:tc>
                <w:tcPr>
                  <w:tcW w:w="433"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w:t>
                  </w:r>
                </w:p>
              </w:tc>
              <w:tc>
                <w:tcPr>
                  <w:tcW w:w="596" w:type="pct"/>
                  <w:tcBorders>
                    <w:tl2br w:val="nil"/>
                    <w:tr2bl w:val="nil"/>
                  </w:tcBorders>
                  <w:shd w:val="clear" w:color="auto" w:fill="FFFFFF"/>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w:t>
                  </w:r>
                </w:p>
              </w:tc>
              <w:tc>
                <w:tcPr>
                  <w:tcW w:w="615"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w:t>
                  </w:r>
                </w:p>
              </w:tc>
              <w:tc>
                <w:tcPr>
                  <w:tcW w:w="368"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达标</w:t>
                  </w:r>
                </w:p>
              </w:tc>
              <w:tc>
                <w:tcPr>
                  <w:tcW w:w="373"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达标</w:t>
                  </w:r>
                </w:p>
              </w:tc>
              <w:tc>
                <w:tcPr>
                  <w:tcW w:w="376"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达标</w:t>
                  </w:r>
                </w:p>
              </w:tc>
              <w:tc>
                <w:tcPr>
                  <w:tcW w:w="359" w:type="pct"/>
                  <w:tcBorders>
                    <w:tl2br w:val="nil"/>
                    <w:tr2bl w:val="nil"/>
                  </w:tcBorders>
                  <w:shd w:val="clear" w:color="auto" w:fill="FFFFFF"/>
                  <w:noWrap/>
                  <w:tcMar>
                    <w:top w:w="15" w:type="dxa"/>
                    <w:left w:w="15" w:type="dxa"/>
                    <w:right w:w="15" w:type="dxa"/>
                  </w:tcMar>
                  <w:vAlign w:val="center"/>
                </w:tcPr>
                <w:p>
                  <w:pPr>
                    <w:widowControl/>
                    <w:jc w:val="center"/>
                    <w:textAlignment w:val="bottom"/>
                    <w:rPr>
                      <w:rFonts w:hint="default" w:ascii="Times New Roman" w:hAnsi="Times New Roman" w:cs="Times New Roman"/>
                      <w:color w:val="000000"/>
                      <w:kern w:val="0"/>
                      <w:sz w:val="21"/>
                      <w:szCs w:val="21"/>
                      <w:u w:val="single"/>
                      <w:lang w:bidi="ar"/>
                    </w:rPr>
                  </w:pPr>
                  <w:r>
                    <w:rPr>
                      <w:rFonts w:hint="default" w:ascii="Times New Roman" w:hAnsi="Times New Roman" w:cs="Times New Roman"/>
                      <w:color w:val="000000"/>
                      <w:kern w:val="0"/>
                      <w:sz w:val="21"/>
                      <w:szCs w:val="21"/>
                      <w:u w:val="single"/>
                      <w:lang w:bidi="ar"/>
                    </w:rPr>
                    <w:t>达标</w:t>
                  </w:r>
                </w:p>
              </w:tc>
              <w:tc>
                <w:tcPr>
                  <w:tcW w:w="752" w:type="pct"/>
                  <w:tcBorders>
                    <w:tl2br w:val="nil"/>
                    <w:tr2bl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default" w:ascii="Times New Roman" w:hAnsi="Times New Roman" w:eastAsia="宋体" w:cs="Times New Roman"/>
                      <w:i w:val="0"/>
                      <w:iCs w:val="0"/>
                      <w:color w:val="000000"/>
                      <w:kern w:val="0"/>
                      <w:sz w:val="21"/>
                      <w:szCs w:val="21"/>
                      <w:u w:val="single"/>
                      <w:lang w:val="en-US" w:eastAsia="zh-CN" w:bidi="ar"/>
                    </w:rPr>
                    <w:t>达标</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PrEx>
              <w:trPr>
                <w:trHeight w:val="454" w:hRule="atLeast"/>
              </w:trPr>
              <w:tc>
                <w:tcPr>
                  <w:tcW w:w="5000" w:type="pct"/>
                  <w:gridSpan w:val="9"/>
                  <w:tcBorders>
                    <w:tl2br w:val="nil"/>
                    <w:tr2bl w:val="nil"/>
                  </w:tcBorders>
                  <w:shd w:val="clear" w:color="auto" w:fill="FFFFFF"/>
                  <w:tcMar>
                    <w:top w:w="15" w:type="dxa"/>
                    <w:left w:w="15" w:type="dxa"/>
                    <w:right w:w="15" w:type="dxa"/>
                  </w:tcMar>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000000"/>
                      <w:kern w:val="0"/>
                      <w:sz w:val="21"/>
                      <w:szCs w:val="21"/>
                      <w:u w:val="single"/>
                      <w:lang w:val="en-US" w:eastAsia="zh-CN" w:bidi="ar"/>
                    </w:rPr>
                  </w:pPr>
                  <w:r>
                    <w:rPr>
                      <w:rFonts w:hint="eastAsia" w:ascii="Times New Roman" w:hAnsi="Times New Roman" w:eastAsia="宋体" w:cs="Times New Roman"/>
                      <w:i w:val="0"/>
                      <w:iCs w:val="0"/>
                      <w:color w:val="000000"/>
                      <w:kern w:val="0"/>
                      <w:sz w:val="21"/>
                      <w:szCs w:val="21"/>
                      <w:u w:val="single"/>
                      <w:lang w:val="en-US" w:eastAsia="zh-CN" w:bidi="ar"/>
                    </w:rPr>
                    <w:t>注：</w:t>
                  </w:r>
                  <w:r>
                    <w:rPr>
                      <w:rFonts w:hint="eastAsia" w:cs="Times New Roman"/>
                      <w:i w:val="0"/>
                      <w:iCs w:val="0"/>
                      <w:color w:val="000000"/>
                      <w:kern w:val="0"/>
                      <w:sz w:val="21"/>
                      <w:szCs w:val="21"/>
                      <w:u w:val="single"/>
                      <w:lang w:val="en-US" w:eastAsia="zh-CN" w:bidi="ar"/>
                    </w:rPr>
                    <w:t>背景值考虑最不利情况，取现状监测最大值</w:t>
                  </w:r>
                </w:p>
              </w:tc>
            </w:tr>
          </w:tbl>
          <w:p>
            <w:pPr>
              <w:pStyle w:val="64"/>
              <w:spacing w:line="240" w:lineRule="auto"/>
              <w:ind w:firstLine="0" w:firstLineChars="0"/>
              <w:rPr>
                <w:color w:val="FF0000"/>
              </w:rPr>
            </w:pPr>
          </w:p>
          <w:p>
            <w:pPr>
              <w:spacing w:line="360" w:lineRule="auto"/>
              <w:ind w:firstLine="480" w:firstLineChars="200"/>
              <w:rPr>
                <w:rFonts w:hint="eastAsia" w:ascii="Times New Roman" w:hAnsi="Times New Roman" w:eastAsia="宋体" w:cs="Times New Roman"/>
                <w:kern w:val="2"/>
                <w:sz w:val="24"/>
                <w:lang w:eastAsia="zh-CN"/>
              </w:rPr>
            </w:pPr>
            <w:r>
              <w:rPr>
                <w:sz w:val="24"/>
              </w:rPr>
              <w:t>从上表预测可知，本项目在采取减振、隔声等措施后，厂界四周噪声值均满足《工业企业厂界环境噪声排放标准》（GB12348-2008）中</w:t>
            </w:r>
            <w:r>
              <w:rPr>
                <w:rFonts w:hint="eastAsia"/>
                <w:sz w:val="24"/>
                <w:lang w:val="en-US" w:eastAsia="zh-CN"/>
              </w:rPr>
              <w:t>3</w:t>
            </w:r>
            <w:r>
              <w:rPr>
                <w:sz w:val="24"/>
              </w:rPr>
              <w:t>类。</w:t>
            </w:r>
            <w:r>
              <w:rPr>
                <w:rFonts w:hint="eastAsia"/>
                <w:sz w:val="24"/>
                <w:lang w:eastAsia="zh-CN"/>
              </w:rPr>
              <w:t>最近</w:t>
            </w:r>
            <w:r>
              <w:rPr>
                <w:rFonts w:hint="eastAsia" w:ascii="Times New Roman" w:hAnsi="Times New Roman" w:eastAsia="宋体" w:cs="Times New Roman"/>
                <w:kern w:val="2"/>
                <w:sz w:val="24"/>
                <w:u w:val="none"/>
                <w:lang w:eastAsia="zh-CN"/>
              </w:rPr>
              <w:t>敏感点声环境</w:t>
            </w:r>
            <w:r>
              <w:rPr>
                <w:rFonts w:hint="eastAsia" w:eastAsia="宋体" w:cs="Times New Roman"/>
                <w:kern w:val="2"/>
                <w:sz w:val="24"/>
                <w:u w:val="none"/>
                <w:lang w:eastAsia="zh-CN"/>
              </w:rPr>
              <w:t>满足《声环境质量标准》（</w:t>
            </w:r>
            <w:r>
              <w:rPr>
                <w:rFonts w:hint="eastAsia" w:eastAsia="宋体" w:cs="Times New Roman"/>
                <w:kern w:val="2"/>
                <w:sz w:val="24"/>
                <w:u w:val="none"/>
                <w:lang w:val="en-US" w:eastAsia="zh-CN"/>
              </w:rPr>
              <w:t>GB3096-2008</w:t>
            </w:r>
            <w:r>
              <w:rPr>
                <w:rFonts w:hint="eastAsia" w:eastAsia="宋体" w:cs="Times New Roman"/>
                <w:kern w:val="2"/>
                <w:sz w:val="24"/>
                <w:u w:val="none"/>
                <w:lang w:eastAsia="zh-CN"/>
              </w:rPr>
              <w:t>）</w:t>
            </w:r>
            <w:r>
              <w:rPr>
                <w:rFonts w:hint="eastAsia" w:eastAsia="宋体" w:cs="Times New Roman"/>
                <w:kern w:val="2"/>
                <w:sz w:val="24"/>
                <w:u w:val="none"/>
                <w:lang w:val="en-US" w:eastAsia="zh-CN"/>
              </w:rPr>
              <w:t>2类标准</w:t>
            </w:r>
            <w:r>
              <w:rPr>
                <w:rFonts w:hint="eastAsia" w:ascii="Times New Roman" w:hAnsi="Times New Roman" w:eastAsia="宋体" w:cs="Times New Roman"/>
                <w:kern w:val="2"/>
                <w:sz w:val="24"/>
                <w:u w:val="none"/>
                <w:lang w:eastAsia="zh-CN"/>
              </w:rPr>
              <w:t>，</w:t>
            </w:r>
            <w:r>
              <w:rPr>
                <w:sz w:val="24"/>
              </w:rPr>
              <w:t>营运期噪声对周围声环境影响较小。</w:t>
            </w:r>
          </w:p>
          <w:p>
            <w:pPr>
              <w:pStyle w:val="68"/>
              <w:ind w:firstLine="482"/>
              <w:rPr>
                <w:b/>
                <w:bCs/>
              </w:rPr>
            </w:pPr>
            <w:r>
              <w:rPr>
                <w:rFonts w:hint="eastAsia"/>
                <w:b/>
                <w:bCs/>
              </w:rPr>
              <w:t>3、</w:t>
            </w:r>
            <w:r>
              <w:rPr>
                <w:b/>
                <w:bCs/>
              </w:rPr>
              <w:t>噪声</w:t>
            </w:r>
            <w:r>
              <w:rPr>
                <w:rFonts w:hint="eastAsia"/>
                <w:b/>
                <w:bCs/>
              </w:rPr>
              <w:t>防治措施及可行性分析</w:t>
            </w:r>
          </w:p>
          <w:p>
            <w:pPr>
              <w:pStyle w:val="65"/>
              <w:ind w:firstLine="480"/>
              <w:rPr>
                <w:rFonts w:eastAsia="宋体"/>
                <w:kern w:val="2"/>
                <w:sz w:val="24"/>
              </w:rPr>
            </w:pPr>
            <w:r>
              <w:rPr>
                <w:rFonts w:eastAsia="宋体"/>
                <w:kern w:val="2"/>
                <w:sz w:val="24"/>
              </w:rPr>
              <w:t>为进一步减小项目营运期的生产噪声对周边环境的影响，确保厂界噪声达标排放，采取以下防治措施：</w:t>
            </w:r>
          </w:p>
          <w:p>
            <w:pPr>
              <w:pStyle w:val="65"/>
              <w:ind w:firstLine="480"/>
              <w:rPr>
                <w:rFonts w:eastAsia="宋体"/>
                <w:kern w:val="2"/>
                <w:sz w:val="24"/>
              </w:rPr>
            </w:pPr>
            <w:r>
              <w:rPr>
                <w:rFonts w:eastAsia="宋体"/>
                <w:kern w:val="2"/>
                <w:sz w:val="24"/>
              </w:rPr>
              <w:t>①加强设备的保养和维护，对生产设备定期检查与维护，使设备随时处于良好的运行状态，避免偶发强噪声产生。</w:t>
            </w:r>
          </w:p>
          <w:p>
            <w:pPr>
              <w:pStyle w:val="65"/>
              <w:ind w:firstLine="480"/>
              <w:rPr>
                <w:rFonts w:eastAsia="宋体"/>
                <w:kern w:val="2"/>
                <w:sz w:val="24"/>
              </w:rPr>
            </w:pPr>
            <w:r>
              <w:rPr>
                <w:rFonts w:eastAsia="宋体"/>
                <w:kern w:val="2"/>
                <w:sz w:val="24"/>
              </w:rPr>
              <w:t>②夜间避免高噪声设备生产。</w:t>
            </w:r>
          </w:p>
          <w:p>
            <w:pPr>
              <w:adjustRightInd w:val="0"/>
              <w:snapToGrid w:val="0"/>
              <w:spacing w:line="360" w:lineRule="auto"/>
              <w:ind w:firstLine="480" w:firstLineChars="200"/>
              <w:rPr>
                <w:sz w:val="24"/>
                <w:u w:val="none"/>
              </w:rPr>
            </w:pPr>
            <w:r>
              <w:rPr>
                <w:rFonts w:hint="eastAsia" w:ascii="宋体" w:hAnsi="宋体" w:eastAsia="宋体" w:cs="宋体"/>
                <w:sz w:val="24"/>
                <w:u w:val="none"/>
              </w:rPr>
              <w:t>③</w:t>
            </w:r>
            <w:r>
              <w:rPr>
                <w:sz w:val="24"/>
                <w:u w:val="none"/>
              </w:rPr>
              <w:t>对设备采取减振措施，对</w:t>
            </w:r>
            <w:r>
              <w:rPr>
                <w:rFonts w:hint="eastAsia"/>
                <w:sz w:val="24"/>
                <w:u w:val="none"/>
              </w:rPr>
              <w:t>高噪声设备安装降噪减振设施</w:t>
            </w:r>
            <w:r>
              <w:rPr>
                <w:sz w:val="24"/>
                <w:u w:val="none"/>
              </w:rPr>
              <w:t>。</w:t>
            </w:r>
          </w:p>
          <w:p>
            <w:pPr>
              <w:adjustRightInd w:val="0"/>
              <w:snapToGrid w:val="0"/>
              <w:spacing w:line="360" w:lineRule="auto"/>
              <w:ind w:firstLine="480" w:firstLineChars="200"/>
              <w:rPr>
                <w:sz w:val="24"/>
              </w:rPr>
            </w:pPr>
            <w:r>
              <w:rPr>
                <w:rFonts w:hint="eastAsia" w:ascii="宋体" w:hAnsi="宋体" w:eastAsia="宋体" w:cs="宋体"/>
                <w:sz w:val="24"/>
              </w:rPr>
              <w:t>④</w:t>
            </w:r>
            <w:r>
              <w:rPr>
                <w:sz w:val="24"/>
              </w:rPr>
              <w:t>所有产噪设备均布置在生产车间内，利用车间厂房进行隔声，将高噪声设备集中摆放，置于厂房内合理位置，以有效利用噪声距离衰减作用。</w:t>
            </w:r>
          </w:p>
          <w:p>
            <w:pPr>
              <w:pStyle w:val="65"/>
              <w:ind w:firstLine="480"/>
              <w:rPr>
                <w:rFonts w:eastAsia="宋体"/>
                <w:kern w:val="2"/>
                <w:sz w:val="24"/>
              </w:rPr>
            </w:pPr>
            <w:r>
              <w:rPr>
                <w:rFonts w:eastAsia="宋体"/>
                <w:kern w:val="2"/>
                <w:sz w:val="24"/>
              </w:rPr>
              <w:t>建议建设方控制好交通运输噪声，采取以下措施，降低交通噪声对周边敏感点的影响</w:t>
            </w:r>
            <w:r>
              <w:rPr>
                <w:rFonts w:hint="eastAsia" w:eastAsia="宋体"/>
                <w:kern w:val="2"/>
                <w:sz w:val="24"/>
              </w:rPr>
              <w:t>。</w:t>
            </w:r>
          </w:p>
          <w:p>
            <w:pPr>
              <w:adjustRightInd w:val="0"/>
              <w:snapToGrid w:val="0"/>
              <w:spacing w:line="360" w:lineRule="auto"/>
              <w:ind w:firstLine="480" w:firstLineChars="200"/>
              <w:rPr>
                <w:sz w:val="24"/>
              </w:rPr>
            </w:pPr>
            <w:r>
              <w:rPr>
                <w:sz w:val="24"/>
              </w:rPr>
              <w:t>①对运输车辆进行严格管理，定时检查，防止故障车辆作业；</w:t>
            </w:r>
          </w:p>
          <w:p>
            <w:pPr>
              <w:adjustRightInd w:val="0"/>
              <w:snapToGrid w:val="0"/>
              <w:spacing w:line="360" w:lineRule="auto"/>
              <w:ind w:firstLine="480" w:firstLineChars="200"/>
              <w:rPr>
                <w:sz w:val="24"/>
              </w:rPr>
            </w:pPr>
            <w:r>
              <w:rPr>
                <w:sz w:val="24"/>
              </w:rPr>
              <w:t>②合理安排运输时间，尽量避开夜间休息时间；</w:t>
            </w:r>
          </w:p>
          <w:p>
            <w:pPr>
              <w:adjustRightInd w:val="0"/>
              <w:snapToGrid w:val="0"/>
              <w:spacing w:line="360" w:lineRule="auto"/>
              <w:ind w:firstLine="480" w:firstLineChars="200"/>
              <w:rPr>
                <w:sz w:val="24"/>
              </w:rPr>
            </w:pPr>
            <w:r>
              <w:rPr>
                <w:sz w:val="24"/>
              </w:rPr>
              <w:t>③运输过程中严禁鸣笛。</w:t>
            </w:r>
          </w:p>
          <w:p>
            <w:pPr>
              <w:adjustRightInd w:val="0"/>
              <w:snapToGrid w:val="0"/>
              <w:spacing w:line="360" w:lineRule="auto"/>
              <w:ind w:firstLine="480" w:firstLineChars="200"/>
              <w:rPr>
                <w:sz w:val="24"/>
              </w:rPr>
            </w:pPr>
            <w:r>
              <w:rPr>
                <w:rFonts w:hint="eastAsia" w:ascii="宋体" w:hAnsi="宋体" w:cs="宋体"/>
                <w:sz w:val="24"/>
              </w:rPr>
              <w:t>④</w:t>
            </w:r>
            <w:r>
              <w:rPr>
                <w:sz w:val="24"/>
              </w:rPr>
              <w:t>加强职工环保意识教育，提倡文明生产；强化行车管理制度，设置降噪标准，严禁鸣号，进入厂区低速行驶</w:t>
            </w:r>
            <w:r>
              <w:rPr>
                <w:rFonts w:hint="eastAsia"/>
                <w:sz w:val="24"/>
              </w:rPr>
              <w:t>。</w:t>
            </w:r>
            <w:r>
              <w:rPr>
                <w:sz w:val="24"/>
              </w:rPr>
              <w:t>项目生产过程中噪声对周边环境影响很小。</w:t>
            </w:r>
          </w:p>
          <w:p>
            <w:pPr>
              <w:pStyle w:val="68"/>
              <w:ind w:firstLine="482"/>
              <w:rPr>
                <w:rFonts w:hint="eastAsia"/>
                <w:b/>
                <w:bCs/>
              </w:rPr>
            </w:pPr>
            <w:r>
              <w:rPr>
                <w:rFonts w:hint="eastAsia"/>
                <w:b/>
                <w:bCs/>
              </w:rPr>
              <w:t>建设单位必须严格落实相关防噪降噪措施，高噪声设备加装减振垫等确保噪声达标排放。</w:t>
            </w:r>
          </w:p>
          <w:p>
            <w:pPr>
              <w:pStyle w:val="68"/>
              <w:ind w:firstLine="480"/>
              <w:rPr>
                <w:rFonts w:hint="eastAsia"/>
              </w:rPr>
            </w:pPr>
            <w:r>
              <w:rPr>
                <w:rFonts w:hint="eastAsia"/>
              </w:rPr>
              <w:t>通过以上措施治理后，厂界噪声排放能够达到</w:t>
            </w:r>
            <w:r>
              <w:t>《工业企业厂界环境噪声排放标准》（GB12348-2008）中</w:t>
            </w:r>
            <w:r>
              <w:rPr>
                <w:rFonts w:hint="eastAsia"/>
                <w:lang w:val="en-US" w:eastAsia="zh-CN"/>
              </w:rPr>
              <w:t>3</w:t>
            </w:r>
            <w:r>
              <w:t>类</w:t>
            </w:r>
            <w:r>
              <w:rPr>
                <w:rFonts w:hint="eastAsia"/>
              </w:rPr>
              <w:t>。</w:t>
            </w:r>
          </w:p>
          <w:p>
            <w:pPr>
              <w:pStyle w:val="68"/>
              <w:ind w:firstLine="482"/>
              <w:rPr>
                <w:b/>
                <w:bCs/>
              </w:rPr>
            </w:pPr>
            <w:r>
              <w:rPr>
                <w:rFonts w:hint="eastAsia"/>
                <w:b/>
                <w:bCs/>
              </w:rPr>
              <w:t>4、</w:t>
            </w:r>
            <w:r>
              <w:rPr>
                <w:b/>
                <w:bCs/>
              </w:rPr>
              <w:t>噪声</w:t>
            </w:r>
            <w:r>
              <w:rPr>
                <w:rFonts w:hint="eastAsia"/>
                <w:b/>
                <w:bCs/>
              </w:rPr>
              <w:t>自行监测</w:t>
            </w:r>
          </w:p>
          <w:p>
            <w:pPr>
              <w:adjustRightInd w:val="0"/>
              <w:snapToGrid w:val="0"/>
              <w:spacing w:line="360" w:lineRule="auto"/>
              <w:ind w:firstLine="480" w:firstLineChars="200"/>
              <w:rPr>
                <w:sz w:val="24"/>
              </w:rPr>
            </w:pPr>
            <w:r>
              <w:rPr>
                <w:sz w:val="24"/>
                <w:u w:val="none"/>
              </w:rPr>
              <w:t>根据《排污单位自行监测技术指南 总则》（HJ819-2017），项目投产后，企业应定期组织噪声监测。若企业不具备监测条件，需委托当地具有监测资质的单位开展噪声监测。项目监测计划具体如下表所示</w:t>
            </w:r>
            <w:r>
              <w:rPr>
                <w:sz w:val="24"/>
              </w:rPr>
              <w:t>。</w:t>
            </w:r>
          </w:p>
          <w:p>
            <w:pPr>
              <w:keepNext/>
              <w:keepLines/>
              <w:spacing w:line="360" w:lineRule="exact"/>
              <w:jc w:val="center"/>
              <w:outlineLvl w:val="1"/>
              <w:rPr>
                <w:rFonts w:hint="eastAsia"/>
                <w:bCs/>
                <w:color w:val="auto"/>
                <w:szCs w:val="32"/>
                <w:u w:val="none"/>
              </w:rPr>
            </w:pPr>
            <w:r>
              <w:rPr>
                <w:b/>
                <w:color w:val="auto"/>
                <w:szCs w:val="21"/>
                <w:u w:val="none"/>
              </w:rPr>
              <w:t>表4-</w:t>
            </w:r>
            <w:r>
              <w:rPr>
                <w:rFonts w:hint="eastAsia"/>
                <w:b/>
                <w:color w:val="auto"/>
                <w:szCs w:val="21"/>
                <w:u w:val="none"/>
                <w:lang w:val="en-US" w:eastAsia="zh-CN"/>
              </w:rPr>
              <w:t>11</w:t>
            </w:r>
            <w:r>
              <w:rPr>
                <w:rFonts w:hint="eastAsia"/>
                <w:b/>
                <w:color w:val="auto"/>
                <w:szCs w:val="21"/>
                <w:u w:val="none"/>
              </w:rPr>
              <w:t xml:space="preserve"> 项目噪声监测计划</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1790"/>
              <w:gridCol w:w="1509"/>
              <w:gridCol w:w="1961"/>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681" w:type="pct"/>
                  <w:vAlign w:val="center"/>
                </w:tcPr>
                <w:p>
                  <w:pPr>
                    <w:widowControl/>
                    <w:adjustRightInd w:val="0"/>
                    <w:snapToGrid w:val="0"/>
                    <w:jc w:val="center"/>
                    <w:rPr>
                      <w:b/>
                      <w:bCs/>
                      <w:color w:val="auto"/>
                      <w:szCs w:val="21"/>
                      <w:u w:val="none"/>
                    </w:rPr>
                  </w:pPr>
                  <w:r>
                    <w:rPr>
                      <w:rFonts w:hint="eastAsia"/>
                      <w:b/>
                      <w:bCs/>
                      <w:color w:val="auto"/>
                      <w:szCs w:val="21"/>
                      <w:u w:val="none"/>
                    </w:rPr>
                    <w:t>项目</w:t>
                  </w:r>
                </w:p>
              </w:tc>
              <w:tc>
                <w:tcPr>
                  <w:tcW w:w="1070" w:type="pct"/>
                  <w:vAlign w:val="center"/>
                </w:tcPr>
                <w:p>
                  <w:pPr>
                    <w:widowControl/>
                    <w:adjustRightInd w:val="0"/>
                    <w:snapToGrid w:val="0"/>
                    <w:jc w:val="center"/>
                    <w:rPr>
                      <w:b/>
                      <w:bCs/>
                      <w:color w:val="auto"/>
                      <w:szCs w:val="21"/>
                      <w:u w:val="none"/>
                    </w:rPr>
                  </w:pPr>
                  <w:r>
                    <w:rPr>
                      <w:rFonts w:hint="eastAsia"/>
                      <w:b/>
                      <w:bCs/>
                      <w:color w:val="auto"/>
                      <w:szCs w:val="21"/>
                      <w:u w:val="none"/>
                    </w:rPr>
                    <w:t>监测点位</w:t>
                  </w:r>
                </w:p>
              </w:tc>
              <w:tc>
                <w:tcPr>
                  <w:tcW w:w="902" w:type="pct"/>
                  <w:vAlign w:val="center"/>
                </w:tcPr>
                <w:p>
                  <w:pPr>
                    <w:widowControl/>
                    <w:adjustRightInd w:val="0"/>
                    <w:snapToGrid w:val="0"/>
                    <w:jc w:val="center"/>
                    <w:rPr>
                      <w:b/>
                      <w:bCs/>
                      <w:color w:val="auto"/>
                      <w:szCs w:val="21"/>
                      <w:u w:val="none"/>
                    </w:rPr>
                  </w:pPr>
                  <w:r>
                    <w:rPr>
                      <w:b/>
                      <w:bCs/>
                      <w:color w:val="auto"/>
                      <w:szCs w:val="21"/>
                      <w:u w:val="none"/>
                    </w:rPr>
                    <w:t>监测时段</w:t>
                  </w:r>
                </w:p>
              </w:tc>
              <w:tc>
                <w:tcPr>
                  <w:tcW w:w="1172" w:type="pct"/>
                  <w:vAlign w:val="center"/>
                </w:tcPr>
                <w:p>
                  <w:pPr>
                    <w:widowControl/>
                    <w:adjustRightInd w:val="0"/>
                    <w:snapToGrid w:val="0"/>
                    <w:jc w:val="center"/>
                    <w:rPr>
                      <w:rFonts w:hint="eastAsia"/>
                      <w:b/>
                      <w:bCs/>
                      <w:color w:val="auto"/>
                      <w:szCs w:val="21"/>
                      <w:u w:val="none"/>
                    </w:rPr>
                  </w:pPr>
                  <w:r>
                    <w:rPr>
                      <w:rFonts w:hint="eastAsia"/>
                      <w:b/>
                      <w:bCs/>
                      <w:color w:val="auto"/>
                      <w:szCs w:val="21"/>
                      <w:u w:val="none"/>
                    </w:rPr>
                    <w:t>监测指标</w:t>
                  </w:r>
                </w:p>
              </w:tc>
              <w:tc>
                <w:tcPr>
                  <w:tcW w:w="1963" w:type="dxa"/>
                  <w:vAlign w:val="center"/>
                </w:tcPr>
                <w:p>
                  <w:pPr>
                    <w:widowControl/>
                    <w:adjustRightInd w:val="0"/>
                    <w:snapToGrid w:val="0"/>
                    <w:jc w:val="center"/>
                    <w:rPr>
                      <w:rFonts w:hint="eastAsia" w:eastAsia="宋体"/>
                      <w:b/>
                      <w:bCs/>
                      <w:color w:val="auto"/>
                      <w:szCs w:val="21"/>
                      <w:u w:val="none"/>
                      <w:lang w:eastAsia="zh-CN"/>
                    </w:rPr>
                  </w:pPr>
                  <w:r>
                    <w:rPr>
                      <w:rFonts w:hint="eastAsia"/>
                      <w:b/>
                      <w:bCs/>
                      <w:color w:val="auto"/>
                      <w:szCs w:val="21"/>
                      <w:u w:val="none"/>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pct"/>
                  <w:vAlign w:val="center"/>
                </w:tcPr>
                <w:p>
                  <w:pPr>
                    <w:widowControl/>
                    <w:adjustRightInd w:val="0"/>
                    <w:snapToGrid w:val="0"/>
                    <w:jc w:val="center"/>
                    <w:rPr>
                      <w:color w:val="auto"/>
                      <w:szCs w:val="21"/>
                      <w:u w:val="none"/>
                    </w:rPr>
                  </w:pPr>
                  <w:r>
                    <w:rPr>
                      <w:rFonts w:hint="eastAsia"/>
                      <w:color w:val="auto"/>
                      <w:szCs w:val="21"/>
                      <w:u w:val="none"/>
                    </w:rPr>
                    <w:t>噪声</w:t>
                  </w:r>
                </w:p>
              </w:tc>
              <w:tc>
                <w:tcPr>
                  <w:tcW w:w="1070" w:type="pct"/>
                  <w:vAlign w:val="center"/>
                </w:tcPr>
                <w:p>
                  <w:pPr>
                    <w:widowControl/>
                    <w:adjustRightInd w:val="0"/>
                    <w:snapToGrid w:val="0"/>
                    <w:jc w:val="center"/>
                    <w:rPr>
                      <w:color w:val="auto"/>
                      <w:szCs w:val="21"/>
                      <w:u w:val="none"/>
                    </w:rPr>
                  </w:pPr>
                  <w:r>
                    <w:rPr>
                      <w:rFonts w:hint="eastAsia"/>
                      <w:color w:val="auto"/>
                      <w:szCs w:val="21"/>
                      <w:u w:val="none"/>
                    </w:rPr>
                    <w:t>厂界四周</w:t>
                  </w:r>
                </w:p>
              </w:tc>
              <w:tc>
                <w:tcPr>
                  <w:tcW w:w="902" w:type="pct"/>
                  <w:vAlign w:val="center"/>
                </w:tcPr>
                <w:p>
                  <w:pPr>
                    <w:widowControl/>
                    <w:adjustRightInd w:val="0"/>
                    <w:snapToGrid w:val="0"/>
                    <w:jc w:val="center"/>
                    <w:rPr>
                      <w:rFonts w:hint="eastAsia"/>
                      <w:color w:val="auto"/>
                      <w:szCs w:val="21"/>
                      <w:u w:val="none"/>
                    </w:rPr>
                  </w:pPr>
                  <w:r>
                    <w:rPr>
                      <w:rFonts w:hint="eastAsia"/>
                      <w:color w:val="auto"/>
                      <w:szCs w:val="21"/>
                      <w:u w:val="none"/>
                    </w:rPr>
                    <w:t>昼</w:t>
                  </w:r>
                </w:p>
              </w:tc>
              <w:tc>
                <w:tcPr>
                  <w:tcW w:w="1172" w:type="pct"/>
                  <w:vAlign w:val="center"/>
                </w:tcPr>
                <w:p>
                  <w:pPr>
                    <w:widowControl/>
                    <w:adjustRightInd w:val="0"/>
                    <w:snapToGrid w:val="0"/>
                    <w:jc w:val="center"/>
                    <w:rPr>
                      <w:color w:val="auto"/>
                      <w:szCs w:val="21"/>
                      <w:u w:val="none"/>
                    </w:rPr>
                  </w:pPr>
                  <w:r>
                    <w:rPr>
                      <w:rFonts w:hint="eastAsia"/>
                      <w:color w:val="auto"/>
                      <w:szCs w:val="21"/>
                      <w:u w:val="none"/>
                    </w:rPr>
                    <w:t>连续等级 A 声级</w:t>
                  </w:r>
                </w:p>
              </w:tc>
              <w:tc>
                <w:tcPr>
                  <w:tcW w:w="1963" w:type="dxa"/>
                  <w:vAlign w:val="center"/>
                </w:tcPr>
                <w:p>
                  <w:pPr>
                    <w:widowControl/>
                    <w:adjustRightInd w:val="0"/>
                    <w:snapToGrid w:val="0"/>
                    <w:jc w:val="center"/>
                    <w:rPr>
                      <w:rFonts w:hint="eastAsia"/>
                      <w:color w:val="auto"/>
                      <w:szCs w:val="21"/>
                      <w:u w:val="none"/>
                    </w:rPr>
                  </w:pPr>
                  <w:r>
                    <w:rPr>
                      <w:rFonts w:hint="eastAsia"/>
                      <w:color w:val="auto"/>
                      <w:szCs w:val="21"/>
                      <w:u w:val="none"/>
                    </w:rPr>
                    <w:t>一年一次</w:t>
                  </w:r>
                </w:p>
              </w:tc>
            </w:tr>
          </w:tbl>
          <w:p>
            <w:pPr>
              <w:autoSpaceDE w:val="0"/>
              <w:autoSpaceDN w:val="0"/>
              <w:adjustRightInd w:val="0"/>
              <w:snapToGrid w:val="0"/>
              <w:spacing w:before="120" w:beforeLines="50" w:line="360" w:lineRule="auto"/>
              <w:ind w:firstLine="482" w:firstLineChars="200"/>
              <w:jc w:val="left"/>
              <w:rPr>
                <w:b/>
                <w:bCs/>
                <w:kern w:val="0"/>
                <w:sz w:val="24"/>
              </w:rPr>
            </w:pPr>
            <w:r>
              <w:rPr>
                <w:rFonts w:hint="eastAsia"/>
                <w:b/>
                <w:bCs/>
                <w:kern w:val="0"/>
                <w:sz w:val="24"/>
              </w:rPr>
              <w:t>（四）</w:t>
            </w:r>
            <w:r>
              <w:rPr>
                <w:b/>
                <w:bCs/>
                <w:kern w:val="0"/>
                <w:sz w:val="24"/>
              </w:rPr>
              <w:t>固体废物</w:t>
            </w:r>
          </w:p>
          <w:p>
            <w:pPr>
              <w:spacing w:line="360" w:lineRule="auto"/>
              <w:ind w:firstLine="480" w:firstLineChars="200"/>
              <w:rPr>
                <w:rFonts w:hint="default" w:eastAsia="宋体"/>
                <w:sz w:val="24"/>
                <w:lang w:val="en-US" w:eastAsia="zh-CN"/>
              </w:rPr>
            </w:pPr>
            <w:r>
              <w:rPr>
                <w:sz w:val="24"/>
              </w:rPr>
              <w:t>项目</w:t>
            </w:r>
            <w:r>
              <w:rPr>
                <w:rFonts w:hint="eastAsia"/>
                <w:sz w:val="24"/>
              </w:rPr>
              <w:t>扩建</w:t>
            </w:r>
            <w:r>
              <w:rPr>
                <w:rFonts w:hint="eastAsia"/>
                <w:sz w:val="24"/>
                <w:lang w:eastAsia="zh-CN"/>
              </w:rPr>
              <w:t>项目</w:t>
            </w:r>
            <w:r>
              <w:rPr>
                <w:sz w:val="24"/>
              </w:rPr>
              <w:t>营运期产生的固体废物为</w:t>
            </w:r>
            <w:r>
              <w:rPr>
                <w:rFonts w:hint="eastAsia"/>
                <w:sz w:val="24"/>
                <w:lang w:eastAsia="zh-CN"/>
              </w:rPr>
              <w:t>筛分出的粗料</w:t>
            </w:r>
            <w:r>
              <w:rPr>
                <w:sz w:val="24"/>
              </w:rPr>
              <w:t>。</w:t>
            </w:r>
            <w:r>
              <w:rPr>
                <w:rFonts w:hint="eastAsia"/>
                <w:sz w:val="24"/>
                <w:lang w:eastAsia="zh-CN"/>
              </w:rPr>
              <w:t>筛分出的粗料约为原料的</w:t>
            </w:r>
            <w:r>
              <w:rPr>
                <w:rFonts w:hint="eastAsia"/>
                <w:sz w:val="24"/>
                <w:lang w:val="en-US" w:eastAsia="zh-CN"/>
              </w:rPr>
              <w:t>5%，约4万吨，粗料在生产车间内筛分机下方堆场暂存，定期由装载机运回重新破碎。</w:t>
            </w:r>
          </w:p>
          <w:p>
            <w:pPr>
              <w:keepNext/>
              <w:keepLines/>
              <w:spacing w:line="360" w:lineRule="exact"/>
              <w:jc w:val="center"/>
              <w:outlineLvl w:val="1"/>
              <w:rPr>
                <w:rFonts w:hint="eastAsia"/>
                <w:bCs/>
                <w:szCs w:val="32"/>
              </w:rPr>
            </w:pPr>
            <w:bookmarkStart w:id="17" w:name="_Toc8094"/>
            <w:bookmarkStart w:id="18" w:name="_Toc15409"/>
            <w:bookmarkStart w:id="19" w:name="_Toc20178"/>
            <w:r>
              <w:rPr>
                <w:b/>
                <w:szCs w:val="21"/>
              </w:rPr>
              <w:t>表4-</w:t>
            </w:r>
            <w:r>
              <w:rPr>
                <w:rFonts w:hint="eastAsia"/>
                <w:b/>
                <w:szCs w:val="21"/>
                <w:lang w:val="en-US" w:eastAsia="zh-CN"/>
              </w:rPr>
              <w:t>12</w:t>
            </w:r>
            <w:r>
              <w:rPr>
                <w:rFonts w:hint="eastAsia"/>
                <w:b/>
                <w:szCs w:val="21"/>
              </w:rPr>
              <w:t xml:space="preserve"> 一般固废</w:t>
            </w:r>
            <w:r>
              <w:rPr>
                <w:b/>
                <w:szCs w:val="21"/>
              </w:rPr>
              <w:t>治理情况一览表</w:t>
            </w:r>
            <w:bookmarkEnd w:id="17"/>
            <w:bookmarkEnd w:id="18"/>
            <w:bookmarkEnd w:id="19"/>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830"/>
              <w:gridCol w:w="1108"/>
              <w:gridCol w:w="1058"/>
              <w:gridCol w:w="906"/>
              <w:gridCol w:w="1085"/>
              <w:gridCol w:w="1247"/>
              <w:gridCol w:w="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597" w:type="pct"/>
                  <w:vAlign w:val="center"/>
                </w:tcPr>
                <w:p>
                  <w:pPr>
                    <w:widowControl/>
                    <w:adjustRightInd w:val="0"/>
                    <w:snapToGrid w:val="0"/>
                    <w:jc w:val="center"/>
                    <w:rPr>
                      <w:b/>
                      <w:bCs/>
                      <w:szCs w:val="21"/>
                    </w:rPr>
                  </w:pPr>
                  <w:r>
                    <w:rPr>
                      <w:rFonts w:hint="eastAsia"/>
                      <w:b/>
                      <w:bCs/>
                      <w:szCs w:val="21"/>
                    </w:rPr>
                    <w:t>固废名称</w:t>
                  </w:r>
                </w:p>
              </w:tc>
              <w:tc>
                <w:tcPr>
                  <w:tcW w:w="496" w:type="pct"/>
                  <w:vAlign w:val="center"/>
                </w:tcPr>
                <w:p>
                  <w:pPr>
                    <w:widowControl/>
                    <w:adjustRightInd w:val="0"/>
                    <w:snapToGrid w:val="0"/>
                    <w:jc w:val="center"/>
                    <w:rPr>
                      <w:b/>
                      <w:bCs/>
                      <w:szCs w:val="21"/>
                    </w:rPr>
                  </w:pPr>
                  <w:r>
                    <w:rPr>
                      <w:b/>
                      <w:bCs/>
                      <w:szCs w:val="21"/>
                    </w:rPr>
                    <w:t>产污环节</w:t>
                  </w:r>
                </w:p>
              </w:tc>
              <w:tc>
                <w:tcPr>
                  <w:tcW w:w="662" w:type="pct"/>
                  <w:vAlign w:val="center"/>
                </w:tcPr>
                <w:p>
                  <w:pPr>
                    <w:widowControl/>
                    <w:adjustRightInd w:val="0"/>
                    <w:snapToGrid w:val="0"/>
                    <w:jc w:val="center"/>
                    <w:rPr>
                      <w:b/>
                      <w:bCs/>
                      <w:szCs w:val="21"/>
                    </w:rPr>
                  </w:pPr>
                  <w:r>
                    <w:rPr>
                      <w:rFonts w:hint="eastAsia"/>
                      <w:b/>
                      <w:bCs/>
                      <w:szCs w:val="21"/>
                    </w:rPr>
                    <w:t>性质</w:t>
                  </w:r>
                </w:p>
              </w:tc>
              <w:tc>
                <w:tcPr>
                  <w:tcW w:w="632" w:type="pct"/>
                  <w:vAlign w:val="center"/>
                </w:tcPr>
                <w:p>
                  <w:pPr>
                    <w:widowControl/>
                    <w:adjustRightInd w:val="0"/>
                    <w:snapToGrid w:val="0"/>
                    <w:jc w:val="center"/>
                    <w:rPr>
                      <w:rFonts w:hint="eastAsia"/>
                      <w:b/>
                      <w:bCs/>
                      <w:szCs w:val="21"/>
                    </w:rPr>
                  </w:pPr>
                  <w:r>
                    <w:rPr>
                      <w:rFonts w:hint="eastAsia"/>
                      <w:b/>
                      <w:bCs/>
                      <w:szCs w:val="21"/>
                    </w:rPr>
                    <w:t>环评产生量</w:t>
                  </w:r>
                </w:p>
              </w:tc>
              <w:tc>
                <w:tcPr>
                  <w:tcW w:w="541" w:type="pct"/>
                  <w:vAlign w:val="center"/>
                </w:tcPr>
                <w:p>
                  <w:pPr>
                    <w:widowControl/>
                    <w:adjustRightInd w:val="0"/>
                    <w:snapToGrid w:val="0"/>
                    <w:jc w:val="center"/>
                    <w:rPr>
                      <w:b/>
                      <w:bCs/>
                      <w:szCs w:val="21"/>
                    </w:rPr>
                  </w:pPr>
                  <w:r>
                    <w:rPr>
                      <w:rFonts w:hint="eastAsia"/>
                      <w:b/>
                      <w:bCs/>
                      <w:szCs w:val="21"/>
                    </w:rPr>
                    <w:t>形态</w:t>
                  </w:r>
                </w:p>
              </w:tc>
              <w:tc>
                <w:tcPr>
                  <w:tcW w:w="648" w:type="pct"/>
                  <w:vAlign w:val="center"/>
                </w:tcPr>
                <w:p>
                  <w:pPr>
                    <w:widowControl/>
                    <w:adjustRightInd w:val="0"/>
                    <w:snapToGrid w:val="0"/>
                    <w:jc w:val="center"/>
                    <w:rPr>
                      <w:rFonts w:hint="eastAsia"/>
                      <w:b/>
                      <w:bCs/>
                      <w:szCs w:val="21"/>
                    </w:rPr>
                  </w:pPr>
                  <w:r>
                    <w:rPr>
                      <w:rFonts w:hint="eastAsia"/>
                      <w:b/>
                      <w:bCs/>
                      <w:szCs w:val="21"/>
                    </w:rPr>
                    <w:t>主要成分</w:t>
                  </w:r>
                </w:p>
              </w:tc>
              <w:tc>
                <w:tcPr>
                  <w:tcW w:w="745" w:type="pct"/>
                  <w:vAlign w:val="center"/>
                </w:tcPr>
                <w:p>
                  <w:pPr>
                    <w:widowControl/>
                    <w:adjustRightInd w:val="0"/>
                    <w:snapToGrid w:val="0"/>
                    <w:jc w:val="center"/>
                    <w:rPr>
                      <w:b/>
                      <w:bCs/>
                      <w:szCs w:val="21"/>
                    </w:rPr>
                  </w:pPr>
                  <w:r>
                    <w:rPr>
                      <w:b/>
                      <w:bCs/>
                      <w:szCs w:val="21"/>
                    </w:rPr>
                    <w:t>治理措施</w:t>
                  </w:r>
                </w:p>
              </w:tc>
              <w:tc>
                <w:tcPr>
                  <w:tcW w:w="676" w:type="pct"/>
                  <w:vAlign w:val="center"/>
                </w:tcPr>
                <w:p>
                  <w:pPr>
                    <w:widowControl/>
                    <w:adjustRightInd w:val="0"/>
                    <w:snapToGrid w:val="0"/>
                    <w:jc w:val="center"/>
                    <w:rPr>
                      <w:b/>
                      <w:bCs/>
                      <w:szCs w:val="21"/>
                    </w:rPr>
                  </w:pPr>
                  <w:r>
                    <w:rPr>
                      <w:rFonts w:hint="eastAsia"/>
                      <w:b/>
                      <w:bCs/>
                      <w:szCs w:val="21"/>
                    </w:rPr>
                    <w:t>处置量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597" w:type="pct"/>
                  <w:vAlign w:val="center"/>
                </w:tcPr>
                <w:p>
                  <w:pPr>
                    <w:widowControl/>
                    <w:adjustRightInd w:val="0"/>
                    <w:snapToGrid w:val="0"/>
                    <w:jc w:val="center"/>
                    <w:rPr>
                      <w:szCs w:val="21"/>
                    </w:rPr>
                  </w:pPr>
                  <w:r>
                    <w:rPr>
                      <w:rFonts w:hint="eastAsia"/>
                      <w:szCs w:val="21"/>
                      <w:lang w:eastAsia="zh-CN"/>
                    </w:rPr>
                    <w:t>筛分出的粗料</w:t>
                  </w:r>
                </w:p>
              </w:tc>
              <w:tc>
                <w:tcPr>
                  <w:tcW w:w="496" w:type="pct"/>
                  <w:vAlign w:val="center"/>
                </w:tcPr>
                <w:p>
                  <w:pPr>
                    <w:widowControl/>
                    <w:adjustRightInd w:val="0"/>
                    <w:snapToGrid w:val="0"/>
                    <w:jc w:val="center"/>
                    <w:rPr>
                      <w:rFonts w:hint="eastAsia" w:eastAsia="宋体"/>
                      <w:szCs w:val="21"/>
                      <w:lang w:eastAsia="zh-CN"/>
                    </w:rPr>
                  </w:pPr>
                  <w:r>
                    <w:rPr>
                      <w:rFonts w:hint="eastAsia"/>
                      <w:szCs w:val="21"/>
                      <w:lang w:eastAsia="zh-CN"/>
                    </w:rPr>
                    <w:t>筛分</w:t>
                  </w:r>
                </w:p>
              </w:tc>
              <w:tc>
                <w:tcPr>
                  <w:tcW w:w="662" w:type="pct"/>
                  <w:vAlign w:val="center"/>
                </w:tcPr>
                <w:p>
                  <w:pPr>
                    <w:widowControl/>
                    <w:adjustRightInd w:val="0"/>
                    <w:snapToGrid w:val="0"/>
                    <w:jc w:val="center"/>
                    <w:rPr>
                      <w:rFonts w:hint="eastAsia"/>
                      <w:szCs w:val="21"/>
                    </w:rPr>
                  </w:pPr>
                  <w:r>
                    <w:rPr>
                      <w:rFonts w:hint="eastAsia"/>
                      <w:szCs w:val="21"/>
                    </w:rPr>
                    <w:t>一般工业固废</w:t>
                  </w:r>
                </w:p>
              </w:tc>
              <w:tc>
                <w:tcPr>
                  <w:tcW w:w="632" w:type="pct"/>
                  <w:vAlign w:val="center"/>
                </w:tcPr>
                <w:p>
                  <w:pPr>
                    <w:widowControl/>
                    <w:adjustRightInd w:val="0"/>
                    <w:snapToGrid w:val="0"/>
                    <w:jc w:val="center"/>
                    <w:rPr>
                      <w:szCs w:val="21"/>
                    </w:rPr>
                  </w:pPr>
                  <w:r>
                    <w:rPr>
                      <w:rFonts w:hint="eastAsia"/>
                      <w:szCs w:val="21"/>
                      <w:lang w:val="en-US" w:eastAsia="zh-CN"/>
                    </w:rPr>
                    <w:t>40000</w:t>
                  </w:r>
                  <w:r>
                    <w:rPr>
                      <w:rFonts w:hint="eastAsia"/>
                      <w:szCs w:val="21"/>
                    </w:rPr>
                    <w:t>t/a</w:t>
                  </w:r>
                </w:p>
              </w:tc>
              <w:tc>
                <w:tcPr>
                  <w:tcW w:w="541" w:type="pct"/>
                  <w:vAlign w:val="center"/>
                </w:tcPr>
                <w:p>
                  <w:pPr>
                    <w:widowControl/>
                    <w:adjustRightInd w:val="0"/>
                    <w:snapToGrid w:val="0"/>
                    <w:jc w:val="center"/>
                    <w:rPr>
                      <w:szCs w:val="21"/>
                    </w:rPr>
                  </w:pPr>
                  <w:r>
                    <w:rPr>
                      <w:rFonts w:hint="eastAsia"/>
                      <w:szCs w:val="21"/>
                    </w:rPr>
                    <w:t>固体</w:t>
                  </w:r>
                </w:p>
              </w:tc>
              <w:tc>
                <w:tcPr>
                  <w:tcW w:w="648" w:type="pct"/>
                  <w:vAlign w:val="center"/>
                </w:tcPr>
                <w:p>
                  <w:pPr>
                    <w:widowControl/>
                    <w:adjustRightInd w:val="0"/>
                    <w:snapToGrid w:val="0"/>
                    <w:jc w:val="center"/>
                    <w:rPr>
                      <w:rFonts w:hint="eastAsia" w:eastAsia="宋体"/>
                      <w:szCs w:val="21"/>
                      <w:lang w:eastAsia="zh-CN"/>
                    </w:rPr>
                  </w:pPr>
                  <w:r>
                    <w:rPr>
                      <w:rFonts w:hint="eastAsia"/>
                      <w:szCs w:val="21"/>
                      <w:lang w:eastAsia="zh-CN"/>
                    </w:rPr>
                    <w:t>石子</w:t>
                  </w:r>
                </w:p>
              </w:tc>
              <w:tc>
                <w:tcPr>
                  <w:tcW w:w="745" w:type="pct"/>
                  <w:vAlign w:val="center"/>
                </w:tcPr>
                <w:p>
                  <w:pPr>
                    <w:widowControl/>
                    <w:adjustRightInd w:val="0"/>
                    <w:snapToGrid w:val="0"/>
                    <w:jc w:val="center"/>
                    <w:rPr>
                      <w:szCs w:val="21"/>
                    </w:rPr>
                  </w:pPr>
                  <w:r>
                    <w:rPr>
                      <w:rFonts w:hint="eastAsia" w:ascii="Times New Roman" w:hAnsi="Times New Roman" w:cs="Times New Roman"/>
                      <w:sz w:val="21"/>
                      <w:szCs w:val="21"/>
                      <w:lang w:eastAsia="zh-CN"/>
                    </w:rPr>
                    <w:t>回用于生产</w:t>
                  </w:r>
                </w:p>
              </w:tc>
              <w:tc>
                <w:tcPr>
                  <w:tcW w:w="676" w:type="pct"/>
                  <w:vAlign w:val="center"/>
                </w:tcPr>
                <w:p>
                  <w:pPr>
                    <w:widowControl/>
                    <w:adjustRightInd w:val="0"/>
                    <w:snapToGrid w:val="0"/>
                    <w:jc w:val="center"/>
                    <w:rPr>
                      <w:szCs w:val="21"/>
                    </w:rPr>
                  </w:pPr>
                  <w:r>
                    <w:rPr>
                      <w:rFonts w:hint="eastAsia"/>
                      <w:szCs w:val="21"/>
                      <w:lang w:val="en-US" w:eastAsia="zh-CN"/>
                    </w:rPr>
                    <w:t>40000</w:t>
                  </w:r>
                  <w:r>
                    <w:rPr>
                      <w:rFonts w:hint="eastAsia"/>
                      <w:szCs w:val="21"/>
                    </w:rPr>
                    <w:t>t/a</w:t>
                  </w:r>
                </w:p>
              </w:tc>
            </w:tr>
          </w:tbl>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0" w:firstLineChars="200"/>
              <w:jc w:val="left"/>
              <w:textAlignment w:val="auto"/>
              <w:rPr>
                <w:sz w:val="24"/>
              </w:rPr>
            </w:pPr>
            <w:r>
              <w:rPr>
                <w:sz w:val="24"/>
              </w:rPr>
              <w:t>综上所述，本项目产生的固废经妥善处理、处置后，可以实现零排放，对周围环境及人体不会造成影响，亦不会对环境产生二次污染，所采取的治理措施是可行的。但必须指出的是，固体废物综合利用、处理处置前在厂内的堆放、贮存场所应按照国家固体废物贮存有关要求设置，避免产生二次污染。建设单位在生产过程中必须做好固废的暂存工作，要有合适的暂存场所，暂存场所必须做好防渗、防漏、防晒、防淋等工作。</w:t>
            </w:r>
            <w:r>
              <w:rPr>
                <w:rFonts w:hint="eastAsia"/>
                <w:sz w:val="24"/>
              </w:rPr>
              <w:t>在</w:t>
            </w:r>
            <w:r>
              <w:rPr>
                <w:sz w:val="24"/>
              </w:rPr>
              <w:t>运输过程注意运输安全，途中不得沿路抛洒，措施可行。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380" w:firstLineChars="200"/>
              <w:jc w:val="left"/>
              <w:textAlignment w:val="auto"/>
              <w:rPr>
                <w:rFonts w:hint="eastAsia" w:ascii="宋体" w:hAnsi="宋体" w:cs="宋体"/>
                <w:bCs/>
                <w:spacing w:val="-10"/>
                <w:szCs w:val="21"/>
              </w:rPr>
            </w:pPr>
          </w:p>
        </w:tc>
      </w:tr>
    </w:tbl>
    <w:p>
      <w:pPr>
        <w:adjustRightInd w:val="0"/>
        <w:snapToGrid w:val="0"/>
        <w:spacing w:line="360" w:lineRule="auto"/>
        <w:rPr>
          <w:rFonts w:hint="eastAsia" w:ascii="宋体" w:cs="宋体"/>
          <w:b/>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pPr>
        <w:spacing w:line="360" w:lineRule="auto"/>
        <w:jc w:val="center"/>
        <w:outlineLvl w:val="0"/>
        <w:rPr>
          <w:rFonts w:hint="eastAsia"/>
          <w:b/>
          <w:bCs/>
          <w:sz w:val="32"/>
          <w:szCs w:val="32"/>
        </w:rPr>
      </w:pPr>
      <w:bookmarkStart w:id="20" w:name="_Toc29984"/>
      <w:bookmarkStart w:id="21" w:name="_Toc11645"/>
      <w:r>
        <w:rPr>
          <w:rFonts w:hint="eastAsia"/>
          <w:b/>
          <w:bCs/>
          <w:sz w:val="32"/>
          <w:szCs w:val="32"/>
        </w:rPr>
        <w:t>五、</w:t>
      </w:r>
      <w:bookmarkStart w:id="22" w:name="_Hlk54167917"/>
      <w:r>
        <w:rPr>
          <w:rFonts w:hint="eastAsia"/>
          <w:b/>
          <w:bCs/>
          <w:sz w:val="32"/>
          <w:szCs w:val="32"/>
        </w:rPr>
        <w:t>环境保护措施监督检查清单</w:t>
      </w:r>
      <w:bookmarkEnd w:id="20"/>
      <w:bookmarkEnd w:id="21"/>
      <w:bookmarkEnd w:id="22"/>
    </w:p>
    <w:tbl>
      <w:tblPr>
        <w:tblStyle w:val="25"/>
        <w:tblW w:w="89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1"/>
        <w:gridCol w:w="1078"/>
        <w:gridCol w:w="1181"/>
        <w:gridCol w:w="3588"/>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tcBorders>
              <w:tl2br w:val="single" w:color="auto" w:sz="4" w:space="0"/>
            </w:tcBorders>
            <w:vAlign w:val="center"/>
          </w:tcPr>
          <w:p>
            <w:pPr>
              <w:jc w:val="center"/>
              <w:rPr>
                <w:sz w:val="24"/>
              </w:rPr>
            </w:pPr>
            <w:r>
              <w:rPr>
                <w:sz w:val="24"/>
              </w:rPr>
              <w:t xml:space="preserve">    </w:t>
            </w:r>
            <w:r>
              <w:rPr>
                <w:rFonts w:hint="eastAsia"/>
                <w:sz w:val="24"/>
              </w:rPr>
              <w:t xml:space="preserve">   </w:t>
            </w:r>
            <w:r>
              <w:rPr>
                <w:sz w:val="24"/>
              </w:rPr>
              <w:t>内容</w:t>
            </w:r>
          </w:p>
          <w:p>
            <w:pPr>
              <w:jc w:val="center"/>
              <w:rPr>
                <w:sz w:val="24"/>
              </w:rPr>
            </w:pPr>
          </w:p>
          <w:p>
            <w:pPr>
              <w:jc w:val="center"/>
              <w:rPr>
                <w:sz w:val="24"/>
              </w:rPr>
            </w:pPr>
          </w:p>
          <w:p>
            <w:pPr>
              <w:rPr>
                <w:rFonts w:hint="eastAsia"/>
                <w:sz w:val="24"/>
              </w:rPr>
            </w:pPr>
            <w:r>
              <w:rPr>
                <w:rFonts w:hint="eastAsia"/>
                <w:sz w:val="24"/>
              </w:rPr>
              <w:t>要素</w:t>
            </w:r>
          </w:p>
        </w:tc>
        <w:tc>
          <w:tcPr>
            <w:tcW w:w="1078" w:type="dxa"/>
            <w:vAlign w:val="center"/>
          </w:tcPr>
          <w:p>
            <w:pPr>
              <w:jc w:val="center"/>
              <w:rPr>
                <w:sz w:val="24"/>
              </w:rPr>
            </w:pPr>
            <w:r>
              <w:rPr>
                <w:sz w:val="24"/>
              </w:rPr>
              <w:t>排放</w:t>
            </w:r>
            <w:r>
              <w:rPr>
                <w:rFonts w:hint="eastAsia"/>
                <w:sz w:val="24"/>
              </w:rPr>
              <w:t>口（编号、名称）/污染源</w:t>
            </w:r>
          </w:p>
        </w:tc>
        <w:tc>
          <w:tcPr>
            <w:tcW w:w="1181" w:type="dxa"/>
            <w:vAlign w:val="center"/>
          </w:tcPr>
          <w:p>
            <w:pPr>
              <w:jc w:val="center"/>
              <w:rPr>
                <w:rFonts w:hint="eastAsia"/>
                <w:sz w:val="24"/>
              </w:rPr>
            </w:pPr>
            <w:r>
              <w:rPr>
                <w:sz w:val="24"/>
              </w:rPr>
              <w:t>污染物</w:t>
            </w:r>
            <w:r>
              <w:rPr>
                <w:rFonts w:hint="eastAsia"/>
                <w:sz w:val="24"/>
              </w:rPr>
              <w:t>项目</w:t>
            </w:r>
          </w:p>
        </w:tc>
        <w:tc>
          <w:tcPr>
            <w:tcW w:w="3588" w:type="dxa"/>
            <w:vAlign w:val="center"/>
          </w:tcPr>
          <w:p>
            <w:pPr>
              <w:jc w:val="center"/>
              <w:rPr>
                <w:sz w:val="24"/>
              </w:rPr>
            </w:pPr>
            <w:r>
              <w:rPr>
                <w:rFonts w:hint="eastAsia"/>
                <w:sz w:val="24"/>
              </w:rPr>
              <w:t>环境保护</w:t>
            </w:r>
            <w:r>
              <w:rPr>
                <w:sz w:val="24"/>
              </w:rPr>
              <w:t>措施</w:t>
            </w:r>
          </w:p>
        </w:tc>
        <w:tc>
          <w:tcPr>
            <w:tcW w:w="2280" w:type="dxa"/>
            <w:vAlign w:val="center"/>
          </w:tcPr>
          <w:p>
            <w:pPr>
              <w:jc w:val="center"/>
              <w:rPr>
                <w:rFonts w:hint="eastAsia"/>
                <w:sz w:val="24"/>
              </w:rPr>
            </w:pPr>
            <w:r>
              <w:rPr>
                <w:rFonts w:hint="eastAsia"/>
                <w:sz w:val="24"/>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11" w:hRule="atLeast"/>
        </w:trPr>
        <w:tc>
          <w:tcPr>
            <w:tcW w:w="861" w:type="dxa"/>
            <w:vAlign w:val="center"/>
          </w:tcPr>
          <w:p>
            <w:pPr>
              <w:jc w:val="center"/>
              <w:rPr>
                <w:sz w:val="24"/>
              </w:rPr>
            </w:pPr>
            <w:r>
              <w:rPr>
                <w:sz w:val="24"/>
              </w:rPr>
              <w:t>大</w:t>
            </w:r>
          </w:p>
          <w:p>
            <w:pPr>
              <w:jc w:val="center"/>
              <w:rPr>
                <w:sz w:val="24"/>
              </w:rPr>
            </w:pPr>
            <w:r>
              <w:rPr>
                <w:sz w:val="24"/>
              </w:rPr>
              <w:t>气</w:t>
            </w:r>
          </w:p>
          <w:p>
            <w:pPr>
              <w:jc w:val="center"/>
              <w:rPr>
                <w:rFonts w:hint="eastAsia"/>
                <w:sz w:val="24"/>
              </w:rPr>
            </w:pPr>
            <w:r>
              <w:rPr>
                <w:rFonts w:hint="eastAsia"/>
                <w:sz w:val="24"/>
              </w:rPr>
              <w:t>环</w:t>
            </w:r>
          </w:p>
          <w:p>
            <w:pPr>
              <w:jc w:val="center"/>
              <w:rPr>
                <w:rFonts w:hint="eastAsia"/>
                <w:sz w:val="24"/>
              </w:rPr>
            </w:pPr>
            <w:r>
              <w:rPr>
                <w:rFonts w:hint="eastAsia"/>
                <w:sz w:val="24"/>
              </w:rPr>
              <w:t>境</w:t>
            </w:r>
          </w:p>
        </w:tc>
        <w:tc>
          <w:tcPr>
            <w:tcW w:w="1078" w:type="dxa"/>
            <w:vAlign w:val="center"/>
          </w:tcPr>
          <w:p>
            <w:pPr>
              <w:jc w:val="center"/>
              <w:rPr>
                <w:rFonts w:hint="eastAsia" w:eastAsia="宋体"/>
                <w:sz w:val="24"/>
                <w:lang w:eastAsia="zh-CN"/>
              </w:rPr>
            </w:pPr>
            <w:r>
              <w:rPr>
                <w:rFonts w:hint="eastAsia"/>
                <w:sz w:val="24"/>
                <w:lang w:eastAsia="zh-CN"/>
              </w:rPr>
              <w:t>无组织废气</w:t>
            </w:r>
          </w:p>
        </w:tc>
        <w:tc>
          <w:tcPr>
            <w:tcW w:w="1181" w:type="dxa"/>
            <w:vAlign w:val="center"/>
          </w:tcPr>
          <w:p>
            <w:pPr>
              <w:jc w:val="center"/>
              <w:rPr>
                <w:rFonts w:hint="eastAsia"/>
                <w:sz w:val="24"/>
                <w:u w:val="single"/>
              </w:rPr>
            </w:pPr>
            <w:r>
              <w:rPr>
                <w:rFonts w:hint="eastAsia"/>
                <w:sz w:val="24"/>
                <w:u w:val="single"/>
              </w:rPr>
              <w:t>颗粒物</w:t>
            </w:r>
          </w:p>
        </w:tc>
        <w:tc>
          <w:tcPr>
            <w:tcW w:w="3588" w:type="dxa"/>
            <w:vAlign w:val="center"/>
          </w:tcPr>
          <w:p>
            <w:pPr>
              <w:jc w:val="center"/>
              <w:rPr>
                <w:rFonts w:hint="eastAsia"/>
                <w:sz w:val="24"/>
                <w:u w:val="single"/>
                <w:lang w:val="en-US" w:eastAsia="zh-CN"/>
              </w:rPr>
            </w:pPr>
            <w:r>
              <w:rPr>
                <w:rFonts w:hint="eastAsia" w:ascii="宋体" w:hAnsi="宋体" w:eastAsia="宋体" w:cs="宋体"/>
                <w:sz w:val="24"/>
                <w:u w:val="single"/>
                <w:lang w:val="en-US" w:eastAsia="zh-CN"/>
              </w:rPr>
              <w:t>①</w:t>
            </w:r>
            <w:r>
              <w:rPr>
                <w:rFonts w:hint="eastAsia"/>
                <w:sz w:val="24"/>
                <w:u w:val="single"/>
                <w:lang w:val="en-US" w:eastAsia="zh-CN"/>
              </w:rPr>
              <w:t>生产线：投料、破碎、筛分等产尘点均设置喷雾除尘设施、堆场根据原料湿度情况定时洒水；投料时降低投料速度、降低投料落差</w:t>
            </w:r>
          </w:p>
          <w:p>
            <w:pPr>
              <w:jc w:val="center"/>
              <w:rPr>
                <w:rFonts w:hint="eastAsia"/>
                <w:sz w:val="24"/>
                <w:u w:val="single"/>
                <w:lang w:val="en-US" w:eastAsia="zh-CN"/>
              </w:rPr>
            </w:pPr>
            <w:r>
              <w:rPr>
                <w:rFonts w:hint="eastAsia" w:ascii="宋体" w:hAnsi="宋体" w:eastAsia="宋体" w:cs="宋体"/>
                <w:sz w:val="24"/>
                <w:u w:val="single"/>
                <w:lang w:val="en-US" w:eastAsia="zh-CN"/>
              </w:rPr>
              <w:t>②</w:t>
            </w:r>
            <w:r>
              <w:rPr>
                <w:rFonts w:hint="eastAsia"/>
                <w:sz w:val="24"/>
                <w:u w:val="single"/>
                <w:lang w:val="en-US" w:eastAsia="zh-CN"/>
              </w:rPr>
              <w:t>生产车间：车间密闭、车间出入口设置喷雾除尘设施</w:t>
            </w:r>
          </w:p>
          <w:p>
            <w:pPr>
              <w:jc w:val="center"/>
              <w:rPr>
                <w:rFonts w:hint="default" w:eastAsia="宋体"/>
                <w:sz w:val="24"/>
                <w:u w:val="single"/>
                <w:lang w:val="en-US" w:eastAsia="zh-CN"/>
              </w:rPr>
            </w:pPr>
            <w:r>
              <w:rPr>
                <w:rFonts w:hint="eastAsia" w:ascii="宋体" w:hAnsi="宋体" w:eastAsia="宋体" w:cs="宋体"/>
                <w:sz w:val="24"/>
                <w:u w:val="single"/>
                <w:lang w:val="en-US" w:eastAsia="zh-CN"/>
              </w:rPr>
              <w:t>③</w:t>
            </w:r>
            <w:r>
              <w:rPr>
                <w:rFonts w:hint="eastAsia"/>
                <w:sz w:val="24"/>
                <w:u w:val="single"/>
                <w:lang w:val="en-US" w:eastAsia="zh-CN"/>
              </w:rPr>
              <w:t>厂区：地面洒水降尘、限制车速、厂区出入口设置雾炮机喷雾降尘</w:t>
            </w:r>
          </w:p>
        </w:tc>
        <w:tc>
          <w:tcPr>
            <w:tcW w:w="2280" w:type="dxa"/>
            <w:vAlign w:val="center"/>
          </w:tcPr>
          <w:p>
            <w:pPr>
              <w:jc w:val="center"/>
              <w:rPr>
                <w:sz w:val="24"/>
                <w:u w:val="single"/>
              </w:rPr>
            </w:pPr>
            <w:r>
              <w:rPr>
                <w:rFonts w:hint="eastAsia"/>
                <w:sz w:val="24"/>
                <w:u w:val="single"/>
              </w:rPr>
              <w:t>《水泥工业大气污染物排放标准》（GB4915-2013）中表3颗粒物无组织排放限值要求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4" w:hRule="atLeast"/>
        </w:trPr>
        <w:tc>
          <w:tcPr>
            <w:tcW w:w="861" w:type="dxa"/>
            <w:vMerge w:val="restart"/>
            <w:vAlign w:val="center"/>
          </w:tcPr>
          <w:p>
            <w:pPr>
              <w:jc w:val="center"/>
              <w:rPr>
                <w:rFonts w:hint="eastAsia"/>
                <w:sz w:val="24"/>
              </w:rPr>
            </w:pPr>
            <w:r>
              <w:rPr>
                <w:rFonts w:hint="eastAsia"/>
                <w:sz w:val="24"/>
              </w:rPr>
              <w:t>地</w:t>
            </w:r>
          </w:p>
          <w:p>
            <w:pPr>
              <w:jc w:val="center"/>
              <w:rPr>
                <w:rFonts w:hint="eastAsia"/>
                <w:sz w:val="24"/>
              </w:rPr>
            </w:pPr>
            <w:r>
              <w:rPr>
                <w:rFonts w:hint="eastAsia"/>
                <w:sz w:val="24"/>
              </w:rPr>
              <w:t>表</w:t>
            </w:r>
          </w:p>
          <w:p>
            <w:pPr>
              <w:jc w:val="center"/>
              <w:rPr>
                <w:rFonts w:hint="eastAsia"/>
                <w:sz w:val="24"/>
              </w:rPr>
            </w:pPr>
            <w:r>
              <w:rPr>
                <w:rFonts w:hint="eastAsia"/>
                <w:sz w:val="24"/>
              </w:rPr>
              <w:t>水</w:t>
            </w:r>
          </w:p>
          <w:p>
            <w:pPr>
              <w:jc w:val="center"/>
              <w:rPr>
                <w:rFonts w:hint="eastAsia"/>
                <w:sz w:val="24"/>
              </w:rPr>
            </w:pPr>
            <w:r>
              <w:rPr>
                <w:rFonts w:hint="eastAsia"/>
                <w:sz w:val="24"/>
              </w:rPr>
              <w:t>环</w:t>
            </w:r>
          </w:p>
          <w:p>
            <w:pPr>
              <w:jc w:val="center"/>
              <w:rPr>
                <w:rFonts w:hint="eastAsia"/>
                <w:sz w:val="24"/>
              </w:rPr>
            </w:pPr>
            <w:r>
              <w:rPr>
                <w:rFonts w:hint="eastAsia"/>
                <w:sz w:val="24"/>
              </w:rPr>
              <w:t>境</w:t>
            </w:r>
          </w:p>
        </w:tc>
        <w:tc>
          <w:tcPr>
            <w:tcW w:w="1078" w:type="dxa"/>
            <w:vAlign w:val="center"/>
          </w:tcPr>
          <w:p>
            <w:pPr>
              <w:jc w:val="center"/>
              <w:rPr>
                <w:rFonts w:hint="default" w:eastAsia="宋体"/>
                <w:sz w:val="24"/>
                <w:lang w:val="en-US" w:eastAsia="zh-CN"/>
              </w:rPr>
            </w:pPr>
            <w:r>
              <w:rPr>
                <w:rFonts w:hint="eastAsia"/>
                <w:sz w:val="24"/>
                <w:lang w:val="en-US" w:eastAsia="zh-CN"/>
              </w:rPr>
              <w:t>/</w:t>
            </w:r>
          </w:p>
        </w:tc>
        <w:tc>
          <w:tcPr>
            <w:tcW w:w="1181" w:type="dxa"/>
            <w:vAlign w:val="center"/>
          </w:tcPr>
          <w:p>
            <w:pPr>
              <w:jc w:val="center"/>
              <w:rPr>
                <w:sz w:val="24"/>
              </w:rPr>
            </w:pPr>
            <w:r>
              <w:rPr>
                <w:rFonts w:hint="eastAsia"/>
                <w:sz w:val="24"/>
              </w:rPr>
              <w:t>降尘废水</w:t>
            </w:r>
          </w:p>
        </w:tc>
        <w:tc>
          <w:tcPr>
            <w:tcW w:w="3588" w:type="dxa"/>
            <w:vAlign w:val="center"/>
          </w:tcPr>
          <w:p>
            <w:pPr>
              <w:jc w:val="center"/>
              <w:rPr>
                <w:rFonts w:hint="eastAsia" w:eastAsia="宋体"/>
                <w:sz w:val="24"/>
                <w:lang w:eastAsia="zh-CN"/>
              </w:rPr>
            </w:pPr>
            <w:r>
              <w:rPr>
                <w:rFonts w:hint="eastAsia"/>
                <w:sz w:val="24"/>
              </w:rPr>
              <w:t>蒸发损耗</w:t>
            </w:r>
            <w:r>
              <w:rPr>
                <w:rFonts w:hint="eastAsia"/>
                <w:sz w:val="24"/>
                <w:lang w:eastAsia="zh-CN"/>
              </w:rPr>
              <w:t>或产品带走</w:t>
            </w:r>
          </w:p>
        </w:tc>
        <w:tc>
          <w:tcPr>
            <w:tcW w:w="2280" w:type="dxa"/>
            <w:vAlign w:val="center"/>
          </w:tcPr>
          <w:p>
            <w:pPr>
              <w:jc w:val="center"/>
              <w:rPr>
                <w:rFonts w:hint="eastAsia"/>
                <w:sz w:val="24"/>
              </w:rPr>
            </w:pPr>
            <w:r>
              <w:rPr>
                <w:rFonts w:hint="eastAsia"/>
                <w:spacing w:val="-2"/>
                <w:sz w:val="24"/>
                <w:lang w:val="en-US" w:eastAsia="zh-CN" w:bidi="ar"/>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vMerge w:val="continue"/>
            <w:vAlign w:val="center"/>
          </w:tcPr>
          <w:p>
            <w:pPr>
              <w:jc w:val="center"/>
              <w:rPr>
                <w:rFonts w:hint="eastAsia"/>
                <w:sz w:val="24"/>
              </w:rPr>
            </w:pPr>
          </w:p>
        </w:tc>
        <w:tc>
          <w:tcPr>
            <w:tcW w:w="1078" w:type="dxa"/>
            <w:vAlign w:val="center"/>
          </w:tcPr>
          <w:p>
            <w:pPr>
              <w:jc w:val="center"/>
              <w:rPr>
                <w:rFonts w:hint="eastAsia"/>
                <w:sz w:val="24"/>
                <w:lang w:val="en-US" w:eastAsia="zh-CN"/>
              </w:rPr>
            </w:pPr>
            <w:r>
              <w:rPr>
                <w:rFonts w:hint="eastAsia"/>
                <w:sz w:val="24"/>
                <w:lang w:val="en-US" w:eastAsia="zh-CN"/>
              </w:rPr>
              <w:t>/</w:t>
            </w:r>
          </w:p>
        </w:tc>
        <w:tc>
          <w:tcPr>
            <w:tcW w:w="1181" w:type="dxa"/>
            <w:vAlign w:val="center"/>
          </w:tcPr>
          <w:p>
            <w:pPr>
              <w:jc w:val="center"/>
              <w:rPr>
                <w:rFonts w:hint="eastAsia"/>
                <w:sz w:val="24"/>
              </w:rPr>
            </w:pPr>
            <w:r>
              <w:rPr>
                <w:rFonts w:hint="eastAsia"/>
                <w:sz w:val="24"/>
              </w:rPr>
              <w:t>洗车废水</w:t>
            </w:r>
          </w:p>
        </w:tc>
        <w:tc>
          <w:tcPr>
            <w:tcW w:w="3588" w:type="dxa"/>
            <w:vAlign w:val="center"/>
          </w:tcPr>
          <w:p>
            <w:pPr>
              <w:jc w:val="center"/>
              <w:rPr>
                <w:rFonts w:hint="eastAsia"/>
                <w:sz w:val="24"/>
                <w:lang w:val="en-US" w:eastAsia="zh-CN"/>
              </w:rPr>
            </w:pPr>
            <w:r>
              <w:rPr>
                <w:rFonts w:hint="eastAsia"/>
                <w:sz w:val="24"/>
                <w:lang w:val="en-US" w:eastAsia="zh-CN"/>
              </w:rPr>
              <w:t>经沉淀池沉淀后回用</w:t>
            </w:r>
          </w:p>
        </w:tc>
        <w:tc>
          <w:tcPr>
            <w:tcW w:w="2280" w:type="dxa"/>
            <w:vAlign w:val="center"/>
          </w:tcPr>
          <w:p>
            <w:pPr>
              <w:jc w:val="center"/>
              <w:rPr>
                <w:rFonts w:hint="eastAsia"/>
                <w:spacing w:val="-2"/>
                <w:sz w:val="24"/>
                <w:lang w:val="en-US" w:eastAsia="zh-CN" w:bidi="ar"/>
              </w:rPr>
            </w:pPr>
            <w:r>
              <w:rPr>
                <w:rFonts w:hint="eastAsia"/>
                <w:spacing w:val="-2"/>
                <w:sz w:val="24"/>
                <w:lang w:val="en-US" w:eastAsia="zh-CN" w:bidi="ar"/>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vAlign w:val="center"/>
          </w:tcPr>
          <w:p>
            <w:pPr>
              <w:jc w:val="center"/>
              <w:rPr>
                <w:sz w:val="24"/>
              </w:rPr>
            </w:pPr>
            <w:r>
              <w:rPr>
                <w:sz w:val="24"/>
              </w:rPr>
              <w:t>固</w:t>
            </w:r>
          </w:p>
          <w:p>
            <w:pPr>
              <w:jc w:val="center"/>
              <w:rPr>
                <w:sz w:val="24"/>
              </w:rPr>
            </w:pPr>
            <w:r>
              <w:rPr>
                <w:sz w:val="24"/>
              </w:rPr>
              <w:t>体</w:t>
            </w:r>
          </w:p>
          <w:p>
            <w:pPr>
              <w:jc w:val="center"/>
              <w:rPr>
                <w:sz w:val="24"/>
              </w:rPr>
            </w:pPr>
            <w:r>
              <w:rPr>
                <w:sz w:val="24"/>
              </w:rPr>
              <w:t>废</w:t>
            </w:r>
          </w:p>
          <w:p>
            <w:pPr>
              <w:jc w:val="center"/>
              <w:rPr>
                <w:sz w:val="24"/>
              </w:rPr>
            </w:pPr>
            <w:r>
              <w:rPr>
                <w:sz w:val="24"/>
              </w:rPr>
              <w:t>物</w:t>
            </w:r>
          </w:p>
        </w:tc>
        <w:tc>
          <w:tcPr>
            <w:tcW w:w="1078" w:type="dxa"/>
            <w:vAlign w:val="center"/>
          </w:tcPr>
          <w:p>
            <w:pPr>
              <w:jc w:val="center"/>
              <w:rPr>
                <w:rFonts w:hint="eastAsia"/>
                <w:sz w:val="24"/>
              </w:rPr>
            </w:pPr>
            <w:r>
              <w:rPr>
                <w:sz w:val="24"/>
              </w:rPr>
              <w:t>生产区</w:t>
            </w:r>
          </w:p>
        </w:tc>
        <w:tc>
          <w:tcPr>
            <w:tcW w:w="1181" w:type="dxa"/>
            <w:vAlign w:val="center"/>
          </w:tcPr>
          <w:p>
            <w:pPr>
              <w:jc w:val="center"/>
              <w:rPr>
                <w:rFonts w:hint="eastAsia" w:eastAsia="宋体"/>
                <w:sz w:val="24"/>
                <w:lang w:eastAsia="zh-CN"/>
              </w:rPr>
            </w:pPr>
            <w:r>
              <w:rPr>
                <w:rFonts w:hint="eastAsia"/>
                <w:sz w:val="24"/>
                <w:lang w:eastAsia="zh-CN"/>
              </w:rPr>
              <w:t>粗料</w:t>
            </w:r>
          </w:p>
        </w:tc>
        <w:tc>
          <w:tcPr>
            <w:tcW w:w="3588" w:type="dxa"/>
            <w:vAlign w:val="center"/>
          </w:tcPr>
          <w:p>
            <w:pPr>
              <w:jc w:val="center"/>
              <w:rPr>
                <w:sz w:val="24"/>
              </w:rPr>
            </w:pPr>
            <w:r>
              <w:rPr>
                <w:rFonts w:hint="eastAsia"/>
                <w:sz w:val="24"/>
                <w:lang w:eastAsia="zh-CN"/>
              </w:rPr>
              <w:t>回用于生产</w:t>
            </w:r>
          </w:p>
        </w:tc>
        <w:tc>
          <w:tcPr>
            <w:tcW w:w="2280" w:type="dxa"/>
            <w:vAlign w:val="center"/>
          </w:tcPr>
          <w:p>
            <w:pPr>
              <w:jc w:val="center"/>
              <w:rPr>
                <w:sz w:val="24"/>
              </w:rPr>
            </w:pPr>
            <w:r>
              <w:rPr>
                <w:rFonts w:hint="default" w:ascii="Times New Roman" w:hAnsi="Times New Roman" w:eastAsia="宋体" w:cs="Times New Roman"/>
                <w:color w:val="auto"/>
                <w:spacing w:val="-2"/>
                <w:kern w:val="2"/>
                <w:sz w:val="24"/>
                <w:szCs w:val="24"/>
                <w:lang w:val="en-US" w:eastAsia="zh-CN" w:bidi="ar"/>
              </w:rPr>
              <w:t>《 一般工业固体废物贮存和填埋污染控制标准》</w:t>
            </w:r>
            <w:r>
              <w:rPr>
                <w:rFonts w:hint="eastAsia" w:ascii="Times New Roman" w:hAnsi="Times New Roman" w:eastAsia="宋体" w:cs="Times New Roman"/>
                <w:color w:val="auto"/>
                <w:spacing w:val="-2"/>
                <w:kern w:val="2"/>
                <w:sz w:val="24"/>
                <w:szCs w:val="24"/>
                <w:lang w:val="en-US" w:eastAsia="zh-CN" w:bidi="ar"/>
              </w:rPr>
              <w:t>（</w:t>
            </w:r>
            <w:r>
              <w:rPr>
                <w:rFonts w:hint="default" w:ascii="Times New Roman" w:hAnsi="Times New Roman" w:eastAsia="宋体" w:cs="Times New Roman"/>
                <w:color w:val="auto"/>
                <w:spacing w:val="-2"/>
                <w:kern w:val="2"/>
                <w:sz w:val="24"/>
                <w:szCs w:val="24"/>
                <w:lang w:val="en-US" w:eastAsia="zh-CN" w:bidi="ar"/>
              </w:rPr>
              <w:t>GB18599-20</w:t>
            </w:r>
            <w:r>
              <w:rPr>
                <w:rFonts w:hint="eastAsia" w:cs="Times New Roman"/>
                <w:color w:val="auto"/>
                <w:spacing w:val="-2"/>
                <w:kern w:val="2"/>
                <w:sz w:val="24"/>
                <w:szCs w:val="24"/>
                <w:lang w:val="en-US" w:eastAsia="zh-CN" w:bidi="ar"/>
              </w:rPr>
              <w:t>20</w:t>
            </w:r>
            <w:r>
              <w:rPr>
                <w:rFonts w:hint="eastAsia" w:ascii="Times New Roman" w:hAnsi="Times New Roman" w:eastAsia="宋体" w:cs="Times New Roman"/>
                <w:color w:val="auto"/>
                <w:spacing w:val="-2"/>
                <w:kern w:val="2"/>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vAlign w:val="center"/>
          </w:tcPr>
          <w:p>
            <w:pPr>
              <w:jc w:val="center"/>
              <w:rPr>
                <w:sz w:val="24"/>
              </w:rPr>
            </w:pPr>
            <w:r>
              <w:rPr>
                <w:sz w:val="24"/>
              </w:rPr>
              <w:t>声</w:t>
            </w:r>
          </w:p>
          <w:p>
            <w:pPr>
              <w:jc w:val="center"/>
              <w:rPr>
                <w:rFonts w:hint="eastAsia"/>
                <w:sz w:val="24"/>
              </w:rPr>
            </w:pPr>
            <w:r>
              <w:rPr>
                <w:rFonts w:hint="eastAsia"/>
                <w:sz w:val="24"/>
              </w:rPr>
              <w:t>环</w:t>
            </w:r>
          </w:p>
          <w:p>
            <w:pPr>
              <w:jc w:val="center"/>
              <w:rPr>
                <w:rFonts w:hint="eastAsia"/>
                <w:sz w:val="24"/>
              </w:rPr>
            </w:pPr>
            <w:r>
              <w:rPr>
                <w:rFonts w:hint="eastAsia"/>
                <w:sz w:val="24"/>
              </w:rPr>
              <w:t>境</w:t>
            </w:r>
          </w:p>
        </w:tc>
        <w:tc>
          <w:tcPr>
            <w:tcW w:w="1078" w:type="dxa"/>
            <w:vAlign w:val="center"/>
          </w:tcPr>
          <w:p>
            <w:pPr>
              <w:jc w:val="center"/>
              <w:rPr>
                <w:rFonts w:hint="eastAsia" w:eastAsia="宋体"/>
                <w:sz w:val="24"/>
                <w:lang w:eastAsia="zh-CN"/>
              </w:rPr>
            </w:pPr>
            <w:r>
              <w:rPr>
                <w:rFonts w:hint="eastAsia"/>
                <w:sz w:val="24"/>
                <w:lang w:eastAsia="zh-CN"/>
              </w:rPr>
              <w:t>厂界噪声</w:t>
            </w:r>
          </w:p>
        </w:tc>
        <w:tc>
          <w:tcPr>
            <w:tcW w:w="1181" w:type="dxa"/>
            <w:vAlign w:val="center"/>
          </w:tcPr>
          <w:p>
            <w:pPr>
              <w:jc w:val="center"/>
              <w:rPr>
                <w:rFonts w:hint="eastAsia" w:eastAsia="宋体"/>
                <w:sz w:val="24"/>
                <w:lang w:eastAsia="zh-CN"/>
              </w:rPr>
            </w:pPr>
            <w:r>
              <w:rPr>
                <w:rFonts w:hint="eastAsia"/>
                <w:sz w:val="24"/>
                <w:lang w:eastAsia="zh-CN"/>
              </w:rPr>
              <w:t>噪声</w:t>
            </w:r>
          </w:p>
        </w:tc>
        <w:tc>
          <w:tcPr>
            <w:tcW w:w="3588" w:type="dxa"/>
            <w:vAlign w:val="center"/>
          </w:tcPr>
          <w:p>
            <w:pPr>
              <w:jc w:val="center"/>
              <w:rPr>
                <w:rFonts w:hint="eastAsia"/>
                <w:bCs/>
                <w:sz w:val="24"/>
              </w:rPr>
            </w:pPr>
            <w:r>
              <w:rPr>
                <w:sz w:val="24"/>
              </w:rPr>
              <w:t>营运期主要噪声来自机械设备运行时产生的噪声，应合理布置高噪声源，增设降噪措施，加强设备基础减振处理，加强厂房隔声处理，减小噪声影响</w:t>
            </w:r>
          </w:p>
        </w:tc>
        <w:tc>
          <w:tcPr>
            <w:tcW w:w="2280" w:type="dxa"/>
            <w:vAlign w:val="center"/>
          </w:tcPr>
          <w:p>
            <w:pPr>
              <w:jc w:val="center"/>
              <w:rPr>
                <w:rFonts w:hint="eastAsia"/>
                <w:sz w:val="24"/>
              </w:rPr>
            </w:pPr>
            <w:r>
              <w:rPr>
                <w:sz w:val="24"/>
              </w:rPr>
              <w:t>《工业企业厂界环境噪声排放标准》（GB12348-2008）中</w:t>
            </w:r>
            <w:r>
              <w:rPr>
                <w:rFonts w:hint="eastAsia"/>
                <w:sz w:val="24"/>
                <w:lang w:val="en-US" w:eastAsia="zh-CN"/>
              </w:rPr>
              <w:t>3</w:t>
            </w:r>
            <w:r>
              <w:rPr>
                <w:sz w:val="24"/>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vAlign w:val="center"/>
          </w:tcPr>
          <w:p>
            <w:pPr>
              <w:jc w:val="center"/>
              <w:rPr>
                <w:sz w:val="24"/>
              </w:rPr>
            </w:pPr>
            <w:r>
              <w:rPr>
                <w:sz w:val="24"/>
              </w:rPr>
              <w:t>土壤及地下水</w:t>
            </w:r>
          </w:p>
          <w:p>
            <w:pPr>
              <w:jc w:val="center"/>
              <w:rPr>
                <w:sz w:val="24"/>
              </w:rPr>
            </w:pPr>
            <w:r>
              <w:rPr>
                <w:sz w:val="24"/>
              </w:rPr>
              <w:t>污染防治措施</w:t>
            </w:r>
          </w:p>
        </w:tc>
        <w:tc>
          <w:tcPr>
            <w:tcW w:w="8127" w:type="dxa"/>
            <w:gridSpan w:val="4"/>
            <w:vAlign w:val="center"/>
          </w:tcPr>
          <w:p>
            <w:pPr>
              <w:jc w:val="center"/>
              <w:rPr>
                <w:rFonts w:hint="eastAsia"/>
                <w:sz w:val="24"/>
              </w:rPr>
            </w:pP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vAlign w:val="center"/>
          </w:tcPr>
          <w:p>
            <w:pPr>
              <w:jc w:val="center"/>
              <w:rPr>
                <w:sz w:val="24"/>
              </w:rPr>
            </w:pPr>
            <w:r>
              <w:rPr>
                <w:sz w:val="24"/>
              </w:rPr>
              <w:t>生态保护措施</w:t>
            </w:r>
          </w:p>
        </w:tc>
        <w:tc>
          <w:tcPr>
            <w:tcW w:w="8127" w:type="dxa"/>
            <w:gridSpan w:val="4"/>
            <w:vAlign w:val="center"/>
          </w:tcPr>
          <w:p>
            <w:pPr>
              <w:jc w:val="center"/>
              <w:rPr>
                <w:kern w:val="0"/>
                <w:sz w:val="24"/>
              </w:rPr>
            </w:pP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vAlign w:val="center"/>
          </w:tcPr>
          <w:p>
            <w:pPr>
              <w:jc w:val="center"/>
              <w:rPr>
                <w:sz w:val="24"/>
              </w:rPr>
            </w:pPr>
            <w:r>
              <w:rPr>
                <w:sz w:val="24"/>
              </w:rPr>
              <w:t>环境风险防范措施</w:t>
            </w:r>
          </w:p>
        </w:tc>
        <w:tc>
          <w:tcPr>
            <w:tcW w:w="8127" w:type="dxa"/>
            <w:gridSpan w:val="4"/>
            <w:vAlign w:val="center"/>
          </w:tcPr>
          <w:p>
            <w:pPr>
              <w:jc w:val="center"/>
              <w:rPr>
                <w:rFonts w:hint="default" w:eastAsia="宋体"/>
                <w:sz w:val="24"/>
                <w:lang w:val="en-US" w:eastAsia="zh-CN"/>
              </w:rPr>
            </w:pPr>
            <w:r>
              <w:rPr>
                <w:rFonts w:hint="eastAsia"/>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54" w:hRule="atLeast"/>
        </w:trPr>
        <w:tc>
          <w:tcPr>
            <w:tcW w:w="861" w:type="dxa"/>
            <w:vAlign w:val="center"/>
          </w:tcPr>
          <w:p>
            <w:pPr>
              <w:jc w:val="center"/>
              <w:rPr>
                <w:sz w:val="24"/>
              </w:rPr>
            </w:pPr>
            <w:r>
              <w:rPr>
                <w:sz w:val="24"/>
              </w:rPr>
              <w:t>其他环境管理要求</w:t>
            </w:r>
          </w:p>
        </w:tc>
        <w:tc>
          <w:tcPr>
            <w:tcW w:w="8127" w:type="dxa"/>
            <w:gridSpan w:val="4"/>
            <w:vAlign w:val="center"/>
          </w:tcPr>
          <w:p>
            <w:pPr>
              <w:autoSpaceDE w:val="0"/>
              <w:autoSpaceDN w:val="0"/>
              <w:adjustRightInd w:val="0"/>
              <w:snapToGrid w:val="0"/>
              <w:spacing w:before="120" w:beforeLines="50" w:line="360" w:lineRule="auto"/>
              <w:ind w:firstLine="482" w:firstLineChars="200"/>
              <w:jc w:val="left"/>
              <w:rPr>
                <w:rFonts w:hint="eastAsia" w:eastAsia="宋体"/>
                <w:b/>
                <w:bCs/>
                <w:kern w:val="0"/>
                <w:sz w:val="24"/>
                <w:lang w:val="en-GB" w:eastAsia="zh-CN"/>
              </w:rPr>
            </w:pPr>
            <w:r>
              <w:rPr>
                <w:rFonts w:hint="eastAsia"/>
                <w:b/>
                <w:bCs/>
                <w:kern w:val="0"/>
                <w:sz w:val="24"/>
                <w:lang w:val="en-GB"/>
              </w:rPr>
              <w:t>排污许可</w:t>
            </w:r>
            <w:r>
              <w:rPr>
                <w:rFonts w:hint="eastAsia"/>
                <w:b/>
                <w:bCs/>
                <w:kern w:val="0"/>
                <w:sz w:val="24"/>
                <w:lang w:val="en-GB" w:eastAsia="zh-CN"/>
              </w:rPr>
              <w:t>登记</w:t>
            </w:r>
            <w:r>
              <w:rPr>
                <w:rFonts w:hint="eastAsia"/>
                <w:b/>
                <w:bCs/>
                <w:kern w:val="0"/>
                <w:sz w:val="24"/>
                <w:lang w:val="en-GB"/>
              </w:rPr>
              <w:t>变更</w:t>
            </w:r>
            <w:r>
              <w:rPr>
                <w:rFonts w:hint="eastAsia"/>
                <w:b/>
                <w:bCs/>
                <w:kern w:val="0"/>
                <w:sz w:val="24"/>
                <w:lang w:val="en-GB" w:eastAsia="zh-CN"/>
              </w:rPr>
              <w:t>要求：</w:t>
            </w:r>
          </w:p>
          <w:p>
            <w:pPr>
              <w:adjustRightInd w:val="0"/>
              <w:snapToGrid w:val="0"/>
              <w:spacing w:line="360" w:lineRule="auto"/>
              <w:ind w:firstLine="480" w:firstLineChars="200"/>
              <w:rPr>
                <w:color w:val="FF0000"/>
                <w:sz w:val="24"/>
                <w:u w:val="none"/>
              </w:rPr>
            </w:pPr>
            <w:r>
              <w:rPr>
                <w:rFonts w:hint="eastAsia"/>
                <w:sz w:val="24"/>
                <w:u w:val="none"/>
              </w:rPr>
              <w:t>根据《排污许可证申请与核发技术规范 总则》（H</w:t>
            </w:r>
            <w:r>
              <w:rPr>
                <w:sz w:val="24"/>
                <w:u w:val="none"/>
              </w:rPr>
              <w:t>J942</w:t>
            </w:r>
            <w:r>
              <w:rPr>
                <w:rFonts w:hint="eastAsia"/>
                <w:sz w:val="24"/>
                <w:u w:val="none"/>
              </w:rPr>
              <w:t>-</w:t>
            </w:r>
            <w:r>
              <w:rPr>
                <w:sz w:val="24"/>
                <w:u w:val="none"/>
              </w:rPr>
              <w:t>2018</w:t>
            </w:r>
            <w:r>
              <w:rPr>
                <w:rFonts w:hint="eastAsia"/>
                <w:sz w:val="24"/>
                <w:u w:val="none"/>
              </w:rPr>
              <w:t>）、《排污许可管理办法（试行）》（环保部令 第4</w:t>
            </w:r>
            <w:r>
              <w:rPr>
                <w:sz w:val="24"/>
                <w:u w:val="none"/>
              </w:rPr>
              <w:t>8</w:t>
            </w:r>
            <w:r>
              <w:rPr>
                <w:rFonts w:hint="eastAsia"/>
                <w:sz w:val="24"/>
                <w:u w:val="none"/>
              </w:rPr>
              <w:t>号）及</w:t>
            </w:r>
            <w:r>
              <w:rPr>
                <w:rFonts w:hint="eastAsia"/>
                <w:bCs/>
                <w:sz w:val="24"/>
                <w:u w:val="none"/>
              </w:rPr>
              <w:t>《固定污染源排污许可分类管理名录（2</w:t>
            </w:r>
            <w:r>
              <w:rPr>
                <w:bCs/>
                <w:sz w:val="24"/>
                <w:u w:val="none"/>
              </w:rPr>
              <w:t>019</w:t>
            </w:r>
            <w:r>
              <w:rPr>
                <w:rFonts w:hint="eastAsia"/>
                <w:bCs/>
                <w:sz w:val="24"/>
                <w:u w:val="none"/>
              </w:rPr>
              <w:t>年版）》（第</w:t>
            </w:r>
            <w:r>
              <w:rPr>
                <w:bCs/>
                <w:sz w:val="24"/>
                <w:u w:val="none"/>
              </w:rPr>
              <w:t>11</w:t>
            </w:r>
            <w:r>
              <w:rPr>
                <w:rFonts w:hint="eastAsia"/>
                <w:bCs/>
                <w:sz w:val="24"/>
                <w:u w:val="none"/>
              </w:rPr>
              <w:t>号令），本项目为扩建项目，项目需在投产前完成排污许可</w:t>
            </w:r>
            <w:r>
              <w:rPr>
                <w:rFonts w:hint="eastAsia"/>
                <w:bCs/>
                <w:sz w:val="24"/>
                <w:u w:val="none"/>
                <w:lang w:eastAsia="zh-CN"/>
              </w:rPr>
              <w:t>登记</w:t>
            </w:r>
            <w:r>
              <w:rPr>
                <w:rFonts w:hint="eastAsia"/>
                <w:bCs/>
                <w:sz w:val="24"/>
                <w:u w:val="none"/>
              </w:rPr>
              <w:t>变更</w:t>
            </w:r>
            <w:r>
              <w:rPr>
                <w:rFonts w:hint="eastAsia"/>
                <w:sz w:val="24"/>
                <w:u w:val="none"/>
              </w:rPr>
              <w:t>。</w:t>
            </w:r>
          </w:p>
          <w:p>
            <w:pPr>
              <w:autoSpaceDE w:val="0"/>
              <w:autoSpaceDN w:val="0"/>
              <w:adjustRightInd w:val="0"/>
              <w:snapToGrid w:val="0"/>
              <w:spacing w:before="120" w:beforeLines="50" w:line="360" w:lineRule="auto"/>
              <w:ind w:firstLine="482" w:firstLineChars="200"/>
              <w:jc w:val="left"/>
              <w:rPr>
                <w:rFonts w:hint="eastAsia" w:eastAsia="宋体"/>
                <w:b/>
                <w:bCs/>
                <w:kern w:val="0"/>
                <w:sz w:val="24"/>
                <w:u w:val="none"/>
                <w:lang w:val="en-GB" w:eastAsia="zh-CN"/>
              </w:rPr>
            </w:pPr>
            <w:r>
              <w:rPr>
                <w:rFonts w:hint="eastAsia"/>
                <w:b/>
                <w:bCs/>
                <w:kern w:val="0"/>
                <w:sz w:val="24"/>
                <w:u w:val="none"/>
                <w:lang w:val="en-GB"/>
              </w:rPr>
              <w:t>环保竣工验收</w:t>
            </w:r>
            <w:r>
              <w:rPr>
                <w:rFonts w:hint="eastAsia"/>
                <w:b/>
                <w:bCs/>
                <w:kern w:val="0"/>
                <w:sz w:val="24"/>
                <w:u w:val="none"/>
                <w:lang w:val="en-GB" w:eastAsia="zh-CN"/>
              </w:rPr>
              <w:t>要求：</w:t>
            </w:r>
          </w:p>
          <w:p>
            <w:pPr>
              <w:adjustRightInd w:val="0"/>
              <w:snapToGrid w:val="0"/>
              <w:spacing w:line="360" w:lineRule="auto"/>
              <w:ind w:firstLine="480" w:firstLineChars="200"/>
              <w:rPr>
                <w:sz w:val="24"/>
                <w:u w:val="none"/>
              </w:rPr>
            </w:pPr>
            <w:r>
              <w:rPr>
                <w:rFonts w:hint="eastAsia"/>
                <w:sz w:val="24"/>
                <w:u w:val="none"/>
              </w:rPr>
              <w:t>根据《建设项目竣工环境保护验收暂行办法》（国环规环评</w:t>
            </w:r>
            <w:r>
              <w:rPr>
                <w:sz w:val="24"/>
                <w:u w:val="none"/>
              </w:rPr>
              <w:t>[2017]4</w:t>
            </w:r>
            <w:r>
              <w:rPr>
                <w:rFonts w:hint="eastAsia"/>
                <w:sz w:val="24"/>
                <w:u w:val="none"/>
              </w:rPr>
              <w:t>号）文件，建设单位作为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w:t>
            </w:r>
          </w:p>
          <w:p>
            <w:pPr>
              <w:adjustRightInd w:val="0"/>
              <w:snapToGrid w:val="0"/>
              <w:spacing w:line="360" w:lineRule="auto"/>
              <w:ind w:firstLine="480" w:firstLineChars="200"/>
              <w:rPr>
                <w:color w:val="auto"/>
                <w:sz w:val="24"/>
                <w:u w:val="none"/>
              </w:rPr>
            </w:pPr>
            <w:r>
              <w:rPr>
                <w:rFonts w:hint="eastAsia"/>
                <w:color w:val="auto"/>
                <w:sz w:val="24"/>
                <w:u w:val="none"/>
              </w:rPr>
              <w:t>（</w:t>
            </w:r>
            <w:r>
              <w:rPr>
                <w:color w:val="auto"/>
                <w:sz w:val="24"/>
                <w:u w:val="none"/>
              </w:rPr>
              <w:t>1</w:t>
            </w:r>
            <w:r>
              <w:rPr>
                <w:rFonts w:hint="eastAsia"/>
                <w:color w:val="auto"/>
                <w:sz w:val="24"/>
                <w:u w:val="none"/>
              </w:rPr>
              <w:t>）验收责任主体</w:t>
            </w:r>
          </w:p>
          <w:p>
            <w:pPr>
              <w:adjustRightInd w:val="0"/>
              <w:snapToGrid w:val="0"/>
              <w:spacing w:line="360" w:lineRule="auto"/>
              <w:ind w:firstLine="480" w:firstLineChars="200"/>
              <w:rPr>
                <w:color w:val="auto"/>
                <w:sz w:val="24"/>
                <w:u w:val="none"/>
              </w:rPr>
            </w:pPr>
            <w:r>
              <w:rPr>
                <w:rFonts w:hint="eastAsia"/>
                <w:color w:val="auto"/>
                <w:sz w:val="24"/>
                <w:u w:val="none"/>
              </w:rPr>
              <w:t>常德中材混凝土有限公司。</w:t>
            </w:r>
          </w:p>
          <w:p>
            <w:pPr>
              <w:adjustRightInd w:val="0"/>
              <w:snapToGrid w:val="0"/>
              <w:spacing w:line="360" w:lineRule="auto"/>
              <w:ind w:firstLine="480" w:firstLineChars="200"/>
              <w:rPr>
                <w:sz w:val="24"/>
                <w:u w:val="none"/>
              </w:rPr>
            </w:pPr>
            <w:r>
              <w:rPr>
                <w:rFonts w:hint="eastAsia"/>
                <w:sz w:val="24"/>
                <w:u w:val="none"/>
              </w:rPr>
              <w:t>（</w:t>
            </w:r>
            <w:r>
              <w:rPr>
                <w:sz w:val="24"/>
                <w:u w:val="none"/>
              </w:rPr>
              <w:t>2</w:t>
            </w:r>
            <w:r>
              <w:rPr>
                <w:rFonts w:hint="eastAsia"/>
                <w:sz w:val="24"/>
                <w:u w:val="none"/>
              </w:rPr>
              <w:t>）验收要求</w:t>
            </w:r>
          </w:p>
          <w:p>
            <w:pPr>
              <w:adjustRightInd w:val="0"/>
              <w:snapToGrid w:val="0"/>
              <w:spacing w:line="360" w:lineRule="auto"/>
              <w:ind w:firstLine="480" w:firstLineChars="200"/>
              <w:rPr>
                <w:sz w:val="24"/>
                <w:u w:val="none"/>
              </w:rPr>
            </w:pPr>
            <w:r>
              <w:rPr>
                <w:rFonts w:hint="eastAsia"/>
                <w:sz w:val="24"/>
                <w:u w:val="none"/>
              </w:rPr>
              <w:t>①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pPr>
              <w:adjustRightInd w:val="0"/>
              <w:snapToGrid w:val="0"/>
              <w:spacing w:line="360" w:lineRule="auto"/>
              <w:ind w:firstLine="480" w:firstLineChars="200"/>
              <w:rPr>
                <w:sz w:val="24"/>
                <w:u w:val="none"/>
              </w:rPr>
            </w:pPr>
            <w:r>
              <w:rPr>
                <w:rFonts w:hint="eastAsia"/>
                <w:sz w:val="24"/>
                <w:u w:val="none"/>
              </w:rPr>
              <w:t>②需要对建设项目配套建设的环境保护设施进行调试的，建设单位应当确保调试期间污染物排放符合国家和地方有关污染物排放标准和排污许可等相关管理规定。</w:t>
            </w:r>
          </w:p>
          <w:p>
            <w:pPr>
              <w:adjustRightInd w:val="0"/>
              <w:snapToGrid w:val="0"/>
              <w:spacing w:line="360" w:lineRule="auto"/>
              <w:ind w:firstLine="480" w:firstLineChars="200"/>
              <w:rPr>
                <w:sz w:val="24"/>
                <w:u w:val="none"/>
              </w:rPr>
            </w:pPr>
            <w:r>
              <w:rPr>
                <w:rFonts w:hint="eastAsia"/>
                <w:sz w:val="24"/>
                <w:u w:val="none"/>
              </w:rPr>
              <w:t>③验收监测（调查）报告编制完成后，建设单位应当根据验收监测（调查）报告结论，逐一检查是否存在本办法第八条所列验收不合格的情形，提出验收意见。存在问题的，建设单位应当进行整改，整改完成后方可提出验收意见。</w:t>
            </w:r>
          </w:p>
          <w:p>
            <w:pPr>
              <w:adjustRightInd w:val="0"/>
              <w:snapToGrid w:val="0"/>
              <w:spacing w:line="360" w:lineRule="auto"/>
              <w:ind w:firstLine="480" w:firstLineChars="200"/>
              <w:rPr>
                <w:sz w:val="24"/>
                <w:u w:val="none"/>
              </w:rPr>
            </w:pPr>
            <w:r>
              <w:rPr>
                <w:rFonts w:hint="eastAsia"/>
                <w:sz w:val="24"/>
                <w:u w:val="none"/>
              </w:rPr>
              <w:t>④验收意见包括工程建设基本情况、工程变动情况、环境保护设施落实情况、环境保护设施调试效果、工程建设对环境的影响、验收结论和后续要求等内容，验收结论应当明确该建设项目环境保护设施是否验收合格。建设项目配套建设的环境保护设施经验收合格后，其主体工程方可投入生产或者使用；未经验收或者验收不合格的，不得投入生产或者使用。</w:t>
            </w:r>
          </w:p>
          <w:p>
            <w:pPr>
              <w:adjustRightInd w:val="0"/>
              <w:snapToGrid w:val="0"/>
              <w:spacing w:line="360" w:lineRule="auto"/>
              <w:ind w:firstLine="480" w:firstLineChars="200"/>
              <w:rPr>
                <w:rFonts w:hint="eastAsia"/>
                <w:sz w:val="24"/>
                <w:u w:val="none"/>
                <w:lang w:eastAsia="zh-CN"/>
              </w:rPr>
            </w:pPr>
            <w:r>
              <w:rPr>
                <w:rFonts w:hint="eastAsia"/>
                <w:sz w:val="24"/>
                <w:u w:val="none"/>
              </w:rPr>
              <w:t>⑤为提高验收的有效性，在提出验收意见的过程中，建设单位可以组织成立验收工作组，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r>
              <w:rPr>
                <w:rFonts w:hint="eastAsia"/>
                <w:sz w:val="24"/>
                <w:u w:val="none"/>
                <w:lang w:eastAsia="zh-CN"/>
              </w:rPr>
              <w:t>。</w:t>
            </w:r>
          </w:p>
          <w:p>
            <w:pPr>
              <w:autoSpaceDE w:val="0"/>
              <w:autoSpaceDN w:val="0"/>
              <w:adjustRightInd w:val="0"/>
              <w:snapToGrid w:val="0"/>
              <w:spacing w:before="120" w:beforeLines="50" w:line="360" w:lineRule="auto"/>
              <w:ind w:firstLine="482" w:firstLineChars="200"/>
              <w:jc w:val="left"/>
              <w:rPr>
                <w:rFonts w:hint="eastAsia" w:eastAsia="宋体"/>
                <w:b/>
                <w:bCs/>
                <w:kern w:val="0"/>
                <w:sz w:val="24"/>
                <w:u w:val="none"/>
                <w:lang w:val="en-US" w:eastAsia="zh-CN"/>
              </w:rPr>
            </w:pPr>
            <w:r>
              <w:rPr>
                <w:rFonts w:hint="eastAsia"/>
                <w:b/>
                <w:bCs/>
                <w:kern w:val="0"/>
                <w:sz w:val="24"/>
                <w:u w:val="none"/>
                <w:lang w:val="en-GB"/>
              </w:rPr>
              <w:t>规范化排污口建设</w:t>
            </w:r>
            <w:r>
              <w:rPr>
                <w:rFonts w:hint="eastAsia"/>
                <w:b/>
                <w:bCs/>
                <w:kern w:val="0"/>
                <w:sz w:val="24"/>
                <w:u w:val="none"/>
                <w:lang w:val="en-US" w:eastAsia="zh-CN"/>
              </w:rPr>
              <w:t>:</w:t>
            </w:r>
          </w:p>
          <w:p>
            <w:pPr>
              <w:snapToGrid w:val="0"/>
              <w:spacing w:line="360" w:lineRule="auto"/>
              <w:ind w:firstLine="439" w:firstLineChars="183"/>
              <w:rPr>
                <w:sz w:val="24"/>
                <w:u w:val="none"/>
              </w:rPr>
            </w:pPr>
            <w:r>
              <w:rPr>
                <w:sz w:val="24"/>
                <w:u w:val="none"/>
              </w:rPr>
              <w:t>（1）排放口设置要求</w:t>
            </w:r>
          </w:p>
          <w:p>
            <w:pPr>
              <w:snapToGrid w:val="0"/>
              <w:spacing w:line="360" w:lineRule="auto"/>
              <w:ind w:firstLine="439" w:firstLineChars="183"/>
              <w:rPr>
                <w:sz w:val="24"/>
                <w:u w:val="none"/>
              </w:rPr>
            </w:pPr>
            <w:r>
              <w:rPr>
                <w:sz w:val="24"/>
                <w:u w:val="none"/>
              </w:rPr>
              <w:t>根据《关于开展排放口规范化整治工作的通知》（环发〔1999〕24号），凡生产经营场所集中在一个地点的单位，原则上只允许设污水和“清下水”排污口各一个。确因特殊原因需要增加排污口，须报经环保部门审核同意。</w:t>
            </w:r>
          </w:p>
          <w:p>
            <w:pPr>
              <w:snapToGrid w:val="0"/>
              <w:spacing w:line="360" w:lineRule="auto"/>
              <w:ind w:firstLine="439" w:firstLineChars="183"/>
              <w:rPr>
                <w:sz w:val="24"/>
                <w:u w:val="none"/>
              </w:rPr>
            </w:pPr>
            <w:r>
              <w:rPr>
                <w:sz w:val="24"/>
                <w:u w:val="none"/>
              </w:rPr>
              <w:t>有毒有害固体废物等危险废物，必须设置专用堆放场地，有防扬散、防流失、防渗漏等防治措施并符合国家标准的要求。</w:t>
            </w:r>
          </w:p>
          <w:p>
            <w:pPr>
              <w:snapToGrid w:val="0"/>
              <w:spacing w:line="360" w:lineRule="auto"/>
              <w:ind w:firstLine="439" w:firstLineChars="183"/>
              <w:rPr>
                <w:sz w:val="24"/>
                <w:u w:val="none"/>
              </w:rPr>
            </w:pPr>
            <w:r>
              <w:rPr>
                <w:sz w:val="24"/>
                <w:u w:val="none"/>
              </w:rPr>
              <w:t>（2）排污口标志设置的基本要求：</w:t>
            </w:r>
          </w:p>
          <w:p>
            <w:pPr>
              <w:snapToGrid w:val="0"/>
              <w:spacing w:line="360" w:lineRule="auto"/>
              <w:ind w:firstLine="439" w:firstLineChars="183"/>
              <w:rPr>
                <w:sz w:val="24"/>
                <w:u w:val="none"/>
              </w:rPr>
            </w:pPr>
            <w:r>
              <w:rPr>
                <w:sz w:val="24"/>
                <w:u w:val="none"/>
              </w:rPr>
              <w:t>①一切排污者的排污口（源）和固体废物贮存、处置场所，必须按照国家标准《环境保护图形标志》（GB15562.1-1995、GB15562.2-1995）的规定，设置与之相适应的环境保护图形标志牌。标志牌按标准制作。</w:t>
            </w:r>
          </w:p>
          <w:p>
            <w:pPr>
              <w:snapToGrid w:val="0"/>
              <w:spacing w:line="360" w:lineRule="auto"/>
              <w:ind w:firstLine="439" w:firstLineChars="183"/>
              <w:rPr>
                <w:sz w:val="24"/>
                <w:u w:val="none"/>
              </w:rPr>
            </w:pPr>
            <w:r>
              <w:rPr>
                <w:sz w:val="24"/>
                <w:u w:val="none"/>
              </w:rPr>
              <w:t>②环境保护图形标志牌应设置在距排污口（源）及固体废物贮存（处置）场所或采样点较近且醒目处，并能长久保留。设置高度一般为：环境保护图形标志牌上缘距离地面2米。</w:t>
            </w:r>
          </w:p>
          <w:p>
            <w:pPr>
              <w:jc w:val="center"/>
              <w:rPr>
                <w:kern w:val="0"/>
                <w:sz w:val="24"/>
              </w:rPr>
            </w:pPr>
          </w:p>
        </w:tc>
      </w:tr>
    </w:tbl>
    <w:p>
      <w:pPr>
        <w:pStyle w:val="21"/>
        <w:jc w:val="center"/>
        <w:outlineLvl w:val="0"/>
        <w:rPr>
          <w:rFonts w:ascii="黑体" w:hAnsi="黑体" w:eastAsia="黑体"/>
          <w:snapToGrid w:val="0"/>
          <w:sz w:val="30"/>
          <w:szCs w:val="30"/>
        </w:rPr>
      </w:pPr>
      <w:r>
        <w:rPr>
          <w:snapToGrid w:val="0"/>
        </w:rPr>
        <w:br w:type="page"/>
      </w:r>
      <w:bookmarkStart w:id="23" w:name="_Toc17131"/>
      <w:bookmarkStart w:id="24" w:name="_Toc25071"/>
      <w:r>
        <w:rPr>
          <w:rFonts w:hint="eastAsia" w:ascii="Times New Roman" w:hAnsi="Times New Roman"/>
          <w:b/>
          <w:bCs/>
          <w:kern w:val="2"/>
          <w:sz w:val="32"/>
          <w:szCs w:val="32"/>
        </w:rPr>
        <w:t>六、结论</w:t>
      </w:r>
      <w:bookmarkEnd w:id="23"/>
      <w:bookmarkEnd w:id="24"/>
    </w:p>
    <w:tbl>
      <w:tblPr>
        <w:tblStyle w:val="2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autoSpaceDE w:val="0"/>
              <w:autoSpaceDN w:val="0"/>
              <w:adjustRightInd w:val="0"/>
              <w:snapToGrid w:val="0"/>
              <w:spacing w:line="360" w:lineRule="auto"/>
              <w:ind w:firstLine="480" w:firstLineChars="200"/>
              <w:rPr>
                <w:rFonts w:hint="eastAsia" w:ascii="宋体" w:hAnsi="宋体" w:cs="宋体"/>
                <w:kern w:val="0"/>
                <w:sz w:val="24"/>
              </w:rPr>
            </w:pPr>
            <w:r>
              <w:rPr>
                <w:sz w:val="24"/>
              </w:rPr>
              <w:t>综上，本项目符合国家和地方产业政策。项目符合“三线一单”要求。本项目性质与周边环境功能区划相符，符合规划布局要求，选址合理可行。本项目所在区域水、气、声环境质量现状良好，因此本项目应认真执行环保</w:t>
            </w:r>
            <w:r>
              <w:rPr>
                <w:rFonts w:hint="eastAsia"/>
                <w:sz w:val="24"/>
              </w:rPr>
              <w:t>“</w:t>
            </w:r>
            <w:r>
              <w:rPr>
                <w:sz w:val="24"/>
              </w:rPr>
              <w:t>三同时</w:t>
            </w:r>
            <w:r>
              <w:rPr>
                <w:rFonts w:hint="eastAsia"/>
                <w:sz w:val="24"/>
              </w:rPr>
              <w:t>”</w:t>
            </w:r>
            <w:r>
              <w:rPr>
                <w:sz w:val="24"/>
              </w:rPr>
              <w:t>管理规定，把对环境的影响控制在最低限度。在切实落实本评价提出的各项有关环保措施，并确保各种治理设施正常运转的前提下，本项目对周围环境质量的影响不大，对周边环境敏感点影响</w:t>
            </w:r>
            <w:r>
              <w:rPr>
                <w:rFonts w:hint="eastAsia"/>
                <w:sz w:val="24"/>
              </w:rPr>
              <w:t>较小</w:t>
            </w:r>
            <w:r>
              <w:rPr>
                <w:sz w:val="24"/>
              </w:rPr>
              <w:t>，故本项目的选址及建设从环境保护角度分析是可行的。在上述前提条件下，本项目的建设不会对周边环境造成大的影响。因此，在落实上述措施前提下，从环境保护角度分析，本项目的建设是可行的</w:t>
            </w:r>
            <w:r>
              <w:rPr>
                <w:rFonts w:hint="eastAsia" w:ascii="宋体" w:hAnsi="宋体" w:cs="宋体"/>
                <w:kern w:val="0"/>
                <w:sz w:val="24"/>
              </w:rPr>
              <w:t>。</w:t>
            </w:r>
          </w:p>
          <w:p>
            <w:pPr>
              <w:spacing w:line="360" w:lineRule="auto"/>
              <w:rPr>
                <w:rFonts w:ascii="宋体" w:cs="宋体"/>
                <w:sz w:val="24"/>
              </w:rPr>
            </w:pPr>
          </w:p>
        </w:tc>
      </w:tr>
    </w:tbl>
    <w:p>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1"/>
        <w:adjustRightInd w:val="0"/>
        <w:snapToGrid w:val="0"/>
        <w:spacing w:before="0" w:beforeAutospacing="0" w:after="0" w:afterAutospacing="0"/>
        <w:outlineLvl w:val="0"/>
        <w:rPr>
          <w:rFonts w:ascii="黑体" w:hAnsi="黑体" w:eastAsia="黑体"/>
          <w:snapToGrid w:val="0"/>
          <w:sz w:val="32"/>
          <w:szCs w:val="32"/>
        </w:rPr>
      </w:pPr>
      <w:bookmarkStart w:id="25" w:name="_Toc17587"/>
      <w:bookmarkStart w:id="26" w:name="_Toc28633"/>
      <w:r>
        <w:rPr>
          <w:rFonts w:hint="eastAsia" w:ascii="黑体" w:hAnsi="黑体" w:eastAsia="黑体"/>
          <w:snapToGrid w:val="0"/>
          <w:sz w:val="32"/>
          <w:szCs w:val="32"/>
        </w:rPr>
        <w:t>附表</w:t>
      </w:r>
      <w:bookmarkEnd w:id="25"/>
      <w:bookmarkEnd w:id="26"/>
    </w:p>
    <w:p>
      <w:pPr>
        <w:pStyle w:val="21"/>
        <w:adjustRightInd w:val="0"/>
        <w:snapToGrid w:val="0"/>
        <w:spacing w:before="0" w:beforeAutospacing="0" w:after="0" w:afterAutospacing="0"/>
        <w:jc w:val="center"/>
        <w:outlineLvl w:val="1"/>
        <w:rPr>
          <w:rFonts w:hint="eastAsia" w:ascii="方正小标宋_GBK" w:hAnsi="黑体" w:eastAsia="方正小标宋_GBK"/>
          <w:snapToGrid w:val="0"/>
          <w:sz w:val="38"/>
          <w:szCs w:val="38"/>
        </w:rPr>
      </w:pPr>
      <w:bookmarkStart w:id="27" w:name="_Toc20113"/>
      <w:bookmarkStart w:id="28" w:name="_Toc7051"/>
      <w:r>
        <w:rPr>
          <w:rFonts w:hint="eastAsia" w:ascii="方正小标宋_GBK" w:hAnsi="黑体" w:eastAsia="方正小标宋_GBK"/>
          <w:snapToGrid w:val="0"/>
          <w:sz w:val="38"/>
          <w:szCs w:val="38"/>
        </w:rPr>
        <w:t xml:space="preserve"> 建设项目污染物排放量汇总表</w:t>
      </w:r>
      <w:bookmarkEnd w:id="27"/>
      <w:bookmarkEnd w:id="28"/>
    </w:p>
    <w:tbl>
      <w:tblPr>
        <w:tblStyle w:val="25"/>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824"/>
        <w:gridCol w:w="1701"/>
        <w:gridCol w:w="1276"/>
        <w:gridCol w:w="1701"/>
        <w:gridCol w:w="1559"/>
        <w:gridCol w:w="1761"/>
        <w:gridCol w:w="1537"/>
        <w:gridCol w:w="124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tcBorders>
              <w:tl2br w:val="single" w:color="auto" w:sz="4" w:space="0"/>
            </w:tcBorders>
            <w:tcMar>
              <w:left w:w="28" w:type="dxa"/>
              <w:right w:w="28" w:type="dxa"/>
            </w:tcMar>
            <w:vAlign w:val="center"/>
          </w:tcPr>
          <w:p>
            <w:pPr>
              <w:pStyle w:val="42"/>
              <w:spacing w:beforeLines="0" w:afterLines="0" w:line="240" w:lineRule="auto"/>
              <w:jc w:val="right"/>
              <w:rPr>
                <w:rFonts w:ascii="Times New Roman"/>
                <w:snapToGrid w:val="0"/>
                <w:color w:val="000000"/>
                <w:spacing w:val="-6"/>
                <w:kern w:val="21"/>
                <w:szCs w:val="21"/>
              </w:rPr>
            </w:pPr>
            <w:r>
              <w:rPr>
                <w:rFonts w:ascii="Times New Roman"/>
                <w:snapToGrid w:val="0"/>
                <w:color w:val="000000"/>
                <w:spacing w:val="-6"/>
                <w:kern w:val="21"/>
                <w:szCs w:val="21"/>
              </w:rPr>
              <w:t>项目</w:t>
            </w:r>
          </w:p>
          <w:p>
            <w:pPr>
              <w:pStyle w:val="42"/>
              <w:spacing w:beforeLines="0" w:afterLines="0" w:line="240" w:lineRule="auto"/>
              <w:jc w:val="left"/>
              <w:rPr>
                <w:rFonts w:ascii="Times New Roman"/>
                <w:snapToGrid w:val="0"/>
                <w:color w:val="000000"/>
                <w:spacing w:val="-6"/>
                <w:kern w:val="21"/>
                <w:szCs w:val="21"/>
              </w:rPr>
            </w:pPr>
            <w:r>
              <w:rPr>
                <w:rFonts w:ascii="Times New Roman"/>
                <w:snapToGrid w:val="0"/>
                <w:color w:val="000000"/>
                <w:spacing w:val="-6"/>
                <w:kern w:val="21"/>
                <w:szCs w:val="21"/>
              </w:rPr>
              <w:t>分类</w:t>
            </w:r>
          </w:p>
        </w:tc>
        <w:tc>
          <w:tcPr>
            <w:tcW w:w="1824" w:type="dxa"/>
            <w:tcMar>
              <w:left w:w="28" w:type="dxa"/>
              <w:right w:w="28" w:type="dxa"/>
            </w:tcMar>
            <w:vAlign w:val="center"/>
          </w:tcPr>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污染物名称</w:t>
            </w:r>
          </w:p>
        </w:tc>
        <w:tc>
          <w:tcPr>
            <w:tcW w:w="1701" w:type="dxa"/>
            <w:tcMar>
              <w:left w:w="28" w:type="dxa"/>
              <w:right w:w="28" w:type="dxa"/>
            </w:tcMar>
            <w:vAlign w:val="center"/>
          </w:tcPr>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1 \* GB3 \* MERGEFORMAT </w:instrText>
            </w:r>
            <w:r>
              <w:rPr>
                <w:rFonts w:ascii="Times New Roman"/>
                <w:snapToGrid w:val="0"/>
                <w:color w:val="000000"/>
                <w:spacing w:val="-6"/>
                <w:kern w:val="21"/>
                <w:szCs w:val="21"/>
              </w:rPr>
              <w:fldChar w:fldCharType="separate"/>
            </w:r>
            <w:r>
              <w:rPr>
                <w:rFonts w:ascii="Times New Roman"/>
                <w:kern w:val="2"/>
                <w:szCs w:val="21"/>
              </w:rPr>
              <w:t>①</w:t>
            </w:r>
            <w:r>
              <w:rPr>
                <w:rFonts w:ascii="Times New Roman"/>
                <w:snapToGrid w:val="0"/>
                <w:color w:val="000000"/>
                <w:spacing w:val="-6"/>
                <w:kern w:val="21"/>
                <w:szCs w:val="21"/>
              </w:rPr>
              <w:fldChar w:fldCharType="end"/>
            </w:r>
          </w:p>
        </w:tc>
        <w:tc>
          <w:tcPr>
            <w:tcW w:w="1276" w:type="dxa"/>
            <w:tcMar>
              <w:left w:w="28" w:type="dxa"/>
              <w:right w:w="28" w:type="dxa"/>
            </w:tcMar>
            <w:vAlign w:val="center"/>
          </w:tcPr>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现有工程</w:t>
            </w:r>
          </w:p>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许可排放量</w:t>
            </w:r>
          </w:p>
          <w:p>
            <w:pPr>
              <w:pStyle w:val="42"/>
              <w:spacing w:beforeLines="0" w:afterLines="0"/>
              <w:rPr>
                <w:rFonts w:ascii="Times New Roman"/>
                <w:snapToGrid w:val="0"/>
                <w:color w:val="000000"/>
                <w:spacing w:val="-6"/>
                <w:kern w:val="21"/>
                <w:szCs w:val="21"/>
              </w:rPr>
            </w:pP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2 \* GB3 \* MERGEFORMAT </w:instrText>
            </w:r>
            <w:r>
              <w:rPr>
                <w:rFonts w:ascii="Times New Roman"/>
                <w:snapToGrid w:val="0"/>
                <w:color w:val="000000"/>
                <w:spacing w:val="-6"/>
                <w:kern w:val="21"/>
                <w:szCs w:val="21"/>
              </w:rPr>
              <w:fldChar w:fldCharType="separate"/>
            </w:r>
            <w:r>
              <w:rPr>
                <w:rFonts w:ascii="Times New Roman"/>
                <w:snapToGrid w:val="0"/>
                <w:color w:val="000000"/>
                <w:spacing w:val="-6"/>
                <w:kern w:val="21"/>
                <w:szCs w:val="21"/>
              </w:rPr>
              <w:t>②</w:t>
            </w:r>
            <w:r>
              <w:rPr>
                <w:rFonts w:ascii="Times New Roman"/>
                <w:snapToGrid w:val="0"/>
                <w:color w:val="000000"/>
                <w:spacing w:val="-6"/>
                <w:kern w:val="21"/>
                <w:szCs w:val="21"/>
              </w:rPr>
              <w:fldChar w:fldCharType="end"/>
            </w:r>
          </w:p>
        </w:tc>
        <w:tc>
          <w:tcPr>
            <w:tcW w:w="1701" w:type="dxa"/>
            <w:tcMar>
              <w:left w:w="28" w:type="dxa"/>
              <w:right w:w="28" w:type="dxa"/>
            </w:tcMar>
            <w:vAlign w:val="center"/>
          </w:tcPr>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在建工程</w:t>
            </w:r>
          </w:p>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3 \* GB3 \* MERGEFORMAT </w:instrText>
            </w:r>
            <w:r>
              <w:rPr>
                <w:rFonts w:ascii="Times New Roman"/>
                <w:snapToGrid w:val="0"/>
                <w:color w:val="000000"/>
                <w:spacing w:val="-6"/>
                <w:kern w:val="21"/>
                <w:szCs w:val="21"/>
              </w:rPr>
              <w:fldChar w:fldCharType="separate"/>
            </w:r>
            <w:r>
              <w:rPr>
                <w:rFonts w:ascii="Times New Roman"/>
                <w:kern w:val="2"/>
                <w:szCs w:val="21"/>
              </w:rPr>
              <w:t>③</w:t>
            </w:r>
            <w:r>
              <w:rPr>
                <w:rFonts w:ascii="Times New Roman"/>
                <w:snapToGrid w:val="0"/>
                <w:color w:val="000000"/>
                <w:spacing w:val="-6"/>
                <w:kern w:val="21"/>
                <w:szCs w:val="21"/>
              </w:rPr>
              <w:fldChar w:fldCharType="end"/>
            </w:r>
          </w:p>
        </w:tc>
        <w:tc>
          <w:tcPr>
            <w:tcW w:w="1559" w:type="dxa"/>
            <w:tcMar>
              <w:left w:w="28" w:type="dxa"/>
              <w:right w:w="28" w:type="dxa"/>
            </w:tcMar>
            <w:vAlign w:val="center"/>
          </w:tcPr>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本项目</w:t>
            </w:r>
          </w:p>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排放量（固体废物产生量）</w:t>
            </w: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4 \* GB3 \* MERGEFORMAT </w:instrText>
            </w:r>
            <w:r>
              <w:rPr>
                <w:rFonts w:ascii="Times New Roman"/>
                <w:snapToGrid w:val="0"/>
                <w:color w:val="000000"/>
                <w:spacing w:val="-6"/>
                <w:kern w:val="21"/>
                <w:szCs w:val="21"/>
              </w:rPr>
              <w:fldChar w:fldCharType="separate"/>
            </w:r>
            <w:r>
              <w:rPr>
                <w:rFonts w:ascii="Times New Roman"/>
                <w:kern w:val="2"/>
                <w:szCs w:val="21"/>
              </w:rPr>
              <w:t>④</w:t>
            </w:r>
            <w:r>
              <w:rPr>
                <w:rFonts w:ascii="Times New Roman"/>
                <w:snapToGrid w:val="0"/>
                <w:color w:val="000000"/>
                <w:spacing w:val="-6"/>
                <w:kern w:val="21"/>
                <w:szCs w:val="21"/>
              </w:rPr>
              <w:fldChar w:fldCharType="end"/>
            </w:r>
          </w:p>
        </w:tc>
        <w:tc>
          <w:tcPr>
            <w:tcW w:w="1761" w:type="dxa"/>
            <w:tcMar>
              <w:left w:w="28" w:type="dxa"/>
              <w:right w:w="28" w:type="dxa"/>
            </w:tcMar>
            <w:vAlign w:val="center"/>
          </w:tcPr>
          <w:p>
            <w:pPr>
              <w:pStyle w:val="42"/>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以新带老削减量</w:t>
            </w:r>
          </w:p>
          <w:p>
            <w:pPr>
              <w:pStyle w:val="42"/>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（新建项目不填）</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5 \* GB3 \* MERGEFORMAT </w:instrText>
            </w:r>
            <w:r>
              <w:rPr>
                <w:rFonts w:ascii="Times New Roman"/>
                <w:snapToGrid w:val="0"/>
                <w:color w:val="000000"/>
                <w:spacing w:val="-16"/>
                <w:kern w:val="21"/>
                <w:szCs w:val="21"/>
              </w:rPr>
              <w:fldChar w:fldCharType="separate"/>
            </w:r>
            <w:r>
              <w:rPr>
                <w:rFonts w:ascii="Times New Roman"/>
                <w:kern w:val="2"/>
                <w:szCs w:val="21"/>
              </w:rPr>
              <w:t>⑤</w:t>
            </w:r>
            <w:r>
              <w:rPr>
                <w:rFonts w:ascii="Times New Roman"/>
                <w:snapToGrid w:val="0"/>
                <w:color w:val="000000"/>
                <w:spacing w:val="-16"/>
                <w:kern w:val="21"/>
                <w:szCs w:val="21"/>
              </w:rPr>
              <w:fldChar w:fldCharType="end"/>
            </w:r>
          </w:p>
        </w:tc>
        <w:tc>
          <w:tcPr>
            <w:tcW w:w="1537" w:type="dxa"/>
            <w:tcMar>
              <w:left w:w="28" w:type="dxa"/>
              <w:right w:w="28" w:type="dxa"/>
            </w:tcMar>
            <w:vAlign w:val="center"/>
          </w:tcPr>
          <w:p>
            <w:pPr>
              <w:pStyle w:val="42"/>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本项目建成后</w:t>
            </w:r>
          </w:p>
          <w:p>
            <w:pPr>
              <w:pStyle w:val="42"/>
              <w:spacing w:beforeLines="0" w:afterLines="0" w:line="240" w:lineRule="auto"/>
              <w:rPr>
                <w:rFonts w:ascii="Times New Roman"/>
                <w:snapToGrid w:val="0"/>
                <w:color w:val="000000"/>
                <w:spacing w:val="-16"/>
                <w:kern w:val="21"/>
                <w:szCs w:val="21"/>
              </w:rPr>
            </w:pPr>
            <w:r>
              <w:rPr>
                <w:rFonts w:ascii="Times New Roman"/>
                <w:snapToGrid w:val="0"/>
                <w:color w:val="000000"/>
                <w:spacing w:val="-16"/>
                <w:kern w:val="21"/>
                <w:szCs w:val="21"/>
              </w:rPr>
              <w:t>全厂排放量（固体废物产生量）</w:t>
            </w:r>
            <w:r>
              <w:rPr>
                <w:rFonts w:ascii="Times New Roman"/>
                <w:snapToGrid w:val="0"/>
                <w:color w:val="000000"/>
                <w:spacing w:val="-16"/>
                <w:kern w:val="21"/>
                <w:szCs w:val="21"/>
              </w:rPr>
              <w:fldChar w:fldCharType="begin"/>
            </w:r>
            <w:r>
              <w:rPr>
                <w:rFonts w:ascii="Times New Roman"/>
                <w:snapToGrid w:val="0"/>
                <w:color w:val="000000"/>
                <w:spacing w:val="-16"/>
                <w:kern w:val="21"/>
                <w:szCs w:val="21"/>
              </w:rPr>
              <w:instrText xml:space="preserve"> = 6 \* GB3 \* MERGEFORMAT </w:instrText>
            </w:r>
            <w:r>
              <w:rPr>
                <w:rFonts w:ascii="Times New Roman"/>
                <w:snapToGrid w:val="0"/>
                <w:color w:val="000000"/>
                <w:spacing w:val="-16"/>
                <w:kern w:val="21"/>
                <w:szCs w:val="21"/>
              </w:rPr>
              <w:fldChar w:fldCharType="separate"/>
            </w:r>
            <w:r>
              <w:rPr>
                <w:rFonts w:ascii="Times New Roman"/>
                <w:kern w:val="2"/>
                <w:szCs w:val="21"/>
              </w:rPr>
              <w:t>⑥</w:t>
            </w:r>
            <w:r>
              <w:rPr>
                <w:rFonts w:ascii="Times New Roman"/>
                <w:snapToGrid w:val="0"/>
                <w:color w:val="000000"/>
                <w:spacing w:val="-16"/>
                <w:kern w:val="21"/>
                <w:szCs w:val="21"/>
              </w:rPr>
              <w:fldChar w:fldCharType="end"/>
            </w:r>
          </w:p>
        </w:tc>
        <w:tc>
          <w:tcPr>
            <w:tcW w:w="1248" w:type="dxa"/>
            <w:tcMar>
              <w:left w:w="28" w:type="dxa"/>
              <w:right w:w="28" w:type="dxa"/>
            </w:tcMar>
            <w:vAlign w:val="center"/>
          </w:tcPr>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t>变化量</w:t>
            </w:r>
          </w:p>
          <w:p>
            <w:pPr>
              <w:pStyle w:val="42"/>
              <w:spacing w:beforeLines="0" w:afterLines="0" w:line="240" w:lineRule="auto"/>
              <w:rPr>
                <w:rFonts w:ascii="Times New Roman"/>
                <w:snapToGrid w:val="0"/>
                <w:color w:val="000000"/>
                <w:spacing w:val="-6"/>
                <w:kern w:val="21"/>
                <w:szCs w:val="21"/>
              </w:rPr>
            </w:pPr>
            <w:r>
              <w:rPr>
                <w:rFonts w:ascii="Times New Roman"/>
                <w:snapToGrid w:val="0"/>
                <w:color w:val="000000"/>
                <w:spacing w:val="-6"/>
                <w:kern w:val="21"/>
                <w:szCs w:val="21"/>
              </w:rPr>
              <w:fldChar w:fldCharType="begin"/>
            </w:r>
            <w:r>
              <w:rPr>
                <w:rFonts w:ascii="Times New Roman"/>
                <w:snapToGrid w:val="0"/>
                <w:color w:val="000000"/>
                <w:spacing w:val="-6"/>
                <w:kern w:val="21"/>
                <w:szCs w:val="21"/>
              </w:rPr>
              <w:instrText xml:space="preserve"> = 7 \* GB3 \* MERGEFORMAT </w:instrText>
            </w:r>
            <w:r>
              <w:rPr>
                <w:rFonts w:ascii="Times New Roman"/>
                <w:snapToGrid w:val="0"/>
                <w:color w:val="000000"/>
                <w:spacing w:val="-6"/>
                <w:kern w:val="21"/>
                <w:szCs w:val="21"/>
              </w:rPr>
              <w:fldChar w:fldCharType="separate"/>
            </w:r>
            <w:r>
              <w:rPr>
                <w:rFonts w:ascii="Times New Roman"/>
                <w:kern w:val="2"/>
                <w:szCs w:val="21"/>
              </w:rPr>
              <w:t>⑦</w:t>
            </w:r>
            <w:r>
              <w:rPr>
                <w:rFonts w:ascii="Times New Roman"/>
                <w:snapToGrid w:val="0"/>
                <w:color w:val="000000"/>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restart"/>
            <w:vAlign w:val="center"/>
          </w:tcPr>
          <w:p>
            <w:pPr>
              <w:pStyle w:val="42"/>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824" w:type="dxa"/>
            <w:vAlign w:val="center"/>
          </w:tcPr>
          <w:p>
            <w:pPr>
              <w:jc w:val="center"/>
              <w:rPr>
                <w:snapToGrid w:val="0"/>
                <w:color w:val="000000"/>
                <w:kern w:val="21"/>
                <w:szCs w:val="21"/>
              </w:rPr>
            </w:pPr>
            <w:r>
              <w:rPr>
                <w:szCs w:val="21"/>
              </w:rPr>
              <w:t>颗粒物</w:t>
            </w:r>
          </w:p>
        </w:tc>
        <w:tc>
          <w:tcPr>
            <w:tcW w:w="1701" w:type="dxa"/>
            <w:vAlign w:val="center"/>
          </w:tcPr>
          <w:p>
            <w:pPr>
              <w:widowControl/>
              <w:jc w:val="center"/>
              <w:textAlignment w:val="center"/>
              <w:rPr>
                <w:rFonts w:hint="default" w:eastAsia="宋体"/>
                <w:snapToGrid w:val="0"/>
                <w:color w:val="000000"/>
                <w:kern w:val="21"/>
                <w:szCs w:val="21"/>
                <w:lang w:val="en-US" w:eastAsia="zh-CN"/>
              </w:rPr>
            </w:pPr>
            <w:r>
              <w:rPr>
                <w:rFonts w:hint="eastAsia"/>
                <w:snapToGrid w:val="0"/>
                <w:color w:val="000000"/>
                <w:kern w:val="21"/>
                <w:szCs w:val="21"/>
                <w:lang w:val="en-US" w:eastAsia="zh-CN"/>
              </w:rPr>
              <w:t>3.095</w:t>
            </w:r>
            <w:r>
              <w:rPr>
                <w:rFonts w:hint="eastAsia"/>
                <w:color w:val="000000"/>
                <w:kern w:val="0"/>
                <w:szCs w:val="21"/>
                <w:lang w:bidi="ar"/>
              </w:rPr>
              <w:t>t/a</w:t>
            </w:r>
          </w:p>
        </w:tc>
        <w:tc>
          <w:tcPr>
            <w:tcW w:w="1276" w:type="dxa"/>
            <w:vAlign w:val="center"/>
          </w:tcPr>
          <w:p>
            <w:pPr>
              <w:jc w:val="center"/>
              <w:rPr>
                <w:snapToGrid w:val="0"/>
                <w:color w:val="00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snapToGrid w:val="0"/>
                <w:color w:val="000000"/>
                <w:kern w:val="21"/>
                <w:szCs w:val="21"/>
              </w:rPr>
            </w:pPr>
            <w:r>
              <w:rPr>
                <w:rFonts w:hint="eastAsia"/>
                <w:color w:val="000000"/>
                <w:kern w:val="0"/>
                <w:szCs w:val="21"/>
                <w:lang w:val="en-US" w:eastAsia="zh-CN" w:bidi="ar"/>
              </w:rPr>
              <w:t>1.574</w:t>
            </w:r>
            <w:r>
              <w:rPr>
                <w:rFonts w:hint="eastAsia"/>
                <w:color w:val="000000"/>
                <w:kern w:val="0"/>
                <w:szCs w:val="21"/>
                <w:lang w:bidi="ar"/>
              </w:rPr>
              <w:t>t/a</w:t>
            </w:r>
          </w:p>
        </w:tc>
        <w:tc>
          <w:tcPr>
            <w:tcW w:w="1761" w:type="dxa"/>
            <w:vAlign w:val="center"/>
          </w:tcPr>
          <w:p>
            <w:pPr>
              <w:widowControl/>
              <w:jc w:val="center"/>
              <w:textAlignment w:val="center"/>
              <w:rPr>
                <w:snapToGrid w:val="0"/>
                <w:color w:val="000000"/>
                <w:kern w:val="21"/>
                <w:szCs w:val="21"/>
              </w:rPr>
            </w:pPr>
            <w:r>
              <w:rPr>
                <w:rFonts w:hint="eastAsia"/>
                <w:color w:val="000000"/>
                <w:kern w:val="0"/>
                <w:szCs w:val="21"/>
                <w:lang w:bidi="ar"/>
              </w:rPr>
              <w:t>0</w:t>
            </w:r>
          </w:p>
        </w:tc>
        <w:tc>
          <w:tcPr>
            <w:tcW w:w="1537" w:type="dxa"/>
            <w:vAlign w:val="center"/>
          </w:tcPr>
          <w:p>
            <w:pPr>
              <w:widowControl/>
              <w:jc w:val="center"/>
              <w:textAlignment w:val="center"/>
              <w:rPr>
                <w:snapToGrid w:val="0"/>
                <w:color w:val="000000"/>
                <w:kern w:val="21"/>
                <w:szCs w:val="21"/>
              </w:rPr>
            </w:pPr>
            <w:r>
              <w:rPr>
                <w:rFonts w:hint="eastAsia"/>
                <w:color w:val="000000"/>
                <w:kern w:val="0"/>
                <w:szCs w:val="21"/>
                <w:lang w:val="en-US" w:eastAsia="zh-CN" w:bidi="ar"/>
              </w:rPr>
              <w:t>4.669</w:t>
            </w:r>
            <w:r>
              <w:rPr>
                <w:rFonts w:hint="eastAsia"/>
                <w:color w:val="000000"/>
                <w:kern w:val="0"/>
                <w:szCs w:val="21"/>
                <w:lang w:bidi="ar"/>
              </w:rPr>
              <w:t>t/a</w:t>
            </w:r>
          </w:p>
        </w:tc>
        <w:tc>
          <w:tcPr>
            <w:tcW w:w="1248" w:type="dxa"/>
            <w:vAlign w:val="center"/>
          </w:tcPr>
          <w:p>
            <w:pPr>
              <w:widowControl/>
              <w:jc w:val="center"/>
              <w:textAlignment w:val="center"/>
              <w:rPr>
                <w:snapToGrid w:val="0"/>
                <w:color w:val="000000"/>
                <w:kern w:val="21"/>
                <w:szCs w:val="21"/>
              </w:rPr>
            </w:pPr>
            <w:r>
              <w:rPr>
                <w:rFonts w:hint="eastAsia"/>
                <w:color w:val="000000"/>
                <w:kern w:val="0"/>
                <w:szCs w:val="21"/>
                <w:lang w:bidi="ar"/>
              </w:rPr>
              <w:t>+</w:t>
            </w:r>
            <w:r>
              <w:rPr>
                <w:rFonts w:hint="eastAsia"/>
                <w:color w:val="000000"/>
                <w:kern w:val="0"/>
                <w:szCs w:val="21"/>
                <w:lang w:val="en-US" w:eastAsia="zh-CN" w:bidi="ar"/>
              </w:rPr>
              <w:t>1.574</w:t>
            </w:r>
            <w:r>
              <w:rPr>
                <w:rFonts w:hint="eastAsia"/>
                <w:color w:val="000000"/>
                <w:kern w:val="0"/>
                <w:szCs w:val="21"/>
                <w:lang w:bidi="ar"/>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continue"/>
            <w:vAlign w:val="center"/>
          </w:tcPr>
          <w:p>
            <w:pPr>
              <w:pStyle w:val="42"/>
              <w:spacing w:beforeLines="0" w:afterLines="0" w:line="240" w:lineRule="auto"/>
              <w:rPr>
                <w:rFonts w:ascii="Times New Roman"/>
                <w:snapToGrid w:val="0"/>
                <w:color w:val="000000"/>
                <w:kern w:val="21"/>
                <w:szCs w:val="21"/>
              </w:rPr>
            </w:pPr>
          </w:p>
        </w:tc>
        <w:tc>
          <w:tcPr>
            <w:tcW w:w="1824" w:type="dxa"/>
            <w:vAlign w:val="center"/>
          </w:tcPr>
          <w:p>
            <w:pPr>
              <w:jc w:val="center"/>
              <w:rPr>
                <w:rFonts w:hint="eastAsia" w:eastAsia="宋体"/>
                <w:szCs w:val="21"/>
                <w:lang w:eastAsia="zh-CN"/>
              </w:rPr>
            </w:pPr>
            <w:r>
              <w:rPr>
                <w:rFonts w:hint="eastAsia"/>
                <w:szCs w:val="21"/>
                <w:lang w:eastAsia="zh-CN"/>
              </w:rPr>
              <w:t>油烟</w:t>
            </w:r>
          </w:p>
        </w:tc>
        <w:tc>
          <w:tcPr>
            <w:tcW w:w="1701" w:type="dxa"/>
            <w:vAlign w:val="center"/>
          </w:tcPr>
          <w:p>
            <w:pPr>
              <w:widowControl/>
              <w:jc w:val="center"/>
              <w:textAlignment w:val="center"/>
              <w:rPr>
                <w:rFonts w:hint="eastAsia"/>
                <w:snapToGrid w:val="0"/>
                <w:color w:val="000000"/>
                <w:kern w:val="21"/>
                <w:szCs w:val="21"/>
                <w:lang w:val="en-US" w:eastAsia="zh-CN"/>
              </w:rPr>
            </w:pPr>
            <w:r>
              <w:rPr>
                <w:rFonts w:hint="eastAsia"/>
                <w:kern w:val="0"/>
                <w:szCs w:val="21"/>
                <w:lang w:val="en-US" w:eastAsia="zh-CN"/>
              </w:rPr>
              <w:t>15.12kg/a</w:t>
            </w:r>
          </w:p>
        </w:tc>
        <w:tc>
          <w:tcPr>
            <w:tcW w:w="1276" w:type="dxa"/>
            <w:vAlign w:val="center"/>
          </w:tcPr>
          <w:p>
            <w:pPr>
              <w:jc w:val="center"/>
              <w:rPr>
                <w:snapToGrid w:val="0"/>
                <w:color w:val="00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rFonts w:hint="eastAsia"/>
                <w:color w:val="000000"/>
                <w:kern w:val="0"/>
                <w:szCs w:val="21"/>
                <w:lang w:val="en-US" w:eastAsia="zh-CN" w:bidi="ar"/>
              </w:rPr>
            </w:pPr>
            <w:r>
              <w:rPr>
                <w:color w:val="000000"/>
                <w:kern w:val="0"/>
                <w:szCs w:val="21"/>
                <w:lang w:bidi="ar"/>
              </w:rPr>
              <w:t>0</w:t>
            </w:r>
          </w:p>
        </w:tc>
        <w:tc>
          <w:tcPr>
            <w:tcW w:w="1761" w:type="dxa"/>
            <w:vAlign w:val="center"/>
          </w:tcPr>
          <w:p>
            <w:pPr>
              <w:widowControl/>
              <w:jc w:val="center"/>
              <w:textAlignment w:val="center"/>
              <w:rPr>
                <w:rFonts w:hint="eastAsia"/>
                <w:color w:val="000000"/>
                <w:kern w:val="0"/>
                <w:szCs w:val="21"/>
                <w:lang w:bidi="ar"/>
              </w:rPr>
            </w:pPr>
            <w:r>
              <w:rPr>
                <w:color w:val="000000"/>
                <w:kern w:val="0"/>
                <w:szCs w:val="21"/>
                <w:lang w:bidi="ar"/>
              </w:rPr>
              <w:t>0</w:t>
            </w:r>
          </w:p>
        </w:tc>
        <w:tc>
          <w:tcPr>
            <w:tcW w:w="1537" w:type="dxa"/>
            <w:vAlign w:val="center"/>
          </w:tcPr>
          <w:p>
            <w:pPr>
              <w:widowControl/>
              <w:jc w:val="center"/>
              <w:textAlignment w:val="center"/>
              <w:rPr>
                <w:rFonts w:hint="eastAsia"/>
                <w:color w:val="000000"/>
                <w:kern w:val="0"/>
                <w:szCs w:val="21"/>
                <w:lang w:val="en-US" w:eastAsia="zh-CN" w:bidi="ar"/>
              </w:rPr>
            </w:pPr>
            <w:r>
              <w:rPr>
                <w:rFonts w:hint="eastAsia"/>
                <w:kern w:val="0"/>
                <w:szCs w:val="21"/>
                <w:lang w:val="en-US" w:eastAsia="zh-CN"/>
              </w:rPr>
              <w:t>15.12kg/a</w:t>
            </w:r>
          </w:p>
        </w:tc>
        <w:tc>
          <w:tcPr>
            <w:tcW w:w="1248" w:type="dxa"/>
            <w:vAlign w:val="center"/>
          </w:tcPr>
          <w:p>
            <w:pPr>
              <w:widowControl/>
              <w:jc w:val="center"/>
              <w:textAlignment w:val="center"/>
              <w:rPr>
                <w:rFonts w:hint="eastAsia"/>
                <w:color w:val="000000"/>
                <w:kern w:val="0"/>
                <w:szCs w:val="21"/>
                <w:lang w:bidi="ar"/>
              </w:rPr>
            </w:pPr>
            <w:r>
              <w:rPr>
                <w:color w:val="000000"/>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restart"/>
            <w:vAlign w:val="center"/>
          </w:tcPr>
          <w:p>
            <w:pPr>
              <w:pStyle w:val="42"/>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824" w:type="dxa"/>
            <w:vAlign w:val="center"/>
          </w:tcPr>
          <w:p>
            <w:pPr>
              <w:jc w:val="center"/>
              <w:rPr>
                <w:snapToGrid w:val="0"/>
                <w:color w:val="000000"/>
                <w:kern w:val="21"/>
                <w:szCs w:val="21"/>
              </w:rPr>
            </w:pPr>
            <w:r>
              <w:rPr>
                <w:szCs w:val="21"/>
              </w:rPr>
              <w:t>废水量</w:t>
            </w:r>
          </w:p>
        </w:tc>
        <w:tc>
          <w:tcPr>
            <w:tcW w:w="1701" w:type="dxa"/>
            <w:vAlign w:val="center"/>
          </w:tcPr>
          <w:p>
            <w:pPr>
              <w:widowControl/>
              <w:jc w:val="center"/>
              <w:textAlignment w:val="center"/>
              <w:rPr>
                <w:snapToGrid w:val="0"/>
                <w:color w:val="000000"/>
                <w:kern w:val="21"/>
                <w:szCs w:val="21"/>
              </w:rPr>
            </w:pPr>
            <w:r>
              <w:rPr>
                <w:rFonts w:hint="eastAsia"/>
                <w:color w:val="000000"/>
                <w:kern w:val="0"/>
                <w:szCs w:val="21"/>
                <w:lang w:val="en-US" w:eastAsia="zh-CN" w:bidi="ar"/>
              </w:rPr>
              <w:t>3360</w:t>
            </w:r>
            <w:r>
              <w:rPr>
                <w:rFonts w:hint="eastAsia"/>
                <w:color w:val="000000"/>
                <w:kern w:val="0"/>
                <w:szCs w:val="21"/>
                <w:lang w:bidi="ar"/>
              </w:rPr>
              <w:t>t/a</w:t>
            </w:r>
          </w:p>
        </w:tc>
        <w:tc>
          <w:tcPr>
            <w:tcW w:w="1276" w:type="dxa"/>
            <w:vAlign w:val="center"/>
          </w:tcPr>
          <w:p>
            <w:pPr>
              <w:jc w:val="center"/>
              <w:rPr>
                <w:snapToGrid w:val="0"/>
                <w:color w:val="00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snapToGrid w:val="0"/>
                <w:color w:val="000000"/>
                <w:kern w:val="21"/>
                <w:szCs w:val="21"/>
              </w:rPr>
            </w:pPr>
            <w:r>
              <w:rPr>
                <w:color w:val="000000"/>
                <w:kern w:val="0"/>
                <w:szCs w:val="21"/>
                <w:lang w:bidi="ar"/>
              </w:rPr>
              <w:t>0</w:t>
            </w:r>
          </w:p>
        </w:tc>
        <w:tc>
          <w:tcPr>
            <w:tcW w:w="1761" w:type="dxa"/>
            <w:vAlign w:val="center"/>
          </w:tcPr>
          <w:p>
            <w:pPr>
              <w:widowControl/>
              <w:jc w:val="center"/>
              <w:textAlignment w:val="center"/>
              <w:rPr>
                <w:snapToGrid w:val="0"/>
                <w:color w:val="000000"/>
                <w:kern w:val="21"/>
                <w:szCs w:val="21"/>
              </w:rPr>
            </w:pPr>
            <w:r>
              <w:rPr>
                <w:color w:val="000000"/>
                <w:kern w:val="0"/>
                <w:szCs w:val="21"/>
                <w:lang w:bidi="ar"/>
              </w:rPr>
              <w:t>0</w:t>
            </w:r>
          </w:p>
        </w:tc>
        <w:tc>
          <w:tcPr>
            <w:tcW w:w="1537" w:type="dxa"/>
            <w:vAlign w:val="center"/>
          </w:tcPr>
          <w:p>
            <w:pPr>
              <w:widowControl/>
              <w:jc w:val="center"/>
              <w:textAlignment w:val="center"/>
              <w:rPr>
                <w:snapToGrid w:val="0"/>
                <w:color w:val="000000"/>
                <w:kern w:val="21"/>
                <w:szCs w:val="21"/>
              </w:rPr>
            </w:pPr>
            <w:r>
              <w:rPr>
                <w:rFonts w:hint="eastAsia"/>
                <w:color w:val="000000"/>
                <w:kern w:val="0"/>
                <w:szCs w:val="21"/>
                <w:lang w:val="en-US" w:eastAsia="zh-CN" w:bidi="ar"/>
              </w:rPr>
              <w:t>3360</w:t>
            </w:r>
            <w:r>
              <w:rPr>
                <w:rFonts w:hint="eastAsia"/>
                <w:color w:val="000000"/>
                <w:kern w:val="0"/>
                <w:szCs w:val="21"/>
                <w:lang w:bidi="ar"/>
              </w:rPr>
              <w:t>t/a</w:t>
            </w:r>
          </w:p>
        </w:tc>
        <w:tc>
          <w:tcPr>
            <w:tcW w:w="1248" w:type="dxa"/>
            <w:vAlign w:val="center"/>
          </w:tcPr>
          <w:p>
            <w:pPr>
              <w:widowControl/>
              <w:jc w:val="center"/>
              <w:textAlignment w:val="center"/>
              <w:rPr>
                <w:snapToGrid w:val="0"/>
                <w:color w:val="000000"/>
                <w:kern w:val="21"/>
                <w:szCs w:val="21"/>
              </w:rPr>
            </w:pPr>
            <w:r>
              <w:rPr>
                <w:color w:val="000000"/>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continue"/>
            <w:vAlign w:val="center"/>
          </w:tcPr>
          <w:p>
            <w:pPr>
              <w:pStyle w:val="42"/>
              <w:spacing w:beforeLines="0" w:afterLines="0" w:line="240" w:lineRule="auto"/>
              <w:rPr>
                <w:rFonts w:ascii="Times New Roman"/>
                <w:snapToGrid w:val="0"/>
                <w:color w:val="000000"/>
                <w:kern w:val="21"/>
                <w:szCs w:val="21"/>
              </w:rPr>
            </w:pPr>
          </w:p>
        </w:tc>
        <w:tc>
          <w:tcPr>
            <w:tcW w:w="1824" w:type="dxa"/>
            <w:vAlign w:val="center"/>
          </w:tcPr>
          <w:p>
            <w:pPr>
              <w:jc w:val="center"/>
              <w:rPr>
                <w:snapToGrid w:val="0"/>
                <w:color w:val="000000"/>
                <w:kern w:val="21"/>
                <w:szCs w:val="21"/>
              </w:rPr>
            </w:pPr>
            <w:r>
              <w:rPr>
                <w:szCs w:val="21"/>
              </w:rPr>
              <w:t>COD</w:t>
            </w:r>
          </w:p>
        </w:tc>
        <w:tc>
          <w:tcPr>
            <w:tcW w:w="1701" w:type="dxa"/>
            <w:vAlign w:val="center"/>
          </w:tcPr>
          <w:p>
            <w:pPr>
              <w:widowControl/>
              <w:jc w:val="center"/>
              <w:textAlignment w:val="center"/>
              <w:rPr>
                <w:snapToGrid w:val="0"/>
                <w:color w:val="auto"/>
                <w:kern w:val="21"/>
                <w:szCs w:val="21"/>
              </w:rPr>
            </w:pPr>
            <w:r>
              <w:rPr>
                <w:rFonts w:hint="eastAsia"/>
                <w:color w:val="auto"/>
                <w:kern w:val="0"/>
                <w:szCs w:val="21"/>
                <w:lang w:val="en-US" w:eastAsia="zh-CN" w:bidi="ar"/>
              </w:rPr>
              <w:t>0.168</w:t>
            </w:r>
            <w:r>
              <w:rPr>
                <w:rFonts w:hint="eastAsia"/>
                <w:color w:val="auto"/>
                <w:kern w:val="0"/>
                <w:szCs w:val="21"/>
                <w:lang w:bidi="ar"/>
              </w:rPr>
              <w:t>t/a</w:t>
            </w:r>
          </w:p>
        </w:tc>
        <w:tc>
          <w:tcPr>
            <w:tcW w:w="1276" w:type="dxa"/>
            <w:vAlign w:val="center"/>
          </w:tcPr>
          <w:p>
            <w:pPr>
              <w:jc w:val="center"/>
              <w:rPr>
                <w:snapToGrid w:val="0"/>
                <w:color w:val="FF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snapToGrid w:val="0"/>
                <w:color w:val="000000"/>
                <w:kern w:val="21"/>
                <w:szCs w:val="21"/>
              </w:rPr>
            </w:pPr>
            <w:r>
              <w:rPr>
                <w:color w:val="000000"/>
                <w:kern w:val="0"/>
                <w:szCs w:val="21"/>
                <w:lang w:bidi="ar"/>
              </w:rPr>
              <w:t>0</w:t>
            </w:r>
          </w:p>
        </w:tc>
        <w:tc>
          <w:tcPr>
            <w:tcW w:w="1761" w:type="dxa"/>
            <w:vAlign w:val="center"/>
          </w:tcPr>
          <w:p>
            <w:pPr>
              <w:widowControl/>
              <w:jc w:val="center"/>
              <w:textAlignment w:val="center"/>
              <w:rPr>
                <w:snapToGrid w:val="0"/>
                <w:color w:val="000000"/>
                <w:kern w:val="21"/>
                <w:szCs w:val="21"/>
              </w:rPr>
            </w:pPr>
            <w:r>
              <w:rPr>
                <w:color w:val="000000"/>
                <w:kern w:val="0"/>
                <w:szCs w:val="21"/>
                <w:lang w:bidi="ar"/>
              </w:rPr>
              <w:t>0</w:t>
            </w:r>
          </w:p>
        </w:tc>
        <w:tc>
          <w:tcPr>
            <w:tcW w:w="1537" w:type="dxa"/>
            <w:vAlign w:val="center"/>
          </w:tcPr>
          <w:p>
            <w:pPr>
              <w:widowControl/>
              <w:jc w:val="center"/>
              <w:textAlignment w:val="center"/>
              <w:rPr>
                <w:snapToGrid w:val="0"/>
                <w:color w:val="000000"/>
                <w:kern w:val="21"/>
                <w:szCs w:val="21"/>
              </w:rPr>
            </w:pPr>
            <w:r>
              <w:rPr>
                <w:rFonts w:hint="eastAsia"/>
                <w:color w:val="auto"/>
                <w:kern w:val="0"/>
                <w:szCs w:val="21"/>
                <w:lang w:val="en-US" w:eastAsia="zh-CN" w:bidi="ar"/>
              </w:rPr>
              <w:t>0.168</w:t>
            </w:r>
            <w:r>
              <w:rPr>
                <w:rFonts w:hint="eastAsia"/>
                <w:color w:val="auto"/>
                <w:kern w:val="0"/>
                <w:szCs w:val="21"/>
                <w:lang w:bidi="ar"/>
              </w:rPr>
              <w:t>t/a</w:t>
            </w:r>
          </w:p>
        </w:tc>
        <w:tc>
          <w:tcPr>
            <w:tcW w:w="1248" w:type="dxa"/>
            <w:vAlign w:val="center"/>
          </w:tcPr>
          <w:p>
            <w:pPr>
              <w:widowControl/>
              <w:jc w:val="center"/>
              <w:textAlignment w:val="center"/>
              <w:rPr>
                <w:snapToGrid w:val="0"/>
                <w:color w:val="000000"/>
                <w:kern w:val="21"/>
                <w:szCs w:val="21"/>
              </w:rPr>
            </w:pPr>
            <w:r>
              <w:rPr>
                <w:color w:val="000000"/>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continue"/>
            <w:vAlign w:val="center"/>
          </w:tcPr>
          <w:p>
            <w:pPr>
              <w:pStyle w:val="42"/>
              <w:spacing w:beforeLines="0" w:afterLines="0" w:line="240" w:lineRule="auto"/>
              <w:rPr>
                <w:rFonts w:ascii="Times New Roman"/>
                <w:snapToGrid w:val="0"/>
                <w:color w:val="000000"/>
                <w:kern w:val="21"/>
                <w:szCs w:val="21"/>
              </w:rPr>
            </w:pPr>
          </w:p>
        </w:tc>
        <w:tc>
          <w:tcPr>
            <w:tcW w:w="1824" w:type="dxa"/>
            <w:vAlign w:val="center"/>
          </w:tcPr>
          <w:p>
            <w:pPr>
              <w:jc w:val="center"/>
              <w:rPr>
                <w:snapToGrid w:val="0"/>
                <w:color w:val="000000"/>
                <w:kern w:val="21"/>
                <w:szCs w:val="21"/>
              </w:rPr>
            </w:pPr>
            <w:r>
              <w:rPr>
                <w:szCs w:val="21"/>
              </w:rPr>
              <w:t>氨氮</w:t>
            </w:r>
          </w:p>
        </w:tc>
        <w:tc>
          <w:tcPr>
            <w:tcW w:w="1701" w:type="dxa"/>
            <w:vAlign w:val="center"/>
          </w:tcPr>
          <w:p>
            <w:pPr>
              <w:widowControl/>
              <w:jc w:val="center"/>
              <w:textAlignment w:val="center"/>
              <w:rPr>
                <w:snapToGrid w:val="0"/>
                <w:color w:val="auto"/>
                <w:kern w:val="21"/>
                <w:szCs w:val="21"/>
              </w:rPr>
            </w:pPr>
            <w:r>
              <w:rPr>
                <w:rFonts w:hint="eastAsia"/>
                <w:color w:val="auto"/>
                <w:kern w:val="0"/>
                <w:szCs w:val="21"/>
                <w:lang w:val="en-US" w:eastAsia="zh-CN" w:bidi="ar"/>
              </w:rPr>
              <w:t>0.017</w:t>
            </w:r>
            <w:r>
              <w:rPr>
                <w:rFonts w:hint="eastAsia"/>
                <w:color w:val="auto"/>
                <w:kern w:val="0"/>
                <w:szCs w:val="21"/>
                <w:lang w:bidi="ar"/>
              </w:rPr>
              <w:t>t/a</w:t>
            </w:r>
          </w:p>
        </w:tc>
        <w:tc>
          <w:tcPr>
            <w:tcW w:w="1276" w:type="dxa"/>
            <w:vAlign w:val="center"/>
          </w:tcPr>
          <w:p>
            <w:pPr>
              <w:jc w:val="center"/>
              <w:rPr>
                <w:snapToGrid w:val="0"/>
                <w:color w:val="FF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snapToGrid w:val="0"/>
                <w:color w:val="000000"/>
                <w:kern w:val="21"/>
                <w:szCs w:val="21"/>
              </w:rPr>
            </w:pPr>
            <w:r>
              <w:rPr>
                <w:color w:val="000000"/>
                <w:kern w:val="0"/>
                <w:szCs w:val="21"/>
                <w:lang w:bidi="ar"/>
              </w:rPr>
              <w:t>0</w:t>
            </w:r>
          </w:p>
        </w:tc>
        <w:tc>
          <w:tcPr>
            <w:tcW w:w="1761" w:type="dxa"/>
            <w:vAlign w:val="center"/>
          </w:tcPr>
          <w:p>
            <w:pPr>
              <w:widowControl/>
              <w:jc w:val="center"/>
              <w:textAlignment w:val="center"/>
              <w:rPr>
                <w:snapToGrid w:val="0"/>
                <w:color w:val="000000"/>
                <w:kern w:val="21"/>
                <w:szCs w:val="21"/>
              </w:rPr>
            </w:pPr>
            <w:r>
              <w:rPr>
                <w:color w:val="000000"/>
                <w:kern w:val="0"/>
                <w:szCs w:val="21"/>
                <w:lang w:bidi="ar"/>
              </w:rPr>
              <w:t>0</w:t>
            </w:r>
          </w:p>
        </w:tc>
        <w:tc>
          <w:tcPr>
            <w:tcW w:w="1537" w:type="dxa"/>
            <w:vAlign w:val="center"/>
          </w:tcPr>
          <w:p>
            <w:pPr>
              <w:widowControl/>
              <w:jc w:val="center"/>
              <w:textAlignment w:val="center"/>
              <w:rPr>
                <w:snapToGrid w:val="0"/>
                <w:color w:val="000000"/>
                <w:kern w:val="21"/>
                <w:szCs w:val="21"/>
              </w:rPr>
            </w:pPr>
            <w:r>
              <w:rPr>
                <w:rFonts w:hint="eastAsia"/>
                <w:color w:val="auto"/>
                <w:kern w:val="0"/>
                <w:szCs w:val="21"/>
                <w:lang w:val="en-US" w:eastAsia="zh-CN" w:bidi="ar"/>
              </w:rPr>
              <w:t>0.017</w:t>
            </w:r>
            <w:r>
              <w:rPr>
                <w:rFonts w:hint="eastAsia"/>
                <w:color w:val="auto"/>
                <w:kern w:val="0"/>
                <w:szCs w:val="21"/>
                <w:lang w:bidi="ar"/>
              </w:rPr>
              <w:t>t/a</w:t>
            </w:r>
          </w:p>
        </w:tc>
        <w:tc>
          <w:tcPr>
            <w:tcW w:w="1248" w:type="dxa"/>
            <w:vAlign w:val="center"/>
          </w:tcPr>
          <w:p>
            <w:pPr>
              <w:widowControl/>
              <w:jc w:val="center"/>
              <w:textAlignment w:val="center"/>
              <w:rPr>
                <w:snapToGrid w:val="0"/>
                <w:color w:val="000000"/>
                <w:kern w:val="21"/>
                <w:szCs w:val="21"/>
              </w:rPr>
            </w:pPr>
            <w:r>
              <w:rPr>
                <w:color w:val="000000"/>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restart"/>
            <w:vAlign w:val="center"/>
          </w:tcPr>
          <w:p>
            <w:pPr>
              <w:pStyle w:val="42"/>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pPr>
              <w:pStyle w:val="42"/>
              <w:spacing w:beforeLines="0" w:afterLines="0" w:line="240" w:lineRule="auto"/>
              <w:rPr>
                <w:rFonts w:ascii="Times New Roman"/>
                <w:snapToGrid w:val="0"/>
                <w:color w:val="000000"/>
                <w:kern w:val="21"/>
                <w:szCs w:val="21"/>
              </w:rPr>
            </w:pPr>
            <w:r>
              <w:rPr>
                <w:rFonts w:ascii="Times New Roman"/>
                <w:snapToGrid w:val="0"/>
                <w:color w:val="000000"/>
                <w:kern w:val="21"/>
                <w:szCs w:val="21"/>
              </w:rPr>
              <w:t>固体废物</w:t>
            </w:r>
          </w:p>
        </w:tc>
        <w:tc>
          <w:tcPr>
            <w:tcW w:w="1824" w:type="dxa"/>
            <w:vAlign w:val="center"/>
          </w:tcPr>
          <w:p>
            <w:pPr>
              <w:jc w:val="center"/>
              <w:rPr>
                <w:szCs w:val="21"/>
              </w:rPr>
            </w:pPr>
            <w:r>
              <w:rPr>
                <w:rFonts w:hint="eastAsia"/>
                <w:color w:val="000000"/>
                <w:kern w:val="0"/>
                <w:szCs w:val="21"/>
                <w:lang w:eastAsia="zh-CN"/>
              </w:rPr>
              <w:t>除尘器粉尘、沉淀池沉渣</w:t>
            </w:r>
          </w:p>
        </w:tc>
        <w:tc>
          <w:tcPr>
            <w:tcW w:w="1701" w:type="dxa"/>
            <w:vAlign w:val="center"/>
          </w:tcPr>
          <w:p>
            <w:pPr>
              <w:jc w:val="center"/>
              <w:rPr>
                <w:snapToGrid w:val="0"/>
                <w:color w:val="000000"/>
                <w:kern w:val="21"/>
                <w:szCs w:val="21"/>
              </w:rPr>
            </w:pPr>
            <w:r>
              <w:rPr>
                <w:rFonts w:hint="eastAsia"/>
                <w:color w:val="000000"/>
                <w:kern w:val="0"/>
                <w:szCs w:val="21"/>
                <w:lang w:val="en-US" w:eastAsia="zh-CN"/>
              </w:rPr>
              <w:t>1481.14t/a</w:t>
            </w:r>
          </w:p>
        </w:tc>
        <w:tc>
          <w:tcPr>
            <w:tcW w:w="1276" w:type="dxa"/>
            <w:vAlign w:val="center"/>
          </w:tcPr>
          <w:p>
            <w:pPr>
              <w:jc w:val="center"/>
              <w:rPr>
                <w:snapToGrid w:val="0"/>
                <w:color w:val="00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snapToGrid w:val="0"/>
                <w:color w:val="000000"/>
                <w:kern w:val="21"/>
                <w:szCs w:val="21"/>
              </w:rPr>
            </w:pPr>
            <w:r>
              <w:rPr>
                <w:color w:val="000000"/>
                <w:kern w:val="0"/>
                <w:szCs w:val="21"/>
                <w:lang w:bidi="ar"/>
              </w:rPr>
              <w:t>0</w:t>
            </w:r>
          </w:p>
        </w:tc>
        <w:tc>
          <w:tcPr>
            <w:tcW w:w="1761" w:type="dxa"/>
            <w:vAlign w:val="center"/>
          </w:tcPr>
          <w:p>
            <w:pPr>
              <w:widowControl/>
              <w:jc w:val="center"/>
              <w:textAlignment w:val="center"/>
              <w:rPr>
                <w:snapToGrid w:val="0"/>
                <w:color w:val="000000"/>
                <w:kern w:val="21"/>
                <w:szCs w:val="21"/>
              </w:rPr>
            </w:pPr>
            <w:r>
              <w:rPr>
                <w:color w:val="000000"/>
                <w:kern w:val="0"/>
                <w:szCs w:val="21"/>
                <w:lang w:bidi="ar"/>
              </w:rPr>
              <w:t>0</w:t>
            </w:r>
          </w:p>
        </w:tc>
        <w:tc>
          <w:tcPr>
            <w:tcW w:w="1537" w:type="dxa"/>
            <w:vAlign w:val="center"/>
          </w:tcPr>
          <w:p>
            <w:pPr>
              <w:jc w:val="center"/>
              <w:rPr>
                <w:snapToGrid w:val="0"/>
                <w:color w:val="000000"/>
                <w:kern w:val="21"/>
                <w:szCs w:val="21"/>
              </w:rPr>
            </w:pPr>
            <w:r>
              <w:rPr>
                <w:rFonts w:hint="eastAsia"/>
                <w:color w:val="000000"/>
                <w:kern w:val="0"/>
                <w:szCs w:val="21"/>
                <w:lang w:val="en-US" w:eastAsia="zh-CN"/>
              </w:rPr>
              <w:t>1481.14t/a</w:t>
            </w:r>
          </w:p>
        </w:tc>
        <w:tc>
          <w:tcPr>
            <w:tcW w:w="1248" w:type="dxa"/>
            <w:vAlign w:val="center"/>
          </w:tcPr>
          <w:p>
            <w:pPr>
              <w:widowControl/>
              <w:jc w:val="center"/>
              <w:textAlignment w:val="center"/>
              <w:rPr>
                <w:snapToGrid w:val="0"/>
                <w:color w:val="000000"/>
                <w:kern w:val="21"/>
                <w:szCs w:val="21"/>
              </w:rPr>
            </w:pPr>
            <w:r>
              <w:rPr>
                <w:color w:val="000000"/>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continue"/>
            <w:vAlign w:val="center"/>
          </w:tcPr>
          <w:p>
            <w:pPr>
              <w:pStyle w:val="42"/>
              <w:spacing w:beforeLines="0" w:afterLines="0" w:line="240" w:lineRule="auto"/>
              <w:rPr>
                <w:rFonts w:ascii="Times New Roman"/>
                <w:snapToGrid w:val="0"/>
                <w:color w:val="000000"/>
                <w:kern w:val="21"/>
                <w:szCs w:val="21"/>
              </w:rPr>
            </w:pPr>
          </w:p>
        </w:tc>
        <w:tc>
          <w:tcPr>
            <w:tcW w:w="1824" w:type="dxa"/>
            <w:vAlign w:val="center"/>
          </w:tcPr>
          <w:p>
            <w:pPr>
              <w:jc w:val="center"/>
              <w:rPr>
                <w:szCs w:val="21"/>
              </w:rPr>
            </w:pPr>
            <w:r>
              <w:rPr>
                <w:rFonts w:hint="eastAsia"/>
                <w:color w:val="000000"/>
                <w:kern w:val="0"/>
                <w:szCs w:val="21"/>
                <w:lang w:eastAsia="zh-CN"/>
              </w:rPr>
              <w:t>生活垃圾</w:t>
            </w:r>
          </w:p>
        </w:tc>
        <w:tc>
          <w:tcPr>
            <w:tcW w:w="1701" w:type="dxa"/>
            <w:vAlign w:val="center"/>
          </w:tcPr>
          <w:p>
            <w:pPr>
              <w:jc w:val="center"/>
              <w:rPr>
                <w:snapToGrid w:val="0"/>
                <w:color w:val="000000"/>
                <w:kern w:val="21"/>
                <w:szCs w:val="21"/>
              </w:rPr>
            </w:pPr>
            <w:r>
              <w:rPr>
                <w:rFonts w:hint="eastAsia"/>
                <w:color w:val="000000"/>
                <w:kern w:val="0"/>
                <w:szCs w:val="21"/>
                <w:lang w:val="en-US" w:eastAsia="zh-CN"/>
              </w:rPr>
              <w:t>49.5t/a</w:t>
            </w:r>
          </w:p>
        </w:tc>
        <w:tc>
          <w:tcPr>
            <w:tcW w:w="1276"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snapToGrid w:val="0"/>
                <w:color w:val="000000"/>
                <w:kern w:val="21"/>
                <w:szCs w:val="21"/>
              </w:rPr>
              <w:t>/</w:t>
            </w:r>
          </w:p>
        </w:tc>
        <w:tc>
          <w:tcPr>
            <w:tcW w:w="1701" w:type="dxa"/>
            <w:vAlign w:val="center"/>
          </w:tcPr>
          <w:p>
            <w:pPr>
              <w:jc w:val="center"/>
              <w:rPr>
                <w:rFonts w:ascii="Times New Roman" w:hAnsi="Times New Roman" w:eastAsia="宋体" w:cs="Times New Roman"/>
                <w:snapToGrid w:val="0"/>
                <w:color w:val="000000"/>
                <w:kern w:val="21"/>
                <w:sz w:val="21"/>
                <w:szCs w:val="21"/>
                <w:lang w:val="en-US" w:eastAsia="zh-CN" w:bidi="ar-SA"/>
              </w:rPr>
            </w:pPr>
            <w:r>
              <w:rPr>
                <w:snapToGrid w:val="0"/>
                <w:color w:val="000000"/>
                <w:kern w:val="21"/>
                <w:szCs w:val="21"/>
              </w:rPr>
              <w:t>/</w:t>
            </w:r>
          </w:p>
        </w:tc>
        <w:tc>
          <w:tcPr>
            <w:tcW w:w="1559" w:type="dxa"/>
            <w:vAlign w:val="center"/>
          </w:tcPr>
          <w:p>
            <w:pPr>
              <w:widowControl/>
              <w:jc w:val="center"/>
              <w:textAlignment w:val="center"/>
              <w:rPr>
                <w:snapToGrid w:val="0"/>
                <w:color w:val="000000"/>
                <w:kern w:val="21"/>
                <w:szCs w:val="21"/>
              </w:rPr>
            </w:pPr>
            <w:r>
              <w:rPr>
                <w:color w:val="000000"/>
                <w:kern w:val="0"/>
                <w:szCs w:val="21"/>
                <w:lang w:bidi="ar"/>
              </w:rPr>
              <w:t>0</w:t>
            </w:r>
          </w:p>
        </w:tc>
        <w:tc>
          <w:tcPr>
            <w:tcW w:w="1761" w:type="dxa"/>
            <w:vAlign w:val="center"/>
          </w:tcPr>
          <w:p>
            <w:pPr>
              <w:widowControl/>
              <w:jc w:val="center"/>
              <w:textAlignment w:val="center"/>
              <w:rPr>
                <w:snapToGrid w:val="0"/>
                <w:color w:val="000000"/>
                <w:kern w:val="21"/>
                <w:szCs w:val="21"/>
              </w:rPr>
            </w:pPr>
            <w:r>
              <w:rPr>
                <w:rFonts w:hint="eastAsia"/>
                <w:color w:val="000000"/>
                <w:kern w:val="0"/>
                <w:szCs w:val="21"/>
                <w:lang w:bidi="ar"/>
              </w:rPr>
              <w:t>0</w:t>
            </w:r>
          </w:p>
        </w:tc>
        <w:tc>
          <w:tcPr>
            <w:tcW w:w="1537" w:type="dxa"/>
            <w:vAlign w:val="center"/>
          </w:tcPr>
          <w:p>
            <w:pPr>
              <w:jc w:val="center"/>
              <w:rPr>
                <w:snapToGrid w:val="0"/>
                <w:color w:val="000000"/>
                <w:kern w:val="21"/>
                <w:szCs w:val="21"/>
              </w:rPr>
            </w:pPr>
            <w:r>
              <w:rPr>
                <w:rFonts w:hint="eastAsia"/>
                <w:color w:val="000000"/>
                <w:kern w:val="0"/>
                <w:szCs w:val="21"/>
                <w:lang w:val="en-US" w:eastAsia="zh-CN"/>
              </w:rPr>
              <w:t>49.5t/a</w:t>
            </w:r>
          </w:p>
        </w:tc>
        <w:tc>
          <w:tcPr>
            <w:tcW w:w="1248" w:type="dxa"/>
            <w:vAlign w:val="center"/>
          </w:tcPr>
          <w:p>
            <w:pPr>
              <w:widowControl/>
              <w:jc w:val="center"/>
              <w:textAlignment w:val="center"/>
              <w:rPr>
                <w:snapToGrid w:val="0"/>
                <w:color w:val="000000"/>
                <w:kern w:val="21"/>
                <w:szCs w:val="21"/>
              </w:rPr>
            </w:pPr>
            <w:r>
              <w:rPr>
                <w:color w:val="000000"/>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continue"/>
            <w:vAlign w:val="center"/>
          </w:tcPr>
          <w:p>
            <w:pPr>
              <w:pStyle w:val="42"/>
              <w:spacing w:beforeLines="0" w:afterLines="0" w:line="240" w:lineRule="auto"/>
              <w:rPr>
                <w:rFonts w:ascii="Times New Roman"/>
                <w:snapToGrid w:val="0"/>
                <w:color w:val="000000"/>
                <w:kern w:val="21"/>
                <w:szCs w:val="21"/>
              </w:rPr>
            </w:pPr>
          </w:p>
        </w:tc>
        <w:tc>
          <w:tcPr>
            <w:tcW w:w="1824" w:type="dxa"/>
            <w:vAlign w:val="center"/>
          </w:tcPr>
          <w:p>
            <w:pPr>
              <w:jc w:val="center"/>
              <w:rPr>
                <w:szCs w:val="21"/>
              </w:rPr>
            </w:pPr>
            <w:r>
              <w:rPr>
                <w:rFonts w:hint="eastAsia"/>
                <w:color w:val="000000"/>
                <w:kern w:val="0"/>
                <w:szCs w:val="21"/>
                <w:lang w:eastAsia="zh-CN"/>
              </w:rPr>
              <w:t>餐厨垃圾</w:t>
            </w:r>
          </w:p>
        </w:tc>
        <w:tc>
          <w:tcPr>
            <w:tcW w:w="1701" w:type="dxa"/>
            <w:vAlign w:val="center"/>
          </w:tcPr>
          <w:p>
            <w:pPr>
              <w:jc w:val="center"/>
              <w:rPr>
                <w:snapToGrid w:val="0"/>
                <w:color w:val="000000"/>
                <w:kern w:val="21"/>
                <w:szCs w:val="21"/>
              </w:rPr>
            </w:pPr>
            <w:r>
              <w:rPr>
                <w:rFonts w:hint="eastAsia"/>
                <w:color w:val="000000"/>
                <w:kern w:val="0"/>
                <w:szCs w:val="21"/>
                <w:lang w:val="en-US" w:eastAsia="zh-CN"/>
              </w:rPr>
              <w:t>8.4t/a</w:t>
            </w:r>
          </w:p>
        </w:tc>
        <w:tc>
          <w:tcPr>
            <w:tcW w:w="1276" w:type="dxa"/>
            <w:vAlign w:val="center"/>
          </w:tcPr>
          <w:p>
            <w:pPr>
              <w:jc w:val="center"/>
              <w:rPr>
                <w:snapToGrid w:val="0"/>
                <w:color w:val="00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snapToGrid w:val="0"/>
                <w:color w:val="000000"/>
                <w:kern w:val="21"/>
                <w:szCs w:val="21"/>
              </w:rPr>
            </w:pPr>
            <w:r>
              <w:rPr>
                <w:color w:val="000000"/>
                <w:kern w:val="0"/>
                <w:szCs w:val="21"/>
                <w:lang w:bidi="ar"/>
              </w:rPr>
              <w:t>0</w:t>
            </w:r>
          </w:p>
        </w:tc>
        <w:tc>
          <w:tcPr>
            <w:tcW w:w="1761" w:type="dxa"/>
            <w:vAlign w:val="center"/>
          </w:tcPr>
          <w:p>
            <w:pPr>
              <w:widowControl/>
              <w:jc w:val="center"/>
              <w:textAlignment w:val="center"/>
              <w:rPr>
                <w:snapToGrid w:val="0"/>
                <w:color w:val="000000"/>
                <w:kern w:val="21"/>
                <w:szCs w:val="21"/>
              </w:rPr>
            </w:pPr>
            <w:r>
              <w:rPr>
                <w:color w:val="000000"/>
                <w:kern w:val="0"/>
                <w:szCs w:val="21"/>
                <w:lang w:bidi="ar"/>
              </w:rPr>
              <w:t>0</w:t>
            </w:r>
          </w:p>
        </w:tc>
        <w:tc>
          <w:tcPr>
            <w:tcW w:w="1537" w:type="dxa"/>
            <w:vAlign w:val="center"/>
          </w:tcPr>
          <w:p>
            <w:pPr>
              <w:jc w:val="center"/>
              <w:rPr>
                <w:snapToGrid w:val="0"/>
                <w:color w:val="000000"/>
                <w:kern w:val="21"/>
                <w:szCs w:val="21"/>
              </w:rPr>
            </w:pPr>
            <w:r>
              <w:rPr>
                <w:rFonts w:hint="eastAsia"/>
                <w:color w:val="000000"/>
                <w:kern w:val="0"/>
                <w:szCs w:val="21"/>
                <w:lang w:val="en-US" w:eastAsia="zh-CN"/>
              </w:rPr>
              <w:t>8.4t/a</w:t>
            </w:r>
          </w:p>
        </w:tc>
        <w:tc>
          <w:tcPr>
            <w:tcW w:w="1248" w:type="dxa"/>
            <w:vAlign w:val="center"/>
          </w:tcPr>
          <w:p>
            <w:pPr>
              <w:widowControl/>
              <w:jc w:val="center"/>
              <w:textAlignment w:val="center"/>
              <w:rPr>
                <w:snapToGrid w:val="0"/>
                <w:color w:val="000000"/>
                <w:kern w:val="21"/>
                <w:szCs w:val="21"/>
              </w:rPr>
            </w:pPr>
            <w:r>
              <w:rPr>
                <w:color w:val="000000"/>
                <w:kern w:val="0"/>
                <w:szCs w:val="21"/>
                <w:lang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Merge w:val="continue"/>
            <w:vAlign w:val="center"/>
          </w:tcPr>
          <w:p>
            <w:pPr>
              <w:pStyle w:val="42"/>
              <w:spacing w:beforeLines="0" w:afterLines="0" w:line="240" w:lineRule="auto"/>
              <w:rPr>
                <w:rFonts w:ascii="Times New Roman"/>
                <w:snapToGrid w:val="0"/>
                <w:color w:val="000000"/>
                <w:kern w:val="21"/>
                <w:szCs w:val="21"/>
              </w:rPr>
            </w:pPr>
          </w:p>
        </w:tc>
        <w:tc>
          <w:tcPr>
            <w:tcW w:w="1824" w:type="dxa"/>
            <w:vAlign w:val="center"/>
          </w:tcPr>
          <w:p>
            <w:pPr>
              <w:jc w:val="center"/>
              <w:rPr>
                <w:rFonts w:hint="eastAsia"/>
                <w:color w:val="000000"/>
                <w:kern w:val="0"/>
                <w:szCs w:val="21"/>
                <w:lang w:eastAsia="zh-CN"/>
              </w:rPr>
            </w:pPr>
            <w:r>
              <w:rPr>
                <w:rFonts w:hint="eastAsia"/>
                <w:color w:val="000000"/>
                <w:kern w:val="0"/>
                <w:szCs w:val="21"/>
                <w:lang w:eastAsia="zh-CN"/>
              </w:rPr>
              <w:t>筛分粗料</w:t>
            </w:r>
          </w:p>
        </w:tc>
        <w:tc>
          <w:tcPr>
            <w:tcW w:w="1701" w:type="dxa"/>
            <w:vAlign w:val="center"/>
          </w:tcPr>
          <w:p>
            <w:pPr>
              <w:jc w:val="center"/>
              <w:rPr>
                <w:rFonts w:hint="default"/>
                <w:color w:val="000000"/>
                <w:kern w:val="0"/>
                <w:szCs w:val="21"/>
                <w:lang w:val="en-US" w:eastAsia="zh-CN"/>
              </w:rPr>
            </w:pPr>
            <w:r>
              <w:rPr>
                <w:rFonts w:hint="eastAsia"/>
                <w:color w:val="000000"/>
                <w:kern w:val="0"/>
                <w:szCs w:val="21"/>
                <w:lang w:val="en-US" w:eastAsia="zh-CN"/>
              </w:rPr>
              <w:t>0</w:t>
            </w:r>
          </w:p>
        </w:tc>
        <w:tc>
          <w:tcPr>
            <w:tcW w:w="1276" w:type="dxa"/>
            <w:vAlign w:val="center"/>
          </w:tcPr>
          <w:p>
            <w:pPr>
              <w:jc w:val="center"/>
              <w:rPr>
                <w:snapToGrid w:val="0"/>
                <w:color w:val="00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rFonts w:hint="default" w:eastAsia="宋体"/>
                <w:color w:val="000000"/>
                <w:kern w:val="0"/>
                <w:szCs w:val="21"/>
                <w:lang w:val="en-US" w:eastAsia="zh-CN" w:bidi="ar"/>
              </w:rPr>
            </w:pPr>
            <w:r>
              <w:rPr>
                <w:rFonts w:hint="eastAsia"/>
                <w:color w:val="000000"/>
                <w:kern w:val="0"/>
                <w:szCs w:val="21"/>
                <w:lang w:val="en-US" w:eastAsia="zh-CN" w:bidi="ar"/>
              </w:rPr>
              <w:t>40000t/a</w:t>
            </w:r>
          </w:p>
        </w:tc>
        <w:tc>
          <w:tcPr>
            <w:tcW w:w="1761" w:type="dxa"/>
            <w:vAlign w:val="center"/>
          </w:tcPr>
          <w:p>
            <w:pPr>
              <w:widowControl/>
              <w:jc w:val="center"/>
              <w:textAlignment w:val="center"/>
              <w:rPr>
                <w:rFonts w:hint="eastAsia" w:eastAsia="宋体"/>
                <w:color w:val="000000"/>
                <w:kern w:val="0"/>
                <w:szCs w:val="21"/>
                <w:lang w:val="en-US" w:eastAsia="zh-CN" w:bidi="ar"/>
              </w:rPr>
            </w:pPr>
            <w:r>
              <w:rPr>
                <w:rFonts w:hint="eastAsia"/>
                <w:color w:val="000000"/>
                <w:kern w:val="0"/>
                <w:szCs w:val="21"/>
                <w:lang w:val="en-US" w:eastAsia="zh-CN" w:bidi="ar"/>
              </w:rPr>
              <w:t>0</w:t>
            </w:r>
          </w:p>
        </w:tc>
        <w:tc>
          <w:tcPr>
            <w:tcW w:w="1537" w:type="dxa"/>
            <w:vAlign w:val="center"/>
          </w:tcPr>
          <w:p>
            <w:pPr>
              <w:widowControl/>
              <w:jc w:val="center"/>
              <w:textAlignment w:val="center"/>
              <w:rPr>
                <w:rFonts w:hint="eastAsia"/>
                <w:color w:val="000000"/>
                <w:kern w:val="0"/>
                <w:szCs w:val="21"/>
                <w:lang w:bidi="ar"/>
              </w:rPr>
            </w:pPr>
            <w:r>
              <w:rPr>
                <w:rFonts w:hint="eastAsia"/>
                <w:color w:val="000000"/>
                <w:kern w:val="0"/>
                <w:szCs w:val="21"/>
                <w:lang w:val="en-US" w:eastAsia="zh-CN" w:bidi="ar"/>
              </w:rPr>
              <w:t>40000t/a</w:t>
            </w:r>
          </w:p>
        </w:tc>
        <w:tc>
          <w:tcPr>
            <w:tcW w:w="1248" w:type="dxa"/>
            <w:vAlign w:val="center"/>
          </w:tcPr>
          <w:p>
            <w:pPr>
              <w:widowControl/>
              <w:jc w:val="center"/>
              <w:textAlignment w:val="center"/>
              <w:rPr>
                <w:rFonts w:hint="eastAsia" w:eastAsia="宋体"/>
                <w:color w:val="000000"/>
                <w:kern w:val="0"/>
                <w:szCs w:val="21"/>
                <w:lang w:val="en-US" w:eastAsia="zh-CN" w:bidi="ar"/>
              </w:rPr>
            </w:pPr>
            <w:r>
              <w:rPr>
                <w:rFonts w:hint="eastAsia"/>
                <w:color w:val="000000"/>
                <w:kern w:val="0"/>
                <w:szCs w:val="21"/>
                <w:lang w:val="en-US" w:eastAsia="zh-CN" w:bidi="ar"/>
              </w:rPr>
              <w:t>+40000t/a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dxa"/>
            <w:vAlign w:val="center"/>
          </w:tcPr>
          <w:p>
            <w:pPr>
              <w:pStyle w:val="42"/>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1824" w:type="dxa"/>
            <w:vAlign w:val="center"/>
          </w:tcPr>
          <w:p>
            <w:pPr>
              <w:jc w:val="center"/>
              <w:rPr>
                <w:szCs w:val="21"/>
              </w:rPr>
            </w:pPr>
            <w:r>
              <w:rPr>
                <w:szCs w:val="21"/>
              </w:rPr>
              <w:t>废机油</w:t>
            </w:r>
          </w:p>
        </w:tc>
        <w:tc>
          <w:tcPr>
            <w:tcW w:w="1701" w:type="dxa"/>
            <w:vAlign w:val="center"/>
          </w:tcPr>
          <w:p>
            <w:pPr>
              <w:widowControl/>
              <w:jc w:val="center"/>
              <w:textAlignment w:val="center"/>
              <w:rPr>
                <w:snapToGrid w:val="0"/>
                <w:color w:val="000000"/>
                <w:kern w:val="21"/>
                <w:szCs w:val="21"/>
              </w:rPr>
            </w:pPr>
            <w:r>
              <w:rPr>
                <w:rFonts w:hint="eastAsia"/>
                <w:color w:val="000000"/>
                <w:kern w:val="0"/>
                <w:szCs w:val="21"/>
                <w:lang w:val="en-US" w:eastAsia="zh-CN" w:bidi="ar"/>
              </w:rPr>
              <w:t>2t</w:t>
            </w:r>
            <w:r>
              <w:rPr>
                <w:rFonts w:hint="eastAsia"/>
                <w:color w:val="000000"/>
                <w:kern w:val="0"/>
                <w:szCs w:val="21"/>
                <w:lang w:bidi="ar"/>
              </w:rPr>
              <w:t>/a</w:t>
            </w:r>
          </w:p>
        </w:tc>
        <w:tc>
          <w:tcPr>
            <w:tcW w:w="1276" w:type="dxa"/>
            <w:vAlign w:val="center"/>
          </w:tcPr>
          <w:p>
            <w:pPr>
              <w:jc w:val="center"/>
              <w:rPr>
                <w:snapToGrid w:val="0"/>
                <w:color w:val="000000"/>
                <w:kern w:val="21"/>
                <w:szCs w:val="21"/>
              </w:rPr>
            </w:pPr>
            <w:r>
              <w:rPr>
                <w:snapToGrid w:val="0"/>
                <w:color w:val="000000"/>
                <w:kern w:val="21"/>
                <w:szCs w:val="21"/>
              </w:rPr>
              <w:t>/</w:t>
            </w:r>
          </w:p>
        </w:tc>
        <w:tc>
          <w:tcPr>
            <w:tcW w:w="1701" w:type="dxa"/>
            <w:vAlign w:val="center"/>
          </w:tcPr>
          <w:p>
            <w:pPr>
              <w:jc w:val="center"/>
              <w:rPr>
                <w:snapToGrid w:val="0"/>
                <w:color w:val="000000"/>
                <w:kern w:val="21"/>
                <w:szCs w:val="21"/>
              </w:rPr>
            </w:pPr>
            <w:r>
              <w:rPr>
                <w:snapToGrid w:val="0"/>
                <w:color w:val="000000"/>
                <w:kern w:val="21"/>
                <w:szCs w:val="21"/>
              </w:rPr>
              <w:t>/</w:t>
            </w:r>
          </w:p>
        </w:tc>
        <w:tc>
          <w:tcPr>
            <w:tcW w:w="1559" w:type="dxa"/>
            <w:vAlign w:val="center"/>
          </w:tcPr>
          <w:p>
            <w:pPr>
              <w:widowControl/>
              <w:jc w:val="center"/>
              <w:textAlignment w:val="center"/>
              <w:rPr>
                <w:rFonts w:hint="default" w:eastAsia="宋体"/>
                <w:snapToGrid w:val="0"/>
                <w:color w:val="000000"/>
                <w:kern w:val="21"/>
                <w:szCs w:val="21"/>
                <w:lang w:val="en-US" w:eastAsia="zh-CN"/>
              </w:rPr>
            </w:pPr>
            <w:r>
              <w:rPr>
                <w:rFonts w:hint="eastAsia"/>
                <w:color w:val="000000"/>
                <w:kern w:val="0"/>
                <w:szCs w:val="21"/>
                <w:lang w:val="en-US" w:eastAsia="zh-CN" w:bidi="ar"/>
              </w:rPr>
              <w:t>0</w:t>
            </w:r>
          </w:p>
        </w:tc>
        <w:tc>
          <w:tcPr>
            <w:tcW w:w="1761" w:type="dxa"/>
            <w:vAlign w:val="center"/>
          </w:tcPr>
          <w:p>
            <w:pPr>
              <w:widowControl/>
              <w:jc w:val="center"/>
              <w:textAlignment w:val="center"/>
              <w:rPr>
                <w:snapToGrid w:val="0"/>
                <w:color w:val="000000"/>
                <w:kern w:val="21"/>
                <w:szCs w:val="21"/>
              </w:rPr>
            </w:pPr>
            <w:r>
              <w:rPr>
                <w:color w:val="000000"/>
                <w:kern w:val="0"/>
                <w:szCs w:val="21"/>
                <w:lang w:bidi="ar"/>
              </w:rPr>
              <w:t>0</w:t>
            </w:r>
          </w:p>
        </w:tc>
        <w:tc>
          <w:tcPr>
            <w:tcW w:w="1537" w:type="dxa"/>
            <w:vAlign w:val="center"/>
          </w:tcPr>
          <w:p>
            <w:pPr>
              <w:widowControl/>
              <w:jc w:val="center"/>
              <w:textAlignment w:val="center"/>
              <w:rPr>
                <w:rFonts w:hint="default" w:eastAsia="宋体"/>
                <w:snapToGrid w:val="0"/>
                <w:color w:val="000000"/>
                <w:kern w:val="21"/>
                <w:szCs w:val="21"/>
                <w:lang w:val="en-US" w:eastAsia="zh-CN"/>
              </w:rPr>
            </w:pPr>
            <w:r>
              <w:rPr>
                <w:rFonts w:hint="eastAsia"/>
                <w:color w:val="000000"/>
                <w:kern w:val="0"/>
                <w:szCs w:val="21"/>
                <w:lang w:val="en-US" w:eastAsia="zh-CN" w:bidi="ar"/>
              </w:rPr>
              <w:t>2t</w:t>
            </w:r>
            <w:r>
              <w:rPr>
                <w:rFonts w:hint="eastAsia"/>
                <w:color w:val="000000"/>
                <w:kern w:val="0"/>
                <w:szCs w:val="21"/>
                <w:lang w:bidi="ar"/>
              </w:rPr>
              <w:t>/a</w:t>
            </w:r>
          </w:p>
        </w:tc>
        <w:tc>
          <w:tcPr>
            <w:tcW w:w="1248" w:type="dxa"/>
            <w:vAlign w:val="center"/>
          </w:tcPr>
          <w:p>
            <w:pPr>
              <w:widowControl/>
              <w:jc w:val="center"/>
              <w:textAlignment w:val="center"/>
              <w:rPr>
                <w:snapToGrid w:val="0"/>
                <w:color w:val="000000"/>
                <w:kern w:val="21"/>
                <w:szCs w:val="21"/>
              </w:rPr>
            </w:pPr>
            <w:r>
              <w:rPr>
                <w:rFonts w:hint="eastAsia"/>
                <w:color w:val="000000"/>
                <w:kern w:val="0"/>
                <w:szCs w:val="21"/>
                <w:lang w:val="en-US" w:eastAsia="zh-CN" w:bidi="ar"/>
              </w:rPr>
              <w:t>0</w:t>
            </w:r>
          </w:p>
        </w:tc>
      </w:tr>
    </w:tbl>
    <w:p>
      <w:pPr>
        <w:pStyle w:val="42"/>
        <w:spacing w:before="192" w:beforeLines="80" w:after="24"/>
        <w:jc w:val="left"/>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sectPr>
      <w:footerReference r:id="rId7" w:type="default"/>
      <w:pgSz w:w="16838" w:h="11906" w:orient="landscape"/>
      <w:pgMar w:top="1531" w:right="1701" w:bottom="1531" w:left="1701" w:header="851" w:footer="850"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_x000B__x000C_">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9"/>
      </w:rPr>
    </w:pPr>
    <w:r>
      <w:fldChar w:fldCharType="begin"/>
    </w:r>
    <w:r>
      <w:rPr>
        <w:rStyle w:val="29"/>
      </w:rPr>
      <w:instrText xml:space="preserve">PAGE  </w:instrText>
    </w:r>
    <w: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-245745</wp:posOffset>
              </wp:positionV>
              <wp:extent cx="775335" cy="230505"/>
              <wp:effectExtent l="2540" t="3175" r="3175" b="4445"/>
              <wp:wrapNone/>
              <wp:docPr id="1" name="文本框 1029"/>
              <wp:cNvGraphicFramePr/>
              <a:graphic xmlns:a="http://schemas.openxmlformats.org/drawingml/2006/main">
                <a:graphicData uri="http://schemas.microsoft.com/office/word/2010/wordprocessingShape">
                  <wps:wsp>
                    <wps:cNvSpPr txBox="1">
                      <a:spLocks noChangeArrowheads="1"/>
                    </wps:cNvSpPr>
                    <wps:spPr bwMode="auto">
                      <a:xfrm>
                        <a:off x="0" y="0"/>
                        <a:ext cx="775335" cy="230505"/>
                      </a:xfrm>
                      <a:prstGeom prst="rect">
                        <a:avLst/>
                      </a:prstGeom>
                      <a:noFill/>
                      <a:ln>
                        <a:noFill/>
                      </a:ln>
                    </wps:spPr>
                    <wps:txbx>
                      <w:txbxContent>
                        <w:p>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Fonts w:ascii="宋体" w:hAnsi="宋体"/>
                              <w:sz w:val="26"/>
                              <w:szCs w:val="26"/>
                            </w:rPr>
                            <w:fldChar w:fldCharType="begin"/>
                          </w:r>
                          <w:r>
                            <w:rPr>
                              <w:rStyle w:val="29"/>
                              <w:rFonts w:ascii="宋体" w:hAnsi="宋体"/>
                              <w:sz w:val="26"/>
                              <w:szCs w:val="26"/>
                            </w:rPr>
                            <w:instrText xml:space="preserve">PAGE  </w:instrText>
                          </w:r>
                          <w:r>
                            <w:rPr>
                              <w:rFonts w:ascii="宋体" w:hAnsi="宋体"/>
                              <w:sz w:val="26"/>
                              <w:szCs w:val="26"/>
                            </w:rPr>
                            <w:fldChar w:fldCharType="separate"/>
                          </w:r>
                          <w:r>
                            <w:rPr>
                              <w:rStyle w:val="29"/>
                              <w:rFonts w:ascii="宋体" w:hAnsi="宋体"/>
                              <w:sz w:val="26"/>
                              <w:szCs w:val="26"/>
                            </w:rPr>
                            <w:t>25</w:t>
                          </w:r>
                          <w:r>
                            <w:rPr>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txbxContent>
                    </wps:txbx>
                    <wps:bodyPr rot="0" vert="horz" wrap="none" lIns="0" tIns="0" rIns="0" bIns="0" anchor="t" anchorCtr="0" upright="1">
                      <a:spAutoFit/>
                    </wps:bodyPr>
                  </wps:wsp>
                </a:graphicData>
              </a:graphic>
            </wp:anchor>
          </w:drawing>
        </mc:Choice>
        <mc:Fallback>
          <w:pict>
            <v:shape id="文本框 1029" o:spid="_x0000_s1026" o:spt="202" type="#_x0000_t202" style="position:absolute;left:0pt;margin-top:-19.35pt;height:18.15pt;width:61.05pt;mso-position-horizontal:center;mso-position-horizontal-relative:margin;mso-wrap-style:none;z-index:251659264;mso-width-relative:page;mso-height-relative:page;" filled="f" stroked="f" coordsize="21600,21600" o:gfxdata="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nYWADUAAAABwEAAA8AAAAAAAAAAQAgAAAAIgAA&#10;AGRycy9kb3ducmV2LnhtbFBLAQIUABQAAAAIAIdO4kAehDaTDAIAAAUEAAAOAAAAAAAAAAEAIAAA&#10;ACMBAABkcnMvZTJvRG9jLnhtbFBLBQYAAAAABgAGAFkBAAChBQAAAAA=&#10;">
              <v:fill on="f" focussize="0,0"/>
              <v:stroke on="f"/>
              <v:imagedata o:title=""/>
              <o:lock v:ext="edit" aspectratio="f"/>
              <v:textbox inset="0mm,0mm,0mm,0mm" style="mso-fit-shape-to-text:t;">
                <w:txbxContent>
                  <w:p>
                    <w:pPr>
                      <w:pStyle w:val="16"/>
                      <w:rPr>
                        <w:rStyle w:val="29"/>
                        <w:rFonts w:ascii="宋体" w:hAnsi="宋体"/>
                        <w:sz w:val="28"/>
                        <w:szCs w:val="28"/>
                      </w:rPr>
                    </w:pPr>
                    <w:r>
                      <w:rPr>
                        <w:rStyle w:val="29"/>
                        <w:rFonts w:hint="eastAsia" w:ascii="宋体" w:hAnsi="宋体"/>
                        <w:sz w:val="28"/>
                        <w:szCs w:val="28"/>
                      </w:rPr>
                      <w:t>—</w:t>
                    </w:r>
                    <w:r>
                      <w:rPr>
                        <w:rStyle w:val="29"/>
                        <w:rFonts w:hint="eastAsia" w:ascii="宋体" w:hAnsi="宋体"/>
                        <w:sz w:val="20"/>
                      </w:rPr>
                      <w:t xml:space="preserve">  </w:t>
                    </w:r>
                    <w:r>
                      <w:rPr>
                        <w:rFonts w:ascii="宋体" w:hAnsi="宋体"/>
                        <w:sz w:val="26"/>
                        <w:szCs w:val="26"/>
                      </w:rPr>
                      <w:fldChar w:fldCharType="begin"/>
                    </w:r>
                    <w:r>
                      <w:rPr>
                        <w:rStyle w:val="29"/>
                        <w:rFonts w:ascii="宋体" w:hAnsi="宋体"/>
                        <w:sz w:val="26"/>
                        <w:szCs w:val="26"/>
                      </w:rPr>
                      <w:instrText xml:space="preserve">PAGE  </w:instrText>
                    </w:r>
                    <w:r>
                      <w:rPr>
                        <w:rFonts w:ascii="宋体" w:hAnsi="宋体"/>
                        <w:sz w:val="26"/>
                        <w:szCs w:val="26"/>
                      </w:rPr>
                      <w:fldChar w:fldCharType="separate"/>
                    </w:r>
                    <w:r>
                      <w:rPr>
                        <w:rStyle w:val="29"/>
                        <w:rFonts w:ascii="宋体" w:hAnsi="宋体"/>
                        <w:sz w:val="26"/>
                        <w:szCs w:val="26"/>
                      </w:rPr>
                      <w:t>25</w:t>
                    </w:r>
                    <w:r>
                      <w:rPr>
                        <w:rFonts w:ascii="宋体" w:hAnsi="宋体"/>
                        <w:sz w:val="26"/>
                        <w:szCs w:val="26"/>
                      </w:rPr>
                      <w:fldChar w:fldCharType="end"/>
                    </w:r>
                    <w:r>
                      <w:rPr>
                        <w:rStyle w:val="29"/>
                        <w:rFonts w:hint="eastAsia" w:ascii="宋体" w:hAnsi="宋体"/>
                        <w:sz w:val="20"/>
                      </w:rPr>
                      <w:t xml:space="preserve">  </w:t>
                    </w:r>
                    <w:r>
                      <w:rPr>
                        <w:rStyle w:val="29"/>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ED06C"/>
    <w:multiLevelType w:val="singleLevel"/>
    <w:tmpl w:val="97CED06C"/>
    <w:lvl w:ilvl="0" w:tentative="0">
      <w:start w:val="2"/>
      <w:numFmt w:val="chineseCounting"/>
      <w:suff w:val="nothing"/>
      <w:lvlText w:val="（%1）"/>
      <w:lvlJc w:val="left"/>
      <w:rPr>
        <w:rFonts w:hint="eastAsia"/>
      </w:rPr>
    </w:lvl>
  </w:abstractNum>
  <w:abstractNum w:abstractNumId="1">
    <w:nsid w:val="D382F5F9"/>
    <w:multiLevelType w:val="singleLevel"/>
    <w:tmpl w:val="D382F5F9"/>
    <w:lvl w:ilvl="0" w:tentative="0">
      <w:start w:val="2"/>
      <w:numFmt w:val="decimal"/>
      <w:suff w:val="nothing"/>
      <w:lvlText w:val="%1、"/>
      <w:lvlJc w:val="left"/>
      <w:pPr>
        <w:ind w:left="480" w:firstLine="0"/>
      </w:pPr>
    </w:lvl>
  </w:abstractNum>
  <w:abstractNum w:abstractNumId="2">
    <w:nsid w:val="2C925442"/>
    <w:multiLevelType w:val="singleLevel"/>
    <w:tmpl w:val="2C925442"/>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947"/>
    <w:rsid w:val="000060B3"/>
    <w:rsid w:val="0004364B"/>
    <w:rsid w:val="00045A91"/>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63CE3"/>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3572"/>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3B62"/>
    <w:rsid w:val="00545424"/>
    <w:rsid w:val="00554A7B"/>
    <w:rsid w:val="0055572C"/>
    <w:rsid w:val="0056106A"/>
    <w:rsid w:val="005720AE"/>
    <w:rsid w:val="00594D77"/>
    <w:rsid w:val="005969E4"/>
    <w:rsid w:val="005A06B7"/>
    <w:rsid w:val="005A1759"/>
    <w:rsid w:val="005A68A7"/>
    <w:rsid w:val="005D36AB"/>
    <w:rsid w:val="005D3CB0"/>
    <w:rsid w:val="005F645D"/>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333D"/>
    <w:rsid w:val="008E5D6B"/>
    <w:rsid w:val="008E76F0"/>
    <w:rsid w:val="008F15FE"/>
    <w:rsid w:val="008F2D29"/>
    <w:rsid w:val="008F5187"/>
    <w:rsid w:val="008F60D8"/>
    <w:rsid w:val="00902727"/>
    <w:rsid w:val="0090312B"/>
    <w:rsid w:val="0091736D"/>
    <w:rsid w:val="0093037A"/>
    <w:rsid w:val="0094154D"/>
    <w:rsid w:val="0095155F"/>
    <w:rsid w:val="0095315B"/>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E640C"/>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2FD6"/>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0283C"/>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90F7E"/>
    <w:rsid w:val="014B6B09"/>
    <w:rsid w:val="015D1E09"/>
    <w:rsid w:val="01B95AF6"/>
    <w:rsid w:val="02697903"/>
    <w:rsid w:val="027E3C21"/>
    <w:rsid w:val="02F96569"/>
    <w:rsid w:val="03371E33"/>
    <w:rsid w:val="03672F4A"/>
    <w:rsid w:val="03EA7B21"/>
    <w:rsid w:val="04CA6527"/>
    <w:rsid w:val="051D4D50"/>
    <w:rsid w:val="05561685"/>
    <w:rsid w:val="05F83EAE"/>
    <w:rsid w:val="063E7D85"/>
    <w:rsid w:val="07293586"/>
    <w:rsid w:val="07295285"/>
    <w:rsid w:val="075D7EFA"/>
    <w:rsid w:val="07636392"/>
    <w:rsid w:val="07770C56"/>
    <w:rsid w:val="07936A13"/>
    <w:rsid w:val="079F59DC"/>
    <w:rsid w:val="0808367D"/>
    <w:rsid w:val="081717CE"/>
    <w:rsid w:val="08A0750E"/>
    <w:rsid w:val="092217DD"/>
    <w:rsid w:val="093A7294"/>
    <w:rsid w:val="0941698B"/>
    <w:rsid w:val="09585CA9"/>
    <w:rsid w:val="096B7D9A"/>
    <w:rsid w:val="0A1E7BA8"/>
    <w:rsid w:val="0A263993"/>
    <w:rsid w:val="0A2D3AC2"/>
    <w:rsid w:val="0A737F99"/>
    <w:rsid w:val="0A806DFC"/>
    <w:rsid w:val="0AA755DF"/>
    <w:rsid w:val="0B115B18"/>
    <w:rsid w:val="0B120D44"/>
    <w:rsid w:val="0B784CD6"/>
    <w:rsid w:val="0B9A11FA"/>
    <w:rsid w:val="0BD27BF6"/>
    <w:rsid w:val="0C051C23"/>
    <w:rsid w:val="0C3B3C7D"/>
    <w:rsid w:val="0C8D1555"/>
    <w:rsid w:val="0CAB2EAE"/>
    <w:rsid w:val="0D4D6BF7"/>
    <w:rsid w:val="0D621C7D"/>
    <w:rsid w:val="0DE32D9D"/>
    <w:rsid w:val="0DE94AD7"/>
    <w:rsid w:val="0E260323"/>
    <w:rsid w:val="0E73034D"/>
    <w:rsid w:val="0F115C70"/>
    <w:rsid w:val="0F13775A"/>
    <w:rsid w:val="0F356CB1"/>
    <w:rsid w:val="0F37134C"/>
    <w:rsid w:val="0F5F45FE"/>
    <w:rsid w:val="0F966EA0"/>
    <w:rsid w:val="0F9A112B"/>
    <w:rsid w:val="106D2F64"/>
    <w:rsid w:val="10B63710"/>
    <w:rsid w:val="10F10820"/>
    <w:rsid w:val="111C2F7A"/>
    <w:rsid w:val="11665CA1"/>
    <w:rsid w:val="118D49A5"/>
    <w:rsid w:val="11F25A2A"/>
    <w:rsid w:val="123936CF"/>
    <w:rsid w:val="124B54C7"/>
    <w:rsid w:val="124B643A"/>
    <w:rsid w:val="12D55FFE"/>
    <w:rsid w:val="1342288C"/>
    <w:rsid w:val="13434D0E"/>
    <w:rsid w:val="13951726"/>
    <w:rsid w:val="13B97CAE"/>
    <w:rsid w:val="13EA5F98"/>
    <w:rsid w:val="140A100E"/>
    <w:rsid w:val="140B7CF8"/>
    <w:rsid w:val="1428774D"/>
    <w:rsid w:val="14396509"/>
    <w:rsid w:val="144D7F39"/>
    <w:rsid w:val="14DD2C3C"/>
    <w:rsid w:val="15284D8F"/>
    <w:rsid w:val="15332CF5"/>
    <w:rsid w:val="154D2390"/>
    <w:rsid w:val="15673CCF"/>
    <w:rsid w:val="16087E1D"/>
    <w:rsid w:val="16DA54DE"/>
    <w:rsid w:val="17701672"/>
    <w:rsid w:val="17701D14"/>
    <w:rsid w:val="17735226"/>
    <w:rsid w:val="177F5F55"/>
    <w:rsid w:val="179D0863"/>
    <w:rsid w:val="17A60AFB"/>
    <w:rsid w:val="17F94A53"/>
    <w:rsid w:val="1845486A"/>
    <w:rsid w:val="189F624C"/>
    <w:rsid w:val="191D72FB"/>
    <w:rsid w:val="194028D3"/>
    <w:rsid w:val="199C0024"/>
    <w:rsid w:val="19F65635"/>
    <w:rsid w:val="1A1C66C0"/>
    <w:rsid w:val="1A42393B"/>
    <w:rsid w:val="1AAD45DE"/>
    <w:rsid w:val="1AB245E7"/>
    <w:rsid w:val="1AF432EF"/>
    <w:rsid w:val="1B046F80"/>
    <w:rsid w:val="1B3267B5"/>
    <w:rsid w:val="1B40161D"/>
    <w:rsid w:val="1B4239F5"/>
    <w:rsid w:val="1B441859"/>
    <w:rsid w:val="1B494C15"/>
    <w:rsid w:val="1B6606B1"/>
    <w:rsid w:val="1B6F2F65"/>
    <w:rsid w:val="1BC11CA7"/>
    <w:rsid w:val="1BF332F3"/>
    <w:rsid w:val="1C5E7925"/>
    <w:rsid w:val="1CA44783"/>
    <w:rsid w:val="1CBD687F"/>
    <w:rsid w:val="1CCC67A6"/>
    <w:rsid w:val="1CFD070F"/>
    <w:rsid w:val="1D5F6196"/>
    <w:rsid w:val="1D6132A5"/>
    <w:rsid w:val="1D7A22FD"/>
    <w:rsid w:val="1D8E56D5"/>
    <w:rsid w:val="1DC26EAB"/>
    <w:rsid w:val="1E1876BB"/>
    <w:rsid w:val="1E7A43DA"/>
    <w:rsid w:val="1E965325"/>
    <w:rsid w:val="1F2546E0"/>
    <w:rsid w:val="1FE7539E"/>
    <w:rsid w:val="1FEB540F"/>
    <w:rsid w:val="20671BE0"/>
    <w:rsid w:val="207C0C13"/>
    <w:rsid w:val="20937974"/>
    <w:rsid w:val="20963CB8"/>
    <w:rsid w:val="20A81A1B"/>
    <w:rsid w:val="20B07FB6"/>
    <w:rsid w:val="20B646FB"/>
    <w:rsid w:val="210E200E"/>
    <w:rsid w:val="213B74B1"/>
    <w:rsid w:val="215A2310"/>
    <w:rsid w:val="21613511"/>
    <w:rsid w:val="21A2641D"/>
    <w:rsid w:val="21DE318A"/>
    <w:rsid w:val="21EF5B80"/>
    <w:rsid w:val="2254172E"/>
    <w:rsid w:val="22576990"/>
    <w:rsid w:val="22CD2B36"/>
    <w:rsid w:val="22F47480"/>
    <w:rsid w:val="231A50FC"/>
    <w:rsid w:val="23AA0ABB"/>
    <w:rsid w:val="23DE1C48"/>
    <w:rsid w:val="240210CD"/>
    <w:rsid w:val="24BF09F7"/>
    <w:rsid w:val="252D53FE"/>
    <w:rsid w:val="256A3E9F"/>
    <w:rsid w:val="25D86A00"/>
    <w:rsid w:val="25EC2D81"/>
    <w:rsid w:val="260823FD"/>
    <w:rsid w:val="26342436"/>
    <w:rsid w:val="26C61A12"/>
    <w:rsid w:val="26CE55DE"/>
    <w:rsid w:val="26DE582F"/>
    <w:rsid w:val="26E04A92"/>
    <w:rsid w:val="277057A2"/>
    <w:rsid w:val="277705DD"/>
    <w:rsid w:val="27A02608"/>
    <w:rsid w:val="286E6A8B"/>
    <w:rsid w:val="28870697"/>
    <w:rsid w:val="2891187E"/>
    <w:rsid w:val="28B0767E"/>
    <w:rsid w:val="29206EB8"/>
    <w:rsid w:val="29595666"/>
    <w:rsid w:val="29874881"/>
    <w:rsid w:val="29E325E0"/>
    <w:rsid w:val="2A060A31"/>
    <w:rsid w:val="2A452503"/>
    <w:rsid w:val="2A797299"/>
    <w:rsid w:val="2AD403F1"/>
    <w:rsid w:val="2B5C32EC"/>
    <w:rsid w:val="2BA936A8"/>
    <w:rsid w:val="2C1B5B35"/>
    <w:rsid w:val="2C315A5A"/>
    <w:rsid w:val="2C4B1C25"/>
    <w:rsid w:val="2CFF6BEE"/>
    <w:rsid w:val="2D035E23"/>
    <w:rsid w:val="2D1A41C9"/>
    <w:rsid w:val="2D4F0933"/>
    <w:rsid w:val="2D9E56F5"/>
    <w:rsid w:val="2E02522F"/>
    <w:rsid w:val="2E667F96"/>
    <w:rsid w:val="2E8226AB"/>
    <w:rsid w:val="2F231F0B"/>
    <w:rsid w:val="2F6D6AB7"/>
    <w:rsid w:val="2F9F1DA1"/>
    <w:rsid w:val="2FD065E6"/>
    <w:rsid w:val="2FD96870"/>
    <w:rsid w:val="2FEA5400"/>
    <w:rsid w:val="2FF146A8"/>
    <w:rsid w:val="30024C38"/>
    <w:rsid w:val="30580BC9"/>
    <w:rsid w:val="30677767"/>
    <w:rsid w:val="311E2ED7"/>
    <w:rsid w:val="315619EE"/>
    <w:rsid w:val="315C449C"/>
    <w:rsid w:val="31B82709"/>
    <w:rsid w:val="31CA1B5A"/>
    <w:rsid w:val="31D05482"/>
    <w:rsid w:val="3219799F"/>
    <w:rsid w:val="32235BD5"/>
    <w:rsid w:val="32400B34"/>
    <w:rsid w:val="325859E5"/>
    <w:rsid w:val="327E7F6F"/>
    <w:rsid w:val="3289182B"/>
    <w:rsid w:val="329530EF"/>
    <w:rsid w:val="329B2FD1"/>
    <w:rsid w:val="329E6876"/>
    <w:rsid w:val="32C13438"/>
    <w:rsid w:val="32CC0DC0"/>
    <w:rsid w:val="32D6320A"/>
    <w:rsid w:val="32D677C7"/>
    <w:rsid w:val="333015F2"/>
    <w:rsid w:val="334156CB"/>
    <w:rsid w:val="334B6320"/>
    <w:rsid w:val="33CF32E9"/>
    <w:rsid w:val="33D934D4"/>
    <w:rsid w:val="33FE2F6A"/>
    <w:rsid w:val="340E07E5"/>
    <w:rsid w:val="34235BF7"/>
    <w:rsid w:val="346F4FE2"/>
    <w:rsid w:val="347F0F65"/>
    <w:rsid w:val="34C30638"/>
    <w:rsid w:val="34EA6A1B"/>
    <w:rsid w:val="356A06B7"/>
    <w:rsid w:val="358C5FA8"/>
    <w:rsid w:val="35C15DF1"/>
    <w:rsid w:val="36074A7F"/>
    <w:rsid w:val="367D4079"/>
    <w:rsid w:val="367F656F"/>
    <w:rsid w:val="36923549"/>
    <w:rsid w:val="36B75FBF"/>
    <w:rsid w:val="36BD0C45"/>
    <w:rsid w:val="3728528F"/>
    <w:rsid w:val="37E00298"/>
    <w:rsid w:val="382055C6"/>
    <w:rsid w:val="389023ED"/>
    <w:rsid w:val="38B302F9"/>
    <w:rsid w:val="38F12CD3"/>
    <w:rsid w:val="38F94775"/>
    <w:rsid w:val="392971ED"/>
    <w:rsid w:val="39325651"/>
    <w:rsid w:val="393E60ED"/>
    <w:rsid w:val="394B5E81"/>
    <w:rsid w:val="39AE4A1B"/>
    <w:rsid w:val="3A2B081A"/>
    <w:rsid w:val="3A565CAB"/>
    <w:rsid w:val="3A872856"/>
    <w:rsid w:val="3A8D1F3C"/>
    <w:rsid w:val="3A9F32B2"/>
    <w:rsid w:val="3B181732"/>
    <w:rsid w:val="3B3763D1"/>
    <w:rsid w:val="3BEA2CE9"/>
    <w:rsid w:val="3C2F6E1E"/>
    <w:rsid w:val="3C434B4A"/>
    <w:rsid w:val="3C4F64BA"/>
    <w:rsid w:val="3C736A13"/>
    <w:rsid w:val="3C7B6637"/>
    <w:rsid w:val="3CDA245A"/>
    <w:rsid w:val="3D1E06B7"/>
    <w:rsid w:val="3D76518D"/>
    <w:rsid w:val="3DF26658"/>
    <w:rsid w:val="3E585EE0"/>
    <w:rsid w:val="3EDA0523"/>
    <w:rsid w:val="3F407734"/>
    <w:rsid w:val="406638CE"/>
    <w:rsid w:val="407A6407"/>
    <w:rsid w:val="41237CB8"/>
    <w:rsid w:val="4200449D"/>
    <w:rsid w:val="423A3BCC"/>
    <w:rsid w:val="423D69FF"/>
    <w:rsid w:val="424E57D2"/>
    <w:rsid w:val="42B26C49"/>
    <w:rsid w:val="433A6FE6"/>
    <w:rsid w:val="43480868"/>
    <w:rsid w:val="4350713C"/>
    <w:rsid w:val="436653E0"/>
    <w:rsid w:val="4381436A"/>
    <w:rsid w:val="43C4431A"/>
    <w:rsid w:val="43F57FF7"/>
    <w:rsid w:val="44B951CC"/>
    <w:rsid w:val="44CD14E0"/>
    <w:rsid w:val="44F20B0B"/>
    <w:rsid w:val="452E5F4C"/>
    <w:rsid w:val="45612018"/>
    <w:rsid w:val="458946E9"/>
    <w:rsid w:val="45A47C0E"/>
    <w:rsid w:val="45CB144A"/>
    <w:rsid w:val="46294B40"/>
    <w:rsid w:val="46577FD6"/>
    <w:rsid w:val="46D231A3"/>
    <w:rsid w:val="46D955A7"/>
    <w:rsid w:val="46FA4FE8"/>
    <w:rsid w:val="47133957"/>
    <w:rsid w:val="47A07E0C"/>
    <w:rsid w:val="4811703A"/>
    <w:rsid w:val="4870272E"/>
    <w:rsid w:val="48C339FA"/>
    <w:rsid w:val="499B3E27"/>
    <w:rsid w:val="49AE2E73"/>
    <w:rsid w:val="49DC7715"/>
    <w:rsid w:val="4A023139"/>
    <w:rsid w:val="4A7B576F"/>
    <w:rsid w:val="4AF561A9"/>
    <w:rsid w:val="4C3916F3"/>
    <w:rsid w:val="4C4A0649"/>
    <w:rsid w:val="4C7E5ECA"/>
    <w:rsid w:val="4C814F7F"/>
    <w:rsid w:val="4C822C8D"/>
    <w:rsid w:val="4C876AA5"/>
    <w:rsid w:val="4CBA252C"/>
    <w:rsid w:val="4CBD312F"/>
    <w:rsid w:val="4CE8363B"/>
    <w:rsid w:val="4D027A90"/>
    <w:rsid w:val="4D082A85"/>
    <w:rsid w:val="4D0E00FB"/>
    <w:rsid w:val="4D176606"/>
    <w:rsid w:val="4DEC4FB0"/>
    <w:rsid w:val="4E021A0E"/>
    <w:rsid w:val="4E075D8A"/>
    <w:rsid w:val="4EC00FAD"/>
    <w:rsid w:val="4F0E3B73"/>
    <w:rsid w:val="4F4A0987"/>
    <w:rsid w:val="4F8B0D4F"/>
    <w:rsid w:val="4F8E5114"/>
    <w:rsid w:val="4F9843DC"/>
    <w:rsid w:val="4FAF7F20"/>
    <w:rsid w:val="4FB262C2"/>
    <w:rsid w:val="4FC62A8C"/>
    <w:rsid w:val="4FE20F0D"/>
    <w:rsid w:val="4FE51552"/>
    <w:rsid w:val="50504C4B"/>
    <w:rsid w:val="509C6E7C"/>
    <w:rsid w:val="5162104E"/>
    <w:rsid w:val="5166577A"/>
    <w:rsid w:val="518B31D2"/>
    <w:rsid w:val="529435AE"/>
    <w:rsid w:val="52A00CD9"/>
    <w:rsid w:val="52A463D5"/>
    <w:rsid w:val="52AD7EAB"/>
    <w:rsid w:val="52EF42DC"/>
    <w:rsid w:val="52FD5AF6"/>
    <w:rsid w:val="53033532"/>
    <w:rsid w:val="538E06E3"/>
    <w:rsid w:val="53A039CC"/>
    <w:rsid w:val="53A1505A"/>
    <w:rsid w:val="54063E08"/>
    <w:rsid w:val="543437E8"/>
    <w:rsid w:val="546A280A"/>
    <w:rsid w:val="54AE739C"/>
    <w:rsid w:val="54F73313"/>
    <w:rsid w:val="54F80955"/>
    <w:rsid w:val="552A715D"/>
    <w:rsid w:val="5532507E"/>
    <w:rsid w:val="555170A7"/>
    <w:rsid w:val="5587536D"/>
    <w:rsid w:val="559B174B"/>
    <w:rsid w:val="55CE0CF4"/>
    <w:rsid w:val="55D902DC"/>
    <w:rsid w:val="55F53DC2"/>
    <w:rsid w:val="56B22A9C"/>
    <w:rsid w:val="57257BC2"/>
    <w:rsid w:val="572F6B95"/>
    <w:rsid w:val="57470D47"/>
    <w:rsid w:val="57B72A76"/>
    <w:rsid w:val="57C3426C"/>
    <w:rsid w:val="57CE1F93"/>
    <w:rsid w:val="57E40CDA"/>
    <w:rsid w:val="5814594F"/>
    <w:rsid w:val="58593767"/>
    <w:rsid w:val="586B2BE2"/>
    <w:rsid w:val="588743D1"/>
    <w:rsid w:val="5887701A"/>
    <w:rsid w:val="58A54C29"/>
    <w:rsid w:val="59C0439F"/>
    <w:rsid w:val="5ABE2233"/>
    <w:rsid w:val="5ADF2D40"/>
    <w:rsid w:val="5B2467CB"/>
    <w:rsid w:val="5BDF5D95"/>
    <w:rsid w:val="5BFE7528"/>
    <w:rsid w:val="5C8E73CE"/>
    <w:rsid w:val="5CC30BD3"/>
    <w:rsid w:val="5D585668"/>
    <w:rsid w:val="5D743B24"/>
    <w:rsid w:val="5DA1674A"/>
    <w:rsid w:val="5E2467F1"/>
    <w:rsid w:val="5F1A2B43"/>
    <w:rsid w:val="5F5B75C2"/>
    <w:rsid w:val="5F743D6D"/>
    <w:rsid w:val="5FB837BB"/>
    <w:rsid w:val="604B6E01"/>
    <w:rsid w:val="606B480C"/>
    <w:rsid w:val="60884A27"/>
    <w:rsid w:val="60CC405A"/>
    <w:rsid w:val="60D30461"/>
    <w:rsid w:val="60F5755E"/>
    <w:rsid w:val="61655DD2"/>
    <w:rsid w:val="616719B2"/>
    <w:rsid w:val="61CD0BD4"/>
    <w:rsid w:val="61E215D8"/>
    <w:rsid w:val="621B3775"/>
    <w:rsid w:val="62364782"/>
    <w:rsid w:val="628E66AF"/>
    <w:rsid w:val="63555678"/>
    <w:rsid w:val="63864B5F"/>
    <w:rsid w:val="6394356A"/>
    <w:rsid w:val="63C61B2C"/>
    <w:rsid w:val="63D40BE9"/>
    <w:rsid w:val="64102431"/>
    <w:rsid w:val="64A5243A"/>
    <w:rsid w:val="64B86E4F"/>
    <w:rsid w:val="64E8225B"/>
    <w:rsid w:val="64F531DE"/>
    <w:rsid w:val="65157FC2"/>
    <w:rsid w:val="65373578"/>
    <w:rsid w:val="657D3408"/>
    <w:rsid w:val="65C81A24"/>
    <w:rsid w:val="65F732BF"/>
    <w:rsid w:val="65FF1B05"/>
    <w:rsid w:val="664E46AE"/>
    <w:rsid w:val="667759A4"/>
    <w:rsid w:val="671F124A"/>
    <w:rsid w:val="676A190E"/>
    <w:rsid w:val="677A33C6"/>
    <w:rsid w:val="67A65317"/>
    <w:rsid w:val="68055F81"/>
    <w:rsid w:val="681012F1"/>
    <w:rsid w:val="681F6961"/>
    <w:rsid w:val="68610A2F"/>
    <w:rsid w:val="68805514"/>
    <w:rsid w:val="68CE6526"/>
    <w:rsid w:val="69036063"/>
    <w:rsid w:val="69316E2F"/>
    <w:rsid w:val="694E2071"/>
    <w:rsid w:val="69766163"/>
    <w:rsid w:val="697A3B33"/>
    <w:rsid w:val="69D44760"/>
    <w:rsid w:val="6A4C7B67"/>
    <w:rsid w:val="6A520EC7"/>
    <w:rsid w:val="6A726F3F"/>
    <w:rsid w:val="6A740072"/>
    <w:rsid w:val="6A865E42"/>
    <w:rsid w:val="6A8C097A"/>
    <w:rsid w:val="6AB573A8"/>
    <w:rsid w:val="6AF87E20"/>
    <w:rsid w:val="6B322639"/>
    <w:rsid w:val="6B777104"/>
    <w:rsid w:val="6BD11F8E"/>
    <w:rsid w:val="6C5F1F43"/>
    <w:rsid w:val="6C636C38"/>
    <w:rsid w:val="6CA34542"/>
    <w:rsid w:val="6CAC7696"/>
    <w:rsid w:val="6CB77752"/>
    <w:rsid w:val="6CF626FE"/>
    <w:rsid w:val="6CF71B43"/>
    <w:rsid w:val="6D0B568B"/>
    <w:rsid w:val="6DB34098"/>
    <w:rsid w:val="6DB545B6"/>
    <w:rsid w:val="6DE02FB4"/>
    <w:rsid w:val="6E514CED"/>
    <w:rsid w:val="6EB563D5"/>
    <w:rsid w:val="6ED92677"/>
    <w:rsid w:val="6F225983"/>
    <w:rsid w:val="6FFC5590"/>
    <w:rsid w:val="706D1DD0"/>
    <w:rsid w:val="70856B87"/>
    <w:rsid w:val="70D527EE"/>
    <w:rsid w:val="715B5300"/>
    <w:rsid w:val="71A56347"/>
    <w:rsid w:val="71D27F8A"/>
    <w:rsid w:val="722A6C78"/>
    <w:rsid w:val="72553024"/>
    <w:rsid w:val="72814508"/>
    <w:rsid w:val="72C824F6"/>
    <w:rsid w:val="72F377B9"/>
    <w:rsid w:val="73122968"/>
    <w:rsid w:val="731F5D5E"/>
    <w:rsid w:val="73C51AD5"/>
    <w:rsid w:val="741E793C"/>
    <w:rsid w:val="745E3944"/>
    <w:rsid w:val="756D36D6"/>
    <w:rsid w:val="75916313"/>
    <w:rsid w:val="75D3234F"/>
    <w:rsid w:val="761369E3"/>
    <w:rsid w:val="76297253"/>
    <w:rsid w:val="7635099D"/>
    <w:rsid w:val="77762421"/>
    <w:rsid w:val="77963D45"/>
    <w:rsid w:val="77B53B67"/>
    <w:rsid w:val="77B56B1F"/>
    <w:rsid w:val="77B72E96"/>
    <w:rsid w:val="780F09F4"/>
    <w:rsid w:val="78A90480"/>
    <w:rsid w:val="78D828C3"/>
    <w:rsid w:val="78FE53E8"/>
    <w:rsid w:val="7A250620"/>
    <w:rsid w:val="7A364017"/>
    <w:rsid w:val="7A373242"/>
    <w:rsid w:val="7A8265E1"/>
    <w:rsid w:val="7ADF0904"/>
    <w:rsid w:val="7B16055A"/>
    <w:rsid w:val="7B686D42"/>
    <w:rsid w:val="7B841746"/>
    <w:rsid w:val="7BBE1FD6"/>
    <w:rsid w:val="7C6C5AC7"/>
    <w:rsid w:val="7CC6544B"/>
    <w:rsid w:val="7D0239FF"/>
    <w:rsid w:val="7D5C37B8"/>
    <w:rsid w:val="7D5E40CD"/>
    <w:rsid w:val="7DBC4BE3"/>
    <w:rsid w:val="7DCD56F2"/>
    <w:rsid w:val="7EE33248"/>
    <w:rsid w:val="7F001CE7"/>
    <w:rsid w:val="7F1717C8"/>
    <w:rsid w:val="7F615C18"/>
    <w:rsid w:val="7F845DE2"/>
    <w:rsid w:val="7F963748"/>
    <w:rsid w:val="7FAD32E9"/>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nhideWhenUsed="0" w:uiPriority="0" w:semiHidden="0" w:name="heading 3" w:locked="1"/>
    <w:lsdException w:qFormat="1" w:uiPriority="0" w:name="heading 4" w:locked="1"/>
    <w:lsdException w:qFormat="1" w:unhideWhenUsed="0" w:uiPriority="1"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99"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99"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qFormat="1"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link w:val="33"/>
    <w:qFormat/>
    <w:locked/>
    <w:uiPriority w:val="0"/>
    <w:pPr>
      <w:spacing w:before="100" w:beforeAutospacing="1" w:after="100" w:afterAutospacing="1"/>
      <w:jc w:val="left"/>
      <w:outlineLvl w:val="1"/>
    </w:pPr>
    <w:rPr>
      <w:rFonts w:hint="eastAsia" w:ascii="宋体" w:hAnsi="宋体"/>
      <w:b/>
      <w:kern w:val="0"/>
      <w:sz w:val="36"/>
      <w:szCs w:val="36"/>
    </w:rPr>
  </w:style>
  <w:style w:type="paragraph" w:styleId="5">
    <w:name w:val="heading 3"/>
    <w:basedOn w:val="1"/>
    <w:next w:val="1"/>
    <w:qFormat/>
    <w:locked/>
    <w:uiPriority w:val="0"/>
    <w:pPr>
      <w:keepNext/>
      <w:keepLines/>
      <w:spacing w:before="260" w:after="260" w:line="413" w:lineRule="auto"/>
      <w:outlineLvl w:val="2"/>
    </w:pPr>
    <w:rPr>
      <w:rFonts w:hint="eastAsia" w:ascii="仿宋_GB2312" w:eastAsia="仿宋_GB2312" w:cs="仿宋_GB2312"/>
      <w:spacing w:val="-22"/>
      <w:sz w:val="30"/>
    </w:rPr>
  </w:style>
  <w:style w:type="paragraph" w:styleId="6">
    <w:name w:val="heading 5"/>
    <w:basedOn w:val="1"/>
    <w:next w:val="1"/>
    <w:qFormat/>
    <w:locked/>
    <w:uiPriority w:val="1"/>
    <w:pPr>
      <w:ind w:left="698"/>
      <w:outlineLvl w:val="4"/>
    </w:pPr>
    <w:rPr>
      <w:rFonts w:ascii="宋体" w:hAnsi="宋体"/>
      <w:b/>
      <w:bCs/>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Normal Indent"/>
    <w:basedOn w:val="1"/>
    <w:qFormat/>
    <w:locked/>
    <w:uiPriority w:val="0"/>
    <w:pPr>
      <w:ind w:firstLine="420"/>
    </w:pPr>
    <w:rPr>
      <w:rFonts w:ascii="Calibri" w:hAnsi="Calibri"/>
      <w:szCs w:val="20"/>
    </w:rPr>
  </w:style>
  <w:style w:type="paragraph" w:styleId="7">
    <w:name w:val="caption"/>
    <w:basedOn w:val="1"/>
    <w:next w:val="1"/>
    <w:qFormat/>
    <w:locked/>
    <w:uiPriority w:val="0"/>
    <w:pPr>
      <w:snapToGrid w:val="0"/>
      <w:spacing w:before="6" w:after="6" w:line="0" w:lineRule="atLeast"/>
    </w:pPr>
    <w:rPr>
      <w:rFonts w:ascii="Arial" w:hAnsi="Arial"/>
      <w:snapToGrid w:val="0"/>
      <w:kern w:val="24"/>
      <w:sz w:val="24"/>
      <w:szCs w:val="28"/>
    </w:rPr>
  </w:style>
  <w:style w:type="paragraph" w:styleId="8">
    <w:name w:val="annotation text"/>
    <w:basedOn w:val="1"/>
    <w:link w:val="43"/>
    <w:semiHidden/>
    <w:qFormat/>
    <w:uiPriority w:val="0"/>
    <w:pPr>
      <w:jc w:val="left"/>
    </w:pPr>
    <w:rPr>
      <w:kern w:val="0"/>
      <w:sz w:val="24"/>
      <w:szCs w:val="20"/>
    </w:rPr>
  </w:style>
  <w:style w:type="paragraph" w:styleId="9">
    <w:name w:val="Body Text"/>
    <w:basedOn w:val="1"/>
    <w:next w:val="10"/>
    <w:link w:val="48"/>
    <w:qFormat/>
    <w:uiPriority w:val="0"/>
    <w:pPr>
      <w:widowControl/>
      <w:snapToGrid w:val="0"/>
      <w:spacing w:before="60" w:after="160" w:line="259" w:lineRule="auto"/>
      <w:ind w:right="113"/>
    </w:pPr>
    <w:rPr>
      <w:kern w:val="0"/>
      <w:sz w:val="18"/>
      <w:szCs w:val="20"/>
    </w:rPr>
  </w:style>
  <w:style w:type="paragraph" w:customStyle="1" w:styleId="10">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Body Text Indent"/>
    <w:basedOn w:val="1"/>
    <w:link w:val="37"/>
    <w:qFormat/>
    <w:uiPriority w:val="0"/>
    <w:pPr>
      <w:spacing w:after="120"/>
      <w:ind w:left="420" w:leftChars="200"/>
    </w:pPr>
    <w:rPr>
      <w:kern w:val="0"/>
      <w:sz w:val="24"/>
      <w:szCs w:val="20"/>
    </w:rPr>
  </w:style>
  <w:style w:type="paragraph" w:styleId="12">
    <w:name w:val="Plain Text"/>
    <w:basedOn w:val="1"/>
    <w:qFormat/>
    <w:locked/>
    <w:uiPriority w:val="0"/>
    <w:rPr>
      <w:rFonts w:ascii="宋体" w:hAnsi="Courier New" w:cs="Courier New"/>
      <w:szCs w:val="21"/>
    </w:rPr>
  </w:style>
  <w:style w:type="paragraph" w:styleId="13">
    <w:name w:val="Date"/>
    <w:basedOn w:val="1"/>
    <w:next w:val="1"/>
    <w:link w:val="34"/>
    <w:qFormat/>
    <w:uiPriority w:val="0"/>
    <w:pPr>
      <w:ind w:left="100" w:leftChars="2500"/>
    </w:pPr>
    <w:rPr>
      <w:kern w:val="0"/>
      <w:sz w:val="24"/>
      <w:szCs w:val="20"/>
    </w:rPr>
  </w:style>
  <w:style w:type="paragraph" w:styleId="14">
    <w:name w:val="Body Text Indent 2"/>
    <w:basedOn w:val="1"/>
    <w:qFormat/>
    <w:locked/>
    <w:uiPriority w:val="0"/>
    <w:pPr>
      <w:spacing w:line="360" w:lineRule="auto"/>
      <w:ind w:firstLine="480" w:firstLineChars="200"/>
    </w:pPr>
    <w:rPr>
      <w:sz w:val="24"/>
    </w:rPr>
  </w:style>
  <w:style w:type="paragraph" w:styleId="15">
    <w:name w:val="Balloon Text"/>
    <w:basedOn w:val="1"/>
    <w:link w:val="50"/>
    <w:semiHidden/>
    <w:qFormat/>
    <w:uiPriority w:val="0"/>
    <w:rPr>
      <w:kern w:val="0"/>
      <w:sz w:val="18"/>
      <w:szCs w:val="20"/>
    </w:rPr>
  </w:style>
  <w:style w:type="paragraph" w:styleId="16">
    <w:name w:val="footer"/>
    <w:basedOn w:val="1"/>
    <w:link w:val="52"/>
    <w:qFormat/>
    <w:uiPriority w:val="99"/>
    <w:pPr>
      <w:tabs>
        <w:tab w:val="center" w:pos="4153"/>
        <w:tab w:val="right" w:pos="8306"/>
      </w:tabs>
      <w:snapToGrid w:val="0"/>
      <w:jc w:val="left"/>
    </w:pPr>
    <w:rPr>
      <w:kern w:val="0"/>
      <w:sz w:val="18"/>
      <w:szCs w:val="20"/>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kern w:val="0"/>
      <w:sz w:val="18"/>
      <w:szCs w:val="20"/>
    </w:rPr>
  </w:style>
  <w:style w:type="paragraph" w:styleId="18">
    <w:name w:val="Body Text Indent 3"/>
    <w:basedOn w:val="1"/>
    <w:link w:val="49"/>
    <w:qFormat/>
    <w:locked/>
    <w:uiPriority w:val="99"/>
    <w:pPr>
      <w:widowControl/>
      <w:ind w:firstLine="552" w:firstLineChars="200"/>
    </w:pPr>
    <w:rPr>
      <w:spacing w:val="-2"/>
      <w:kern w:val="0"/>
      <w:sz w:val="20"/>
      <w:szCs w:val="20"/>
    </w:rPr>
  </w:style>
  <w:style w:type="paragraph" w:styleId="19">
    <w:name w:val="table of figures"/>
    <w:basedOn w:val="1"/>
    <w:next w:val="1"/>
    <w:qFormat/>
    <w:locked/>
    <w:uiPriority w:val="0"/>
    <w:pPr>
      <w:ind w:left="200" w:leftChars="200" w:hanging="200" w:hangingChars="200"/>
    </w:pPr>
  </w:style>
  <w:style w:type="paragraph" w:styleId="20">
    <w:name w:val="HTML Preformatted"/>
    <w:basedOn w:val="1"/>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1">
    <w:name w:val="Normal (Web)"/>
    <w:basedOn w:val="1"/>
    <w:link w:val="47"/>
    <w:qFormat/>
    <w:uiPriority w:val="0"/>
    <w:pPr>
      <w:widowControl/>
      <w:spacing w:before="100" w:beforeAutospacing="1" w:after="100" w:afterAutospacing="1"/>
      <w:jc w:val="left"/>
    </w:pPr>
    <w:rPr>
      <w:rFonts w:ascii="宋体" w:hAnsi="宋体"/>
      <w:kern w:val="0"/>
      <w:sz w:val="24"/>
      <w:szCs w:val="20"/>
    </w:rPr>
  </w:style>
  <w:style w:type="paragraph" w:styleId="22">
    <w:name w:val="annotation subject"/>
    <w:basedOn w:val="8"/>
    <w:next w:val="8"/>
    <w:link w:val="46"/>
    <w:semiHidden/>
    <w:qFormat/>
    <w:uiPriority w:val="0"/>
    <w:rPr>
      <w:b/>
    </w:rPr>
  </w:style>
  <w:style w:type="paragraph" w:styleId="23">
    <w:name w:val="Body Text First Indent"/>
    <w:basedOn w:val="9"/>
    <w:qFormat/>
    <w:locked/>
    <w:uiPriority w:val="0"/>
    <w:pPr>
      <w:spacing w:after="120"/>
      <w:ind w:firstLine="420" w:firstLineChars="100"/>
    </w:pPr>
    <w:rPr>
      <w:sz w:val="24"/>
      <w:szCs w:val="24"/>
    </w:rPr>
  </w:style>
  <w:style w:type="paragraph" w:styleId="24">
    <w:name w:val="Body Text First Indent 2"/>
    <w:basedOn w:val="11"/>
    <w:qFormat/>
    <w:locked/>
    <w:uiPriority w:val="0"/>
    <w:pPr>
      <w:adjustRightInd w:val="0"/>
      <w:spacing w:line="360" w:lineRule="atLeast"/>
      <w:ind w:leftChars="0" w:firstLine="210"/>
      <w:jc w:val="left"/>
      <w:textAlignment w:val="baseline"/>
    </w:pPr>
    <w:rPr>
      <w:rFonts w:eastAsia="楷体_GB2312"/>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locked/>
    <w:uiPriority w:val="99"/>
    <w:rPr>
      <w:rFonts w:ascii="Times New Roman" w:hAnsi="Times New Roman" w:eastAsia="宋体" w:cs="Times New Roman"/>
      <w:bCs/>
      <w:sz w:val="21"/>
    </w:rPr>
  </w:style>
  <w:style w:type="character" w:styleId="29">
    <w:name w:val="page number"/>
    <w:basedOn w:val="27"/>
    <w:qFormat/>
    <w:locked/>
    <w:uiPriority w:val="0"/>
  </w:style>
  <w:style w:type="character" w:styleId="30">
    <w:name w:val="Hyperlink"/>
    <w:basedOn w:val="27"/>
    <w:qFormat/>
    <w:locked/>
    <w:uiPriority w:val="0"/>
    <w:rPr>
      <w:color w:val="0000FF"/>
      <w:u w:val="single"/>
    </w:rPr>
  </w:style>
  <w:style w:type="character" w:styleId="31">
    <w:name w:val="annotation reference"/>
    <w:semiHidden/>
    <w:qFormat/>
    <w:uiPriority w:val="0"/>
    <w:rPr>
      <w:sz w:val="21"/>
    </w:rPr>
  </w:style>
  <w:style w:type="paragraph" w:customStyle="1" w:styleId="32">
    <w:name w:val="_Style 1"/>
    <w:basedOn w:val="1"/>
    <w:next w:val="1"/>
    <w:qFormat/>
    <w:uiPriority w:val="0"/>
    <w:pPr>
      <w:ind w:firstLine="420" w:firstLineChars="200"/>
    </w:pPr>
    <w:rPr>
      <w:rFonts w:ascii="Calibri" w:hAnsi="Calibri" w:eastAsia="宋体" w:cs="Times New Roman"/>
      <w:szCs w:val="22"/>
    </w:rPr>
  </w:style>
  <w:style w:type="character" w:customStyle="1" w:styleId="33">
    <w:name w:val="标题 2 Char"/>
    <w:link w:val="4"/>
    <w:qFormat/>
    <w:uiPriority w:val="0"/>
    <w:rPr>
      <w:rFonts w:hint="eastAsia" w:ascii="宋体" w:hAnsi="宋体" w:eastAsia="宋体" w:cs="宋体"/>
      <w:b/>
      <w:kern w:val="0"/>
      <w:sz w:val="36"/>
      <w:szCs w:val="36"/>
      <w:lang w:val="en-US" w:eastAsia="zh-CN" w:bidi="ar"/>
    </w:rPr>
  </w:style>
  <w:style w:type="character" w:customStyle="1" w:styleId="34">
    <w:name w:val="日期 Char"/>
    <w:link w:val="13"/>
    <w:qFormat/>
    <w:locked/>
    <w:uiPriority w:val="0"/>
    <w:rPr>
      <w:rFonts w:ascii="Times New Roman" w:hAnsi="Times New Roman" w:eastAsia="宋体"/>
      <w:sz w:val="24"/>
    </w:rPr>
  </w:style>
  <w:style w:type="character" w:customStyle="1" w:styleId="35">
    <w:name w:val="批注文字 字符1"/>
    <w:semiHidden/>
    <w:qFormat/>
    <w:uiPriority w:val="0"/>
    <w:rPr>
      <w:rFonts w:ascii="Times New Roman" w:hAnsi="Times New Roman" w:eastAsia="宋体"/>
      <w:sz w:val="24"/>
    </w:rPr>
  </w:style>
  <w:style w:type="character" w:customStyle="1" w:styleId="36">
    <w:name w:val="日期 字符"/>
    <w:semiHidden/>
    <w:qFormat/>
    <w:uiPriority w:val="0"/>
    <w:rPr>
      <w:rFonts w:ascii="Times New Roman" w:hAnsi="Times New Roman" w:eastAsia="宋体"/>
      <w:sz w:val="24"/>
    </w:rPr>
  </w:style>
  <w:style w:type="character" w:customStyle="1" w:styleId="37">
    <w:name w:val="正文文本缩进 Char"/>
    <w:link w:val="11"/>
    <w:semiHidden/>
    <w:qFormat/>
    <w:locked/>
    <w:uiPriority w:val="0"/>
    <w:rPr>
      <w:rFonts w:ascii="Times New Roman" w:hAnsi="Times New Roman" w:eastAsia="宋体"/>
      <w:sz w:val="24"/>
    </w:rPr>
  </w:style>
  <w:style w:type="character" w:customStyle="1" w:styleId="38">
    <w:name w:val="font11"/>
    <w:basedOn w:val="27"/>
    <w:qFormat/>
    <w:uiPriority w:val="0"/>
    <w:rPr>
      <w:rFonts w:hint="eastAsia" w:ascii="MingLiU" w:hAnsi="MingLiU" w:eastAsia="MingLiU" w:cs="MingLiU"/>
      <w:color w:val="000000"/>
      <w:sz w:val="16"/>
      <w:szCs w:val="16"/>
      <w:u w:val="none"/>
    </w:rPr>
  </w:style>
  <w:style w:type="character" w:customStyle="1" w:styleId="39">
    <w:name w:val="正文文本 字符1"/>
    <w:semiHidden/>
    <w:qFormat/>
    <w:uiPriority w:val="0"/>
    <w:rPr>
      <w:rFonts w:ascii="Times New Roman" w:hAnsi="Times New Roman" w:eastAsia="宋体"/>
      <w:sz w:val="24"/>
    </w:rPr>
  </w:style>
  <w:style w:type="character" w:customStyle="1" w:styleId="40">
    <w:name w:val="textfont1"/>
    <w:qFormat/>
    <w:uiPriority w:val="0"/>
    <w:rPr>
      <w:rFonts w:hint="default" w:ascii="_x000B__x000C_" w:hAnsi="_x000B__x000C_"/>
      <w:color w:val="000000"/>
      <w:sz w:val="22"/>
      <w:szCs w:val="22"/>
    </w:rPr>
  </w:style>
  <w:style w:type="character" w:customStyle="1" w:styleId="41">
    <w:name w:val="表格 Char"/>
    <w:link w:val="42"/>
    <w:qFormat/>
    <w:locked/>
    <w:uiPriority w:val="0"/>
    <w:rPr>
      <w:rFonts w:ascii="宋体"/>
      <w:sz w:val="21"/>
    </w:rPr>
  </w:style>
  <w:style w:type="paragraph" w:customStyle="1" w:styleId="42">
    <w:name w:val="表格"/>
    <w:basedOn w:val="1"/>
    <w:next w:val="1"/>
    <w:link w:val="41"/>
    <w:qFormat/>
    <w:uiPriority w:val="0"/>
    <w:pPr>
      <w:adjustRightInd w:val="0"/>
      <w:snapToGrid w:val="0"/>
      <w:spacing w:beforeLines="10" w:afterLines="10" w:line="259" w:lineRule="auto"/>
      <w:jc w:val="center"/>
    </w:pPr>
    <w:rPr>
      <w:rFonts w:ascii="宋体"/>
      <w:kern w:val="0"/>
      <w:szCs w:val="20"/>
    </w:rPr>
  </w:style>
  <w:style w:type="character" w:customStyle="1" w:styleId="43">
    <w:name w:val="批注文字 Char"/>
    <w:link w:val="8"/>
    <w:qFormat/>
    <w:locked/>
    <w:uiPriority w:val="0"/>
    <w:rPr>
      <w:rFonts w:ascii="Times New Roman" w:hAnsi="Times New Roman" w:eastAsia="宋体"/>
      <w:sz w:val="24"/>
    </w:rPr>
  </w:style>
  <w:style w:type="character" w:customStyle="1" w:styleId="44">
    <w:name w:val="页脚 字符"/>
    <w:basedOn w:val="27"/>
    <w:qFormat/>
    <w:uiPriority w:val="99"/>
  </w:style>
  <w:style w:type="character" w:customStyle="1" w:styleId="45">
    <w:name w:val="font01"/>
    <w:basedOn w:val="27"/>
    <w:qFormat/>
    <w:uiPriority w:val="0"/>
    <w:rPr>
      <w:rFonts w:hint="default" w:ascii="Times New Roman" w:hAnsi="Times New Roman" w:cs="Times New Roman"/>
      <w:color w:val="000000"/>
      <w:sz w:val="16"/>
      <w:szCs w:val="16"/>
      <w:u w:val="none"/>
    </w:rPr>
  </w:style>
  <w:style w:type="character" w:customStyle="1" w:styleId="46">
    <w:name w:val="批注主题 Char"/>
    <w:link w:val="22"/>
    <w:semiHidden/>
    <w:qFormat/>
    <w:locked/>
    <w:uiPriority w:val="0"/>
    <w:rPr>
      <w:rFonts w:ascii="Times New Roman" w:hAnsi="Times New Roman" w:eastAsia="宋体"/>
      <w:b/>
      <w:kern w:val="2"/>
      <w:sz w:val="24"/>
    </w:rPr>
  </w:style>
  <w:style w:type="character" w:customStyle="1" w:styleId="47">
    <w:name w:val="普通(网站) Char"/>
    <w:link w:val="21"/>
    <w:qFormat/>
    <w:locked/>
    <w:uiPriority w:val="0"/>
    <w:rPr>
      <w:rFonts w:ascii="宋体" w:hAnsi="宋体" w:eastAsia="宋体"/>
      <w:sz w:val="24"/>
    </w:rPr>
  </w:style>
  <w:style w:type="character" w:customStyle="1" w:styleId="48">
    <w:name w:val="正文文本 Char"/>
    <w:link w:val="9"/>
    <w:qFormat/>
    <w:locked/>
    <w:uiPriority w:val="0"/>
    <w:rPr>
      <w:sz w:val="18"/>
    </w:rPr>
  </w:style>
  <w:style w:type="character" w:customStyle="1" w:styleId="49">
    <w:name w:val="正文文本缩进 3 Char"/>
    <w:link w:val="18"/>
    <w:qFormat/>
    <w:uiPriority w:val="99"/>
    <w:rPr>
      <w:rFonts w:ascii="Times New Roman" w:hAnsi="Times New Roman"/>
      <w:spacing w:val="-2"/>
      <w:kern w:val="0"/>
      <w:sz w:val="20"/>
      <w:szCs w:val="20"/>
    </w:rPr>
  </w:style>
  <w:style w:type="character" w:customStyle="1" w:styleId="50">
    <w:name w:val="批注框文本 Char"/>
    <w:link w:val="15"/>
    <w:semiHidden/>
    <w:qFormat/>
    <w:locked/>
    <w:uiPriority w:val="0"/>
    <w:rPr>
      <w:rFonts w:ascii="Times New Roman" w:hAnsi="Times New Roman" w:eastAsia="宋体"/>
      <w:sz w:val="18"/>
    </w:rPr>
  </w:style>
  <w:style w:type="character" w:customStyle="1" w:styleId="51">
    <w:name w:val="页眉 Char"/>
    <w:link w:val="17"/>
    <w:qFormat/>
    <w:locked/>
    <w:uiPriority w:val="0"/>
    <w:rPr>
      <w:sz w:val="18"/>
    </w:rPr>
  </w:style>
  <w:style w:type="character" w:customStyle="1" w:styleId="52">
    <w:name w:val="页脚 Char"/>
    <w:link w:val="16"/>
    <w:qFormat/>
    <w:locked/>
    <w:uiPriority w:val="99"/>
    <w:rPr>
      <w:sz w:val="18"/>
    </w:rPr>
  </w:style>
  <w:style w:type="character" w:customStyle="1" w:styleId="53">
    <w:name w:val="标准正文 Char"/>
    <w:link w:val="54"/>
    <w:qFormat/>
    <w:locked/>
    <w:uiPriority w:val="0"/>
    <w:rPr>
      <w:rFonts w:ascii="Calibri" w:hAnsi="新宋体" w:eastAsia="新宋体"/>
      <w:kern w:val="0"/>
      <w:sz w:val="24"/>
      <w:szCs w:val="20"/>
    </w:rPr>
  </w:style>
  <w:style w:type="paragraph" w:customStyle="1" w:styleId="54">
    <w:name w:val="标准正文"/>
    <w:basedOn w:val="1"/>
    <w:link w:val="53"/>
    <w:qFormat/>
    <w:uiPriority w:val="0"/>
    <w:pPr>
      <w:spacing w:line="360" w:lineRule="auto"/>
      <w:ind w:firstLine="480" w:firstLineChars="200"/>
    </w:pPr>
    <w:rPr>
      <w:rFonts w:ascii="Calibri" w:hAnsi="新宋体" w:eastAsia="新宋体"/>
      <w:kern w:val="0"/>
      <w:sz w:val="24"/>
      <w:szCs w:val="20"/>
    </w:rPr>
  </w:style>
  <w:style w:type="paragraph" w:customStyle="1" w:styleId="55">
    <w:name w:val="样式1"/>
    <w:basedOn w:val="1"/>
    <w:qFormat/>
    <w:uiPriority w:val="0"/>
    <w:pPr>
      <w:spacing w:line="360" w:lineRule="auto"/>
      <w:ind w:firstLine="567"/>
    </w:pPr>
    <w:rPr>
      <w:sz w:val="24"/>
      <w:szCs w:val="20"/>
    </w:rPr>
  </w:style>
  <w:style w:type="paragraph" w:customStyle="1" w:styleId="56">
    <w:name w:val="4正文"/>
    <w:basedOn w:val="1"/>
    <w:qFormat/>
    <w:uiPriority w:val="0"/>
    <w:pPr>
      <w:spacing w:line="360" w:lineRule="auto"/>
      <w:ind w:firstLine="480" w:firstLineChars="200"/>
    </w:pPr>
    <w:rPr>
      <w:rFonts w:cs="宋体"/>
      <w:sz w:val="24"/>
      <w:szCs w:val="20"/>
    </w:rPr>
  </w:style>
  <w:style w:type="paragraph" w:customStyle="1" w:styleId="57">
    <w:name w:val="表头"/>
    <w:basedOn w:val="1"/>
    <w:qFormat/>
    <w:uiPriority w:val="0"/>
    <w:pPr>
      <w:tabs>
        <w:tab w:val="left" w:pos="1021"/>
      </w:tabs>
      <w:spacing w:before="60"/>
      <w:jc w:val="center"/>
    </w:pPr>
    <w:rPr>
      <w:rFonts w:eastAsia="黑体"/>
      <w:kern w:val="24"/>
    </w:rPr>
  </w:style>
  <w:style w:type="paragraph" w:customStyle="1" w:styleId="5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表格文字"/>
    <w:basedOn w:val="1"/>
    <w:qFormat/>
    <w:uiPriority w:val="0"/>
    <w:pPr>
      <w:jc w:val="center"/>
    </w:pPr>
  </w:style>
  <w:style w:type="paragraph" w:customStyle="1" w:styleId="60">
    <w:name w:val="表格1"/>
    <w:basedOn w:val="1"/>
    <w:qFormat/>
    <w:uiPriority w:val="0"/>
    <w:pPr>
      <w:adjustRightInd w:val="0"/>
      <w:spacing w:line="20" w:lineRule="atLeast"/>
      <w:jc w:val="center"/>
      <w:textAlignment w:val="center"/>
    </w:pPr>
    <w:rPr>
      <w:rFonts w:ascii="宋体"/>
      <w:szCs w:val="20"/>
    </w:rPr>
  </w:style>
  <w:style w:type="paragraph" w:customStyle="1" w:styleId="6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2">
    <w:name w:val="正本"/>
    <w:basedOn w:val="1"/>
    <w:qFormat/>
    <w:uiPriority w:val="0"/>
    <w:pPr>
      <w:spacing w:line="360" w:lineRule="auto"/>
      <w:ind w:left="198"/>
      <w:jc w:val="left"/>
    </w:pPr>
    <w:rPr>
      <w:rFonts w:ascii="宋体" w:hAnsi="宋体"/>
      <w:sz w:val="24"/>
      <w:szCs w:val="20"/>
    </w:rPr>
  </w:style>
  <w:style w:type="paragraph" w:customStyle="1" w:styleId="63">
    <w:name w:val="表文字"/>
    <w:qFormat/>
    <w:uiPriority w:val="0"/>
    <w:pPr>
      <w:widowControl w:val="0"/>
      <w:adjustRightInd w:val="0"/>
      <w:snapToGrid w:val="0"/>
      <w:spacing w:line="270" w:lineRule="exact"/>
      <w:ind w:left="57" w:right="57"/>
      <w:jc w:val="center"/>
    </w:pPr>
    <w:rPr>
      <w:rFonts w:ascii="Times New Roman" w:hAnsi="Times New Roman" w:eastAsia="宋体" w:cs="Times New Roman"/>
      <w:kern w:val="18"/>
      <w:sz w:val="18"/>
      <w:lang w:val="en-GB" w:eastAsia="zh-CN" w:bidi="ar-SA"/>
    </w:rPr>
  </w:style>
  <w:style w:type="paragraph" w:customStyle="1" w:styleId="64">
    <w:name w:val="BG1"/>
    <w:basedOn w:val="1"/>
    <w:qFormat/>
    <w:uiPriority w:val="0"/>
    <w:pPr>
      <w:spacing w:line="360" w:lineRule="auto"/>
      <w:ind w:firstLine="422" w:firstLineChars="200"/>
      <w:jc w:val="center"/>
    </w:pPr>
    <w:rPr>
      <w:b/>
      <w:bCs/>
      <w:color w:val="000000"/>
      <w:kern w:val="0"/>
    </w:rPr>
  </w:style>
  <w:style w:type="paragraph" w:customStyle="1" w:styleId="65">
    <w:name w:val="ZW"/>
    <w:basedOn w:val="62"/>
    <w:qFormat/>
    <w:uiPriority w:val="0"/>
    <w:pPr>
      <w:adjustRightInd w:val="0"/>
      <w:snapToGrid w:val="0"/>
      <w:ind w:left="0" w:firstLine="200" w:firstLineChars="200"/>
      <w:jc w:val="both"/>
    </w:pPr>
    <w:rPr>
      <w:rFonts w:ascii="Times New Roman" w:hAnsi="Times New Roman" w:eastAsia="仿宋_GB2312"/>
      <w:kern w:val="0"/>
      <w:sz w:val="28"/>
      <w:szCs w:val="24"/>
    </w:rPr>
  </w:style>
  <w:style w:type="paragraph" w:customStyle="1" w:styleId="66">
    <w:name w:val="!正文"/>
    <w:basedOn w:val="1"/>
    <w:qFormat/>
    <w:uiPriority w:val="0"/>
    <w:pPr>
      <w:spacing w:line="480" w:lineRule="exact"/>
      <w:ind w:firstLine="480" w:firstLineChars="200"/>
    </w:pPr>
    <w:rPr>
      <w:rFonts w:hAnsi="宋体" w:cs="宋体"/>
    </w:rPr>
  </w:style>
  <w:style w:type="paragraph" w:styleId="67">
    <w:name w:val="Quote"/>
    <w:basedOn w:val="1"/>
    <w:next w:val="1"/>
    <w:qFormat/>
    <w:uiPriority w:val="0"/>
    <w:pPr>
      <w:jc w:val="center"/>
    </w:pPr>
    <w:rPr>
      <w:b/>
      <w:iCs/>
      <w:color w:val="000000"/>
      <w:lang w:eastAsia="en-US" w:bidi="en-US"/>
    </w:rPr>
  </w:style>
  <w:style w:type="paragraph" w:customStyle="1" w:styleId="68">
    <w:name w:val="卓龙正文"/>
    <w:basedOn w:val="1"/>
    <w:qFormat/>
    <w:uiPriority w:val="99"/>
    <w:pPr>
      <w:spacing w:line="360" w:lineRule="auto"/>
      <w:ind w:firstLine="200" w:firstLineChars="200"/>
    </w:pPr>
    <w:rPr>
      <w:sz w:val="24"/>
    </w:rPr>
  </w:style>
  <w:style w:type="paragraph" w:customStyle="1" w:styleId="6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styleId="71">
    <w:name w:val="Intense Quote"/>
    <w:basedOn w:val="1"/>
    <w:next w:val="1"/>
    <w:qFormat/>
    <w:uiPriority w:val="0"/>
    <w:pPr>
      <w:jc w:val="center"/>
    </w:pPr>
    <w:rPr>
      <w:bCs/>
      <w:iCs/>
      <w:lang w:eastAsia="en-US" w:bidi="en-US"/>
    </w:rPr>
  </w:style>
  <w:style w:type="paragraph" w:customStyle="1" w:styleId="72">
    <w:name w:val="hj正文"/>
    <w:basedOn w:val="1"/>
    <w:qFormat/>
    <w:uiPriority w:val="0"/>
    <w:pPr>
      <w:ind w:firstLine="480" w:firstLineChars="200"/>
    </w:pPr>
  </w:style>
  <w:style w:type="paragraph" w:customStyle="1" w:styleId="73">
    <w:name w:val="段落"/>
    <w:basedOn w:val="1"/>
    <w:qFormat/>
    <w:uiPriority w:val="0"/>
    <w:pPr>
      <w:tabs>
        <w:tab w:val="left" w:pos="1021"/>
      </w:tabs>
      <w:ind w:firstLine="480" w:firstLineChars="200"/>
    </w:pPr>
    <w:rPr>
      <w:kern w:val="24"/>
    </w:rPr>
  </w:style>
  <w:style w:type="paragraph" w:customStyle="1" w:styleId="74">
    <w:name w:val="Table Paragraph"/>
    <w:basedOn w:val="1"/>
    <w:qFormat/>
    <w:uiPriority w:val="1"/>
    <w:rPr>
      <w:rFonts w:eastAsia="Times New Roman"/>
    </w:rPr>
  </w:style>
  <w:style w:type="paragraph" w:customStyle="1" w:styleId="75">
    <w:name w:val="环评正文"/>
    <w:basedOn w:val="1"/>
    <w:qFormat/>
    <w:uiPriority w:val="0"/>
    <w:pPr>
      <w:spacing w:beforeLines="30"/>
      <w:ind w:firstLine="200" w:firstLineChars="200"/>
    </w:pPr>
    <w:rPr>
      <w:kern w:val="0"/>
      <w:sz w:val="24"/>
      <w:szCs w:val="20"/>
    </w:rPr>
  </w:style>
  <w:style w:type="paragraph" w:customStyle="1" w:styleId="76">
    <w:name w:val="简单回函地址"/>
    <w:basedOn w:val="1"/>
    <w:qFormat/>
    <w:uiPriority w:val="0"/>
    <w:rPr>
      <w:szCs w:val="20"/>
    </w:rPr>
  </w:style>
  <w:style w:type="paragraph" w:customStyle="1" w:styleId="77">
    <w:name w:val="样式 正文缩进首行缩进两字标题4正文不缩进s4正文（首行缩进两字） Char Char Char Char Char ..."/>
    <w:basedOn w:val="2"/>
    <w:qFormat/>
    <w:uiPriority w:val="99"/>
    <w:pPr>
      <w:adjustRightInd w:val="0"/>
      <w:snapToGrid w:val="0"/>
      <w:ind w:firstLine="495"/>
    </w:pPr>
    <w:rPr>
      <w:rFonts w:ascii="Times New Roman" w:hAnsi="Times New Roman"/>
      <w:sz w:val="24"/>
    </w:rPr>
  </w:style>
  <w:style w:type="paragraph" w:customStyle="1" w:styleId="78">
    <w:name w:val="报告表小标题"/>
    <w:basedOn w:val="1"/>
    <w:qFormat/>
    <w:uiPriority w:val="0"/>
    <w:pPr>
      <w:spacing w:before="100" w:beforeAutospacing="1" w:line="360" w:lineRule="auto"/>
    </w:pPr>
    <w:rPr>
      <w:b/>
      <w:sz w:val="24"/>
    </w:rPr>
  </w:style>
  <w:style w:type="paragraph" w:customStyle="1" w:styleId="79">
    <w:name w:val="（正文）"/>
    <w:basedOn w:val="1"/>
    <w:qFormat/>
    <w:uiPriority w:val="0"/>
    <w:pPr>
      <w:ind w:firstLine="200" w:firstLineChars="200"/>
    </w:pPr>
    <w:rPr>
      <w:rFonts w:ascii="Times New Roman" w:hAnsi="Times New Roman"/>
      <w:szCs w:val="20"/>
    </w:rPr>
  </w:style>
  <w:style w:type="paragraph" w:customStyle="1" w:styleId="80">
    <w:name w:val="00000"/>
    <w:qFormat/>
    <w:uiPriority w:val="0"/>
    <w:rPr>
      <w:rFonts w:ascii="Times New Roman" w:hAnsi="Times New Roman" w:eastAsia="仿宋" w:cs="Times New Roman"/>
      <w:kern w:val="2"/>
      <w:sz w:val="21"/>
      <w:lang w:val="en-US" w:eastAsia="zh-CN" w:bidi="ar-SA"/>
    </w:rPr>
  </w:style>
  <w:style w:type="paragraph" w:customStyle="1" w:styleId="81">
    <w:name w:val="表格文字222"/>
    <w:basedOn w:val="1"/>
    <w:qFormat/>
    <w:uiPriority w:val="0"/>
    <w:pPr>
      <w:snapToGrid w:val="0"/>
      <w:jc w:val="center"/>
    </w:pPr>
    <w:rPr>
      <w:rFonts w:ascii="宋体" w:hAnsi="宋体"/>
      <w:bCs/>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gICAiRmlsZUlkIiA6ICIxMjUyMzQ2ODc4NjYiLAogICAiR3JvdXBJZCIgOiAiMjMzOTQ1NDgxIiwKICAgIkltYWdlIiA6ICJpVkJPUncwS0dnb0FBQUFOU1VoRVVnQUFBdG9BQUFOZENBWUFBQUNxTE52bkFBQUFDWEJJV1hNQUFBc1RBQUFMRXdFQW1wd1lBQUFnQUVsRVFWUjRuT3pkZVhoVFZjSS84Tys5YVpJbVhTa3RoYVliYmRtRnRxazRvQVVSOFIyWEtncFdSUkhGNVhWbTFKOGJvamd3b2pBZ2pzc01PaXI2aW9ENk1vcW83SytBaWd1eUtFR1dWaTFwS1YyZ3RHbmFwa3VhTkxuMzkwZWJtSlowZzZZdDVmdDVIaC92UGVmY2s1UDB0bng3ZXU2OUF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lVlbjAvOW42NnJUKzVMa2RBQUFBQUVsRlRrU3VRbUNDIiwKICAgIlRoZW1lIiA6ICIiLAogICAiVHlwZSIgOiAiZmxvdyIsCiAgICJWZXJzaW9uIiA6ICI4OC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81</Pages>
  <Words>8203</Words>
  <Characters>46759</Characters>
  <Lines>389</Lines>
  <Paragraphs>109</Paragraphs>
  <TotalTime>1</TotalTime>
  <ScaleCrop>false</ScaleCrop>
  <LinksUpToDate>false</LinksUpToDate>
  <CharactersWithSpaces>54853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2021-04-07T14:00:00Z</dcterms:created>
  <dc:creator>lhj</dc:creator>
  <cp:lastModifiedBy>不是帅哥</cp:lastModifiedBy>
  <cp:lastPrinted>2021-07-27T00:37:41Z</cp:lastPrinted>
  <dcterms:modified xsi:type="dcterms:W3CDTF">2021-07-27T00:38:09Z</dcterms:modified>
  <dc:title>附件2</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3CF1B6B077AA41E3A22F7FF000ADE6C6</vt:lpwstr>
  </property>
</Properties>
</file>