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桃源县教育局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AF"/>
    <w:rsid w:val="003C51AF"/>
    <w:rsid w:val="00986102"/>
    <w:rsid w:val="00AF176F"/>
    <w:rsid w:val="01D55009"/>
    <w:rsid w:val="077438B8"/>
    <w:rsid w:val="0E0066F5"/>
    <w:rsid w:val="2A1478A7"/>
    <w:rsid w:val="2BC960BD"/>
    <w:rsid w:val="3AFD42C3"/>
    <w:rsid w:val="3C284DFC"/>
    <w:rsid w:val="48313F26"/>
    <w:rsid w:val="4E351F59"/>
    <w:rsid w:val="51B4364C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118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2021-09-26T07:27:55Z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B5D07AE5C641457BA10315BF2768B3BF</vt:lpwstr>
  </property>
</Properties>
</file>