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rPr>
          <w:rFonts w:hint="default" w:ascii="Times New Roman" w:hAnsi="Times New Roman" w:eastAsia="仿宋_GB2312" w:cs="Times New Roman"/>
          <w:color w:val="auto"/>
          <w:sz w:val="36"/>
          <w:szCs w:val="36"/>
          <w:highlight w:val="none"/>
        </w:rPr>
      </w:pPr>
    </w:p>
    <w:p>
      <w:pPr>
        <w:adjustRightInd w:val="0"/>
        <w:snapToGrid w:val="0"/>
        <w:jc w:val="center"/>
        <w:outlineLvl w:val="0"/>
        <w:rPr>
          <w:rFonts w:hint="default" w:ascii="Times New Roman" w:hAnsi="Times New Roman" w:eastAsia="方正小标宋_GBK" w:cs="Times New Roman"/>
          <w:bCs/>
          <w:color w:val="auto"/>
          <w:sz w:val="72"/>
          <w:szCs w:val="72"/>
          <w:highlight w:val="none"/>
        </w:rPr>
      </w:pPr>
      <w:bookmarkStart w:id="10" w:name="_GoBack"/>
      <w:bookmarkEnd w:id="10"/>
      <w:r>
        <w:rPr>
          <w:rFonts w:hint="default" w:ascii="Times New Roman" w:hAnsi="Times New Roman" w:eastAsia="方正小标宋_GBK" w:cs="Times New Roman"/>
          <w:bCs/>
          <w:color w:val="auto"/>
          <w:sz w:val="72"/>
          <w:szCs w:val="72"/>
          <w:highlight w:val="none"/>
        </w:rPr>
        <w:t>建设项目环境影响报告表</w:t>
      </w:r>
    </w:p>
    <w:p>
      <w:pPr>
        <w:adjustRightInd w:val="0"/>
        <w:snapToGrid w:val="0"/>
        <w:spacing w:before="192" w:beforeLines="80"/>
        <w:jc w:val="center"/>
        <w:rPr>
          <w:rFonts w:hint="default" w:ascii="Times New Roman" w:hAnsi="Times New Roman" w:eastAsia="楷体_GB2312" w:cs="Times New Roman"/>
          <w:bCs/>
          <w:color w:val="auto"/>
          <w:sz w:val="48"/>
          <w:szCs w:val="48"/>
          <w:highlight w:val="none"/>
        </w:rPr>
      </w:pPr>
      <w:r>
        <w:rPr>
          <w:rFonts w:hint="default" w:ascii="Times New Roman" w:hAnsi="Times New Roman" w:eastAsia="楷体_GB2312" w:cs="Times New Roman"/>
          <w:bCs/>
          <w:color w:val="auto"/>
          <w:sz w:val="48"/>
          <w:szCs w:val="48"/>
          <w:highlight w:val="none"/>
        </w:rPr>
        <w:t>（污染影响类）</w:t>
      </w:r>
    </w:p>
    <w:p>
      <w:pPr>
        <w:adjustRightInd w:val="0"/>
        <w:snapToGrid w:val="0"/>
        <w:spacing w:line="288" w:lineRule="auto"/>
        <w:jc w:val="center"/>
        <w:outlineLvl w:val="0"/>
        <w:rPr>
          <w:rFonts w:hint="default" w:ascii="Times New Roman" w:hAnsi="Times New Roman" w:eastAsia="华文仿宋" w:cs="Times New Roman"/>
          <w:color w:val="auto"/>
          <w:kern w:val="44"/>
          <w:sz w:val="44"/>
          <w:szCs w:val="44"/>
          <w:highlight w:val="none"/>
        </w:rPr>
      </w:pPr>
    </w:p>
    <w:p>
      <w:pPr>
        <w:jc w:val="center"/>
        <w:rPr>
          <w:rFonts w:hint="default" w:ascii="Times New Roman" w:hAnsi="Times New Roman" w:eastAsia="仿宋" w:cs="Times New Roman"/>
          <w:color w:val="auto"/>
          <w:sz w:val="52"/>
          <w:szCs w:val="52"/>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ind w:firstLine="1040"/>
        <w:rPr>
          <w:rFonts w:hint="default" w:ascii="Times New Roman" w:hAnsi="Times New Roman" w:eastAsia="仿宋" w:cs="Times New Roman"/>
          <w:color w:val="auto"/>
          <w:sz w:val="44"/>
          <w:szCs w:val="44"/>
          <w:highlight w:val="none"/>
        </w:rPr>
      </w:pPr>
    </w:p>
    <w:p>
      <w:pPr>
        <w:adjustRightInd w:val="0"/>
        <w:snapToGrid w:val="0"/>
        <w:spacing w:line="288" w:lineRule="auto"/>
        <w:ind w:firstLine="720" w:firstLineChars="200"/>
        <w:jc w:val="both"/>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6"/>
          <w:szCs w:val="36"/>
          <w:highlight w:val="none"/>
        </w:rPr>
        <w:t>项目名称：</w:t>
      </w:r>
      <w:r>
        <w:rPr>
          <w:rFonts w:hint="eastAsia" w:eastAsia="仿宋_GB2312" w:cs="Times New Roman"/>
          <w:color w:val="auto"/>
          <w:sz w:val="36"/>
          <w:szCs w:val="36"/>
          <w:highlight w:val="none"/>
          <w:u w:val="single"/>
          <w:lang w:val="en-US" w:eastAsia="zh-CN"/>
        </w:rPr>
        <w:t xml:space="preserve">      废渣综合利用建设项目       </w:t>
      </w:r>
    </w:p>
    <w:p>
      <w:pPr>
        <w:adjustRightInd w:val="0"/>
        <w:snapToGrid w:val="0"/>
        <w:spacing w:line="288" w:lineRule="auto"/>
        <w:ind w:firstLine="720" w:firstLineChars="200"/>
        <w:jc w:val="both"/>
        <w:rPr>
          <w:rFonts w:hint="default" w:ascii="Times New Roman" w:hAnsi="Times New Roman" w:eastAsia="仿宋_GB2312" w:cs="Times New Roman"/>
          <w:color w:val="auto"/>
          <w:sz w:val="32"/>
          <w:szCs w:val="32"/>
          <w:highlight w:val="none"/>
          <w:u w:val="single"/>
          <w:lang w:val="en-US" w:eastAsia="zh-CN"/>
        </w:rPr>
      </w:pPr>
      <w:r>
        <w:rPr>
          <w:rFonts w:hint="default" w:ascii="Times New Roman" w:hAnsi="Times New Roman" w:eastAsia="仿宋_GB2312" w:cs="Times New Roman"/>
          <w:color w:val="auto"/>
          <w:sz w:val="36"/>
          <w:szCs w:val="36"/>
          <w:highlight w:val="none"/>
        </w:rPr>
        <w:t>建设单位（盖章）：</w:t>
      </w:r>
      <w:r>
        <w:rPr>
          <w:rFonts w:hint="eastAsia" w:eastAsia="仿宋_GB2312" w:cs="Times New Roman"/>
          <w:color w:val="auto"/>
          <w:sz w:val="36"/>
          <w:szCs w:val="36"/>
          <w:highlight w:val="none"/>
          <w:u w:val="single"/>
          <w:lang w:val="en-US" w:eastAsia="zh-CN"/>
        </w:rPr>
        <w:t xml:space="preserve">桃源县明月鹏程矿业有限公司  </w:t>
      </w:r>
    </w:p>
    <w:p>
      <w:pPr>
        <w:adjustRightInd w:val="0"/>
        <w:snapToGrid w:val="0"/>
        <w:spacing w:line="288" w:lineRule="auto"/>
        <w:ind w:firstLine="720" w:firstLineChars="200"/>
        <w:rPr>
          <w:rFonts w:hint="default" w:ascii="Times New Roman" w:hAnsi="Times New Roman" w:eastAsia="仿宋_GB2312" w:cs="Times New Roman"/>
          <w:color w:val="auto"/>
          <w:sz w:val="36"/>
          <w:szCs w:val="36"/>
          <w:highlight w:val="none"/>
          <w:u w:val="single"/>
          <w:lang w:val="en-US" w:eastAsia="zh-CN"/>
        </w:rPr>
      </w:pPr>
      <w:r>
        <w:rPr>
          <w:rFonts w:hint="default" w:ascii="Times New Roman" w:hAnsi="Times New Roman" w:eastAsia="仿宋_GB2312" w:cs="Times New Roman"/>
          <w:color w:val="auto"/>
          <w:sz w:val="36"/>
          <w:szCs w:val="36"/>
          <w:highlight w:val="none"/>
        </w:rPr>
        <w:t>编制日期：</w:t>
      </w:r>
      <w:r>
        <w:rPr>
          <w:rFonts w:hint="default" w:ascii="Times New Roman" w:hAnsi="Times New Roman" w:eastAsia="仿宋_GB2312" w:cs="Times New Roman"/>
          <w:color w:val="auto"/>
          <w:sz w:val="36"/>
          <w:szCs w:val="36"/>
          <w:highlight w:val="none"/>
          <w:u w:val="single"/>
        </w:rPr>
        <w:t xml:space="preserve">     </w:t>
      </w:r>
      <w:r>
        <w:rPr>
          <w:rFonts w:hint="default" w:eastAsia="仿宋_GB2312" w:cs="Times New Roman"/>
          <w:color w:val="auto"/>
          <w:sz w:val="36"/>
          <w:szCs w:val="36"/>
          <w:highlight w:val="none"/>
          <w:u w:val="single"/>
          <w:lang w:val="en-US" w:eastAsia="zh-CN"/>
        </w:rPr>
        <w:t xml:space="preserve">  202</w:t>
      </w:r>
      <w:r>
        <w:rPr>
          <w:rFonts w:hint="eastAsia" w:eastAsia="仿宋_GB2312" w:cs="Times New Roman"/>
          <w:color w:val="auto"/>
          <w:sz w:val="36"/>
          <w:szCs w:val="36"/>
          <w:highlight w:val="none"/>
          <w:u w:val="single"/>
          <w:lang w:val="en-US" w:eastAsia="zh-CN"/>
        </w:rPr>
        <w:t>2</w:t>
      </w:r>
      <w:r>
        <w:rPr>
          <w:rFonts w:hint="default" w:eastAsia="仿宋_GB2312" w:cs="Times New Roman"/>
          <w:color w:val="auto"/>
          <w:sz w:val="36"/>
          <w:szCs w:val="36"/>
          <w:highlight w:val="none"/>
          <w:u w:val="single"/>
          <w:lang w:val="en-US" w:eastAsia="zh-CN"/>
        </w:rPr>
        <w:t>年0</w:t>
      </w:r>
      <w:r>
        <w:rPr>
          <w:rFonts w:hint="eastAsia" w:eastAsia="仿宋_GB2312" w:cs="Times New Roman"/>
          <w:color w:val="auto"/>
          <w:sz w:val="36"/>
          <w:szCs w:val="36"/>
          <w:highlight w:val="none"/>
          <w:u w:val="single"/>
          <w:lang w:val="en-US" w:eastAsia="zh-CN"/>
        </w:rPr>
        <w:t>8</w:t>
      </w:r>
      <w:r>
        <w:rPr>
          <w:rFonts w:hint="default" w:eastAsia="仿宋_GB2312" w:cs="Times New Roman"/>
          <w:color w:val="auto"/>
          <w:sz w:val="36"/>
          <w:szCs w:val="36"/>
          <w:highlight w:val="none"/>
          <w:u w:val="single"/>
          <w:lang w:val="en-US" w:eastAsia="zh-CN"/>
        </w:rPr>
        <w:t xml:space="preserve">月 </w:t>
      </w:r>
      <w:r>
        <w:rPr>
          <w:rFonts w:hint="eastAsia" w:ascii="Times New Roman" w:hAnsi="Times New Roman"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rPr>
        <w:t xml:space="preserve">   </w:t>
      </w:r>
      <w:r>
        <w:rPr>
          <w:rFonts w:hint="default" w:ascii="Times New Roman" w:hAnsi="Times New Roman" w:eastAsia="仿宋_GB2312" w:cs="Times New Roman"/>
          <w:color w:val="auto"/>
          <w:sz w:val="36"/>
          <w:szCs w:val="36"/>
          <w:highlight w:val="none"/>
          <w:u w:val="single"/>
          <w:lang w:val="en-US" w:eastAsia="zh-CN"/>
        </w:rPr>
        <w:t xml:space="preserve">   </w:t>
      </w:r>
      <w:r>
        <w:rPr>
          <w:rFonts w:hint="default" w:ascii="Times New Roman" w:hAnsi="Times New Roman" w:eastAsia="仿宋_GB2312" w:cs="Times New Roman"/>
          <w:color w:val="auto"/>
          <w:sz w:val="36"/>
          <w:szCs w:val="36"/>
          <w:highlight w:val="none"/>
          <w:u w:val="single"/>
        </w:rPr>
        <w:t xml:space="preserve">      </w:t>
      </w:r>
      <w:r>
        <w:rPr>
          <w:rFonts w:hint="eastAsia" w:ascii="Times New Roman" w:hAnsi="Times New Roman" w:eastAsia="仿宋_GB2312" w:cs="Times New Roman"/>
          <w:color w:val="auto"/>
          <w:sz w:val="36"/>
          <w:szCs w:val="36"/>
          <w:highlight w:val="none"/>
          <w:u w:val="single"/>
          <w:lang w:val="en-US" w:eastAsia="zh-CN"/>
        </w:rPr>
        <w:t xml:space="preserve">   </w:t>
      </w:r>
    </w:p>
    <w:p>
      <w:pPr>
        <w:adjustRightInd w:val="0"/>
        <w:snapToGrid w:val="0"/>
        <w:spacing w:line="288" w:lineRule="auto"/>
        <w:ind w:firstLine="1040"/>
        <w:rPr>
          <w:rFonts w:hint="default" w:ascii="Times New Roman" w:hAnsi="Times New Roman" w:eastAsia="仿宋_GB2312" w:cs="Times New Roman"/>
          <w:color w:val="auto"/>
          <w:sz w:val="36"/>
          <w:szCs w:val="36"/>
          <w:highlight w:val="none"/>
          <w:u w:val="single"/>
        </w:rPr>
      </w:pPr>
      <w:bookmarkStart w:id="0" w:name="_Hlk57884087"/>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p>
      <w:pPr>
        <w:adjustRightInd w:val="0"/>
        <w:snapToGrid w:val="0"/>
        <w:spacing w:line="288" w:lineRule="auto"/>
        <w:ind w:firstLine="1040"/>
        <w:rPr>
          <w:rFonts w:hint="default" w:ascii="Times New Roman" w:hAnsi="Times New Roman" w:eastAsia="仿宋_GB2312" w:cs="Times New Roman"/>
          <w:color w:val="auto"/>
          <w:sz w:val="36"/>
          <w:szCs w:val="36"/>
          <w:highlight w:val="none"/>
        </w:rPr>
      </w:pPr>
    </w:p>
    <w:bookmarkEnd w:id="0"/>
    <w:p>
      <w:pPr>
        <w:adjustRightInd w:val="0"/>
        <w:snapToGrid w:val="0"/>
        <w:spacing w:line="288" w:lineRule="auto"/>
        <w:jc w:val="center"/>
        <w:rPr>
          <w:rFonts w:hint="default" w:ascii="Times New Roman" w:hAnsi="Times New Roman" w:eastAsia="楷体_GB2312" w:cs="Times New Roman"/>
          <w:color w:val="auto"/>
          <w:sz w:val="36"/>
          <w:szCs w:val="36"/>
          <w:highlight w:val="none"/>
        </w:rPr>
      </w:pPr>
      <w:r>
        <w:rPr>
          <w:rFonts w:hint="default" w:ascii="Times New Roman" w:hAnsi="Times New Roman" w:eastAsia="楷体_GB2312" w:cs="Times New Roman"/>
          <w:color w:val="auto"/>
          <w:sz w:val="36"/>
          <w:szCs w:val="36"/>
          <w:highlight w:val="none"/>
        </w:rPr>
        <w:t>中华人民共和国生态环境部制</w:t>
      </w:r>
    </w:p>
    <w:p>
      <w:pPr>
        <w:rPr>
          <w:rFonts w:hint="default" w:ascii="Times New Roman" w:hAnsi="Times New Roman" w:eastAsia="仿宋_GB2312" w:cs="Times New Roman"/>
          <w:color w:val="auto"/>
          <w:sz w:val="36"/>
          <w:szCs w:val="36"/>
          <w:highlight w:val="none"/>
        </w:rPr>
      </w:pPr>
      <w:r>
        <w:rPr>
          <w:rFonts w:hint="default" w:ascii="Times New Roman" w:hAnsi="Times New Roman" w:eastAsia="仿宋_GB2312" w:cs="Times New Roman"/>
          <w:color w:val="auto"/>
          <w:sz w:val="36"/>
          <w:szCs w:val="36"/>
          <w:highlight w:val="none"/>
        </w:rPr>
        <w:br w:type="page"/>
      </w:r>
    </w:p>
    <w:p>
      <w:pPr>
        <w:rPr>
          <w:rFonts w:hint="default"/>
          <w:color w:val="auto"/>
        </w:rPr>
      </w:pPr>
      <w:r>
        <w:rPr>
          <w:rFonts w:hint="default"/>
          <w:color w:val="auto"/>
        </w:rPr>
        <w:br w:type="page"/>
      </w:r>
    </w:p>
    <w:p>
      <w:pPr>
        <w:pStyle w:val="3"/>
        <w:rPr>
          <w:rFonts w:hint="default"/>
          <w:color w:val="auto"/>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pgNumType w:start="3"/>
          <w:cols w:space="720" w:num="1"/>
          <w:docGrid w:linePitch="312" w:charSpace="0"/>
        </w:sectPr>
      </w:pPr>
    </w:p>
    <w:p>
      <w:pPr>
        <w:pStyle w:val="15"/>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一、建设项目基本情况</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062"/>
        <w:gridCol w:w="1761"/>
        <w:gridCol w:w="1944"/>
        <w:gridCol w:w="310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建设项目名称</w:t>
            </w:r>
          </w:p>
        </w:tc>
        <w:tc>
          <w:tcPr>
            <w:tcW w:w="6808" w:type="dxa"/>
            <w:gridSpan w:val="3"/>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废渣综合利用建设项目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项目代码</w:t>
            </w:r>
          </w:p>
        </w:tc>
        <w:tc>
          <w:tcPr>
            <w:tcW w:w="6808" w:type="dxa"/>
            <w:gridSpan w:val="3"/>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建设单位联系人</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eastAsia="zh-CN"/>
              </w:rPr>
              <w:t>刘志刚</w:t>
            </w:r>
          </w:p>
        </w:tc>
        <w:tc>
          <w:tcPr>
            <w:tcW w:w="1944"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联系方式</w:t>
            </w:r>
          </w:p>
        </w:tc>
        <w:tc>
          <w:tcPr>
            <w:tcW w:w="310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 xml:space="preserve"> 13807365298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建设地点</w:t>
            </w:r>
          </w:p>
        </w:tc>
        <w:tc>
          <w:tcPr>
            <w:tcW w:w="6808" w:type="dxa"/>
            <w:gridSpan w:val="3"/>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u w:val="none"/>
                <w:lang w:val="en-US" w:eastAsia="zh-CN"/>
              </w:rPr>
            </w:pPr>
            <w:r>
              <w:rPr>
                <w:rFonts w:hint="eastAsia" w:ascii="Times New Roman" w:hAnsi="Times New Roman" w:eastAsia="宋体" w:cs="Times New Roman"/>
                <w:color w:val="auto"/>
                <w:szCs w:val="21"/>
                <w:highlight w:val="none"/>
                <w:u w:val="none"/>
                <w:lang w:val="en-US" w:eastAsia="zh-CN"/>
              </w:rPr>
              <w:t>湖南省常德市桃源县热市镇平桥村一组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地理坐标</w:t>
            </w:r>
          </w:p>
        </w:tc>
        <w:tc>
          <w:tcPr>
            <w:tcW w:w="6808" w:type="dxa"/>
            <w:gridSpan w:val="3"/>
            <w:noWrap w:val="0"/>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w:t>
            </w:r>
            <w:r>
              <w:rPr>
                <w:rFonts w:hint="eastAsia" w:ascii="Times New Roman" w:hAnsi="Times New Roman" w:cs="Times New Roman"/>
                <w:color w:val="auto"/>
                <w:szCs w:val="21"/>
                <w:highlight w:val="none"/>
                <w:u w:val="none"/>
                <w:lang w:val="en-US" w:eastAsia="zh-CN"/>
              </w:rPr>
              <w:t>E</w:t>
            </w:r>
            <w:r>
              <w:rPr>
                <w:rFonts w:hint="eastAsia" w:cs="Times New Roman"/>
                <w:color w:val="auto"/>
                <w:szCs w:val="21"/>
                <w:highlight w:val="none"/>
                <w:u w:val="none"/>
                <w:lang w:val="en-US" w:eastAsia="zh-CN"/>
              </w:rPr>
              <w:t>111°18′32.627″，N29°20′2.770″</w:t>
            </w:r>
            <w:r>
              <w:rPr>
                <w:rFonts w:hint="default" w:ascii="Times New Roman" w:hAnsi="Times New Roman" w:cs="Times New Roman"/>
                <w:color w:val="auto"/>
                <w:szCs w:val="21"/>
                <w:highlight w:val="none"/>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国民经济</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行业类别</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color w:val="auto"/>
                <w:szCs w:val="21"/>
                <w:highlight w:val="none"/>
                <w:lang w:eastAsia="zh-CN"/>
              </w:rPr>
            </w:pPr>
            <w:r>
              <w:rPr>
                <w:rFonts w:hint="eastAsia" w:cs="Times New Roman"/>
                <w:color w:val="auto"/>
                <w:szCs w:val="21"/>
                <w:highlight w:val="none"/>
                <w:lang w:val="en-US" w:eastAsia="zh-CN"/>
              </w:rPr>
              <w:t>C4220非金属废料和碎屑加工处理</w:t>
            </w:r>
          </w:p>
        </w:tc>
        <w:tc>
          <w:tcPr>
            <w:tcW w:w="1944"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bookmarkStart w:id="1" w:name="_Hlk49843745"/>
            <w:r>
              <w:rPr>
                <w:rFonts w:hint="default" w:ascii="Times New Roman" w:hAnsi="Times New Roman" w:cs="Times New Roman"/>
                <w:color w:val="auto"/>
                <w:szCs w:val="21"/>
                <w:highlight w:val="none"/>
              </w:rPr>
              <w:t>建设项目</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行业类别</w:t>
            </w:r>
            <w:bookmarkEnd w:id="1"/>
          </w:p>
        </w:tc>
        <w:tc>
          <w:tcPr>
            <w:tcW w:w="3103" w:type="dxa"/>
            <w:noWrap w:val="0"/>
            <w:vAlign w:val="center"/>
          </w:tcPr>
          <w:p>
            <w:pPr>
              <w:keepNext w:val="0"/>
              <w:keepLines w:val="0"/>
              <w:pageBreakBefore w:val="0"/>
              <w:widowControl w:val="0"/>
              <w:numPr>
                <w:ilvl w:val="0"/>
                <w:numId w:val="0"/>
              </w:numPr>
              <w:kinsoku/>
              <w:wordWrap/>
              <w:overflowPunct/>
              <w:topLinePunct w:val="0"/>
              <w:bidi w:val="0"/>
              <w:adjustRightInd w:val="0"/>
              <w:snapToGrid w:val="0"/>
              <w:spacing w:line="240" w:lineRule="auto"/>
              <w:jc w:val="both"/>
              <w:textAlignment w:val="auto"/>
              <w:rPr>
                <w:rFonts w:hint="default"/>
                <w:color w:val="auto"/>
                <w:lang w:val="en-US" w:eastAsia="zh-CN"/>
              </w:rPr>
            </w:pPr>
            <w:r>
              <w:rPr>
                <w:rFonts w:hint="eastAsia"/>
                <w:lang w:val="en-US" w:eastAsia="zh-CN"/>
              </w:rPr>
              <w:t>85非金属废料和碎屑加工处理422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建设性质</w:t>
            </w:r>
          </w:p>
        </w:tc>
        <w:tc>
          <w:tcPr>
            <w:tcW w:w="1761"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新建</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改建</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FE"/>
            </w:r>
            <w:r>
              <w:rPr>
                <w:rFonts w:hint="default" w:ascii="Times New Roman" w:hAnsi="Times New Roman" w:cs="Times New Roman"/>
                <w:color w:val="auto"/>
                <w:szCs w:val="21"/>
                <w:highlight w:val="none"/>
              </w:rPr>
              <w:t>扩建</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技术改造</w:t>
            </w:r>
          </w:p>
        </w:tc>
        <w:tc>
          <w:tcPr>
            <w:tcW w:w="1944"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建设项目</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申报情形</w:t>
            </w:r>
          </w:p>
        </w:tc>
        <w:tc>
          <w:tcPr>
            <w:tcW w:w="3103" w:type="dxa"/>
            <w:noWrap w:val="0"/>
            <w:vAlign w:val="center"/>
          </w:tcPr>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FE"/>
            </w:r>
            <w:r>
              <w:rPr>
                <w:rFonts w:hint="default" w:ascii="Times New Roman" w:hAnsi="Times New Roman" w:cs="Times New Roman"/>
                <w:color w:val="auto"/>
                <w:szCs w:val="21"/>
                <w:highlight w:val="none"/>
              </w:rPr>
              <w:t>首次申报项目</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不予批准后再次申报项目</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超五年重新审核项目</w:t>
            </w:r>
          </w:p>
          <w:p>
            <w:pPr>
              <w:keepNext w:val="0"/>
              <w:keepLines w:val="0"/>
              <w:pageBreakBefore w:val="0"/>
              <w:widowControl w:val="0"/>
              <w:kinsoku/>
              <w:wordWrap/>
              <w:overflowPunct/>
              <w:topLinePunct w:val="0"/>
              <w:bidi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项目审批（核准/</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备案）部门（选填）</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tc>
        <w:tc>
          <w:tcPr>
            <w:tcW w:w="1944"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项目审批（核准/</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备案）文号（选填）</w:t>
            </w:r>
          </w:p>
        </w:tc>
        <w:tc>
          <w:tcPr>
            <w:tcW w:w="310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eastAsia" w:ascii="Times New Roman" w:hAnsi="Times New Roman" w:eastAsia="宋体" w:cs="Times New Roman"/>
                <w:color w:val="auto"/>
                <w:szCs w:val="21"/>
                <w:highlight w:val="none"/>
                <w:lang w:val="en-US" w:eastAsia="zh-CN"/>
              </w:rPr>
            </w:pPr>
            <w:r>
              <w:rPr>
                <w:rFonts w:hint="eastAsia" w:ascii="Times New Roman" w:hAnsi="Times New Roman" w:cs="Times New Roman"/>
                <w:color w:val="auto"/>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总投资（万元）</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150</w:t>
            </w:r>
          </w:p>
        </w:tc>
        <w:tc>
          <w:tcPr>
            <w:tcW w:w="1944"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环保投资（万元）</w:t>
            </w:r>
          </w:p>
        </w:tc>
        <w:tc>
          <w:tcPr>
            <w:tcW w:w="310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30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环保投资占比（%）</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20</w:t>
            </w:r>
          </w:p>
        </w:tc>
        <w:tc>
          <w:tcPr>
            <w:tcW w:w="1944"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施工工期</w:t>
            </w:r>
          </w:p>
        </w:tc>
        <w:tc>
          <w:tcPr>
            <w:tcW w:w="310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s="Times New Roman"/>
                <w:color w:val="auto"/>
                <w:szCs w:val="21"/>
                <w:highlight w:val="none"/>
                <w:lang w:val="en-US" w:eastAsia="zh-CN"/>
              </w:rPr>
              <w:t>1个月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2062"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t>是否开工建设</w:t>
            </w:r>
          </w:p>
        </w:tc>
        <w:tc>
          <w:tcPr>
            <w:tcW w:w="1761"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FE"/>
            </w:r>
            <w:r>
              <w:rPr>
                <w:rFonts w:hint="default" w:ascii="Times New Roman" w:hAnsi="Times New Roman" w:cs="Times New Roman"/>
                <w:color w:val="auto"/>
                <w:szCs w:val="21"/>
                <w:highlight w:val="none"/>
              </w:rPr>
              <w:t>否</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zCs w:val="21"/>
                <w:highlight w:val="none"/>
              </w:rPr>
              <w:sym w:font="Wingdings" w:char="00A8"/>
            </w:r>
            <w:r>
              <w:rPr>
                <w:rFonts w:hint="default" w:ascii="Times New Roman" w:hAnsi="Times New Roman" w:cs="Times New Roman"/>
                <w:color w:val="auto"/>
                <w:szCs w:val="21"/>
                <w:highlight w:val="none"/>
              </w:rPr>
              <w:t>是：</w:t>
            </w:r>
          </w:p>
        </w:tc>
        <w:tc>
          <w:tcPr>
            <w:tcW w:w="1944" w:type="dxa"/>
            <w:noWrap w:val="0"/>
            <w:tcMar>
              <w:top w:w="16" w:type="dxa"/>
              <w:left w:w="16" w:type="dxa"/>
              <w:right w:w="16" w:type="dxa"/>
            </w:tcMar>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Cs w:val="21"/>
                <w:highlight w:val="none"/>
              </w:rPr>
            </w:pPr>
            <w:r>
              <w:rPr>
                <w:rFonts w:hint="default" w:ascii="Times New Roman" w:hAnsi="Times New Roman" w:cs="Times New Roman"/>
                <w:color w:val="auto"/>
                <w:spacing w:val="-6"/>
                <w:szCs w:val="21"/>
                <w:highlight w:val="none"/>
              </w:rPr>
              <w:t>用地面积（m</w:t>
            </w:r>
            <w:r>
              <w:rPr>
                <w:rFonts w:hint="default" w:ascii="Times New Roman" w:hAnsi="Times New Roman" w:cs="Times New Roman"/>
                <w:color w:val="auto"/>
                <w:spacing w:val="-6"/>
                <w:szCs w:val="21"/>
                <w:highlight w:val="none"/>
                <w:vertAlign w:val="superscript"/>
              </w:rPr>
              <w:t>2</w:t>
            </w:r>
            <w:r>
              <w:rPr>
                <w:rFonts w:hint="default" w:ascii="Times New Roman" w:hAnsi="Times New Roman" w:cs="Times New Roman"/>
                <w:color w:val="auto"/>
                <w:spacing w:val="-6"/>
                <w:szCs w:val="21"/>
                <w:highlight w:val="none"/>
              </w:rPr>
              <w:t>）</w:t>
            </w:r>
          </w:p>
        </w:tc>
        <w:tc>
          <w:tcPr>
            <w:tcW w:w="3103"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eastAsia="宋体" w:cs="Times New Roman"/>
                <w:color w:val="auto"/>
                <w:szCs w:val="21"/>
                <w:highlight w:val="none"/>
                <w:lang w:val="en-US" w:eastAsia="zh-CN"/>
              </w:rPr>
            </w:pPr>
            <w:r>
              <w:rPr>
                <w:rFonts w:hint="eastAsia"/>
                <w:color w:val="auto"/>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6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专项评价设置情况</w:t>
            </w:r>
          </w:p>
        </w:tc>
        <w:tc>
          <w:tcPr>
            <w:tcW w:w="68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6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规划情况</w:t>
            </w:r>
          </w:p>
        </w:tc>
        <w:tc>
          <w:tcPr>
            <w:tcW w:w="68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cs="Times New Roman"/>
                <w:color w:val="auto"/>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62" w:type="dxa"/>
            <w:noWrap w:val="0"/>
            <w:vAlign w:val="center"/>
          </w:tcPr>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规划环境影响</w:t>
            </w:r>
          </w:p>
          <w:p>
            <w:pPr>
              <w:keepNext w:val="0"/>
              <w:keepLines w:val="0"/>
              <w:pageBreakBefore w:val="0"/>
              <w:widowControl w:val="0"/>
              <w:kinsoku/>
              <w:wordWrap/>
              <w:overflowPunct/>
              <w:topLinePunct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sz w:val="24"/>
                <w:szCs w:val="24"/>
                <w:highlight w:val="none"/>
              </w:rPr>
              <w:t>评价情况</w:t>
            </w:r>
          </w:p>
        </w:tc>
        <w:tc>
          <w:tcPr>
            <w:tcW w:w="68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color w:val="auto"/>
                <w:kern w:val="0"/>
                <w:sz w:val="24"/>
                <w:szCs w:val="24"/>
                <w:highlight w:val="none"/>
                <w:lang w:val="en-US" w:eastAsia="zh-CN"/>
              </w:rPr>
            </w:pPr>
            <w:r>
              <w:rPr>
                <w:rFonts w:hint="eastAsia" w:ascii="Times New Roman" w:hAnsi="Times New Roman"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6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规划及规划环境</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影响评价符合性分析</w:t>
            </w:r>
          </w:p>
        </w:tc>
        <w:tc>
          <w:tcPr>
            <w:tcW w:w="6808" w:type="dxa"/>
            <w:gridSpan w:val="3"/>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eastAsia" w:ascii="Times New Roman" w:hAnsi="Times New Roman" w:eastAsia="宋体" w:cs="Times New Roman"/>
                <w:color w:val="auto"/>
                <w:kern w:val="0"/>
                <w:sz w:val="24"/>
                <w:szCs w:val="24"/>
                <w:highlight w:val="none"/>
                <w:lang w:eastAsia="zh-CN"/>
              </w:rPr>
            </w:pPr>
            <w:r>
              <w:rPr>
                <w:rFonts w:hint="eastAsia" w:ascii="Times New Roman" w:hAnsi="Times New Roman" w:eastAsia="宋体" w:cs="Times New Roman"/>
                <w:color w:val="auto"/>
                <w:kern w:val="0"/>
                <w:sz w:val="24"/>
                <w:szCs w:val="24"/>
                <w:highlight w:val="none"/>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2062" w:type="dxa"/>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其他符合性分析</w:t>
            </w:r>
          </w:p>
        </w:tc>
        <w:tc>
          <w:tcPr>
            <w:tcW w:w="6808" w:type="dxa"/>
            <w:gridSpan w:val="3"/>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jc w:val="both"/>
              <w:textAlignment w:val="auto"/>
              <w:rPr>
                <w:rFonts w:hint="eastAsia" w:ascii="Times New Roman" w:hAnsi="Times New Roman" w:eastAsia="宋体" w:cs="Times New Roman"/>
                <w:b/>
                <w:bCs/>
                <w:color w:val="auto"/>
                <w:sz w:val="24"/>
                <w:szCs w:val="24"/>
                <w:highlight w:val="none"/>
                <w:lang w:eastAsia="zh-CN"/>
              </w:rPr>
            </w:pPr>
            <w:bookmarkStart w:id="2" w:name="_Toc257958948"/>
            <w:bookmarkStart w:id="3" w:name="_Toc482437800"/>
            <w:bookmarkStart w:id="4" w:name="_Toc359268589"/>
            <w:r>
              <w:rPr>
                <w:rFonts w:hint="eastAsia" w:ascii="Times New Roman" w:hAnsi="Times New Roman" w:eastAsia="宋体" w:cs="Times New Roman"/>
                <w:b/>
                <w:bCs/>
                <w:color w:val="auto"/>
                <w:sz w:val="24"/>
                <w:szCs w:val="24"/>
                <w:highlight w:val="none"/>
                <w:lang w:val="en-US" w:eastAsia="zh-CN"/>
              </w:rPr>
              <w:t>1</w:t>
            </w:r>
            <w:r>
              <w:rPr>
                <w:rFonts w:ascii="Times New Roman" w:hAnsi="Times New Roman" w:eastAsia="宋体" w:cs="Times New Roman"/>
                <w:b/>
                <w:bCs/>
                <w:color w:val="auto"/>
                <w:sz w:val="24"/>
                <w:szCs w:val="24"/>
                <w:highlight w:val="none"/>
              </w:rPr>
              <w:t>、</w:t>
            </w:r>
            <w:bookmarkEnd w:id="2"/>
            <w:bookmarkEnd w:id="3"/>
            <w:bookmarkEnd w:id="4"/>
            <w:bookmarkStart w:id="5" w:name="_Toc19606"/>
            <w:r>
              <w:rPr>
                <w:rFonts w:ascii="Times New Roman" w:hAnsi="Times New Roman" w:eastAsia="宋体" w:cs="Times New Roman"/>
                <w:b/>
                <w:bCs/>
                <w:color w:val="auto"/>
                <w:sz w:val="24"/>
                <w:szCs w:val="24"/>
                <w:highlight w:val="none"/>
              </w:rPr>
              <w:t>“三线一单”相符性</w:t>
            </w:r>
            <w:bookmarkEnd w:id="5"/>
            <w:r>
              <w:rPr>
                <w:rFonts w:hint="eastAsia" w:ascii="Times New Roman" w:hAnsi="Times New Roman" w:eastAsia="宋体" w:cs="Times New Roman"/>
                <w:b/>
                <w:bCs/>
                <w:color w:val="auto"/>
                <w:sz w:val="24"/>
                <w:szCs w:val="24"/>
                <w:highlight w:val="none"/>
                <w:lang w:eastAsia="zh-CN"/>
              </w:rPr>
              <w:t>分析</w:t>
            </w:r>
          </w:p>
          <w:p>
            <w:pPr>
              <w:keepNext w:val="0"/>
              <w:keepLines w:val="0"/>
              <w:pageBreakBefore w:val="0"/>
              <w:widowControl w:val="0"/>
              <w:suppressLineNumbers w:val="0"/>
              <w:kinsoku/>
              <w:wordWrap/>
              <w:overflowPunct/>
              <w:topLinePunct w:val="0"/>
              <w:bidi w:val="0"/>
              <w:spacing w:before="0" w:beforeAutospacing="0" w:after="0" w:afterAutospacing="0" w:line="360" w:lineRule="auto"/>
              <w:ind w:left="0" w:right="0" w:firstLine="480" w:firstLineChars="200"/>
              <w:jc w:val="left"/>
              <w:textAlignment w:val="auto"/>
              <w:outlineLvl w:val="0"/>
              <w:rPr>
                <w:rFonts w:hint="eastAsia" w:ascii="Times New Roman" w:hAnsi="Times New Roman" w:eastAsia="宋体" w:cs="Times New Roman"/>
                <w:color w:val="auto"/>
                <w:sz w:val="24"/>
                <w:szCs w:val="24"/>
                <w:u w:val="none"/>
                <w:lang w:eastAsia="zh-CN"/>
              </w:rPr>
            </w:pPr>
            <w:r>
              <w:rPr>
                <w:rFonts w:hint="eastAsia" w:ascii="Times New Roman" w:hAnsi="Times New Roman" w:cs="Times New Roman"/>
                <w:color w:val="auto"/>
                <w:sz w:val="24"/>
                <w:szCs w:val="24"/>
                <w:u w:val="none"/>
                <w:lang w:eastAsia="zh-CN"/>
              </w:rPr>
              <w:t>项目与</w:t>
            </w:r>
            <w:r>
              <w:rPr>
                <w:rFonts w:hint="eastAsia" w:ascii="Times New Roman" w:hAnsi="Times New Roman" w:eastAsia="宋体" w:cs="Times New Roman"/>
                <w:color w:val="auto"/>
                <w:sz w:val="24"/>
                <w:szCs w:val="24"/>
                <w:u w:val="none"/>
                <w:lang w:eastAsia="zh-CN"/>
              </w:rPr>
              <w:t>《常德市“三线一单”生态环境管控基本要求暨环境管控单元生态环境准入清单》</w:t>
            </w:r>
            <w:r>
              <w:rPr>
                <w:rFonts w:hint="default" w:ascii="Times New Roman" w:hAnsi="Times New Roman" w:cs="Times New Roman"/>
                <w:color w:val="auto"/>
                <w:sz w:val="24"/>
                <w:szCs w:val="24"/>
                <w:u w:val="none"/>
              </w:rPr>
              <w:t>相符性</w:t>
            </w:r>
            <w:r>
              <w:rPr>
                <w:rFonts w:hint="eastAsia"/>
                <w:color w:val="auto"/>
                <w:sz w:val="24"/>
                <w:szCs w:val="24"/>
                <w:u w:val="none"/>
                <w:lang w:eastAsia="zh-CN"/>
              </w:rPr>
              <w:t>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default" w:ascii="Times New Roman" w:hAnsi="Times New Roman" w:cs="Times New Roman"/>
                <w:color w:val="auto"/>
                <w:kern w:val="0"/>
                <w:sz w:val="24"/>
                <w:szCs w:val="24"/>
                <w:u w:val="none"/>
              </w:rPr>
              <w:t>对照</w:t>
            </w:r>
            <w:r>
              <w:rPr>
                <w:rFonts w:hint="eastAsia" w:ascii="Times New Roman" w:hAnsi="Times New Roman" w:eastAsia="宋体" w:cs="Times New Roman"/>
                <w:color w:val="auto"/>
                <w:sz w:val="24"/>
                <w:szCs w:val="24"/>
                <w:u w:val="none"/>
                <w:lang w:eastAsia="zh-CN"/>
              </w:rPr>
              <w:t>《常德市“三线一单”生态环境管控基本要求暨环境管控单元生态环境准入清单中的桃源县生态环境准入清单</w:t>
            </w:r>
            <w:r>
              <w:rPr>
                <w:rFonts w:hint="eastAsia" w:ascii="Times New Roman" w:hAnsi="Times New Roman" w:eastAsia="宋体" w:cs="Times New Roman"/>
                <w:color w:val="auto"/>
                <w:sz w:val="24"/>
                <w:szCs w:val="24"/>
                <w:u w:val="none"/>
                <w:lang w:val="en-US" w:eastAsia="zh-CN"/>
              </w:rPr>
              <w:t>ZH43072530002</w:t>
            </w:r>
            <w:r>
              <w:rPr>
                <w:rFonts w:hint="eastAsia" w:cs="Times New Roman"/>
                <w:color w:val="auto"/>
                <w:sz w:val="24"/>
                <w:szCs w:val="24"/>
                <w:u w:val="none"/>
                <w:lang w:val="en-US" w:eastAsia="zh-CN"/>
              </w:rPr>
              <w:t>热市镇</w:t>
            </w:r>
            <w:r>
              <w:rPr>
                <w:rFonts w:hint="eastAsia" w:ascii="Times New Roman" w:hAnsi="Times New Roman" w:eastAsia="宋体" w:cs="Times New Roman"/>
                <w:color w:val="auto"/>
                <w:sz w:val="24"/>
                <w:szCs w:val="24"/>
                <w:u w:val="none"/>
                <w:lang w:val="en-US" w:eastAsia="zh-CN"/>
              </w:rPr>
              <w:t>管控要求：该区域主体功能定位为国家级重点 生态功能区，</w:t>
            </w:r>
            <w:r>
              <w:rPr>
                <w:rFonts w:hint="eastAsia" w:cs="Times New Roman"/>
                <w:color w:val="auto"/>
                <w:sz w:val="24"/>
                <w:szCs w:val="24"/>
                <w:u w:val="none"/>
                <w:lang w:val="en-US" w:eastAsia="zh-CN"/>
              </w:rPr>
              <w:t>单元分类为一般管控单元，经济产业布局为生态农业、生态旅游等。该区域主要环境问题和重要敏感目标位为扬尘污染严重，污水管网不配套。本项目为矿粉和石英砂生产，不属于其管控内容。</w:t>
            </w:r>
          </w:p>
          <w:p>
            <w:pPr>
              <w:keepNext w:val="0"/>
              <w:keepLines w:val="0"/>
              <w:pageBreakBefore w:val="0"/>
              <w:widowControl w:val="0"/>
              <w:kinsoku/>
              <w:wordWrap/>
              <w:overflowPunct/>
              <w:topLinePunct w:val="0"/>
              <w:autoSpaceDE w:val="0"/>
              <w:autoSpaceDN w:val="0"/>
              <w:bidi w:val="0"/>
              <w:adjustRightInd w:val="0"/>
              <w:snapToGrid w:val="0"/>
              <w:spacing w:line="360" w:lineRule="auto"/>
              <w:jc w:val="center"/>
              <w:textAlignment w:val="auto"/>
              <w:rPr>
                <w:rFonts w:hint="default" w:ascii="Times New Roman" w:hAnsi="Times New Roman" w:eastAsia="宋体" w:cs="Times New Roman"/>
                <w:b/>
                <w:bCs/>
                <w:color w:val="auto"/>
                <w:kern w:val="0"/>
                <w:sz w:val="24"/>
                <w:szCs w:val="24"/>
                <w:highlight w:val="none"/>
                <w:u w:val="none"/>
              </w:rPr>
            </w:pPr>
            <w:r>
              <w:rPr>
                <w:rFonts w:hint="eastAsia" w:ascii="Times New Roman" w:hAnsi="Times New Roman" w:eastAsia="宋体" w:cs="Times New Roman"/>
                <w:b/>
                <w:bCs/>
                <w:color w:val="auto"/>
                <w:sz w:val="21"/>
                <w:szCs w:val="21"/>
                <w:highlight w:val="none"/>
                <w:u w:val="none"/>
                <w:lang w:val="en-US" w:eastAsia="zh-CN"/>
              </w:rPr>
              <w:t>表1-2  生态环境准入清单管控</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5"/>
              <w:gridCol w:w="4435"/>
              <w:gridCol w:w="14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u w:val="none"/>
                      <w:vertAlign w:val="baseline"/>
                      <w:lang w:eastAsia="zh-CN"/>
                    </w:rPr>
                  </w:pPr>
                  <w:r>
                    <w:rPr>
                      <w:rFonts w:hint="default" w:ascii="Times New Roman" w:hAnsi="Times New Roman" w:eastAsia="宋体" w:cs="Times New Roman"/>
                      <w:b/>
                      <w:bCs/>
                      <w:color w:val="auto"/>
                      <w:kern w:val="0"/>
                      <w:sz w:val="21"/>
                      <w:szCs w:val="21"/>
                      <w:highlight w:val="none"/>
                      <w:u w:val="none"/>
                      <w:vertAlign w:val="baseline"/>
                      <w:lang w:eastAsia="zh-CN"/>
                    </w:rPr>
                    <w:t>管控维度</w:t>
                  </w:r>
                </w:p>
              </w:tc>
              <w:tc>
                <w:tcPr>
                  <w:tcW w:w="336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u w:val="none"/>
                      <w:vertAlign w:val="baseline"/>
                      <w:lang w:eastAsia="zh-CN"/>
                    </w:rPr>
                  </w:pPr>
                  <w:r>
                    <w:rPr>
                      <w:rFonts w:hint="default" w:ascii="Times New Roman" w:hAnsi="Times New Roman" w:eastAsia="宋体" w:cs="Times New Roman"/>
                      <w:b/>
                      <w:bCs/>
                      <w:color w:val="auto"/>
                      <w:kern w:val="0"/>
                      <w:sz w:val="21"/>
                      <w:szCs w:val="21"/>
                      <w:highlight w:val="none"/>
                      <w:u w:val="none"/>
                      <w:vertAlign w:val="baseline"/>
                      <w:lang w:eastAsia="zh-CN"/>
                    </w:rPr>
                    <w:t>管控要求</w:t>
                  </w:r>
                </w:p>
              </w:tc>
              <w:tc>
                <w:tcPr>
                  <w:tcW w:w="1072"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auto"/>
                    <w:rPr>
                      <w:rFonts w:hint="default" w:ascii="Times New Roman" w:hAnsi="Times New Roman" w:eastAsia="宋体" w:cs="Times New Roman"/>
                      <w:b/>
                      <w:bCs/>
                      <w:color w:val="auto"/>
                      <w:kern w:val="0"/>
                      <w:sz w:val="21"/>
                      <w:szCs w:val="21"/>
                      <w:highlight w:val="none"/>
                      <w:u w:val="none"/>
                      <w:vertAlign w:val="baseline"/>
                      <w:lang w:eastAsia="zh-CN"/>
                    </w:rPr>
                  </w:pPr>
                  <w:r>
                    <w:rPr>
                      <w:rFonts w:hint="default" w:ascii="Times New Roman" w:hAnsi="Times New Roman" w:eastAsia="宋体" w:cs="Times New Roman"/>
                      <w:b/>
                      <w:bCs/>
                      <w:color w:val="auto"/>
                      <w:kern w:val="0"/>
                      <w:sz w:val="21"/>
                      <w:szCs w:val="21"/>
                      <w:highlight w:val="none"/>
                      <w:u w:val="none"/>
                      <w:vertAlign w:val="baseline"/>
                      <w:lang w:eastAsia="zh-CN"/>
                    </w:rPr>
                    <w:t>与本项目相符性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空间布局约束</w:t>
                  </w:r>
                </w:p>
              </w:tc>
              <w:tc>
                <w:tcPr>
                  <w:tcW w:w="3369"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（1.1 ）生态保护红线原则上按禁止开发区域的要求进行管理，严禁不符合主体功能定位的各类开发活动，严禁任意改变用途。明确 属地管理责任，实行严格管控，加大生态保护补偿力度，加强生态保护与修复，建立监测网络和监管平台。</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sz w:val="21"/>
                      <w:szCs w:val="21"/>
                      <w:highlight w:val="none"/>
                      <w:u w:val="none"/>
                    </w:rPr>
                  </w:pPr>
                  <w:r>
                    <w:rPr>
                      <w:rFonts w:hint="default" w:ascii="Times New Roman" w:hAnsi="Times New Roman" w:eastAsia="宋体" w:cs="Times New Roman"/>
                      <w:color w:val="auto"/>
                      <w:sz w:val="21"/>
                      <w:szCs w:val="21"/>
                      <w:highlight w:val="none"/>
                      <w:u w:val="none"/>
                    </w:rPr>
                    <w:t>（1.2 ）加快清洁能源替代利用。推进热电联产、集中供热和工业余热利用，关停拆除热电联产集中供热管网覆盖区域内的燃煤小锅炉、工业窑炉。</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sz w:val="21"/>
                      <w:szCs w:val="21"/>
                      <w:highlight w:val="none"/>
                      <w:u w:val="none"/>
                    </w:rPr>
                    <w:t>（1.3）湖南桃源星德山省级地质公园（黄石省级湿地公园）按照《国家湿地公园管理办法》《湿地保护管理规定》严格管控。</w:t>
                  </w:r>
                </w:p>
              </w:tc>
              <w:tc>
                <w:tcPr>
                  <w:tcW w:w="1072"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eastAsia="宋体" w:cs="Times New Roman"/>
                      <w:color w:val="auto"/>
                      <w:kern w:val="0"/>
                      <w:sz w:val="21"/>
                      <w:szCs w:val="21"/>
                      <w:highlight w:val="none"/>
                      <w:u w:val="none"/>
                      <w:vertAlign w:val="baseline"/>
                      <w:lang w:val="en-US" w:eastAsia="zh-CN"/>
                    </w:rPr>
                    <w:t>本项目位于</w:t>
                  </w:r>
                  <w:r>
                    <w:rPr>
                      <w:rFonts w:hint="eastAsia" w:ascii="Times New Roman" w:hAnsi="Times New Roman" w:eastAsia="宋体" w:cs="Times New Roman"/>
                      <w:color w:val="auto"/>
                      <w:kern w:val="0"/>
                      <w:sz w:val="21"/>
                      <w:szCs w:val="21"/>
                      <w:highlight w:val="none"/>
                      <w:u w:val="none"/>
                      <w:vertAlign w:val="baseline"/>
                      <w:lang w:val="en-US" w:eastAsia="zh-CN"/>
                    </w:rPr>
                    <w:t>湖南省常德市桃源县热市镇</w:t>
                  </w:r>
                  <w:r>
                    <w:rPr>
                      <w:rFonts w:hint="eastAsia" w:ascii="Times New Roman" w:hAnsi="Times New Roman" w:eastAsia="宋体" w:cs="Times New Roman"/>
                      <w:color w:val="auto"/>
                      <w:szCs w:val="21"/>
                      <w:highlight w:val="none"/>
                      <w:u w:val="none"/>
                      <w:lang w:val="en-US" w:eastAsia="zh-CN"/>
                    </w:rPr>
                    <w:t>热市镇平桥村一组</w:t>
                  </w:r>
                  <w:r>
                    <w:rPr>
                      <w:rFonts w:hint="default" w:ascii="Times New Roman" w:hAnsi="Times New Roman" w:eastAsia="宋体" w:cs="Times New Roman"/>
                      <w:color w:val="auto"/>
                      <w:kern w:val="0"/>
                      <w:sz w:val="21"/>
                      <w:szCs w:val="21"/>
                      <w:highlight w:val="none"/>
                      <w:u w:val="none"/>
                      <w:vertAlign w:val="baseline"/>
                      <w:lang w:val="en-US" w:eastAsia="zh-CN"/>
                    </w:rPr>
                    <w:t>，</w:t>
                  </w:r>
                  <w:r>
                    <w:rPr>
                      <w:rFonts w:hint="eastAsia" w:ascii="Times New Roman" w:hAnsi="Times New Roman" w:eastAsia="宋体" w:cs="Times New Roman"/>
                      <w:color w:val="auto"/>
                      <w:kern w:val="0"/>
                      <w:sz w:val="21"/>
                      <w:szCs w:val="21"/>
                      <w:highlight w:val="none"/>
                      <w:u w:val="none"/>
                      <w:vertAlign w:val="baseline"/>
                      <w:lang w:val="en-US" w:eastAsia="zh-CN"/>
                    </w:rPr>
                    <w:t>项目用地合法合规</w:t>
                  </w:r>
                  <w:r>
                    <w:rPr>
                      <w:rFonts w:hint="default" w:ascii="Times New Roman" w:hAnsi="Times New Roman" w:eastAsia="宋体" w:cs="Times New Roman"/>
                      <w:color w:val="auto"/>
                      <w:kern w:val="0"/>
                      <w:sz w:val="21"/>
                      <w:szCs w:val="21"/>
                      <w:highlight w:val="none"/>
                      <w:u w:val="none"/>
                      <w:vertAlign w:val="baseline"/>
                      <w:lang w:val="en-US" w:eastAsia="zh-CN"/>
                    </w:rPr>
                    <w:t>，不在生态红线内，符合该区域的</w:t>
                  </w:r>
                  <w:r>
                    <w:rPr>
                      <w:rFonts w:hint="default" w:ascii="Times New Roman" w:hAnsi="Times New Roman" w:eastAsia="宋体" w:cs="Times New Roman"/>
                      <w:color w:val="auto"/>
                      <w:sz w:val="21"/>
                      <w:szCs w:val="21"/>
                      <w:highlight w:val="none"/>
                      <w:u w:val="none"/>
                    </w:rPr>
                    <w:t>功能定位</w:t>
                  </w:r>
                  <w:r>
                    <w:rPr>
                      <w:rFonts w:hint="default" w:ascii="Times New Roman" w:hAnsi="Times New Roman" w:eastAsia="宋体" w:cs="Times New Roman"/>
                      <w:color w:val="auto"/>
                      <w:sz w:val="21"/>
                      <w:szCs w:val="21"/>
                      <w:highlight w:val="none"/>
                      <w:u w:val="none"/>
                      <w:lang w:eastAsia="zh-CN"/>
                    </w:rPr>
                    <w:t>，空间布局合理</w:t>
                  </w:r>
                  <w:r>
                    <w:rPr>
                      <w:rFonts w:hint="eastAsia" w:ascii="Times New Roman" w:hAnsi="Times New Roman" w:eastAsia="宋体" w:cs="Times New Roman"/>
                      <w:color w:val="auto"/>
                      <w:sz w:val="21"/>
                      <w:szCs w:val="21"/>
                      <w:highlight w:val="none"/>
                      <w:u w:val="none"/>
                      <w:lang w:eastAsia="zh-CN"/>
                    </w:rPr>
                    <w:t>，使用能源为电能，不使用锅炉</w:t>
                  </w:r>
                  <w:r>
                    <w:rPr>
                      <w:rFonts w:hint="default" w:ascii="Times New Roman" w:hAnsi="Times New Roman" w:eastAsia="宋体" w:cs="Times New Roman"/>
                      <w:color w:val="auto"/>
                      <w:sz w:val="21"/>
                      <w:szCs w:val="21"/>
                      <w:highlight w:val="none"/>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污染物排放管控</w:t>
                  </w:r>
                </w:p>
              </w:tc>
              <w:tc>
                <w:tcPr>
                  <w:tcW w:w="3369" w:type="pct"/>
                  <w:noWrap w:val="0"/>
                  <w:vAlign w:val="center"/>
                </w:tcPr>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（2.1 ）开展土壤污染综合防治先行区建设，建立土壤污染防治长效机制。将建设用地土壤环境管理要求纳入城市规划和供地管理。 强化土壤污染治理和修复。加强林地草地园地土壤环境管理。禁止使用高毒、高残留农药。</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（2.2 ）产粮（油）大县要制定土壤环境保护方案，实施农药化肥负增长行动，推行农业清洁安全生产。已建成的相关企业应当按照 有关标准、规定采取措施，防止对耕地造成污染。</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eastAsia="宋体" w:cs="Times New Roman"/>
                      <w:color w:val="auto"/>
                      <w:kern w:val="2"/>
                      <w:sz w:val="21"/>
                      <w:szCs w:val="21"/>
                      <w:highlight w:val="none"/>
                      <w:u w:val="none"/>
                      <w:lang w:val="en-US" w:eastAsia="zh-CN" w:bidi="ar-SA"/>
                    </w:rPr>
                  </w:pPr>
                  <w:r>
                    <w:rPr>
                      <w:rFonts w:hint="default" w:ascii="Times New Roman" w:hAnsi="Times New Roman" w:eastAsia="宋体" w:cs="Times New Roman"/>
                      <w:color w:val="auto"/>
                      <w:kern w:val="2"/>
                      <w:sz w:val="21"/>
                      <w:szCs w:val="21"/>
                      <w:highlight w:val="none"/>
                      <w:u w:val="none"/>
                      <w:lang w:val="en-US" w:eastAsia="zh-CN" w:bidi="ar-SA"/>
                    </w:rPr>
                    <w:t>（2.3 ）防治畜禽（水产）养殖污染。依法依规划定畜禽养殖禁养区;依法处理违规畜禽养殖行为;禁养区内禁止新建畜禽规模养殖 场（小区）和养殖专业户入驻。</w:t>
                  </w:r>
                </w:p>
                <w:p>
                  <w:pPr>
                    <w:pStyle w:val="2"/>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color w:val="auto"/>
                      <w:u w:val="none"/>
                      <w:lang w:eastAsia="zh-CN"/>
                    </w:rPr>
                  </w:pPr>
                  <w:r>
                    <w:rPr>
                      <w:rFonts w:hint="default" w:ascii="Times New Roman" w:hAnsi="Times New Roman" w:eastAsia="宋体" w:cs="Times New Roman"/>
                      <w:color w:val="auto"/>
                      <w:kern w:val="2"/>
                      <w:sz w:val="21"/>
                      <w:szCs w:val="21"/>
                      <w:highlight w:val="none"/>
                      <w:u w:val="none"/>
                      <w:lang w:val="en-US" w:eastAsia="zh-CN" w:bidi="ar-SA"/>
                    </w:rPr>
                    <w:t xml:space="preserve">（2.4）严禁秸杆露天焚烧。全面禁止农作物秸杆（含火土灰）露天焚烧，秸杆综合利用率达到90%以上 </w:t>
                  </w:r>
                </w:p>
              </w:tc>
              <w:tc>
                <w:tcPr>
                  <w:tcW w:w="1072"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r>
                    <w:rPr>
                      <w:rFonts w:hint="eastAsia" w:ascii="Times New Roman" w:hAnsi="Times New Roman" w:eastAsia="宋体" w:cs="Times New Roman"/>
                      <w:color w:val="auto"/>
                      <w:kern w:val="0"/>
                      <w:sz w:val="21"/>
                      <w:szCs w:val="21"/>
                      <w:highlight w:val="none"/>
                      <w:u w:val="none"/>
                      <w:vertAlign w:val="baseline"/>
                      <w:lang w:val="en-US" w:eastAsia="zh-CN"/>
                    </w:rPr>
                    <w:t>本项目所在地土壤环境质量现状较好，且本项目地要求做好地面硬化防渗等措施。</w:t>
                  </w:r>
                  <w:r>
                    <w:rPr>
                      <w:rFonts w:hint="default" w:ascii="Times New Roman" w:hAnsi="Times New Roman" w:eastAsia="宋体" w:cs="Times New Roman"/>
                      <w:color w:val="auto"/>
                      <w:kern w:val="0"/>
                      <w:sz w:val="21"/>
                      <w:szCs w:val="21"/>
                      <w:highlight w:val="none"/>
                      <w:u w:val="none"/>
                      <w:vertAlign w:val="baseline"/>
                      <w:lang w:val="en-US" w:eastAsia="zh-CN"/>
                    </w:rPr>
                    <w:t>项目污染物排放可控，不涉及</w:t>
                  </w:r>
                  <w:r>
                    <w:rPr>
                      <w:rFonts w:hint="eastAsia" w:ascii="Times New Roman" w:hAnsi="Times New Roman" w:eastAsia="宋体" w:cs="Times New Roman"/>
                      <w:color w:val="auto"/>
                      <w:kern w:val="0"/>
                      <w:sz w:val="21"/>
                      <w:szCs w:val="21"/>
                      <w:highlight w:val="none"/>
                      <w:u w:val="none"/>
                      <w:vertAlign w:val="baseline"/>
                      <w:lang w:val="en-US" w:eastAsia="zh-CN"/>
                    </w:rPr>
                    <w:t>排放管控中的养殖污染、秸秆露天焚烧等。本项目生产、生活污水不外排，生活废水收集后用于农肥，生</w:t>
                  </w:r>
                  <w:r>
                    <w:rPr>
                      <w:rFonts w:hint="eastAsia" w:cs="Times New Roman"/>
                      <w:color w:val="auto"/>
                      <w:kern w:val="0"/>
                      <w:sz w:val="21"/>
                      <w:szCs w:val="21"/>
                      <w:highlight w:val="none"/>
                      <w:u w:val="none"/>
                      <w:vertAlign w:val="baseline"/>
                      <w:lang w:val="en-US" w:eastAsia="zh-CN"/>
                    </w:rPr>
                    <w:t>无生产废水产生，仅车辆轮胎的冲洗废水沉淀后回用于抑尘或洗车</w:t>
                  </w:r>
                  <w:r>
                    <w:rPr>
                      <w:rFonts w:hint="eastAsia" w:ascii="Times New Roman" w:hAnsi="Times New Roman" w:eastAsia="宋体" w:cs="Times New Roman"/>
                      <w:color w:val="auto"/>
                      <w:kern w:val="0"/>
                      <w:sz w:val="21"/>
                      <w:szCs w:val="21"/>
                      <w:highlight w:val="none"/>
                      <w:u w:val="none"/>
                      <w:vertAlign w:val="baseli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环境风险防控</w:t>
                  </w:r>
                </w:p>
              </w:tc>
              <w:tc>
                <w:tcPr>
                  <w:tcW w:w="3369" w:type="pct"/>
                  <w:noWrap w:val="0"/>
                  <w:vAlign w:val="center"/>
                </w:tcPr>
                <w:p>
                  <w:pPr>
                    <w:pStyle w:val="2"/>
                    <w:rPr>
                      <w:rFonts w:hint="default"/>
                      <w:color w:val="auto"/>
                      <w:u w:val="none"/>
                      <w:lang w:val="en-US" w:eastAsia="zh-CN"/>
                    </w:rPr>
                  </w:pPr>
                  <w:r>
                    <w:rPr>
                      <w:rFonts w:hint="default"/>
                      <w:color w:val="auto"/>
                      <w:u w:val="none"/>
                      <w:lang w:val="en-US" w:eastAsia="zh-CN"/>
                    </w:rPr>
                    <w:t>（3.1 ）防治地下水污染。定期调查评估集中式地下水型饮用水水源补给区等区域环境状况。对地下水自来水厂进行提质改造，化工 生产存贮销售企业和工业园区、矿山开采区、垃圾填埋场等区域应进行必要的防渗处理。加油站地下油罐应全部更新为双层罐或完成防渗 池设置。报废矿井、钻井、取水井应实施封井回填。制订地下水污染场地清单，积极推进地下水修复治理试点工作。</w:t>
                  </w:r>
                </w:p>
                <w:p>
                  <w:pPr>
                    <w:pStyle w:val="2"/>
                    <w:rPr>
                      <w:rFonts w:hint="default"/>
                      <w:color w:val="auto"/>
                      <w:u w:val="none"/>
                    </w:rPr>
                  </w:pPr>
                  <w:r>
                    <w:rPr>
                      <w:rFonts w:hint="default"/>
                      <w:color w:val="auto"/>
                      <w:u w:val="none"/>
                      <w:lang w:val="en-US" w:eastAsia="zh-CN"/>
                    </w:rPr>
                    <w:t>（3.2 ）本单元范围内可能发生突发环境事件的企业应建立健全环境风险事故防范措施和应急预案，严防环境风险事故发生。鼓励可 能造成突发环境事件的工程建设、影视拍摄和文化体育等群众性集会活动主办企业，制定单独的环境应急预案，或在突发事件应急预案中 制定环境应急预案专章，并备案。</w:t>
                  </w:r>
                </w:p>
              </w:tc>
              <w:tc>
                <w:tcPr>
                  <w:tcW w:w="1072"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eastAsia="宋体" w:cs="Times New Roman"/>
                      <w:color w:val="auto"/>
                      <w:kern w:val="0"/>
                      <w:sz w:val="21"/>
                      <w:szCs w:val="21"/>
                      <w:highlight w:val="none"/>
                      <w:u w:val="none"/>
                      <w:vertAlign w:val="baseline"/>
                      <w:lang w:val="en-US" w:eastAsia="zh-CN"/>
                    </w:rPr>
                    <w:t>本项目属于Ⅳ类地下水项目，对地下水不会造成影响。</w:t>
                  </w:r>
                  <w:r>
                    <w:rPr>
                      <w:rFonts w:hint="eastAsia" w:ascii="Times New Roman" w:hAnsi="Times New Roman" w:eastAsia="宋体" w:cs="Times New Roman"/>
                      <w:color w:val="auto"/>
                      <w:kern w:val="0"/>
                      <w:sz w:val="21"/>
                      <w:szCs w:val="21"/>
                      <w:highlight w:val="none"/>
                      <w:u w:val="none"/>
                      <w:vertAlign w:val="baseline"/>
                      <w:lang w:val="en-US" w:eastAsia="zh-CN"/>
                    </w:rPr>
                    <w:t>本项目周边不涉及饮用水源保护区</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8"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jc w:val="both"/>
                    <w:textAlignment w:val="auto"/>
                    <w:rPr>
                      <w:rFonts w:hint="default"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lang w:eastAsia="zh-CN"/>
                    </w:rPr>
                    <w:t>资源开发效率要求</w:t>
                  </w:r>
                </w:p>
              </w:tc>
              <w:tc>
                <w:tcPr>
                  <w:tcW w:w="3369" w:type="pct"/>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(4.1)水资源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(4.1.1)建立预警体系，发布预警信息，对未依法完成水资源论证工作的建设项目，建设单位不得擅自开工建设和投产使用。推广喷灌、微灌、集雨补灌、低压管道输水灌溉、水田控制灌溉和水肥一体化等高效节水技术，开展灌区现代化改造试点。推进学校、医院、宾馆、洗浴等重点行业节水技术改造。限期关闭未批准的和公共供水管网覆盖范围内的自备水井。加快实施地下水监测工程，完善地下水监测网络。</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(41.2)到2020年，全县农田灌溉水有效利用系数达到0.539，全县万元工业增加值用水量下降到52立方米以下。(4.2)土地资源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(421)城市、村庄和集镇建设不得占用基本农田，交通、水利、能源等基础设施项目，因选址特殊，无法避让基本农田的，必须报国务院批准。禁止违法占用基本农田进行绿色通道、绿化隔离带和防护林建设，禁止改变基本农田十填性状发展林果业和挖塘养鱼，禁止开展对基本农田耕作层造成永久性破坏的临时工程和其他各项活动。</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(4.2.2)到2020年，漆河镇耕地保有量不低于7728.00公顷，基本农田保护面积不低于7062.08公顷，城乡用地总规模控制在2272.43公顷以内，城乡建设用地规模不低于2225.00公顷，城镇工矿用地规模不低干214.78公顷。热市镇耕地保有量不低于4398.39公顷，基本农田保护面积不低于3826.09公顷，城乡用地总规模控制在1391.99公顷以内，城乡建设用地规模不低于1145.00公顷，城镇工矿用地规模不低于127.31公顷。九溪镇耕地保有量不低于2632.72公，基本农田保护面积不低于2342.67公顷，城乡用地总规模控制在598.86公项以内，城乡建设用地规模不低于595.00公顷，城镇工矿用地规模不低于8.16公顷。三阳港镇耕地保有量不低于5280.50公顷，基本农田保护面积不低于4758.04公顷，城乡用地总规模控制在1188.19公顷以内，城乡建设用地规模不低于1115.00公顷，城镇工矿用地规模不低于73.19公顷。</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(423)调整优化中心城区的十地资源配置，按照十地级差地租要求，合理确定城市不同地区的开发强度，提高十地利用率。通过制定和完善建设用地定额指标和土地集约利用评价指标体系，推行单位面积的投资强度、土地利用强度、投入产出率等指标控制制度，提高产业用地的集约利用水平。</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rPr>
                  </w:pPr>
                  <w:r>
                    <w:rPr>
                      <w:rFonts w:hint="default" w:ascii="Times New Roman" w:hAnsi="Times New Roman" w:eastAsia="宋体" w:cs="Times New Roman"/>
                      <w:color w:val="auto"/>
                      <w:kern w:val="0"/>
                      <w:sz w:val="21"/>
                      <w:szCs w:val="21"/>
                      <w:highlight w:val="none"/>
                      <w:u w:val="none"/>
                      <w:vertAlign w:val="baseline"/>
                    </w:rPr>
                    <w:t>(4.3)能源</w:t>
                  </w:r>
                </w:p>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240" w:lineRule="auto"/>
                    <w:ind w:firstLine="420" w:firstLineChars="200"/>
                    <w:jc w:val="both"/>
                    <w:textAlignment w:val="auto"/>
                    <w:rPr>
                      <w:rFonts w:hint="eastAsia" w:ascii="Times New Roman" w:hAnsi="Times New Roman" w:eastAsia="宋体" w:cs="Times New Roman"/>
                      <w:color w:val="auto"/>
                      <w:kern w:val="0"/>
                      <w:sz w:val="21"/>
                      <w:szCs w:val="21"/>
                      <w:highlight w:val="none"/>
                      <w:u w:val="none"/>
                      <w:vertAlign w:val="baseline"/>
                      <w:lang w:eastAsia="zh-CN"/>
                    </w:rPr>
                  </w:pPr>
                  <w:r>
                    <w:rPr>
                      <w:rFonts w:hint="default" w:ascii="Times New Roman" w:hAnsi="Times New Roman" w:eastAsia="宋体" w:cs="Times New Roman"/>
                      <w:color w:val="auto"/>
                      <w:kern w:val="0"/>
                      <w:sz w:val="21"/>
                      <w:szCs w:val="21"/>
                      <w:highlight w:val="none"/>
                      <w:u w:val="none"/>
                      <w:vertAlign w:val="baseline"/>
                    </w:rPr>
                    <w:t>(4</w:t>
                  </w:r>
                  <w:r>
                    <w:rPr>
                      <w:rFonts w:hint="eastAsia" w:ascii="Times New Roman" w:hAnsi="Times New Roman" w:eastAsia="宋体" w:cs="Times New Roman"/>
                      <w:color w:val="auto"/>
                      <w:kern w:val="0"/>
                      <w:sz w:val="21"/>
                      <w:szCs w:val="21"/>
                      <w:highlight w:val="none"/>
                      <w:u w:val="none"/>
                      <w:vertAlign w:val="baseline"/>
                      <w:lang w:val="en-US" w:eastAsia="zh-CN"/>
                    </w:rPr>
                    <w:t>.</w:t>
                  </w:r>
                  <w:r>
                    <w:rPr>
                      <w:rFonts w:hint="default" w:ascii="Times New Roman" w:hAnsi="Times New Roman" w:eastAsia="宋体" w:cs="Times New Roman"/>
                      <w:color w:val="auto"/>
                      <w:kern w:val="0"/>
                      <w:sz w:val="21"/>
                      <w:szCs w:val="21"/>
                      <w:highlight w:val="none"/>
                      <w:u w:val="none"/>
                      <w:vertAlign w:val="baseline"/>
                    </w:rPr>
                    <w:t>3.1)建设清洁节能型城市。减少煤使用，完善电力、燃气工程规划，加大天然气普及率。优化产业结构和产品结构，限制重耗能工业发展。积极发展城市公共交通，降低交通能耗。提高居住建筑节能标准，因地制宜发展新能源和可再生能源，如水力发电等。</w:t>
                  </w:r>
                </w:p>
              </w:tc>
              <w:tc>
                <w:tcPr>
                  <w:tcW w:w="1072" w:type="pct"/>
                  <w:noWrap w:val="0"/>
                  <w:vAlign w:val="center"/>
                </w:tcPr>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r>
                    <w:rPr>
                      <w:rFonts w:hint="eastAsia" w:ascii="Times New Roman" w:hAnsi="Times New Roman" w:eastAsia="宋体" w:cs="Times New Roman"/>
                      <w:color w:val="auto"/>
                      <w:kern w:val="0"/>
                      <w:sz w:val="21"/>
                      <w:szCs w:val="21"/>
                      <w:highlight w:val="none"/>
                      <w:u w:val="none"/>
                      <w:vertAlign w:val="baseline"/>
                      <w:lang w:val="en-US" w:eastAsia="zh-CN"/>
                    </w:rPr>
                    <w:t>1.</w:t>
                  </w:r>
                  <w:r>
                    <w:rPr>
                      <w:rFonts w:hint="default" w:ascii="Times New Roman" w:hAnsi="Times New Roman" w:eastAsia="宋体" w:cs="Times New Roman"/>
                      <w:color w:val="auto"/>
                      <w:kern w:val="0"/>
                      <w:sz w:val="21"/>
                      <w:szCs w:val="21"/>
                      <w:highlight w:val="none"/>
                      <w:u w:val="none"/>
                      <w:vertAlign w:val="baseline"/>
                      <w:lang w:val="en-US" w:eastAsia="zh-CN"/>
                    </w:rPr>
                    <w:t>本项目</w:t>
                  </w:r>
                  <w:r>
                    <w:rPr>
                      <w:rFonts w:hint="eastAsia" w:ascii="Times New Roman" w:hAnsi="Times New Roman" w:eastAsia="宋体" w:cs="Times New Roman"/>
                      <w:color w:val="auto"/>
                      <w:kern w:val="0"/>
                      <w:sz w:val="21"/>
                      <w:szCs w:val="21"/>
                      <w:highlight w:val="none"/>
                      <w:u w:val="none"/>
                      <w:vertAlign w:val="baseline"/>
                      <w:lang w:val="en-US" w:eastAsia="zh-CN"/>
                    </w:rPr>
                    <w:t>均采用清洁能源，均不涉及废水外排，废水回用于厂区</w:t>
                  </w:r>
                  <w:r>
                    <w:rPr>
                      <w:rFonts w:hint="default" w:ascii="Times New Roman" w:hAnsi="Times New Roman" w:eastAsia="宋体" w:cs="Times New Roman"/>
                      <w:color w:val="auto"/>
                      <w:kern w:val="0"/>
                      <w:sz w:val="21"/>
                      <w:szCs w:val="21"/>
                      <w:highlight w:val="none"/>
                      <w:u w:val="none"/>
                      <w:vertAlign w:val="baseline"/>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r>
                    <w:rPr>
                      <w:rFonts w:hint="default" w:ascii="Times New Roman" w:hAnsi="Times New Roman" w:eastAsia="宋体" w:cs="Times New Roman"/>
                      <w:color w:val="auto"/>
                      <w:kern w:val="0"/>
                      <w:sz w:val="21"/>
                      <w:szCs w:val="21"/>
                      <w:highlight w:val="none"/>
                      <w:u w:val="none"/>
                      <w:vertAlign w:val="baseline"/>
                      <w:lang w:val="en-US" w:eastAsia="zh-CN"/>
                    </w:rPr>
                    <w:t>2.项目不占用基本农田。</w:t>
                  </w:r>
                </w:p>
                <w:p>
                  <w:pPr>
                    <w:keepNext w:val="0"/>
                    <w:keepLines w:val="0"/>
                    <w:pageBreakBefore w:val="0"/>
                    <w:widowControl w:val="0"/>
                    <w:kinsoku/>
                    <w:wordWrap/>
                    <w:overflowPunct/>
                    <w:topLinePunct w:val="0"/>
                    <w:autoSpaceDE w:val="0"/>
                    <w:autoSpaceDN w:val="0"/>
                    <w:bidi w:val="0"/>
                    <w:adjustRightInd w:val="0"/>
                    <w:snapToGrid w:val="0"/>
                    <w:spacing w:line="240" w:lineRule="auto"/>
                    <w:ind w:firstLine="420" w:firstLineChars="200"/>
                    <w:jc w:val="both"/>
                    <w:textAlignment w:val="auto"/>
                    <w:rPr>
                      <w:rFonts w:hint="default" w:ascii="Times New Roman" w:hAnsi="Times New Roman" w:eastAsia="宋体" w:cs="Times New Roman"/>
                      <w:color w:val="auto"/>
                      <w:kern w:val="0"/>
                      <w:sz w:val="21"/>
                      <w:szCs w:val="21"/>
                      <w:highlight w:val="none"/>
                      <w:u w:val="none"/>
                      <w:vertAlign w:val="baseline"/>
                      <w:lang w:val="en-US" w:eastAsia="zh-CN"/>
                    </w:rPr>
                  </w:pPr>
                </w:p>
              </w:tc>
            </w:tr>
          </w:tbl>
          <w:p>
            <w:pPr>
              <w:autoSpaceDE w:val="0"/>
              <w:autoSpaceDN w:val="0"/>
              <w:adjustRightInd w:val="0"/>
              <w:snapToGrid w:val="0"/>
              <w:spacing w:line="360" w:lineRule="auto"/>
              <w:ind w:firstLine="480" w:firstLineChars="200"/>
              <w:jc w:val="left"/>
              <w:rPr>
                <w:rFonts w:hint="eastAsia" w:ascii="Times New Roman" w:hAnsi="Times New Roman" w:eastAsia="宋体" w:cs="Times New Roman"/>
                <w:color w:val="auto"/>
                <w:sz w:val="24"/>
                <w:szCs w:val="24"/>
                <w:u w:val="none"/>
                <w:lang w:eastAsia="zh-CN"/>
              </w:rPr>
            </w:pPr>
            <w:r>
              <w:rPr>
                <w:rFonts w:hint="eastAsia" w:ascii="Times New Roman" w:hAnsi="Times New Roman" w:cs="Times New Roman"/>
                <w:color w:val="auto"/>
                <w:sz w:val="24"/>
                <w:szCs w:val="24"/>
                <w:u w:val="none"/>
                <w:lang w:eastAsia="zh-CN"/>
              </w:rPr>
              <w:t>综上所述，本项目与</w:t>
            </w:r>
            <w:r>
              <w:rPr>
                <w:rFonts w:hint="eastAsia" w:ascii="Times New Roman" w:hAnsi="Times New Roman" w:eastAsia="宋体" w:cs="Times New Roman"/>
                <w:color w:val="auto"/>
                <w:sz w:val="24"/>
                <w:szCs w:val="24"/>
                <w:u w:val="none"/>
                <w:lang w:eastAsia="zh-CN"/>
              </w:rPr>
              <w:t>《常德市“三线一单”生态环境管控基本要求暨环境管控单元生态环境准入清单》相符。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82" w:firstLineChars="200"/>
              <w:jc w:val="left"/>
              <w:textAlignment w:val="auto"/>
              <w:rPr>
                <w:b/>
                <w:bCs/>
                <w:sz w:val="24"/>
                <w:szCs w:val="24"/>
              </w:rPr>
            </w:pPr>
            <w:r>
              <w:rPr>
                <w:rFonts w:hint="eastAsia" w:ascii="Times New Roman" w:hAnsi="Times New Roman" w:eastAsia="宋体" w:cs="Times New Roman"/>
                <w:b/>
                <w:bCs/>
                <w:color w:val="auto"/>
                <w:sz w:val="24"/>
                <w:szCs w:val="24"/>
                <w:highlight w:val="none"/>
                <w:lang w:val="en-US" w:eastAsia="zh-CN"/>
              </w:rPr>
              <w:t>2</w:t>
            </w:r>
            <w:r>
              <w:rPr>
                <w:rFonts w:ascii="Times New Roman" w:hAnsi="Times New Roman" w:eastAsia="宋体" w:cs="Times New Roman"/>
                <w:b/>
                <w:bCs/>
                <w:color w:val="auto"/>
                <w:sz w:val="24"/>
                <w:szCs w:val="24"/>
                <w:highlight w:val="none"/>
              </w:rPr>
              <w:t>、</w:t>
            </w:r>
            <w:r>
              <w:rPr>
                <w:rFonts w:hint="eastAsia"/>
                <w:b/>
                <w:bCs/>
                <w:sz w:val="24"/>
                <w:szCs w:val="24"/>
              </w:rPr>
              <w:t>与《湖南省砂石骨料行业规范条件》相符性分析</w:t>
            </w:r>
          </w:p>
          <w:p>
            <w:pPr>
              <w:spacing w:line="360" w:lineRule="auto"/>
              <w:ind w:firstLine="480" w:firstLineChars="200"/>
              <w:rPr>
                <w:sz w:val="24"/>
              </w:rPr>
            </w:pPr>
            <w:r>
              <w:rPr>
                <w:rFonts w:hint="eastAsia"/>
                <w:sz w:val="24"/>
              </w:rPr>
              <w:t>根据《湖南省砂石骨料行业规范条件（2017年本）》（湖南省经信委）文件，本项目与湖南省砂石骨料行业规范条件的相符性见表</w:t>
            </w:r>
            <w:r>
              <w:rPr>
                <w:rFonts w:hint="eastAsia"/>
                <w:sz w:val="24"/>
                <w:lang w:val="en-US" w:eastAsia="zh-CN"/>
              </w:rPr>
              <w:t>1-1</w:t>
            </w:r>
            <w:r>
              <w:rPr>
                <w:rFonts w:hint="eastAsia"/>
                <w:sz w:val="24"/>
              </w:rPr>
              <w:t>所示。</w:t>
            </w:r>
          </w:p>
          <w:p>
            <w:pPr>
              <w:adjustRightInd w:val="0"/>
              <w:snapToGrid w:val="0"/>
              <w:jc w:val="center"/>
              <w:rPr>
                <w:rFonts w:ascii="宋体" w:hAnsi="宋体" w:cs="宋体"/>
                <w:b/>
                <w:bCs/>
              </w:rPr>
            </w:pPr>
            <w:r>
              <w:rPr>
                <w:rFonts w:hint="eastAsia" w:ascii="宋体" w:hAnsi="宋体" w:cs="宋体"/>
                <w:b/>
                <w:bCs/>
              </w:rPr>
              <w:t>表</w:t>
            </w:r>
            <w:r>
              <w:rPr>
                <w:rFonts w:hint="eastAsia" w:ascii="宋体" w:hAnsi="宋体" w:cs="宋体"/>
                <w:b/>
                <w:bCs/>
                <w:lang w:val="en-US" w:eastAsia="zh-CN"/>
              </w:rPr>
              <w:t>1-1</w:t>
            </w:r>
            <w:r>
              <w:rPr>
                <w:rFonts w:hint="eastAsia" w:ascii="宋体" w:hAnsi="宋体" w:cs="宋体"/>
                <w:b/>
                <w:bCs/>
              </w:rPr>
              <w:t xml:space="preserve"> 项目与《湖南省砂石骨料行业规范条件（2017年本）》的相符性一览表</w:t>
            </w:r>
          </w:p>
          <w:tbl>
            <w:tblPr>
              <w:tblStyle w:val="17"/>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82"/>
              <w:gridCol w:w="618"/>
              <w:gridCol w:w="2396"/>
              <w:gridCol w:w="2255"/>
              <w:gridCol w:w="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序号</w:t>
                  </w:r>
                </w:p>
              </w:tc>
              <w:tc>
                <w:tcPr>
                  <w:tcW w:w="2292" w:type="pct"/>
                  <w:gridSpan w:val="2"/>
                  <w:vAlign w:val="center"/>
                </w:tcPr>
                <w:p>
                  <w:pPr>
                    <w:adjustRightInd w:val="0"/>
                    <w:snapToGrid w:val="0"/>
                    <w:jc w:val="center"/>
                  </w:pPr>
                  <w:r>
                    <w:t>《湖南省砂石骨料行业规范条件（2017年本）》相关要求</w:t>
                  </w:r>
                </w:p>
              </w:tc>
              <w:tc>
                <w:tcPr>
                  <w:tcW w:w="1715" w:type="pct"/>
                  <w:vAlign w:val="center"/>
                </w:tcPr>
                <w:p>
                  <w:pPr>
                    <w:adjustRightInd w:val="0"/>
                    <w:snapToGrid w:val="0"/>
                    <w:jc w:val="center"/>
                  </w:pPr>
                  <w:r>
                    <w:t>本项目情况</w:t>
                  </w:r>
                </w:p>
              </w:tc>
              <w:tc>
                <w:tcPr>
                  <w:tcW w:w="548" w:type="pct"/>
                  <w:vAlign w:val="center"/>
                </w:tcPr>
                <w:p>
                  <w:pPr>
                    <w:adjustRightInd w:val="0"/>
                    <w:snapToGrid w:val="0"/>
                    <w:jc w:val="center"/>
                  </w:pPr>
                  <w:r>
                    <w:t>是否符合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1</w:t>
                  </w:r>
                </w:p>
              </w:tc>
              <w:tc>
                <w:tcPr>
                  <w:tcW w:w="4556" w:type="pct"/>
                  <w:gridSpan w:val="4"/>
                  <w:vAlign w:val="center"/>
                </w:tcPr>
                <w:p>
                  <w:pPr>
                    <w:adjustRightInd w:val="0"/>
                    <w:snapToGrid w:val="0"/>
                    <w:jc w:val="center"/>
                  </w:pPr>
                  <w:r>
                    <w:rPr>
                      <w:bCs/>
                    </w:rPr>
                    <w:t>规划布局和建设要求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1.1</w:t>
                  </w:r>
                </w:p>
              </w:tc>
              <w:tc>
                <w:tcPr>
                  <w:tcW w:w="2292" w:type="pct"/>
                  <w:gridSpan w:val="2"/>
                  <w:vAlign w:val="center"/>
                </w:tcPr>
                <w:p>
                  <w:pPr>
                    <w:adjustRightInd w:val="0"/>
                    <w:snapToGrid w:val="0"/>
                  </w:pPr>
                  <w:r>
                    <w:t>新建、改扩建机制砂石骨料项目应符合国家产业政策和当地产业、矿产资源及土地利用总体规划等要求，统筹资源、环境、物流和市场等因素合理布局，推动产业规模化、集约化、基地化发展。天然砂石骨料项目应符合河道、航道整治和湘江流域露天开采非金属矿开发利用与保护规划等相关要求。</w:t>
                  </w:r>
                </w:p>
              </w:tc>
              <w:tc>
                <w:tcPr>
                  <w:tcW w:w="1715" w:type="pct"/>
                  <w:vAlign w:val="center"/>
                </w:tcPr>
                <w:p>
                  <w:pPr>
                    <w:adjustRightInd w:val="0"/>
                    <w:snapToGrid w:val="0"/>
                    <w:jc w:val="center"/>
                  </w:pPr>
                  <w:r>
                    <w:t>本项目符合国家产业政策和当地土地利用总体规划等要求；项目</w:t>
                  </w:r>
                  <w:r>
                    <w:rPr>
                      <w:rFonts w:hint="eastAsia"/>
                      <w:lang w:val="en-US" w:eastAsia="zh-CN"/>
                    </w:rPr>
                    <w:t>废石</w:t>
                  </w:r>
                  <w:r>
                    <w:t>来源于</w:t>
                  </w:r>
                  <w:r>
                    <w:rPr>
                      <w:rFonts w:hint="eastAsia"/>
                      <w:lang w:val="en-US" w:eastAsia="zh-CN"/>
                    </w:rPr>
                    <w:t>本公司采矿区</w:t>
                  </w:r>
                  <w:r>
                    <w:t>。</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1.2</w:t>
                  </w:r>
                </w:p>
              </w:tc>
              <w:tc>
                <w:tcPr>
                  <w:tcW w:w="2292" w:type="pct"/>
                  <w:gridSpan w:val="2"/>
                  <w:vAlign w:val="center"/>
                </w:tcPr>
                <w:p>
                  <w:pPr>
                    <w:adjustRightInd w:val="0"/>
                    <w:snapToGrid w:val="0"/>
                  </w:pPr>
                  <w:r>
                    <w:t>机制砂石骨料矿山企业须取得矿山资源储量报告、矿产开发利用方案、采矿许可证、矿山地质环境综合防治方案、水土保持方案、环境影响评价报告、安全生产许可证和安全预评价报告等</w:t>
                  </w:r>
                  <w:bookmarkStart w:id="6" w:name="OLE_LINK4"/>
                  <w:r>
                    <w:t>相关证照或审批文件</w:t>
                  </w:r>
                  <w:bookmarkEnd w:id="6"/>
                  <w:r>
                    <w:t>。天然砂石骨料企业还须取得河道采砂许可证等审批文件。</w:t>
                  </w:r>
                </w:p>
              </w:tc>
              <w:tc>
                <w:tcPr>
                  <w:tcW w:w="1715" w:type="pct"/>
                  <w:vAlign w:val="center"/>
                </w:tcPr>
                <w:p>
                  <w:pPr>
                    <w:adjustRightInd w:val="0"/>
                    <w:snapToGrid w:val="0"/>
                    <w:jc w:val="center"/>
                  </w:pPr>
                  <w:r>
                    <w:t>项目</w:t>
                  </w:r>
                  <w:r>
                    <w:rPr>
                      <w:rFonts w:hint="eastAsia"/>
                      <w:lang w:val="en-US" w:eastAsia="zh-CN"/>
                    </w:rPr>
                    <w:t>废石</w:t>
                  </w:r>
                  <w:r>
                    <w:t>来源于</w:t>
                  </w:r>
                  <w:r>
                    <w:rPr>
                      <w:rFonts w:hint="eastAsia"/>
                      <w:lang w:val="en-US" w:eastAsia="zh-CN"/>
                    </w:rPr>
                    <w:t>本公司采矿区</w:t>
                  </w:r>
                  <w:r>
                    <w:t>。</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43" w:type="pct"/>
                  <w:vAlign w:val="center"/>
                </w:tcPr>
                <w:p>
                  <w:pPr>
                    <w:adjustRightInd w:val="0"/>
                    <w:snapToGrid w:val="0"/>
                    <w:jc w:val="center"/>
                  </w:pPr>
                  <w:r>
                    <w:t>1.3</w:t>
                  </w:r>
                </w:p>
              </w:tc>
              <w:tc>
                <w:tcPr>
                  <w:tcW w:w="2292" w:type="pct"/>
                  <w:gridSpan w:val="2"/>
                  <w:vAlign w:val="center"/>
                </w:tcPr>
                <w:p>
                  <w:pPr>
                    <w:adjustRightInd w:val="0"/>
                    <w:snapToGrid w:val="0"/>
                  </w:pPr>
                  <w:r>
                    <w:t>新建机制砂石骨料项目宜选择资源或接近矿山资源所在地，远离居民区。严禁在风景名胜区、地质公园、生态保护区、自然和文化遗产保护区、饮用水源保护区、城市建成区等区域新建和扩建机制砂石骨料项目。严禁布置在矿山爆破安全危险区范围内，已建成的项目应按照相关规划和规定进行处置。</w:t>
                  </w:r>
                </w:p>
              </w:tc>
              <w:tc>
                <w:tcPr>
                  <w:tcW w:w="1715" w:type="pct"/>
                  <w:vAlign w:val="center"/>
                </w:tcPr>
                <w:p>
                  <w:pPr>
                    <w:adjustRightInd w:val="0"/>
                    <w:snapToGrid w:val="0"/>
                    <w:jc w:val="center"/>
                  </w:pPr>
                  <w:r>
                    <w:t>本项目</w:t>
                  </w:r>
                  <w:r>
                    <w:rPr>
                      <w:rFonts w:hint="eastAsia"/>
                      <w:lang w:val="en-US" w:eastAsia="zh-CN"/>
                    </w:rPr>
                    <w:t>加工</w:t>
                  </w:r>
                  <w:r>
                    <w:rPr>
                      <w:rFonts w:hint="eastAsia"/>
                      <w:color w:val="auto"/>
                      <w:lang w:val="en-US" w:eastAsia="zh-CN"/>
                    </w:rPr>
                    <w:t>区</w:t>
                  </w:r>
                  <w:r>
                    <w:rPr>
                      <w:rFonts w:hint="eastAsia"/>
                      <w:color w:val="auto"/>
                      <w:lang w:eastAsia="zh-CN"/>
                    </w:rPr>
                    <w:t>位于</w:t>
                  </w:r>
                  <w:r>
                    <w:rPr>
                      <w:rFonts w:hint="eastAsia" w:ascii="Times New Roman" w:hAnsi="Times New Roman" w:eastAsia="宋体" w:cs="Times New Roman"/>
                      <w:color w:val="auto"/>
                      <w:kern w:val="0"/>
                      <w:sz w:val="21"/>
                      <w:szCs w:val="21"/>
                      <w:highlight w:val="none"/>
                      <w:u w:val="none"/>
                      <w:vertAlign w:val="baseline"/>
                      <w:lang w:val="en-US" w:eastAsia="zh-CN"/>
                    </w:rPr>
                    <w:t>湖南省常德市桃源县热市镇</w:t>
                  </w:r>
                  <w:r>
                    <w:rPr>
                      <w:rFonts w:hint="eastAsia" w:ascii="Times New Roman" w:hAnsi="Times New Roman" w:eastAsia="宋体" w:cs="Times New Roman"/>
                      <w:color w:val="auto"/>
                      <w:szCs w:val="21"/>
                      <w:highlight w:val="none"/>
                      <w:u w:val="none"/>
                      <w:lang w:val="en-US" w:eastAsia="zh-CN"/>
                    </w:rPr>
                    <w:t>热市镇平桥村一组</w:t>
                  </w:r>
                  <w:r>
                    <w:rPr>
                      <w:color w:val="auto"/>
                    </w:rPr>
                    <w:t>，加工区周边较近处</w:t>
                  </w:r>
                  <w:r>
                    <w:rPr>
                      <w:rFonts w:hint="eastAsia"/>
                      <w:color w:val="auto"/>
                    </w:rPr>
                    <w:t>居民较少</w:t>
                  </w:r>
                  <w:r>
                    <w:rPr>
                      <w:color w:val="auto"/>
                    </w:rPr>
                    <w:t>，无集中居民区</w:t>
                  </w:r>
                  <w:r>
                    <w:t>。项目不在风景名胜区、地质公园、生态保护区、自然和文化遗产保护区、饮用水源保护区、城市建成区等区域。本</w:t>
                  </w:r>
                  <w:r>
                    <w:rPr>
                      <w:rFonts w:hint="eastAsia"/>
                      <w:lang w:eastAsia="zh-CN"/>
                    </w:rPr>
                    <w:t>公司采矿区位于桃源县热市镇明月村獐子窝</w:t>
                  </w:r>
                  <w:r>
                    <w:t>，因此不在矿山爆破安全危险区范围内。</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2</w:t>
                  </w:r>
                </w:p>
              </w:tc>
              <w:tc>
                <w:tcPr>
                  <w:tcW w:w="4556" w:type="pct"/>
                  <w:gridSpan w:val="4"/>
                  <w:vAlign w:val="center"/>
                </w:tcPr>
                <w:p>
                  <w:pPr>
                    <w:adjustRightInd w:val="0"/>
                    <w:snapToGrid w:val="0"/>
                    <w:jc w:val="center"/>
                  </w:pPr>
                  <w:r>
                    <w:t>工艺与装备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443" w:type="pct"/>
                  <w:vAlign w:val="center"/>
                </w:tcPr>
                <w:p>
                  <w:pPr>
                    <w:adjustRightInd w:val="0"/>
                    <w:snapToGrid w:val="0"/>
                    <w:jc w:val="center"/>
                  </w:pPr>
                  <w:r>
                    <w:t>2.1</w:t>
                  </w:r>
                </w:p>
              </w:tc>
              <w:tc>
                <w:tcPr>
                  <w:tcW w:w="2292" w:type="pct"/>
                  <w:gridSpan w:val="2"/>
                  <w:vAlign w:val="center"/>
                </w:tcPr>
                <w:p>
                  <w:pPr>
                    <w:adjustRightInd w:val="0"/>
                    <w:snapToGrid w:val="0"/>
                  </w:pPr>
                  <w:r>
                    <w:rPr>
                      <w:b/>
                    </w:rPr>
                    <w:t>生产规模：</w:t>
                  </w:r>
                  <w:r>
                    <w:t>新建、改建机制砂石骨料项目生产规模不低于60万t/年；对综合利用尾矿、废石、工业和建筑等废弃物生产砂石骨料，其生产规模可适当放宽。新建项目其矿山资源储量服务年限应不低于10年。</w:t>
                  </w:r>
                </w:p>
              </w:tc>
              <w:tc>
                <w:tcPr>
                  <w:tcW w:w="1715" w:type="pct"/>
                  <w:vAlign w:val="center"/>
                </w:tcPr>
                <w:p>
                  <w:pPr>
                    <w:adjustRightInd w:val="0"/>
                    <w:snapToGrid w:val="0"/>
                    <w:jc w:val="center"/>
                  </w:pPr>
                  <w:r>
                    <w:t>本项目</w:t>
                  </w:r>
                  <w:r>
                    <w:rPr>
                      <w:rFonts w:hint="eastAsia"/>
                      <w:lang w:eastAsia="zh-CN"/>
                    </w:rPr>
                    <w:t>利用矿上废石为原料，为</w:t>
                  </w:r>
                  <w:r>
                    <w:rPr>
                      <w:rFonts w:hint="eastAsia"/>
                      <w:lang w:val="en-US" w:eastAsia="zh-CN"/>
                    </w:rPr>
                    <w:t>固体废弃物综合利用，可适当降低生产规模，</w:t>
                  </w:r>
                  <w:r>
                    <w:t>生产规模为</w:t>
                  </w:r>
                  <w:r>
                    <w:rPr>
                      <w:rFonts w:hint="eastAsia"/>
                      <w:lang w:val="en-US" w:eastAsia="zh-CN"/>
                    </w:rPr>
                    <w:t>10万吨/年</w:t>
                  </w:r>
                  <w:r>
                    <w:t>。</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restart"/>
                  <w:vAlign w:val="center"/>
                </w:tcPr>
                <w:p>
                  <w:pPr>
                    <w:adjustRightInd w:val="0"/>
                    <w:snapToGrid w:val="0"/>
                    <w:jc w:val="center"/>
                  </w:pPr>
                  <w:r>
                    <w:t>2.2</w:t>
                  </w:r>
                </w:p>
              </w:tc>
              <w:tc>
                <w:tcPr>
                  <w:tcW w:w="470" w:type="pct"/>
                  <w:vMerge w:val="restart"/>
                  <w:vAlign w:val="center"/>
                </w:tcPr>
                <w:p>
                  <w:pPr>
                    <w:adjustRightInd w:val="0"/>
                    <w:snapToGrid w:val="0"/>
                    <w:jc w:val="center"/>
                    <w:rPr>
                      <w:b/>
                    </w:rPr>
                  </w:pPr>
                  <w:r>
                    <w:rPr>
                      <w:b/>
                    </w:rPr>
                    <w:t>生产工艺</w:t>
                  </w:r>
                </w:p>
              </w:tc>
              <w:tc>
                <w:tcPr>
                  <w:tcW w:w="1822" w:type="pct"/>
                  <w:vAlign w:val="center"/>
                </w:tcPr>
                <w:p>
                  <w:pPr>
                    <w:adjustRightInd w:val="0"/>
                    <w:snapToGrid w:val="0"/>
                  </w:pPr>
                  <w:r>
                    <w:t>优先采用干法生产工艺，其次半干法砂石工艺，当不能满足要求时，可采用湿法砂石生产工艺。砂石骨料生产线及产品技术指标应符合GB51186《机制砂石骨料工厂设计规范》等相关标准要求。新建项目不得使用限制和淘汰技术设备，已建项目不得使用淘汰设备。</w:t>
                  </w:r>
                </w:p>
              </w:tc>
              <w:tc>
                <w:tcPr>
                  <w:tcW w:w="1715" w:type="pct"/>
                  <w:vAlign w:val="center"/>
                </w:tcPr>
                <w:p>
                  <w:pPr>
                    <w:adjustRightInd w:val="0"/>
                    <w:snapToGrid w:val="0"/>
                    <w:jc w:val="center"/>
                  </w:pPr>
                  <w:r>
                    <w:t>本项目采用</w:t>
                  </w:r>
                  <w:r>
                    <w:rPr>
                      <w:rFonts w:hint="eastAsia"/>
                      <w:lang w:eastAsia="zh-CN"/>
                    </w:rPr>
                    <w:t>干法</w:t>
                  </w:r>
                  <w:r>
                    <w:t>生产工艺，砂石骨料生产线及产品技术指标均符合GB51186《机制砂石骨料工厂设计规范》等相关标准要求。本项目所使用的设备均不属于国家限制和淘汰的技术设备。</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continue"/>
                  <w:vAlign w:val="center"/>
                </w:tcPr>
                <w:p>
                  <w:pPr>
                    <w:adjustRightInd w:val="0"/>
                    <w:snapToGrid w:val="0"/>
                    <w:jc w:val="center"/>
                  </w:pPr>
                </w:p>
              </w:tc>
              <w:tc>
                <w:tcPr>
                  <w:tcW w:w="470" w:type="pct"/>
                  <w:vMerge w:val="continue"/>
                  <w:vAlign w:val="center"/>
                </w:tcPr>
                <w:p>
                  <w:pPr>
                    <w:adjustRightInd w:val="0"/>
                    <w:snapToGrid w:val="0"/>
                    <w:rPr>
                      <w:b/>
                    </w:rPr>
                  </w:pPr>
                </w:p>
              </w:tc>
              <w:tc>
                <w:tcPr>
                  <w:tcW w:w="1822" w:type="pct"/>
                  <w:vAlign w:val="center"/>
                </w:tcPr>
                <w:p>
                  <w:pPr>
                    <w:adjustRightInd w:val="0"/>
                    <w:snapToGrid w:val="0"/>
                    <w:rPr>
                      <w:b/>
                    </w:rPr>
                  </w:pPr>
                  <w:r>
                    <w:t>生产工艺及设备配置应能灵活调整砂石成品级配和石粉含量，并能有效控制砂石成品针片状含量。采用先进高效破碎、制砂、筛分和散料连续输送设备，推广应用自动化、智能化制造技术。</w:t>
                  </w:r>
                </w:p>
              </w:tc>
              <w:tc>
                <w:tcPr>
                  <w:tcW w:w="1715" w:type="pct"/>
                  <w:vAlign w:val="center"/>
                </w:tcPr>
                <w:p>
                  <w:pPr>
                    <w:adjustRightInd w:val="0"/>
                    <w:snapToGrid w:val="0"/>
                    <w:jc w:val="center"/>
                  </w:pPr>
                  <w:r>
                    <w:t>本项目生产工艺及设备配置能够灵活调整砂石成品级配，并能有效控制砂石成品针片状含量。本项目采用的是先进高效破碎、制砂、筛分和散料连续输送设备。</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continue"/>
                  <w:vAlign w:val="center"/>
                </w:tcPr>
                <w:p>
                  <w:pPr>
                    <w:adjustRightInd w:val="0"/>
                    <w:snapToGrid w:val="0"/>
                    <w:jc w:val="center"/>
                  </w:pPr>
                </w:p>
              </w:tc>
              <w:tc>
                <w:tcPr>
                  <w:tcW w:w="470" w:type="pct"/>
                  <w:vMerge w:val="continue"/>
                  <w:vAlign w:val="center"/>
                </w:tcPr>
                <w:p>
                  <w:pPr>
                    <w:adjustRightInd w:val="0"/>
                    <w:snapToGrid w:val="0"/>
                    <w:rPr>
                      <w:b/>
                    </w:rPr>
                  </w:pPr>
                </w:p>
              </w:tc>
              <w:tc>
                <w:tcPr>
                  <w:tcW w:w="1822" w:type="pct"/>
                  <w:vAlign w:val="center"/>
                </w:tcPr>
                <w:p>
                  <w:pPr>
                    <w:adjustRightInd w:val="0"/>
                    <w:snapToGrid w:val="0"/>
                    <w:rPr>
                      <w:b/>
                    </w:rPr>
                  </w:pPr>
                  <w:r>
                    <w:t>矿山开采符合GB6722《爆破安全规程》、GB18152《选矿安全规程》等有关标准、规范要求,并执行矿产资源开发利用方案，露天开采应实行自上而下分水平台阶式开采。</w:t>
                  </w:r>
                </w:p>
              </w:tc>
              <w:tc>
                <w:tcPr>
                  <w:tcW w:w="1715" w:type="pct"/>
                  <w:vAlign w:val="center"/>
                </w:tcPr>
                <w:p>
                  <w:pPr>
                    <w:adjustRightInd w:val="0"/>
                    <w:snapToGrid w:val="0"/>
                    <w:jc w:val="center"/>
                  </w:pPr>
                  <w:r>
                    <w:t>本</w:t>
                  </w:r>
                  <w:r>
                    <w:rPr>
                      <w:rFonts w:hint="eastAsia"/>
                      <w:lang w:eastAsia="zh-CN"/>
                    </w:rPr>
                    <w:t>公司有矿山采区（均已单独做了环评验收手续）因此本</w:t>
                  </w:r>
                  <w:r>
                    <w:t>项目不涉及矿山开采</w:t>
                  </w:r>
                  <w:r>
                    <w:rPr>
                      <w:rFonts w:hint="eastAsia"/>
                      <w:lang w:eastAsia="zh-CN"/>
                    </w:rPr>
                    <w:t>，</w:t>
                  </w:r>
                  <w:r>
                    <w:rPr>
                      <w:rFonts w:hint="eastAsia"/>
                      <w:lang w:val="en-US" w:eastAsia="zh-CN"/>
                    </w:rPr>
                    <w:t>原料来源于从矿区运至本厂区</w:t>
                  </w:r>
                  <w:r>
                    <w:t>。</w:t>
                  </w:r>
                </w:p>
              </w:tc>
              <w:tc>
                <w:tcPr>
                  <w:tcW w:w="548" w:type="pct"/>
                  <w:vAlign w:val="center"/>
                </w:tcPr>
                <w:p>
                  <w:pPr>
                    <w:adjustRightInd w:val="0"/>
                    <w:snapToGrid w:val="0"/>
                    <w:jc w:val="center"/>
                  </w:pP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restart"/>
                  <w:vAlign w:val="center"/>
                </w:tcPr>
                <w:p>
                  <w:pPr>
                    <w:adjustRightInd w:val="0"/>
                    <w:snapToGrid w:val="0"/>
                    <w:jc w:val="center"/>
                  </w:pPr>
                  <w:r>
                    <w:t>2.3</w:t>
                  </w:r>
                </w:p>
              </w:tc>
              <w:tc>
                <w:tcPr>
                  <w:tcW w:w="470" w:type="pct"/>
                  <w:vMerge w:val="restart"/>
                  <w:vAlign w:val="center"/>
                </w:tcPr>
                <w:p>
                  <w:pPr>
                    <w:adjustRightInd w:val="0"/>
                    <w:snapToGrid w:val="0"/>
                    <w:jc w:val="center"/>
                  </w:pPr>
                  <w:r>
                    <w:rPr>
                      <w:b/>
                    </w:rPr>
                    <w:t>节能降耗</w:t>
                  </w:r>
                </w:p>
              </w:tc>
              <w:tc>
                <w:tcPr>
                  <w:tcW w:w="1822" w:type="pct"/>
                  <w:vAlign w:val="center"/>
                </w:tcPr>
                <w:p>
                  <w:pPr>
                    <w:adjustRightInd w:val="0"/>
                    <w:snapToGrid w:val="0"/>
                    <w:rPr>
                      <w:b/>
                    </w:rPr>
                  </w:pPr>
                  <w:r>
                    <w:t>机制砂石骨料工厂的节能设计应根据建设项目的能源使用、设备技术水平和经济性等因素，制定节能措施。</w:t>
                  </w:r>
                </w:p>
              </w:tc>
              <w:tc>
                <w:tcPr>
                  <w:tcW w:w="1715" w:type="pct"/>
                  <w:vAlign w:val="center"/>
                </w:tcPr>
                <w:p>
                  <w:pPr>
                    <w:adjustRightInd w:val="0"/>
                    <w:snapToGrid w:val="0"/>
                    <w:jc w:val="center"/>
                  </w:pPr>
                  <w:r>
                    <w:t>本项目根据项目的能源使用、设备技术水平和经济性等因素，制定了节能措施，如项目生产废水经处理后循环使用等，来降低新鲜水的消耗。</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continue"/>
                  <w:vAlign w:val="center"/>
                </w:tcPr>
                <w:p>
                  <w:pPr>
                    <w:adjustRightInd w:val="0"/>
                    <w:snapToGrid w:val="0"/>
                    <w:jc w:val="center"/>
                  </w:pPr>
                </w:p>
              </w:tc>
              <w:tc>
                <w:tcPr>
                  <w:tcW w:w="470" w:type="pct"/>
                  <w:vMerge w:val="continue"/>
                  <w:vAlign w:val="center"/>
                </w:tcPr>
                <w:p>
                  <w:pPr>
                    <w:adjustRightInd w:val="0"/>
                    <w:snapToGrid w:val="0"/>
                    <w:rPr>
                      <w:b/>
                    </w:rPr>
                  </w:pPr>
                </w:p>
              </w:tc>
              <w:tc>
                <w:tcPr>
                  <w:tcW w:w="1822" w:type="pct"/>
                  <w:vAlign w:val="center"/>
                </w:tcPr>
                <w:p>
                  <w:pPr>
                    <w:adjustRightInd w:val="0"/>
                    <w:snapToGrid w:val="0"/>
                    <w:rPr>
                      <w:b/>
                    </w:rPr>
                  </w:pPr>
                  <w:r>
                    <w:t>生产设备的配置应与砂石骨料工厂的生产规模相适应，满足砂石骨料生产工艺要求，优选大型设备，减少设备台数，降低总装机功率。物料输送应采用带式输送机。</w:t>
                  </w:r>
                </w:p>
              </w:tc>
              <w:tc>
                <w:tcPr>
                  <w:tcW w:w="1715" w:type="pct"/>
                  <w:vAlign w:val="center"/>
                </w:tcPr>
                <w:p>
                  <w:pPr>
                    <w:adjustRightInd w:val="0"/>
                    <w:snapToGrid w:val="0"/>
                    <w:jc w:val="center"/>
                  </w:pPr>
                  <w:r>
                    <w:t>本项目生产设备的配置是与</w:t>
                  </w:r>
                  <w:r>
                    <w:rPr>
                      <w:rFonts w:hint="eastAsia"/>
                      <w:lang w:val="en-US" w:eastAsia="zh-CN"/>
                    </w:rPr>
                    <w:t>产能</w:t>
                  </w:r>
                  <w:r>
                    <w:t>相适应的，满足砂石骨料生产工艺要求。项目优选大型设备，物料输送均采用带式输送机。</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3</w:t>
                  </w:r>
                </w:p>
              </w:tc>
              <w:tc>
                <w:tcPr>
                  <w:tcW w:w="4556" w:type="pct"/>
                  <w:gridSpan w:val="4"/>
                  <w:vAlign w:val="center"/>
                </w:tcPr>
                <w:p>
                  <w:pPr>
                    <w:adjustRightInd w:val="0"/>
                    <w:snapToGrid w:val="0"/>
                    <w:jc w:val="center"/>
                  </w:pPr>
                  <w:r>
                    <w:rPr>
                      <w:bCs/>
                    </w:rPr>
                    <w:t>质量管理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3.1</w:t>
                  </w:r>
                </w:p>
              </w:tc>
              <w:tc>
                <w:tcPr>
                  <w:tcW w:w="2292" w:type="pct"/>
                  <w:gridSpan w:val="2"/>
                  <w:vAlign w:val="center"/>
                </w:tcPr>
                <w:p>
                  <w:pPr>
                    <w:adjustRightInd w:val="0"/>
                    <w:snapToGrid w:val="0"/>
                  </w:pPr>
                  <w:r>
                    <w:t>机制、天然砂石骨料质量应符合GB/T 14685《建设用卵石、碎石》、GB/T 14684《建设用砂》等标准要求。</w:t>
                  </w:r>
                </w:p>
              </w:tc>
              <w:tc>
                <w:tcPr>
                  <w:tcW w:w="1715" w:type="pct"/>
                  <w:vAlign w:val="center"/>
                </w:tcPr>
                <w:p>
                  <w:pPr>
                    <w:adjustRightInd w:val="0"/>
                    <w:snapToGrid w:val="0"/>
                    <w:jc w:val="center"/>
                  </w:pPr>
                  <w:r>
                    <w:t>本项目产品符合GB/T 14685《建设用卵石、碎石》、GB/T 14684《建设用砂》等标准要求。</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3.2</w:t>
                  </w:r>
                </w:p>
              </w:tc>
              <w:tc>
                <w:tcPr>
                  <w:tcW w:w="2292" w:type="pct"/>
                  <w:gridSpan w:val="2"/>
                  <w:vAlign w:val="center"/>
                </w:tcPr>
                <w:p>
                  <w:pPr>
                    <w:adjustRightInd w:val="0"/>
                    <w:snapToGrid w:val="0"/>
                  </w:pPr>
                  <w:r>
                    <w:t>机制、天然砂石骨料工厂应建立试验室，具备砂石骨料质量检测检验条件，配备相关检测仪器设备及专职试验人员。试验仪器设备须经检定或校准，确认其满足检验检测要求；建立可追溯的砂石产品质量检测原始记录、报表、台账。</w:t>
                  </w:r>
                </w:p>
              </w:tc>
              <w:tc>
                <w:tcPr>
                  <w:tcW w:w="1715" w:type="pct"/>
                  <w:vAlign w:val="center"/>
                </w:tcPr>
                <w:p>
                  <w:pPr>
                    <w:adjustRightInd w:val="0"/>
                    <w:snapToGrid w:val="0"/>
                    <w:jc w:val="center"/>
                  </w:pPr>
                  <w:r>
                    <w:t>本项目建具备砂石骨料质量检测检验条件，在项目运营过程中，建议建设单位建立砂石产品质量检测原始记录、报表、台账。</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3.3</w:t>
                  </w:r>
                </w:p>
              </w:tc>
              <w:tc>
                <w:tcPr>
                  <w:tcW w:w="2292" w:type="pct"/>
                  <w:gridSpan w:val="2"/>
                  <w:vAlign w:val="center"/>
                </w:tcPr>
                <w:p>
                  <w:pPr>
                    <w:adjustRightInd w:val="0"/>
                    <w:snapToGrid w:val="0"/>
                  </w:pPr>
                  <w:r>
                    <w:t>机制、天然砂石应按GB/T14685和GB/T14684要求进行出厂检测，依据供需双方协商要求可增加相应岀厂检验项目，每批产品出厂应随货签发出厂检验报告单。机制、天然砂石出厂检验、型式检验项目和组批应符合有关标准要求，砂按分类、规格、类别及日产量分别编号和取样，石按分类、类别、公称粒径及日产量分别编号和取样。</w:t>
                  </w:r>
                </w:p>
              </w:tc>
              <w:tc>
                <w:tcPr>
                  <w:tcW w:w="1715" w:type="pct"/>
                  <w:vAlign w:val="center"/>
                </w:tcPr>
                <w:p>
                  <w:pPr>
                    <w:adjustRightInd w:val="0"/>
                    <w:snapToGrid w:val="0"/>
                    <w:jc w:val="center"/>
                  </w:pPr>
                  <w:r>
                    <w:t>本项目产品均按照GB/T14685和GB/T14684要求进行出厂检测，项目产品出厂检验、型式检验项目和组批均符合有关标准要求。在项目运营过程中，建议建设单位依据供需双方协商要求增加相应岀厂检验项目，每批产品出厂应随货签发出厂检验报告单；砂应按分类、规格、类别及日产量分别编号和取样，石应按分类、类别、公称粒径及日产量分别编号和取样。</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3.4</w:t>
                  </w:r>
                </w:p>
              </w:tc>
              <w:tc>
                <w:tcPr>
                  <w:tcW w:w="2292" w:type="pct"/>
                  <w:gridSpan w:val="2"/>
                  <w:vAlign w:val="center"/>
                </w:tcPr>
                <w:p>
                  <w:pPr>
                    <w:adjustRightInd w:val="0"/>
                    <w:snapToGrid w:val="0"/>
                  </w:pPr>
                  <w:r>
                    <w:t>砂、石产品分级分仓储存，各类产品应按分类、规格、类别分别运输、堆放和销售，防止人为碾压、混料及污染。</w:t>
                  </w:r>
                </w:p>
              </w:tc>
              <w:tc>
                <w:tcPr>
                  <w:tcW w:w="1715" w:type="pct"/>
                  <w:vAlign w:val="center"/>
                </w:tcPr>
                <w:p>
                  <w:pPr>
                    <w:adjustRightInd w:val="0"/>
                    <w:snapToGrid w:val="0"/>
                    <w:jc w:val="center"/>
                  </w:pPr>
                  <w:r>
                    <w:t>本项目产品均分级分仓储存，各类产品均按分类、规格、类别分别运输、堆放和销售。</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4</w:t>
                  </w:r>
                </w:p>
              </w:tc>
              <w:tc>
                <w:tcPr>
                  <w:tcW w:w="4556" w:type="pct"/>
                  <w:gridSpan w:val="4"/>
                  <w:vAlign w:val="center"/>
                </w:tcPr>
                <w:p>
                  <w:pPr>
                    <w:adjustRightInd w:val="0"/>
                    <w:snapToGrid w:val="0"/>
                    <w:jc w:val="center"/>
                  </w:pPr>
                  <w:r>
                    <w:rPr>
                      <w:bCs/>
                    </w:rPr>
                    <w:t>环境保护与</w:t>
                  </w:r>
                  <w:bookmarkStart w:id="7" w:name="OLE_LINK8"/>
                  <w:bookmarkStart w:id="8" w:name="OLE_LINK7"/>
                  <w:r>
                    <w:rPr>
                      <w:bCs/>
                    </w:rPr>
                    <w:t>资源综合利用</w:t>
                  </w:r>
                  <w:bookmarkEnd w:id="7"/>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7" w:hRule="atLeast"/>
              </w:trPr>
              <w:tc>
                <w:tcPr>
                  <w:tcW w:w="443" w:type="pct"/>
                  <w:vMerge w:val="restart"/>
                  <w:vAlign w:val="center"/>
                </w:tcPr>
                <w:p>
                  <w:pPr>
                    <w:adjustRightInd w:val="0"/>
                    <w:snapToGrid w:val="0"/>
                    <w:jc w:val="center"/>
                  </w:pPr>
                  <w:r>
                    <w:t>4.1</w:t>
                  </w:r>
                </w:p>
              </w:tc>
              <w:tc>
                <w:tcPr>
                  <w:tcW w:w="470" w:type="pct"/>
                  <w:vMerge w:val="restart"/>
                  <w:vAlign w:val="center"/>
                </w:tcPr>
                <w:p>
                  <w:pPr>
                    <w:adjustRightInd w:val="0"/>
                    <w:snapToGrid w:val="0"/>
                  </w:pPr>
                  <w:r>
                    <w:t>环境保护</w:t>
                  </w:r>
                </w:p>
              </w:tc>
              <w:tc>
                <w:tcPr>
                  <w:tcW w:w="1822" w:type="pct"/>
                  <w:vAlign w:val="center"/>
                </w:tcPr>
                <w:p>
                  <w:pPr>
                    <w:adjustRightInd w:val="0"/>
                    <w:snapToGrid w:val="0"/>
                  </w:pPr>
                  <w:r>
                    <w:t>机制砂石骨料生产线须配套收尘装置，采用喷雾、洒水、全封闭皮带运输等措施。破碎加工区、中间料库、成品库等区域实现厂房全封闭，污染物排放符合GB 16297《大气污染物综合排放标准》要求。矿山开采鼓励选用湿式凿岩工艺，若采用干法凿岩工艺，须加设除尘装置，作业场所应采用喷雾、洒水等措施。</w:t>
                  </w:r>
                </w:p>
              </w:tc>
              <w:tc>
                <w:tcPr>
                  <w:tcW w:w="1715" w:type="pct"/>
                  <w:vAlign w:val="center"/>
                </w:tcPr>
                <w:p>
                  <w:pPr>
                    <w:adjustRightInd w:val="0"/>
                    <w:snapToGrid w:val="0"/>
                    <w:jc w:val="center"/>
                  </w:pPr>
                  <w:r>
                    <w:t>本项目采用</w:t>
                  </w:r>
                  <w:r>
                    <w:rPr>
                      <w:rFonts w:hint="eastAsia"/>
                      <w:lang w:eastAsia="zh-CN"/>
                    </w:rPr>
                    <w:t>干法</w:t>
                  </w:r>
                  <w:r>
                    <w:t>砂石生产工艺，</w:t>
                  </w:r>
                  <w:r>
                    <w:rPr>
                      <w:rFonts w:hint="eastAsia"/>
                      <w:lang w:eastAsia="zh-CN"/>
                    </w:rPr>
                    <w:t>配套布袋</w:t>
                  </w:r>
                  <w:r>
                    <w:t>除尘装置</w:t>
                  </w:r>
                  <w:r>
                    <w:rPr>
                      <w:rFonts w:hint="eastAsia"/>
                      <w:lang w:eastAsia="zh-CN"/>
                    </w:rPr>
                    <w:t>经</w:t>
                  </w:r>
                  <w:r>
                    <w:rPr>
                      <w:rFonts w:hint="eastAsia"/>
                      <w:lang w:val="en-US" w:eastAsia="zh-CN"/>
                    </w:rPr>
                    <w:t>15m排气筒排放</w:t>
                  </w:r>
                  <w:r>
                    <w:t>，生产厂房均密闭，堆场和装卸过程定时进行洒水抑尘。污染物的排放能够符合GB 16297《大气污染物综合排放标准》要求。</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continue"/>
                  <w:vAlign w:val="center"/>
                </w:tcPr>
                <w:p>
                  <w:pPr>
                    <w:adjustRightInd w:val="0"/>
                    <w:snapToGrid w:val="0"/>
                    <w:jc w:val="center"/>
                  </w:pPr>
                </w:p>
              </w:tc>
              <w:tc>
                <w:tcPr>
                  <w:tcW w:w="470" w:type="pct"/>
                  <w:vMerge w:val="continue"/>
                  <w:vAlign w:val="center"/>
                </w:tcPr>
                <w:p>
                  <w:pPr>
                    <w:adjustRightInd w:val="0"/>
                    <w:snapToGrid w:val="0"/>
                  </w:pPr>
                </w:p>
              </w:tc>
              <w:tc>
                <w:tcPr>
                  <w:tcW w:w="1822" w:type="pct"/>
                  <w:vAlign w:val="center"/>
                </w:tcPr>
                <w:p>
                  <w:pPr>
                    <w:adjustRightInd w:val="0"/>
                    <w:snapToGrid w:val="0"/>
                  </w:pPr>
                  <w:r>
                    <w:t>机制砂石骨料生产线须配置消声、减振、隔振等设施，工厂噪声应符合GB 12348《工业企业厂界环境噪声排放标准》要求。厂区污水排放符合GB8978《污水综合排放标准》二级及以上要求，湿法生产线必须设置水处理循环系统。</w:t>
                  </w:r>
                </w:p>
              </w:tc>
              <w:tc>
                <w:tcPr>
                  <w:tcW w:w="1715" w:type="pct"/>
                  <w:vAlign w:val="center"/>
                </w:tcPr>
                <w:p>
                  <w:pPr>
                    <w:adjustRightInd w:val="0"/>
                    <w:snapToGrid w:val="0"/>
                    <w:rPr>
                      <w:color w:val="auto"/>
                    </w:rPr>
                  </w:pPr>
                  <w:r>
                    <w:t>本项目生产线配置了消声、减振、隔振等设施，根据文中的噪声预测可知，项目在运营期噪声能够符合GB 12348《工业企业厂界</w:t>
                  </w:r>
                  <w:r>
                    <w:rPr>
                      <w:color w:val="auto"/>
                    </w:rPr>
                    <w:t>环境噪声排放标准》</w:t>
                  </w:r>
                  <w:r>
                    <w:rPr>
                      <w:rFonts w:hint="eastAsia"/>
                      <w:color w:val="auto"/>
                      <w:lang w:val="en-US" w:eastAsia="zh-CN"/>
                    </w:rPr>
                    <w:t>2类限值</w:t>
                  </w:r>
                  <w:r>
                    <w:rPr>
                      <w:color w:val="auto"/>
                    </w:rPr>
                    <w:t>要求。</w:t>
                  </w:r>
                </w:p>
                <w:p>
                  <w:pPr>
                    <w:adjustRightInd w:val="0"/>
                    <w:snapToGrid w:val="0"/>
                  </w:pPr>
                  <w:r>
                    <w:rPr>
                      <w:color w:val="auto"/>
                    </w:rPr>
                    <w:t>本项目</w:t>
                  </w:r>
                  <w:r>
                    <w:rPr>
                      <w:rFonts w:hint="eastAsia"/>
                      <w:color w:val="auto"/>
                      <w:lang w:eastAsia="zh-CN"/>
                    </w:rPr>
                    <w:t>无生产废水产生，冲洗轮胎的废水经沉淀池处理后回用</w:t>
                  </w:r>
                  <w:r>
                    <w:t>。</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Merge w:val="continue"/>
                  <w:vAlign w:val="center"/>
                </w:tcPr>
                <w:p>
                  <w:pPr>
                    <w:adjustRightInd w:val="0"/>
                    <w:snapToGrid w:val="0"/>
                    <w:jc w:val="center"/>
                  </w:pPr>
                </w:p>
              </w:tc>
              <w:tc>
                <w:tcPr>
                  <w:tcW w:w="470" w:type="pct"/>
                  <w:vMerge w:val="continue"/>
                  <w:vAlign w:val="center"/>
                </w:tcPr>
                <w:p>
                  <w:pPr>
                    <w:adjustRightInd w:val="0"/>
                    <w:snapToGrid w:val="0"/>
                  </w:pPr>
                </w:p>
              </w:tc>
              <w:tc>
                <w:tcPr>
                  <w:tcW w:w="1822" w:type="pct"/>
                  <w:vAlign w:val="center"/>
                </w:tcPr>
                <w:p>
                  <w:pPr>
                    <w:adjustRightInd w:val="0"/>
                    <w:snapToGrid w:val="0"/>
                  </w:pPr>
                  <w:r>
                    <w:t>公用工程、环境保护设计应符合GB 51186《机制砂石骨料工厂设计规范》等有关标准规定，配套建设的环境保护设施应与主体工程同时设计、同时施工、同时投入使用。</w:t>
                  </w:r>
                </w:p>
              </w:tc>
              <w:tc>
                <w:tcPr>
                  <w:tcW w:w="1715" w:type="pct"/>
                  <w:vAlign w:val="center"/>
                </w:tcPr>
                <w:p>
                  <w:pPr>
                    <w:adjustRightInd w:val="0"/>
                    <w:snapToGrid w:val="0"/>
                    <w:jc w:val="center"/>
                  </w:pPr>
                  <w:r>
                    <w:t>本项目公用工程、环境保护设计符合GB 51186《机制砂石骨料工厂设计规范》等有关标准规定，配套建设的环境保护设施会与主体工程同时设计、同时施工、同时投入使用。</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4.2</w:t>
                  </w:r>
                </w:p>
              </w:tc>
              <w:tc>
                <w:tcPr>
                  <w:tcW w:w="2292" w:type="pct"/>
                  <w:gridSpan w:val="2"/>
                  <w:vAlign w:val="center"/>
                </w:tcPr>
                <w:p>
                  <w:pPr>
                    <w:adjustRightInd w:val="0"/>
                    <w:snapToGrid w:val="0"/>
                  </w:pPr>
                  <w:r>
                    <w:rPr>
                      <w:b/>
                    </w:rPr>
                    <w:t>资源综合利用：</w:t>
                  </w:r>
                  <w:r>
                    <w:t>砂石骨料生产线须配置废弃物综合利用及处置设施，矿山开采应选择资源节约型、环境友好型开发方式，最大限度减少对自然环境的破坏，符合区域生态建设要求。实现资源分级利用、优质优用和综合利用，对矿石的顶板、夹层等进行综合利用。鼓励企业利用尾矿、废石、工业和建筑垃圾开发生产满足相关要求的砂石骨料。</w:t>
                  </w:r>
                </w:p>
              </w:tc>
              <w:tc>
                <w:tcPr>
                  <w:tcW w:w="1715" w:type="pct"/>
                  <w:vAlign w:val="center"/>
                </w:tcPr>
                <w:p>
                  <w:pPr>
                    <w:adjustRightInd w:val="0"/>
                    <w:snapToGrid w:val="0"/>
                    <w:jc w:val="center"/>
                  </w:pPr>
                  <w:r>
                    <w:t>本项目</w:t>
                  </w:r>
                  <w:r>
                    <w:rPr>
                      <w:rFonts w:hint="eastAsia"/>
                      <w:lang w:eastAsia="zh-CN"/>
                    </w:rPr>
                    <w:t>属于利用废石生产砂石骨料</w:t>
                  </w:r>
                  <w:r>
                    <w:t>。</w:t>
                  </w:r>
                </w:p>
              </w:tc>
              <w:tc>
                <w:tcPr>
                  <w:tcW w:w="548" w:type="pct"/>
                  <w:vAlign w:val="center"/>
                </w:tcPr>
                <w:p>
                  <w:pPr>
                    <w:adjustRightInd w:val="0"/>
                    <w:snapToGrid w:val="0"/>
                    <w:jc w:val="center"/>
                  </w:pPr>
                  <w: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43" w:type="pct"/>
                  <w:vAlign w:val="center"/>
                </w:tcPr>
                <w:p>
                  <w:pPr>
                    <w:adjustRightInd w:val="0"/>
                    <w:snapToGrid w:val="0"/>
                    <w:jc w:val="center"/>
                  </w:pPr>
                  <w:r>
                    <w:t>4.3</w:t>
                  </w:r>
                </w:p>
              </w:tc>
              <w:tc>
                <w:tcPr>
                  <w:tcW w:w="2292" w:type="pct"/>
                  <w:gridSpan w:val="2"/>
                  <w:vAlign w:val="center"/>
                </w:tcPr>
                <w:p>
                  <w:pPr>
                    <w:adjustRightInd w:val="0"/>
                    <w:snapToGrid w:val="0"/>
                  </w:pPr>
                  <w:r>
                    <w:rPr>
                      <w:b/>
                    </w:rPr>
                    <w:t>环境恢复与复垦：</w:t>
                  </w:r>
                  <w:r>
                    <w:t>做到“边开采、边治理”，及时修复、改善、美化采区地表景观。具备回填条件的露天采坑，在确保不产生二次污染的前提下，鼓励利用矿山固体废物进行回填。对于地下开采的矿山，采用适用的充填开采技术。</w:t>
                  </w:r>
                </w:p>
              </w:tc>
              <w:tc>
                <w:tcPr>
                  <w:tcW w:w="1715" w:type="pct"/>
                  <w:vAlign w:val="center"/>
                </w:tcPr>
                <w:p>
                  <w:pPr>
                    <w:adjustRightInd w:val="0"/>
                    <w:snapToGrid w:val="0"/>
                    <w:jc w:val="center"/>
                  </w:pPr>
                  <w:r>
                    <w:t>本项目不涉及矿山开采</w:t>
                  </w:r>
                </w:p>
              </w:tc>
              <w:tc>
                <w:tcPr>
                  <w:tcW w:w="548" w:type="pct"/>
                  <w:vAlign w:val="center"/>
                </w:tcPr>
                <w:p>
                  <w:pPr>
                    <w:adjustRightInd w:val="0"/>
                    <w:snapToGrid w:val="0"/>
                    <w:jc w:val="center"/>
                  </w:pPr>
                  <w:r>
                    <w:t>符合</w:t>
                  </w:r>
                </w:p>
              </w:tc>
            </w:tr>
          </w:tbl>
          <w:p>
            <w:pPr>
              <w:spacing w:line="360" w:lineRule="auto"/>
              <w:ind w:firstLine="352" w:firstLineChars="147"/>
              <w:rPr>
                <w:rFonts w:hint="eastAsia"/>
                <w:sz w:val="24"/>
              </w:rPr>
            </w:pPr>
          </w:p>
          <w:p>
            <w:pPr>
              <w:spacing w:line="360" w:lineRule="auto"/>
              <w:ind w:firstLine="352" w:firstLineChars="147"/>
              <w:rPr>
                <w:sz w:val="24"/>
                <w:szCs w:val="24"/>
              </w:rPr>
            </w:pPr>
            <w:r>
              <w:rPr>
                <w:rFonts w:hint="eastAsia"/>
                <w:sz w:val="24"/>
              </w:rPr>
              <w:t>由上表可知，本项目与《湖南省砂石骨料行业规范条件（2017年本）》（湖南省经信委）相符。</w:t>
            </w:r>
          </w:p>
          <w:p>
            <w:pPr>
              <w:spacing w:line="480" w:lineRule="exact"/>
              <w:ind w:firstLine="482" w:firstLineChars="200"/>
              <w:rPr>
                <w:b/>
                <w:sz w:val="24"/>
              </w:rPr>
            </w:pPr>
            <w:r>
              <w:rPr>
                <w:rFonts w:hint="eastAsia"/>
                <w:b/>
                <w:sz w:val="24"/>
                <w:lang w:val="en-US" w:eastAsia="zh-CN"/>
              </w:rPr>
              <w:t>3、</w:t>
            </w:r>
            <w:r>
              <w:rPr>
                <w:b/>
                <w:sz w:val="24"/>
              </w:rPr>
              <w:t>与《机制砂石骨料工厂设计规范》（GB51186-2016）的相符性分析</w:t>
            </w:r>
          </w:p>
          <w:p>
            <w:pPr>
              <w:snapToGrid w:val="0"/>
              <w:spacing w:line="480" w:lineRule="exact"/>
              <w:ind w:firstLine="480" w:firstLineChars="200"/>
              <w:rPr>
                <w:sz w:val="24"/>
              </w:rPr>
            </w:pPr>
            <w:r>
              <w:rPr>
                <w:kern w:val="0"/>
                <w:sz w:val="24"/>
              </w:rPr>
              <w:t>根据《机制砂石骨料工厂设计规范》（GB51186-2016）</w:t>
            </w:r>
            <w:r>
              <w:rPr>
                <w:color w:val="000000"/>
                <w:sz w:val="24"/>
              </w:rPr>
              <w:t>，</w:t>
            </w:r>
            <w:r>
              <w:rPr>
                <w:sz w:val="24"/>
              </w:rPr>
              <w:t>本工程与《机制砂石骨料工厂设计规范》的符合性分析详见表</w:t>
            </w:r>
            <w:r>
              <w:rPr>
                <w:rFonts w:hint="eastAsia"/>
                <w:sz w:val="24"/>
                <w:lang w:val="en-US" w:eastAsia="zh-CN"/>
              </w:rPr>
              <w:t>1-2</w:t>
            </w:r>
            <w:r>
              <w:rPr>
                <w:sz w:val="24"/>
              </w:rPr>
              <w:t>。</w:t>
            </w:r>
          </w:p>
          <w:p>
            <w:pPr>
              <w:spacing w:line="400" w:lineRule="exact"/>
              <w:jc w:val="center"/>
              <w:rPr>
                <w:b/>
                <w:bCs/>
              </w:rPr>
            </w:pPr>
            <w:r>
              <w:rPr>
                <w:b/>
                <w:bCs/>
              </w:rPr>
              <w:t>表</w:t>
            </w:r>
            <w:r>
              <w:rPr>
                <w:rFonts w:hint="eastAsia"/>
                <w:b/>
                <w:bCs/>
                <w:lang w:val="en-US" w:eastAsia="zh-CN"/>
              </w:rPr>
              <w:t>1-2</w:t>
            </w:r>
            <w:r>
              <w:rPr>
                <w:rFonts w:hint="eastAsia"/>
                <w:b/>
                <w:bCs/>
              </w:rPr>
              <w:t xml:space="preserve"> </w:t>
            </w:r>
            <w:r>
              <w:rPr>
                <w:b/>
                <w:bCs/>
              </w:rPr>
              <w:t>本工程与《机制砂石骨料工厂设计规范》的符合性分析</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186"/>
              <w:gridCol w:w="2668"/>
              <w:gridCol w:w="7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jc w:val="center"/>
              </w:trPr>
              <w:tc>
                <w:tcPr>
                  <w:tcW w:w="2420" w:type="pct"/>
                  <w:vAlign w:val="center"/>
                </w:tcPr>
                <w:p>
                  <w:pPr>
                    <w:pStyle w:val="15"/>
                    <w:spacing w:beforeAutospacing="0" w:afterAutospacing="0" w:line="320" w:lineRule="exact"/>
                    <w:jc w:val="center"/>
                    <w:rPr>
                      <w:sz w:val="21"/>
                      <w:shd w:val="clear" w:color="auto" w:fill="FFFFFF"/>
                    </w:rPr>
                  </w:pPr>
                  <w:r>
                    <w:rPr>
                      <w:sz w:val="21"/>
                      <w:shd w:val="clear" w:color="auto" w:fill="FFFFFF"/>
                    </w:rPr>
                    <w:t>《机制砂石骨料工厂设计规范》</w:t>
                  </w:r>
                </w:p>
              </w:tc>
              <w:tc>
                <w:tcPr>
                  <w:tcW w:w="2027" w:type="pct"/>
                  <w:vAlign w:val="center"/>
                </w:tcPr>
                <w:p>
                  <w:pPr>
                    <w:pStyle w:val="15"/>
                    <w:spacing w:beforeAutospacing="0" w:afterAutospacing="0" w:line="320" w:lineRule="exact"/>
                    <w:jc w:val="center"/>
                    <w:rPr>
                      <w:sz w:val="21"/>
                      <w:shd w:val="clear" w:color="auto" w:fill="FFFFFF"/>
                    </w:rPr>
                  </w:pPr>
                  <w:r>
                    <w:rPr>
                      <w:color w:val="000000"/>
                      <w:sz w:val="21"/>
                    </w:rPr>
                    <w:t>本项目</w:t>
                  </w:r>
                </w:p>
              </w:tc>
              <w:tc>
                <w:tcPr>
                  <w:tcW w:w="552" w:type="pct"/>
                  <w:vAlign w:val="center"/>
                </w:tcPr>
                <w:p>
                  <w:pPr>
                    <w:pStyle w:val="15"/>
                    <w:spacing w:beforeAutospacing="0" w:afterAutospacing="0" w:line="320" w:lineRule="exact"/>
                    <w:jc w:val="center"/>
                    <w:rPr>
                      <w:sz w:val="21"/>
                      <w:shd w:val="clear" w:color="auto" w:fill="FFFFFF"/>
                    </w:rPr>
                  </w:pPr>
                  <w:r>
                    <w:rPr>
                      <w:color w:val="000000"/>
                      <w:sz w:val="21"/>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000" w:type="pct"/>
                  <w:gridSpan w:val="3"/>
                  <w:vAlign w:val="center"/>
                </w:tcPr>
                <w:p>
                  <w:pPr>
                    <w:pStyle w:val="15"/>
                    <w:spacing w:beforeAutospacing="0" w:afterAutospacing="0" w:line="320" w:lineRule="exact"/>
                    <w:rPr>
                      <w:color w:val="000000"/>
                      <w:sz w:val="21"/>
                    </w:rPr>
                  </w:pPr>
                  <w:r>
                    <w:rPr>
                      <w:b/>
                      <w:bCs/>
                      <w:color w:val="000000"/>
                      <w:sz w:val="21"/>
                    </w:rPr>
                    <w:t>一、厂址选择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0" w:hRule="atLeast"/>
                <w:jc w:val="center"/>
              </w:trPr>
              <w:tc>
                <w:tcPr>
                  <w:tcW w:w="2420" w:type="pct"/>
                  <w:vAlign w:val="center"/>
                </w:tcPr>
                <w:p>
                  <w:pPr>
                    <w:pStyle w:val="15"/>
                    <w:spacing w:beforeAutospacing="0" w:afterAutospacing="0" w:line="320" w:lineRule="exact"/>
                    <w:rPr>
                      <w:sz w:val="21"/>
                      <w:highlight w:val="yellow"/>
                      <w:shd w:val="clear" w:color="auto" w:fill="FFFFFF"/>
                    </w:rPr>
                  </w:pPr>
                  <w:r>
                    <w:rPr>
                      <w:sz w:val="21"/>
                      <w:shd w:val="clear" w:color="auto" w:fill="FFFFFF"/>
                    </w:rPr>
                    <w:t>厂址选择宜利用荒山地、山坡地，不占或少占农田、林地，不宜动迁村庄；机制砂石骨料工厂严禁布置在矿山爆破危险区范围内。</w:t>
                  </w:r>
                </w:p>
              </w:tc>
              <w:tc>
                <w:tcPr>
                  <w:tcW w:w="2027" w:type="pct"/>
                  <w:vAlign w:val="center"/>
                </w:tcPr>
                <w:p>
                  <w:pPr>
                    <w:pStyle w:val="15"/>
                    <w:spacing w:beforeAutospacing="0" w:afterAutospacing="0" w:line="320" w:lineRule="exact"/>
                    <w:rPr>
                      <w:sz w:val="21"/>
                      <w:shd w:val="clear" w:color="auto" w:fill="FFFFFF"/>
                    </w:rPr>
                  </w:pPr>
                  <w:r>
                    <w:rPr>
                      <w:sz w:val="21"/>
                      <w:shd w:val="clear" w:color="auto" w:fill="FFFFFF"/>
                    </w:rPr>
                    <w:t>本项目位于</w:t>
                  </w:r>
                  <w:r>
                    <w:rPr>
                      <w:rFonts w:hint="eastAsia" w:ascii="宋体" w:hAnsi="宋体" w:eastAsia="宋体" w:cs="Times New Roman"/>
                      <w:sz w:val="21"/>
                      <w:shd w:val="clear" w:color="auto" w:fill="FFFFFF"/>
                      <w:lang w:val="en-US" w:eastAsia="zh-CN"/>
                    </w:rPr>
                    <w:t>湖南省常德市桃源县热市镇平桥村一组</w:t>
                  </w:r>
                  <w:r>
                    <w:rPr>
                      <w:rFonts w:ascii="宋体" w:hAnsi="宋体" w:eastAsia="宋体" w:cs="Times New Roman"/>
                      <w:sz w:val="21"/>
                      <w:shd w:val="clear" w:color="auto" w:fill="FFFFFF"/>
                    </w:rPr>
                    <w:t>，不占用农</w:t>
                  </w:r>
                  <w:r>
                    <w:rPr>
                      <w:sz w:val="21"/>
                      <w:shd w:val="clear" w:color="auto" w:fill="FFFFFF"/>
                    </w:rPr>
                    <w:t>田、林地，</w:t>
                  </w:r>
                  <w:r>
                    <w:rPr>
                      <w:rFonts w:hint="eastAsia"/>
                      <w:sz w:val="21"/>
                      <w:shd w:val="clear" w:color="auto" w:fill="FFFFFF"/>
                      <w:lang w:eastAsia="zh-CN"/>
                    </w:rPr>
                    <w:t>不在</w:t>
                  </w:r>
                  <w:r>
                    <w:rPr>
                      <w:sz w:val="21"/>
                      <w:shd w:val="clear" w:color="auto" w:fill="FFFFFF"/>
                    </w:rPr>
                    <w:t>矿山爆破危险区范围内</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jc w:val="center"/>
              </w:trPr>
              <w:tc>
                <w:tcPr>
                  <w:tcW w:w="5000" w:type="pct"/>
                  <w:gridSpan w:val="3"/>
                  <w:vAlign w:val="center"/>
                </w:tcPr>
                <w:p>
                  <w:pPr>
                    <w:pStyle w:val="15"/>
                    <w:spacing w:beforeAutospacing="0" w:afterAutospacing="0" w:line="320" w:lineRule="exact"/>
                    <w:rPr>
                      <w:b/>
                      <w:bCs/>
                      <w:sz w:val="21"/>
                      <w:shd w:val="clear" w:color="auto" w:fill="FFFFFF"/>
                    </w:rPr>
                  </w:pPr>
                  <w:r>
                    <w:rPr>
                      <w:b/>
                      <w:bCs/>
                      <w:sz w:val="21"/>
                      <w:shd w:val="clear" w:color="auto" w:fill="FFFFFF"/>
                    </w:rPr>
                    <w:t>二、环境保护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20" w:type="pct"/>
                  <w:vAlign w:val="center"/>
                </w:tcPr>
                <w:p>
                  <w:pPr>
                    <w:pStyle w:val="15"/>
                    <w:spacing w:beforeAutospacing="0" w:afterAutospacing="0" w:line="320" w:lineRule="exact"/>
                    <w:rPr>
                      <w:sz w:val="21"/>
                      <w:shd w:val="clear" w:color="auto" w:fill="FFFFFF"/>
                    </w:rPr>
                  </w:pPr>
                  <w:r>
                    <w:rPr>
                      <w:sz w:val="21"/>
                      <w:shd w:val="clear" w:color="auto" w:fill="FFFFFF"/>
                    </w:rPr>
                    <w:t>机制砂石骨料生产线必须配有收尘系统；机制砂石骨料湿法生产线必须设置废水处理系统，并应循环用水。</w:t>
                  </w:r>
                </w:p>
              </w:tc>
              <w:tc>
                <w:tcPr>
                  <w:tcW w:w="2027" w:type="pct"/>
                  <w:vAlign w:val="center"/>
                </w:tcPr>
                <w:p>
                  <w:pPr>
                    <w:pStyle w:val="15"/>
                    <w:spacing w:beforeAutospacing="0" w:afterAutospacing="0" w:line="320" w:lineRule="exact"/>
                    <w:rPr>
                      <w:rFonts w:hint="eastAsia"/>
                      <w:sz w:val="21"/>
                      <w:shd w:val="clear" w:color="auto" w:fill="FFFFFF"/>
                      <w:lang w:eastAsia="zh-CN"/>
                    </w:rPr>
                  </w:pPr>
                  <w:r>
                    <w:rPr>
                      <w:rFonts w:hint="eastAsia"/>
                      <w:sz w:val="21"/>
                      <w:shd w:val="clear" w:color="auto" w:fill="FFFFFF"/>
                      <w:lang w:eastAsia="zh-CN"/>
                    </w:rPr>
                    <w:t>本项目采用干法生产碎石，</w:t>
                  </w:r>
                </w:p>
                <w:p>
                  <w:pPr>
                    <w:pStyle w:val="15"/>
                    <w:spacing w:beforeAutospacing="0" w:afterAutospacing="0" w:line="320" w:lineRule="exact"/>
                    <w:rPr>
                      <w:sz w:val="21"/>
                      <w:shd w:val="clear" w:color="auto" w:fill="FFFFFF"/>
                    </w:rPr>
                  </w:pPr>
                  <w:r>
                    <w:rPr>
                      <w:rFonts w:hint="eastAsia"/>
                      <w:sz w:val="21"/>
                      <w:shd w:val="clear" w:color="auto" w:fill="FFFFFF"/>
                      <w:lang w:eastAsia="zh-CN"/>
                    </w:rPr>
                    <w:t>生产线配套有布袋除尘</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20" w:type="pct"/>
                  <w:vAlign w:val="center"/>
                </w:tcPr>
                <w:p>
                  <w:pPr>
                    <w:pStyle w:val="15"/>
                    <w:spacing w:beforeAutospacing="0" w:afterAutospacing="0" w:line="320" w:lineRule="exact"/>
                    <w:rPr>
                      <w:sz w:val="21"/>
                      <w:shd w:val="clear" w:color="auto" w:fill="FFFFFF"/>
                    </w:rPr>
                  </w:pPr>
                  <w:r>
                    <w:rPr>
                      <w:sz w:val="21"/>
                      <w:shd w:val="clear" w:color="auto" w:fill="FFFFFF"/>
                    </w:rPr>
                    <w:t>粉尘污染防治应符合下列规定：</w:t>
                  </w:r>
                </w:p>
                <w:p>
                  <w:pPr>
                    <w:pStyle w:val="15"/>
                    <w:spacing w:beforeAutospacing="0" w:afterAutospacing="0" w:line="320" w:lineRule="exact"/>
                    <w:rPr>
                      <w:sz w:val="21"/>
                      <w:shd w:val="clear" w:color="auto" w:fill="FFFFFF"/>
                    </w:rPr>
                  </w:pPr>
                  <w:r>
                    <w:rPr>
                      <w:sz w:val="21"/>
                      <w:shd w:val="clear" w:color="auto" w:fill="FFFFFF"/>
                    </w:rPr>
                    <w:t>机制砂石骨料工厂应对破碎、筛分及输送等生产环节采取封闭措施；机制砂石骨料工厂应对破碎、筛分及输送转运站等扬尘点设置收尘装置，粉尘排放浓度应符合国家标准《大气污染物综合排放标准》GB 16297的有关规定，并应满足厂区所在地区的环保要求；对于无组织排放的扬尘场所，应采取喷雾、洒水、封闭等防尘措施。</w:t>
                  </w:r>
                </w:p>
              </w:tc>
              <w:tc>
                <w:tcPr>
                  <w:tcW w:w="2027" w:type="pct"/>
                  <w:vAlign w:val="center"/>
                </w:tcPr>
                <w:p>
                  <w:pPr>
                    <w:pStyle w:val="15"/>
                    <w:spacing w:beforeAutospacing="0" w:afterAutospacing="0" w:line="320" w:lineRule="exact"/>
                    <w:rPr>
                      <w:sz w:val="21"/>
                      <w:shd w:val="clear" w:color="auto" w:fill="FFFFFF"/>
                    </w:rPr>
                  </w:pPr>
                  <w:r>
                    <w:rPr>
                      <w:sz w:val="21"/>
                      <w:shd w:val="clear" w:color="auto" w:fill="FFFFFF"/>
                    </w:rPr>
                    <w:t>根据建设单位提供资料，加工区破碎、筛分及输送等生产环节在</w:t>
                  </w:r>
                  <w:r>
                    <w:rPr>
                      <w:rFonts w:hint="eastAsia"/>
                      <w:sz w:val="21"/>
                      <w:shd w:val="clear" w:color="auto" w:fill="FFFFFF"/>
                      <w:lang w:eastAsia="zh-CN"/>
                    </w:rPr>
                    <w:t>封闭的</w:t>
                  </w:r>
                  <w:r>
                    <w:rPr>
                      <w:sz w:val="21"/>
                      <w:shd w:val="clear" w:color="auto" w:fill="FFFFFF"/>
                    </w:rPr>
                    <w:t>车间内操作，</w:t>
                  </w:r>
                  <w:r>
                    <w:rPr>
                      <w:rFonts w:hint="eastAsia"/>
                      <w:sz w:val="21"/>
                      <w:shd w:val="clear" w:color="auto" w:fill="FFFFFF"/>
                      <w:lang w:eastAsia="zh-CN"/>
                    </w:rPr>
                    <w:t>且配套了除尘装置，投料口设置喷雾装置，</w:t>
                  </w:r>
                  <w:r>
                    <w:rPr>
                      <w:sz w:val="21"/>
                      <w:shd w:val="clear" w:color="auto" w:fill="FFFFFF"/>
                    </w:rPr>
                    <w:t>确保各工序粉尘排放浓度符合国家标准《大气污染物综合排放标准》GB 16297；对于无组织排放的扬尘场所，拟采取喷雾、洒水、封闭等防尘措施。</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20" w:type="pct"/>
                  <w:vAlign w:val="center"/>
                </w:tcPr>
                <w:p>
                  <w:pPr>
                    <w:pStyle w:val="15"/>
                    <w:spacing w:beforeAutospacing="0" w:afterAutospacing="0" w:line="320" w:lineRule="exact"/>
                    <w:rPr>
                      <w:sz w:val="21"/>
                      <w:shd w:val="clear" w:color="auto" w:fill="FFFFFF"/>
                    </w:rPr>
                  </w:pPr>
                  <w:r>
                    <w:rPr>
                      <w:sz w:val="21"/>
                      <w:shd w:val="clear" w:color="auto" w:fill="FFFFFF"/>
                    </w:rPr>
                    <w:t>固体废弃物污染防治应符合下列规定：</w:t>
                  </w:r>
                </w:p>
                <w:p>
                  <w:pPr>
                    <w:pStyle w:val="15"/>
                    <w:spacing w:beforeAutospacing="0" w:afterAutospacing="0" w:line="320" w:lineRule="exact"/>
                    <w:rPr>
                      <w:sz w:val="21"/>
                      <w:shd w:val="clear" w:color="auto" w:fill="FFFFFF"/>
                    </w:rPr>
                  </w:pPr>
                  <w:r>
                    <w:rPr>
                      <w:sz w:val="21"/>
                      <w:shd w:val="clear" w:color="auto" w:fill="FFFFFF"/>
                    </w:rPr>
                    <w:t>收尘设备收下的粉尘经处理后应运到固定地点堆放，并应采取防止二次污染的措施；脱泥及选矿等排出的各种废渣应集中处置，不得排入自然水体或任意抛弃；固体废弃物宜综合利用。</w:t>
                  </w:r>
                </w:p>
              </w:tc>
              <w:tc>
                <w:tcPr>
                  <w:tcW w:w="2027" w:type="pct"/>
                  <w:vAlign w:val="center"/>
                </w:tcPr>
                <w:p>
                  <w:pPr>
                    <w:pStyle w:val="15"/>
                    <w:spacing w:beforeAutospacing="0" w:afterAutospacing="0" w:line="320" w:lineRule="exact"/>
                    <w:rPr>
                      <w:sz w:val="21"/>
                      <w:shd w:val="clear" w:color="auto" w:fill="FFFFFF"/>
                    </w:rPr>
                  </w:pPr>
                  <w:r>
                    <w:rPr>
                      <w:sz w:val="21"/>
                      <w:shd w:val="clear" w:color="auto" w:fill="FFFFFF"/>
                    </w:rPr>
                    <w:t>项目原料</w:t>
                  </w:r>
                  <w:r>
                    <w:rPr>
                      <w:rFonts w:hint="eastAsia"/>
                      <w:sz w:val="21"/>
                      <w:shd w:val="clear" w:color="auto" w:fill="FFFFFF"/>
                      <w:lang w:eastAsia="zh-CN"/>
                    </w:rPr>
                    <w:t>废石</w:t>
                  </w:r>
                  <w:r>
                    <w:rPr>
                      <w:sz w:val="21"/>
                      <w:shd w:val="clear" w:color="auto" w:fill="FFFFFF"/>
                    </w:rPr>
                    <w:t>来源于</w:t>
                  </w:r>
                  <w:r>
                    <w:rPr>
                      <w:rFonts w:hint="eastAsia"/>
                      <w:sz w:val="21"/>
                      <w:shd w:val="clear" w:color="auto" w:fill="FFFFFF"/>
                      <w:lang w:eastAsia="zh-CN"/>
                    </w:rPr>
                    <w:t>本公司矿山开采区</w:t>
                  </w:r>
                  <w:r>
                    <w:rPr>
                      <w:sz w:val="21"/>
                      <w:shd w:val="clear" w:color="auto" w:fill="FFFFFF"/>
                    </w:rPr>
                    <w:t>，</w:t>
                  </w:r>
                  <w:r>
                    <w:rPr>
                      <w:rFonts w:hint="eastAsia"/>
                      <w:sz w:val="21"/>
                      <w:shd w:val="clear" w:color="auto" w:fill="FFFFFF"/>
                      <w:lang w:eastAsia="zh-CN"/>
                    </w:rPr>
                    <w:t>除尘器收集的粉尘堆放在固废暂存间，作为产品外售</w:t>
                  </w:r>
                  <w:r>
                    <w:rPr>
                      <w:sz w:val="21"/>
                      <w:shd w:val="clear" w:color="auto" w:fill="FFFFFF"/>
                    </w:rPr>
                    <w:t>。</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20" w:type="pct"/>
                  <w:vAlign w:val="center"/>
                </w:tcPr>
                <w:p>
                  <w:pPr>
                    <w:pStyle w:val="15"/>
                    <w:spacing w:beforeAutospacing="0" w:afterAutospacing="0" w:line="320" w:lineRule="exact"/>
                    <w:rPr>
                      <w:sz w:val="21"/>
                      <w:shd w:val="clear" w:color="auto" w:fill="FFFFFF"/>
                    </w:rPr>
                  </w:pPr>
                  <w:r>
                    <w:rPr>
                      <w:sz w:val="21"/>
                      <w:shd w:val="clear" w:color="auto" w:fill="FFFFFF"/>
                    </w:rPr>
                    <w:t>废水污染防治应符合下列规定：</w:t>
                  </w:r>
                </w:p>
                <w:p>
                  <w:pPr>
                    <w:pStyle w:val="15"/>
                    <w:spacing w:beforeAutospacing="0" w:afterAutospacing="0" w:line="320" w:lineRule="exact"/>
                    <w:rPr>
                      <w:sz w:val="21"/>
                      <w:shd w:val="clear" w:color="auto" w:fill="FFFFFF"/>
                    </w:rPr>
                  </w:pPr>
                  <w:r>
                    <w:rPr>
                      <w:sz w:val="21"/>
                      <w:shd w:val="clear" w:color="auto" w:fill="FFFFFF"/>
                    </w:rPr>
                    <w:t>生产排水、雨水和生活污染，应清污分流；设备冷却水应采用循环水冷却系统；污水排放标准应符合现行国家标准《污水综合排放标准》GB8978的有关规定；生产废水应经自然沉淀或机械脱水，固液分离后的清水应回用于生产系统。</w:t>
                  </w:r>
                </w:p>
              </w:tc>
              <w:tc>
                <w:tcPr>
                  <w:tcW w:w="2027" w:type="pct"/>
                  <w:vAlign w:val="center"/>
                </w:tcPr>
                <w:p>
                  <w:pPr>
                    <w:pStyle w:val="15"/>
                    <w:spacing w:beforeAutospacing="0" w:afterAutospacing="0" w:line="320" w:lineRule="exact"/>
                    <w:rPr>
                      <w:sz w:val="21"/>
                      <w:shd w:val="clear" w:color="auto" w:fill="FFFFFF"/>
                    </w:rPr>
                  </w:pPr>
                  <w:r>
                    <w:rPr>
                      <w:sz w:val="21"/>
                      <w:shd w:val="clear" w:color="auto" w:fill="FFFFFF"/>
                    </w:rPr>
                    <w:t>本项目产生的废水</w:t>
                  </w:r>
                  <w:r>
                    <w:rPr>
                      <w:rFonts w:hint="eastAsia"/>
                      <w:sz w:val="21"/>
                      <w:shd w:val="clear" w:color="auto" w:fill="FFFFFF"/>
                      <w:lang w:eastAsia="zh-CN"/>
                    </w:rPr>
                    <w:t>冲洗轮胎废水，经沉淀处理后回用</w:t>
                  </w:r>
                  <w:r>
                    <w:rPr>
                      <w:sz w:val="21"/>
                      <w:shd w:val="clear" w:color="auto" w:fill="FFFFFF"/>
                    </w:rPr>
                    <w:t>；本工程生活污水进入化粪池处理后用于周边农田施肥，本工程不设置废水排放口，不排入地表水体。</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5" w:hRule="atLeast"/>
                <w:jc w:val="center"/>
              </w:trPr>
              <w:tc>
                <w:tcPr>
                  <w:tcW w:w="2420" w:type="pct"/>
                  <w:vAlign w:val="center"/>
                </w:tcPr>
                <w:p>
                  <w:pPr>
                    <w:pStyle w:val="15"/>
                    <w:spacing w:beforeAutospacing="0" w:afterAutospacing="0" w:line="320" w:lineRule="exact"/>
                    <w:rPr>
                      <w:sz w:val="21"/>
                      <w:shd w:val="clear" w:color="auto" w:fill="FFFFFF"/>
                    </w:rPr>
                  </w:pPr>
                  <w:r>
                    <w:rPr>
                      <w:sz w:val="21"/>
                      <w:shd w:val="clear" w:color="auto" w:fill="FFFFFF"/>
                    </w:rPr>
                    <w:t>噪声污染防治应符合下列规定：</w:t>
                  </w:r>
                </w:p>
                <w:p>
                  <w:pPr>
                    <w:pStyle w:val="15"/>
                    <w:spacing w:beforeAutospacing="0" w:afterAutospacing="0" w:line="320" w:lineRule="exact"/>
                    <w:rPr>
                      <w:sz w:val="21"/>
                      <w:shd w:val="clear" w:color="auto" w:fill="FFFFFF"/>
                    </w:rPr>
                  </w:pPr>
                  <w:r>
                    <w:rPr>
                      <w:sz w:val="21"/>
                      <w:shd w:val="clear" w:color="auto" w:fill="FFFFFF"/>
                    </w:rPr>
                    <w:t>工厂厂界噪声限值应符合现行国家标准《工业企业厂界环境噪声排放标准》GB12348的有关规定；设备选型时应选用低噪声生产设备，工艺布置应采取控制噪声传播的措施；高噪强振的设备，应采取消声、减振措施；高强噪声源车间，应采取隔声围护结构等措施。</w:t>
                  </w:r>
                </w:p>
              </w:tc>
              <w:tc>
                <w:tcPr>
                  <w:tcW w:w="2027" w:type="pct"/>
                  <w:vAlign w:val="center"/>
                </w:tcPr>
                <w:p>
                  <w:pPr>
                    <w:pStyle w:val="15"/>
                    <w:spacing w:beforeAutospacing="0" w:afterAutospacing="0" w:line="320" w:lineRule="exact"/>
                    <w:rPr>
                      <w:sz w:val="21"/>
                      <w:shd w:val="clear" w:color="auto" w:fill="FFFFFF"/>
                    </w:rPr>
                  </w:pPr>
                  <w:r>
                    <w:rPr>
                      <w:sz w:val="21"/>
                      <w:shd w:val="clear" w:color="auto" w:fill="FFFFFF"/>
                    </w:rPr>
                    <w:t>项目采取选用低噪声设备，对产生高噪声的设备安装减震垫、消声器等，且设备全部安装在厂房内，噪声能达到GB12348-2008《工业企业厂界环境噪声排放标准》2类标准要求。</w:t>
                  </w:r>
                </w:p>
              </w:tc>
              <w:tc>
                <w:tcPr>
                  <w:tcW w:w="552" w:type="pct"/>
                  <w:vAlign w:val="center"/>
                </w:tcPr>
                <w:p>
                  <w:pPr>
                    <w:pStyle w:val="15"/>
                    <w:spacing w:beforeAutospacing="0" w:afterAutospacing="0" w:line="320" w:lineRule="exact"/>
                    <w:jc w:val="center"/>
                    <w:rPr>
                      <w:sz w:val="21"/>
                      <w:shd w:val="clear" w:color="auto" w:fill="FFFFFF"/>
                    </w:rPr>
                  </w:pPr>
                  <w:r>
                    <w:rPr>
                      <w:sz w:val="21"/>
                      <w:shd w:val="clear" w:color="auto" w:fill="FFFFFF"/>
                    </w:rPr>
                    <w:t>符合</w:t>
                  </w:r>
                </w:p>
              </w:tc>
            </w:tr>
          </w:tbl>
          <w:p>
            <w:pPr>
              <w:pStyle w:val="24"/>
              <w:keepNext w:val="0"/>
              <w:keepLines w:val="0"/>
              <w:pageBreakBefore w:val="0"/>
              <w:widowControl w:val="0"/>
              <w:kinsoku/>
              <w:wordWrap/>
              <w:overflowPunct/>
              <w:topLinePunct w:val="0"/>
              <w:autoSpaceDE/>
              <w:autoSpaceDN/>
              <w:bidi w:val="0"/>
              <w:adjustRightInd/>
              <w:snapToGrid/>
              <w:spacing w:line="360" w:lineRule="auto"/>
              <w:ind w:left="0" w:firstLine="482" w:firstLineChars="200"/>
              <w:textAlignment w:val="auto"/>
              <w:rPr>
                <w:rFonts w:hint="default" w:eastAsia="宋体" w:cs="Times New Roman"/>
                <w:b/>
                <w:sz w:val="24"/>
                <w:szCs w:val="24"/>
              </w:rPr>
            </w:pPr>
            <w:r>
              <w:rPr>
                <w:rFonts w:hint="default" w:eastAsia="宋体" w:cs="Times New Roman"/>
                <w:b/>
                <w:sz w:val="24"/>
                <w:szCs w:val="24"/>
              </w:rPr>
              <w:t>4、与《关于推进机制砂石行业高质量发展的若干意见》（工信部联原〔2019〕239 号）符合性分析</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80" w:firstLineChars="200"/>
              <w:jc w:val="left"/>
              <w:textAlignment w:val="auto"/>
              <w:rPr>
                <w:rFonts w:hint="eastAsia" w:ascii="Times New Roman" w:hAnsi="Times New Roman" w:eastAsia="宋体" w:cs="Times New Roman"/>
                <w:sz w:val="24"/>
                <w:szCs w:val="24"/>
                <w:shd w:val="clear" w:color="auto" w:fill="FFFFFF"/>
                <w:lang w:eastAsia="zh-CN"/>
              </w:rPr>
            </w:pPr>
            <w:r>
              <w:rPr>
                <w:rFonts w:hint="default" w:ascii="Times New Roman" w:hAnsi="Times New Roman" w:eastAsia="宋体" w:cs="Times New Roman"/>
                <w:sz w:val="24"/>
                <w:szCs w:val="24"/>
                <w:shd w:val="clear" w:color="auto" w:fill="FFFFFF"/>
              </w:rPr>
              <w:t>本项目与《关于推进机制砂石行业高质量发展的若干意见》符合性分析</w:t>
            </w:r>
            <w:r>
              <w:rPr>
                <w:rFonts w:hint="eastAsia" w:ascii="Times New Roman" w:hAnsi="Times New Roman" w:eastAsia="宋体" w:cs="Times New Roman"/>
                <w:sz w:val="24"/>
                <w:szCs w:val="24"/>
                <w:shd w:val="clear" w:color="auto" w:fill="FFFFFF"/>
                <w:lang w:eastAsia="zh-CN"/>
              </w:rPr>
              <w:t>，</w:t>
            </w:r>
            <w:r>
              <w:rPr>
                <w:rFonts w:hint="default" w:ascii="Times New Roman" w:hAnsi="Times New Roman" w:eastAsia="宋体" w:cs="Times New Roman"/>
                <w:sz w:val="24"/>
                <w:szCs w:val="24"/>
                <w:shd w:val="clear" w:color="auto" w:fill="FFFFFF"/>
              </w:rPr>
              <w:t>详见下表</w:t>
            </w:r>
            <w:r>
              <w:rPr>
                <w:rFonts w:hint="eastAsia" w:ascii="Times New Roman" w:hAnsi="Times New Roman" w:eastAsia="宋体" w:cs="Times New Roman"/>
                <w:sz w:val="24"/>
                <w:szCs w:val="24"/>
                <w:shd w:val="clear" w:color="auto" w:fill="FFFFFF"/>
                <w:lang w:eastAsia="zh-CN"/>
              </w:rPr>
              <w:t>。</w:t>
            </w:r>
          </w:p>
          <w:p>
            <w:pPr>
              <w:keepNext w:val="0"/>
              <w:keepLines w:val="0"/>
              <w:pageBreakBefore w:val="0"/>
              <w:widowControl w:val="0"/>
              <w:kinsoku/>
              <w:wordWrap/>
              <w:overflowPunct/>
              <w:topLinePunct w:val="0"/>
              <w:autoSpaceDE/>
              <w:autoSpaceDN/>
              <w:bidi w:val="0"/>
              <w:adjustRightInd/>
              <w:snapToGrid/>
              <w:spacing w:before="157" w:beforeLines="50" w:line="240" w:lineRule="auto"/>
              <w:jc w:val="center"/>
              <w:textAlignment w:val="auto"/>
              <w:rPr>
                <w:rFonts w:hint="eastAsia" w:ascii="Times New Roman" w:hAnsi="Times New Roman" w:eastAsia="宋体" w:cs="Times New Roman"/>
                <w:b/>
                <w:bCs/>
                <w:color w:val="auto"/>
                <w:sz w:val="18"/>
                <w:szCs w:val="18"/>
                <w:highlight w:val="none"/>
                <w:lang w:eastAsia="zh-CN"/>
              </w:rPr>
            </w:pPr>
            <w:r>
              <w:rPr>
                <w:b/>
                <w:sz w:val="18"/>
                <w:szCs w:val="18"/>
              </w:rPr>
              <w:t>表</w:t>
            </w:r>
            <w:r>
              <w:rPr>
                <w:b/>
                <w:spacing w:val="-52"/>
                <w:sz w:val="18"/>
                <w:szCs w:val="18"/>
              </w:rPr>
              <w:t xml:space="preserve"> </w:t>
            </w:r>
            <w:r>
              <w:rPr>
                <w:rFonts w:ascii="Times New Roman" w:eastAsia="Times New Roman"/>
                <w:b/>
                <w:sz w:val="18"/>
                <w:szCs w:val="18"/>
              </w:rPr>
              <w:t>1-3</w:t>
            </w:r>
            <w:r>
              <w:rPr>
                <w:b/>
                <w:sz w:val="18"/>
                <w:szCs w:val="18"/>
              </w:rPr>
              <w:t>与《关于推进机制砂石行业高质量发展的若干意见》符合性分析</w:t>
            </w:r>
          </w:p>
          <w:tbl>
            <w:tblPr>
              <w:tblStyle w:val="1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291"/>
              <w:gridCol w:w="32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内容</w:t>
                  </w:r>
                </w:p>
              </w:tc>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本项目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lang w:eastAsia="zh-CN"/>
                    </w:rPr>
                  </w:pPr>
                  <w:r>
                    <w:rPr>
                      <w:rFonts w:hint="default" w:ascii="Times New Roman" w:hAnsi="Times New Roman" w:eastAsia="宋体" w:cs="Times New Roman"/>
                      <w:b w:val="0"/>
                      <w:bCs w:val="0"/>
                      <w:color w:val="auto"/>
                      <w:sz w:val="21"/>
                      <w:szCs w:val="21"/>
                      <w:highlight w:val="none"/>
                      <w:lang w:eastAsia="zh-CN"/>
                    </w:rPr>
                    <w:t>加快建设封闭式运输皮带廊道，逐步减少散货露天装卸量。利用信息化手段对砂石运输实现全程监管，构建绿色物流和绿色供应链。加强运输车辆检测，防止超限超载车辆</w:t>
                  </w:r>
                </w:p>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lang w:eastAsia="zh-CN"/>
                    </w:rPr>
                    <w:t>出场（站）上路</w:t>
                  </w:r>
                </w:p>
              </w:tc>
              <w:tc>
                <w:tcPr>
                  <w:tcW w:w="2500" w:type="pct"/>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spacing w:val="-9"/>
                      <w:sz w:val="21"/>
                      <w:szCs w:val="21"/>
                    </w:rPr>
                    <w:t>采</w:t>
                  </w:r>
                  <w:r>
                    <w:rPr>
                      <w:rFonts w:hint="default" w:ascii="Times New Roman" w:hAnsi="Times New Roman" w:eastAsia="宋体" w:cs="Times New Roman"/>
                      <w:b w:val="0"/>
                      <w:bCs w:val="0"/>
                      <w:sz w:val="21"/>
                      <w:szCs w:val="21"/>
                    </w:rPr>
                    <w:t>用封闭厂房对环境影响较小。大块原料采用封闭厂房定期洒水增加物料湿度。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kern w:val="0"/>
                      <w:sz w:val="21"/>
                      <w:szCs w:val="21"/>
                      <w:lang w:val="en-US" w:eastAsia="zh-CN" w:bidi="ar-SA"/>
                    </w:rPr>
                  </w:pPr>
                  <w:r>
                    <w:rPr>
                      <w:rFonts w:hint="default" w:ascii="Times New Roman" w:hAnsi="Times New Roman" w:eastAsia="宋体" w:cs="Times New Roman"/>
                      <w:b w:val="0"/>
                      <w:bCs w:val="0"/>
                      <w:sz w:val="21"/>
                      <w:szCs w:val="21"/>
                    </w:rPr>
                    <w:t>加大对破碎、整形等关键装备研发投入，提高工艺装备的自动化、机械化程度。</w:t>
                  </w:r>
                </w:p>
              </w:tc>
              <w:tc>
                <w:tcPr>
                  <w:tcW w:w="2500" w:type="pct"/>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sz w:val="21"/>
                      <w:szCs w:val="21"/>
                    </w:rPr>
                    <w:t>项目所采用的机械设备均不</w:t>
                  </w:r>
                  <w:r>
                    <w:rPr>
                      <w:rFonts w:hint="default" w:ascii="Times New Roman" w:hAnsi="Times New Roman" w:eastAsia="宋体" w:cs="Times New Roman"/>
                      <w:b w:val="0"/>
                      <w:bCs w:val="0"/>
                      <w:spacing w:val="-9"/>
                      <w:sz w:val="21"/>
                      <w:szCs w:val="21"/>
                    </w:rPr>
                    <w:t>属于淘汰类设备，符合要求。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8" w:hRule="atLeast"/>
                <w:jc w:val="center"/>
              </w:trPr>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生产线配套建设抑尘收尘、水处理和降噪等污染防治以及水土保持，对设备、产品采取棚化密封或其他有效覆盖措施，推进清洁生产，严控无组织排放，满足达标排放等环保要求</w:t>
                  </w:r>
                </w:p>
              </w:tc>
              <w:tc>
                <w:tcPr>
                  <w:tcW w:w="2500" w:type="pct"/>
                  <w:noWrap w:val="0"/>
                  <w:vAlign w:val="center"/>
                </w:tcPr>
                <w:p>
                  <w:pPr>
                    <w:pStyle w:val="24"/>
                    <w:keepNext w:val="0"/>
                    <w:keepLines w:val="0"/>
                    <w:pageBreakBefore w:val="0"/>
                    <w:widowControl w:val="0"/>
                    <w:kinsoku/>
                    <w:wordWrap/>
                    <w:overflowPunct/>
                    <w:topLinePunct w:val="0"/>
                    <w:autoSpaceDE/>
                    <w:autoSpaceDN/>
                    <w:bidi w:val="0"/>
                    <w:adjustRightInd/>
                    <w:snapToGrid/>
                    <w:spacing w:line="240" w:lineRule="auto"/>
                    <w:ind w:left="0" w:right="0"/>
                    <w:jc w:val="both"/>
                    <w:textAlignment w:val="auto"/>
                    <w:rPr>
                      <w:rFonts w:hint="default" w:ascii="Times New Roman" w:hAnsi="Times New Roman" w:eastAsia="宋体" w:cs="Times New Roman"/>
                      <w:b w:val="0"/>
                      <w:bCs w:val="0"/>
                      <w:color w:val="auto"/>
                      <w:sz w:val="21"/>
                      <w:szCs w:val="21"/>
                      <w:highlight w:val="none"/>
                      <w:vertAlign w:val="baseline"/>
                      <w:lang w:val="en-US" w:eastAsia="zh-CN"/>
                    </w:rPr>
                  </w:pPr>
                  <w:r>
                    <w:rPr>
                      <w:rFonts w:hint="default" w:ascii="Times New Roman" w:hAnsi="Times New Roman" w:eastAsia="宋体" w:cs="Times New Roman"/>
                      <w:b w:val="0"/>
                      <w:bCs w:val="0"/>
                      <w:sz w:val="21"/>
                      <w:szCs w:val="21"/>
                    </w:rPr>
                    <w:t>本项目生产车间均为封闭，</w:t>
                  </w:r>
                  <w:r>
                    <w:rPr>
                      <w:rFonts w:hint="eastAsia" w:ascii="Times New Roman" w:hAnsi="Times New Roman" w:eastAsia="宋体" w:cs="Times New Roman"/>
                      <w:b w:val="0"/>
                      <w:bCs w:val="0"/>
                      <w:sz w:val="21"/>
                      <w:szCs w:val="21"/>
                      <w:lang w:eastAsia="zh-CN"/>
                    </w:rPr>
                    <w:t>生产线配套了除尘装置</w:t>
                  </w:r>
                  <w:r>
                    <w:rPr>
                      <w:rFonts w:hint="default" w:ascii="Times New Roman" w:hAnsi="Times New Roman" w:eastAsia="宋体" w:cs="Times New Roman"/>
                      <w:b w:val="0"/>
                      <w:bCs w:val="0"/>
                      <w:sz w:val="21"/>
                      <w:szCs w:val="21"/>
                    </w:rPr>
                    <w:t>，粉尘排放浓度符合《大气污</w:t>
                  </w:r>
                  <w:r>
                    <w:rPr>
                      <w:rFonts w:hint="default" w:ascii="Times New Roman" w:hAnsi="Times New Roman" w:eastAsia="宋体" w:cs="Times New Roman"/>
                      <w:b w:val="0"/>
                      <w:bCs w:val="0"/>
                      <w:sz w:val="21"/>
                      <w:szCs w:val="21"/>
                      <w:lang w:eastAsia="zh-CN"/>
                    </w:rPr>
                    <w:t>染物综合排放标准》（</w:t>
                  </w:r>
                  <w:r>
                    <w:rPr>
                      <w:rFonts w:hint="default" w:ascii="Times New Roman" w:hAnsi="Times New Roman" w:eastAsia="宋体" w:cs="Times New Roman"/>
                      <w:b w:val="0"/>
                      <w:bCs w:val="0"/>
                      <w:sz w:val="21"/>
                      <w:szCs w:val="21"/>
                      <w:lang w:val="en-US" w:eastAsia="zh-CN"/>
                    </w:rPr>
                    <w:t>GB16297-1996</w:t>
                  </w:r>
                  <w:r>
                    <w:rPr>
                      <w:rFonts w:hint="default" w:ascii="Times New Roman" w:hAnsi="Times New Roman" w:eastAsia="宋体" w:cs="Times New Roman"/>
                      <w:b w:val="0"/>
                      <w:bCs w:val="0"/>
                      <w:sz w:val="21"/>
                      <w:szCs w:val="21"/>
                      <w:lang w:eastAsia="zh-CN"/>
                    </w:rPr>
                    <w:t>）的</w:t>
                  </w:r>
                  <w:r>
                    <w:rPr>
                      <w:rFonts w:hint="eastAsia" w:ascii="Times New Roman" w:hAnsi="Times New Roman" w:eastAsia="宋体" w:cs="Times New Roman"/>
                      <w:b w:val="0"/>
                      <w:bCs w:val="0"/>
                      <w:sz w:val="21"/>
                      <w:szCs w:val="21"/>
                      <w:lang w:val="en-US" w:eastAsia="zh-CN"/>
                    </w:rPr>
                    <w:t>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持就地取材，利用开山、道路、隧洞、场地平整等建设工程产生的砂石料生产机制砂石</w:t>
                  </w:r>
                </w:p>
              </w:tc>
              <w:tc>
                <w:tcPr>
                  <w:tcW w:w="250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right="0"/>
                    <w:jc w:val="center"/>
                    <w:textAlignment w:val="auto"/>
                    <w:rPr>
                      <w:rFonts w:hint="default" w:ascii="Times New Roman" w:hAnsi="Times New Roman" w:eastAsia="宋体" w:cs="Times New Roman"/>
                      <w:b w:val="0"/>
                      <w:bCs w:val="0"/>
                      <w:color w:val="auto"/>
                      <w:sz w:val="21"/>
                      <w:szCs w:val="21"/>
                      <w:highlight w:val="none"/>
                      <w:vertAlign w:val="baseline"/>
                      <w:lang w:eastAsia="zh-CN"/>
                    </w:rPr>
                  </w:pPr>
                  <w:r>
                    <w:rPr>
                      <w:rFonts w:hint="default" w:ascii="Times New Roman" w:hAnsi="Times New Roman" w:eastAsia="宋体" w:cs="Times New Roman"/>
                      <w:b w:val="0"/>
                      <w:bCs w:val="0"/>
                      <w:color w:val="auto"/>
                      <w:sz w:val="21"/>
                      <w:szCs w:val="21"/>
                      <w:highlight w:val="none"/>
                      <w:vertAlign w:val="baseline"/>
                      <w:lang w:eastAsia="zh-CN"/>
                    </w:rPr>
                    <w:t>本项目</w:t>
                  </w:r>
                  <w:r>
                    <w:rPr>
                      <w:rFonts w:hint="eastAsia" w:cs="Times New Roman"/>
                      <w:b w:val="0"/>
                      <w:bCs w:val="0"/>
                      <w:color w:val="auto"/>
                      <w:sz w:val="21"/>
                      <w:szCs w:val="21"/>
                      <w:highlight w:val="none"/>
                      <w:vertAlign w:val="baseline"/>
                      <w:lang w:eastAsia="zh-CN"/>
                    </w:rPr>
                    <w:t>废石来源于本公司的采矿区，属于固废综合利用，</w:t>
                  </w:r>
                  <w:r>
                    <w:rPr>
                      <w:rFonts w:hint="eastAsia" w:ascii="Times New Roman" w:hAnsi="Times New Roman" w:eastAsia="宋体" w:cs="Times New Roman"/>
                      <w:b w:val="0"/>
                      <w:bCs w:val="0"/>
                      <w:color w:val="auto"/>
                      <w:sz w:val="21"/>
                      <w:szCs w:val="21"/>
                      <w:highlight w:val="none"/>
                      <w:vertAlign w:val="baseline"/>
                      <w:lang w:eastAsia="zh-CN"/>
                    </w:rPr>
                    <w:t>符合要求。</w:t>
                  </w:r>
                </w:p>
              </w:tc>
            </w:tr>
          </w:tbl>
          <w:p>
            <w:pPr>
              <w:spacing w:line="360" w:lineRule="auto"/>
              <w:ind w:firstLine="482" w:firstLineChars="200"/>
              <w:rPr>
                <w:rFonts w:hint="eastAsia"/>
                <w:b/>
                <w:bCs/>
                <w:color w:val="auto"/>
                <w:sz w:val="24"/>
                <w:szCs w:val="24"/>
                <w:lang w:val="en-US" w:eastAsia="zh-CN"/>
              </w:rPr>
            </w:pPr>
          </w:p>
          <w:p>
            <w:pPr>
              <w:spacing w:line="360" w:lineRule="auto"/>
              <w:ind w:firstLine="482" w:firstLineChars="200"/>
              <w:rPr>
                <w:b/>
                <w:bCs/>
                <w:color w:val="auto"/>
                <w:sz w:val="24"/>
                <w:szCs w:val="24"/>
              </w:rPr>
            </w:pPr>
            <w:r>
              <w:rPr>
                <w:rFonts w:hint="eastAsia"/>
                <w:b/>
                <w:bCs/>
                <w:color w:val="auto"/>
                <w:sz w:val="24"/>
                <w:szCs w:val="24"/>
                <w:lang w:val="en-US" w:eastAsia="zh-CN"/>
              </w:rPr>
              <w:t>3</w:t>
            </w:r>
            <w:r>
              <w:rPr>
                <w:b/>
                <w:bCs/>
                <w:color w:val="auto"/>
                <w:sz w:val="24"/>
                <w:szCs w:val="24"/>
              </w:rPr>
              <w:t>、选址合理性分析</w:t>
            </w:r>
          </w:p>
          <w:p>
            <w:pPr>
              <w:spacing w:line="360" w:lineRule="auto"/>
              <w:ind w:firstLine="480" w:firstLineChars="200"/>
              <w:rPr>
                <w:color w:val="auto"/>
                <w:sz w:val="24"/>
                <w:szCs w:val="24"/>
              </w:rPr>
            </w:pPr>
            <w:r>
              <w:rPr>
                <w:color w:val="auto"/>
                <w:sz w:val="24"/>
                <w:szCs w:val="24"/>
              </w:rPr>
              <w:t>（1）用地性质符合性分析</w:t>
            </w:r>
          </w:p>
          <w:p>
            <w:pPr>
              <w:spacing w:line="360" w:lineRule="auto"/>
              <w:ind w:firstLine="480" w:firstLineChars="200"/>
              <w:rPr>
                <w:rFonts w:ascii="宋体" w:hAnsi="宋体"/>
                <w:color w:val="auto"/>
                <w:sz w:val="24"/>
                <w:u w:val="none"/>
              </w:rPr>
            </w:pPr>
            <w:r>
              <w:rPr>
                <w:rFonts w:hint="eastAsia" w:ascii="宋体" w:hAnsi="宋体"/>
                <w:color w:val="auto"/>
                <w:sz w:val="24"/>
                <w:u w:val="none"/>
                <w:lang w:val="zh-CN"/>
              </w:rPr>
              <w:t>本项目为扩建项目，项目用地为工业用地，</w:t>
            </w:r>
            <w:r>
              <w:rPr>
                <w:rFonts w:hint="eastAsia" w:ascii="宋体" w:hAnsi="宋体"/>
                <w:color w:val="auto"/>
                <w:sz w:val="24"/>
                <w:u w:val="none"/>
              </w:rPr>
              <w:t>厂区占地面积约为</w:t>
            </w:r>
            <w:r>
              <w:rPr>
                <w:rFonts w:hint="eastAsia" w:ascii="宋体" w:hAnsi="宋体"/>
                <w:color w:val="auto"/>
                <w:sz w:val="24"/>
                <w:u w:val="none"/>
                <w:lang w:val="en-US" w:eastAsia="zh-CN"/>
              </w:rPr>
              <w:t>8000</w:t>
            </w:r>
            <w:r>
              <w:rPr>
                <w:rFonts w:hint="eastAsia" w:ascii="宋体" w:hAnsi="宋体"/>
                <w:color w:val="auto"/>
                <w:sz w:val="24"/>
                <w:u w:val="none"/>
              </w:rPr>
              <w:t>㎡</w:t>
            </w:r>
            <w:r>
              <w:rPr>
                <w:rFonts w:hint="eastAsia" w:ascii="宋体" w:hAnsi="宋体"/>
                <w:color w:val="auto"/>
                <w:sz w:val="24"/>
                <w:u w:val="none"/>
                <w:lang w:eastAsia="zh-CN"/>
              </w:rPr>
              <w:t>，</w:t>
            </w:r>
            <w:r>
              <w:rPr>
                <w:rFonts w:hint="eastAsia" w:ascii="宋体" w:hAnsi="宋体"/>
                <w:color w:val="auto"/>
                <w:sz w:val="24"/>
                <w:u w:val="none"/>
                <w:lang w:val="zh-CN"/>
              </w:rPr>
              <w:t>用地面积不扩大，利用原有，</w:t>
            </w:r>
            <w:r>
              <w:rPr>
                <w:rFonts w:hint="eastAsia" w:ascii="宋体" w:hAnsi="宋体"/>
                <w:color w:val="auto"/>
                <w:sz w:val="24"/>
                <w:u w:val="none"/>
              </w:rPr>
              <w:t>根据现场勘查，项目选址于</w:t>
            </w:r>
            <w:r>
              <w:rPr>
                <w:rFonts w:hint="eastAsia"/>
                <w:color w:val="auto"/>
                <w:sz w:val="24"/>
                <w:szCs w:val="24"/>
                <w:u w:val="none"/>
                <w:lang w:val="en-US" w:eastAsia="zh-CN"/>
              </w:rPr>
              <w:t>湖南省常德市桃源县热市镇平桥村一组</w:t>
            </w:r>
            <w:r>
              <w:rPr>
                <w:rFonts w:hint="eastAsia" w:ascii="宋体" w:hAnsi="宋体"/>
                <w:color w:val="auto"/>
                <w:sz w:val="24"/>
                <w:u w:val="none"/>
              </w:rPr>
              <w:t>，</w:t>
            </w:r>
            <w:r>
              <w:rPr>
                <w:rFonts w:hint="eastAsia" w:ascii="宋体" w:hAnsi="宋体"/>
                <w:color w:val="auto"/>
                <w:sz w:val="24"/>
                <w:u w:val="none"/>
                <w:lang w:eastAsia="zh-CN"/>
              </w:rPr>
              <w:t>且本项目原料来源附近矿山，</w:t>
            </w:r>
            <w:r>
              <w:rPr>
                <w:rFonts w:hint="eastAsia" w:ascii="宋体" w:hAnsi="宋体"/>
                <w:color w:val="auto"/>
                <w:sz w:val="24"/>
                <w:u w:val="none"/>
              </w:rPr>
              <w:t>项目选址符合国家土地政策、用地政策。用地符合土地利用总体规划，项目厂区范围内无古树名木、珍稀濒危物种和国建保护植物，交通较为便利，且本项目不在生态红线保护范围内（见附图），且有租赁合同、</w:t>
            </w:r>
            <w:r>
              <w:rPr>
                <w:rFonts w:hint="eastAsia" w:ascii="宋体" w:hAnsi="宋体"/>
                <w:color w:val="auto"/>
                <w:sz w:val="24"/>
                <w:u w:val="none"/>
                <w:lang w:eastAsia="zh-CN"/>
              </w:rPr>
              <w:t>国土意见，</w:t>
            </w:r>
            <w:r>
              <w:rPr>
                <w:rFonts w:hint="eastAsia" w:ascii="宋体" w:hAnsi="宋体"/>
                <w:color w:val="auto"/>
                <w:sz w:val="24"/>
                <w:u w:val="none"/>
              </w:rPr>
              <w:t>因此，本项目选址合理。</w:t>
            </w:r>
          </w:p>
          <w:p>
            <w:pPr>
              <w:spacing w:line="360" w:lineRule="auto"/>
              <w:ind w:firstLine="480" w:firstLineChars="200"/>
              <w:rPr>
                <w:color w:val="auto"/>
                <w:sz w:val="24"/>
                <w:szCs w:val="24"/>
              </w:rPr>
            </w:pPr>
            <w:r>
              <w:rPr>
                <w:color w:val="auto"/>
                <w:sz w:val="24"/>
                <w:szCs w:val="24"/>
              </w:rPr>
              <w:t>（2）环境功能区划敏感因素分析</w:t>
            </w:r>
          </w:p>
          <w:p>
            <w:pPr>
              <w:spacing w:line="360" w:lineRule="auto"/>
              <w:ind w:firstLine="480" w:firstLineChars="200"/>
              <w:rPr>
                <w:rFonts w:hint="eastAsia"/>
                <w:b w:val="0"/>
                <w:bCs w:val="0"/>
                <w:color w:val="auto"/>
                <w:lang w:val="en-US" w:eastAsia="zh-CN"/>
              </w:rPr>
            </w:pPr>
            <w:r>
              <w:rPr>
                <w:color w:val="auto"/>
                <w:sz w:val="24"/>
                <w:szCs w:val="24"/>
              </w:rPr>
              <w:t>项目周围无自然保护区、风景名胜区、生态功能保护区等需要特殊保护的地区。建设区域环境空气功能为二类区，</w:t>
            </w:r>
            <w:r>
              <w:rPr>
                <w:rFonts w:hint="eastAsia"/>
                <w:color w:val="auto"/>
                <w:sz w:val="24"/>
                <w:szCs w:val="24"/>
              </w:rPr>
              <w:t>且周边无饮用水源保护区，</w:t>
            </w:r>
            <w:r>
              <w:rPr>
                <w:color w:val="auto"/>
                <w:sz w:val="24"/>
                <w:szCs w:val="24"/>
              </w:rPr>
              <w:t>不属于敏感水域。</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s="Times New Roman"/>
                <w:b w:val="0"/>
                <w:bCs w:val="0"/>
                <w:color w:val="auto"/>
                <w:sz w:val="24"/>
                <w:szCs w:val="24"/>
                <w:u w:val="none"/>
                <w:lang w:val="en-US" w:eastAsia="zh-CN"/>
              </w:rPr>
            </w:pPr>
            <w:r>
              <w:rPr>
                <w:rFonts w:hint="eastAsia" w:cs="Times New Roman"/>
                <w:b w:val="0"/>
                <w:bCs w:val="0"/>
                <w:color w:val="auto"/>
                <w:sz w:val="24"/>
                <w:szCs w:val="24"/>
                <w:u w:val="none"/>
                <w:lang w:val="en-US" w:eastAsia="zh-CN"/>
              </w:rPr>
              <w:t>4、与《湖南省环境保护条例》符合性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s="Times New Roman"/>
                <w:b w:val="0"/>
                <w:bCs w:val="0"/>
                <w:color w:val="auto"/>
                <w:sz w:val="24"/>
                <w:szCs w:val="24"/>
                <w:u w:val="none"/>
                <w:lang w:val="en-US" w:eastAsia="zh-CN"/>
              </w:rPr>
              <w:t>根据《湖南省环境保护条例》：“除在安全或者产业布局等方面有特殊要求的以外，新建有污染物排放的工业项目，应当按照规定进入工业园区或者工业集聚区。”本项目属于扩建工业项目，且本项目原料来源于附近矿区，根据就近原则产业布局要求，项目选址属于工业用地。基本符合《湖南省环境保护条例》的要求。</w:t>
            </w:r>
          </w:p>
          <w:p>
            <w:pPr>
              <w:keepNext w:val="0"/>
              <w:keepLines w:val="0"/>
              <w:pageBreakBefore w:val="0"/>
              <w:widowControl w:val="0"/>
              <w:kinsoku/>
              <w:wordWrap/>
              <w:overflowPunct/>
              <w:topLinePunct w:val="0"/>
              <w:autoSpaceDE/>
              <w:autoSpaceDN/>
              <w:bidi w:val="0"/>
              <w:adjustRightInd/>
              <w:snapToGrid/>
              <w:spacing w:line="360" w:lineRule="auto"/>
              <w:ind w:firstLine="422" w:firstLineChars="200"/>
              <w:textAlignment w:val="auto"/>
              <w:rPr>
                <w:rFonts w:ascii="Times New Roman" w:hAnsi="Times New Roman" w:eastAsia="宋体" w:cs="Times New Roman"/>
                <w:b/>
                <w:bCs/>
                <w:color w:val="auto"/>
                <w:sz w:val="24"/>
                <w:szCs w:val="24"/>
              </w:rPr>
            </w:pPr>
            <w:r>
              <w:rPr>
                <w:rFonts w:hint="eastAsia"/>
                <w:b/>
                <w:bCs/>
                <w:color w:val="auto"/>
                <w:lang w:val="en-US" w:eastAsia="zh-CN"/>
              </w:rPr>
              <w:t>5、</w:t>
            </w:r>
            <w:r>
              <w:rPr>
                <w:rFonts w:ascii="Times New Roman" w:hAnsi="Times New Roman" w:eastAsia="宋体" w:cs="Times New Roman"/>
                <w:b/>
                <w:bCs/>
                <w:color w:val="auto"/>
                <w:sz w:val="24"/>
                <w:szCs w:val="24"/>
              </w:rPr>
              <w:t>产业政策符合性分析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Times New Roman" w:hAnsi="Times New Roman" w:eastAsia="宋体" w:cs="Times New Roman"/>
                <w:b w:val="0"/>
                <w:bCs w:val="0"/>
                <w:color w:val="auto"/>
                <w:sz w:val="24"/>
                <w:szCs w:val="24"/>
              </w:rPr>
            </w:pPr>
            <w:r>
              <w:rPr>
                <w:rFonts w:ascii="Times New Roman" w:hAnsi="Times New Roman" w:eastAsia="宋体" w:cs="Times New Roman"/>
                <w:b w:val="0"/>
                <w:bCs w:val="0"/>
                <w:color w:val="auto"/>
                <w:sz w:val="24"/>
                <w:szCs w:val="24"/>
              </w:rPr>
              <w:t>中华人民共和国发展和改革委员会第</w:t>
            </w:r>
            <w:r>
              <w:rPr>
                <w:rFonts w:hint="eastAsia" w:ascii="Times New Roman" w:hAnsi="Times New Roman" w:eastAsia="宋体" w:cs="Times New Roman"/>
                <w:b w:val="0"/>
                <w:bCs w:val="0"/>
                <w:color w:val="auto"/>
                <w:sz w:val="24"/>
                <w:szCs w:val="24"/>
                <w:lang w:val="en-US" w:eastAsia="zh-CN"/>
              </w:rPr>
              <w:t>2</w:t>
            </w:r>
            <w:r>
              <w:rPr>
                <w:rFonts w:ascii="Times New Roman" w:hAnsi="Times New Roman" w:eastAsia="宋体" w:cs="Times New Roman"/>
                <w:b w:val="0"/>
                <w:bCs w:val="0"/>
                <w:color w:val="auto"/>
                <w:sz w:val="24"/>
                <w:szCs w:val="24"/>
              </w:rPr>
              <w:t>9号令《产业结构调整指导目录(201</w:t>
            </w:r>
            <w:r>
              <w:rPr>
                <w:rFonts w:hint="eastAsia" w:ascii="Times New Roman" w:hAnsi="Times New Roman" w:eastAsia="宋体" w:cs="Times New Roman"/>
                <w:b w:val="0"/>
                <w:bCs w:val="0"/>
                <w:color w:val="auto"/>
                <w:sz w:val="24"/>
                <w:szCs w:val="24"/>
                <w:lang w:val="en-US" w:eastAsia="zh-CN"/>
              </w:rPr>
              <w:t>9</w:t>
            </w:r>
            <w:r>
              <w:rPr>
                <w:rFonts w:ascii="Times New Roman" w:hAnsi="Times New Roman" w:eastAsia="宋体" w:cs="Times New Roman"/>
                <w:b w:val="0"/>
                <w:bCs w:val="0"/>
                <w:color w:val="auto"/>
                <w:sz w:val="24"/>
                <w:szCs w:val="24"/>
              </w:rPr>
              <w:t>年本)》由鼓励、限制和淘汰三类目录组成。</w:t>
            </w:r>
          </w:p>
          <w:p>
            <w:pPr>
              <w:autoSpaceDE w:val="0"/>
              <w:autoSpaceDN w:val="0"/>
              <w:adjustRightInd w:val="0"/>
              <w:snapToGrid w:val="0"/>
              <w:spacing w:line="360" w:lineRule="auto"/>
              <w:ind w:firstLine="480" w:firstLineChars="200"/>
              <w:rPr>
                <w:rFonts w:ascii="宋体" w:hAnsi="宋体" w:cs="宋体"/>
                <w:kern w:val="0"/>
                <w:szCs w:val="21"/>
              </w:rPr>
            </w:pPr>
            <w:r>
              <w:rPr>
                <w:rFonts w:hint="eastAsia" w:ascii="Times New Roman" w:hAnsi="Times New Roman" w:eastAsia="宋体" w:cs="Times New Roman"/>
                <w:b w:val="0"/>
                <w:bCs w:val="0"/>
                <w:color w:val="auto"/>
                <w:sz w:val="24"/>
                <w:szCs w:val="24"/>
              </w:rPr>
              <w:t>根据</w:t>
            </w:r>
            <w:r>
              <w:rPr>
                <w:rFonts w:hint="eastAsia" w:ascii="Times New Roman" w:hAnsi="Times New Roman" w:eastAsia="宋体" w:cs="Times New Roman"/>
                <w:b w:val="0"/>
                <w:bCs w:val="0"/>
                <w:color w:val="auto"/>
                <w:sz w:val="24"/>
                <w:szCs w:val="24"/>
                <w:lang w:eastAsia="zh-CN"/>
              </w:rPr>
              <w:t>查询</w:t>
            </w:r>
            <w:r>
              <w:rPr>
                <w:rFonts w:hint="eastAsia" w:ascii="Times New Roman" w:hAnsi="Times New Roman" w:eastAsia="宋体" w:cs="Times New Roman"/>
                <w:b w:val="0"/>
                <w:bCs w:val="0"/>
                <w:color w:val="auto"/>
                <w:sz w:val="24"/>
                <w:szCs w:val="24"/>
              </w:rPr>
              <w:t>，本项目属于“十二建材、11、利用矿山尾矿、建筑废弃物、工业废弃物、江河湖（渠）海淤泥以及农林剩余物等二次资源生产建材及其工艺技术装备开发”为鼓励类，本项目生产设备无淘汰类设备，且本项目符合国家有关法律法规。因此，项目建设符合国家相关产业政策要求。</w:t>
            </w:r>
          </w:p>
          <w:p>
            <w:pPr>
              <w:pStyle w:val="2"/>
            </w:pPr>
          </w:p>
          <w:p>
            <w:pPr>
              <w:bidi w:val="0"/>
            </w:pPr>
          </w:p>
          <w:p>
            <w:pPr>
              <w:bidi w:val="0"/>
            </w:pPr>
          </w:p>
          <w:p>
            <w:pPr>
              <w:pStyle w:val="2"/>
            </w:pPr>
          </w:p>
          <w:p>
            <w:pPr>
              <w:pStyle w:val="2"/>
            </w:pPr>
          </w:p>
          <w:p>
            <w:pPr>
              <w:pStyle w:val="2"/>
            </w:pPr>
          </w:p>
          <w:p>
            <w:pPr>
              <w:pStyle w:val="2"/>
            </w:pPr>
          </w:p>
          <w:p>
            <w:pPr>
              <w:bidi w:val="0"/>
            </w:pPr>
          </w:p>
          <w:p>
            <w:pPr>
              <w:pStyle w:val="2"/>
            </w:pPr>
          </w:p>
          <w:p>
            <w:pPr>
              <w:bidi w:val="0"/>
            </w:pPr>
          </w:p>
          <w:p>
            <w:pPr>
              <w:bidi w:val="0"/>
            </w:pPr>
          </w:p>
          <w:p>
            <w:pPr>
              <w:pStyle w:val="2"/>
            </w:pPr>
          </w:p>
          <w:p>
            <w:pPr>
              <w:bidi w:val="0"/>
            </w:pPr>
          </w:p>
          <w:p>
            <w:pPr>
              <w:pStyle w:val="2"/>
            </w:pPr>
          </w:p>
          <w:p>
            <w:pPr>
              <w:bidi w:val="0"/>
            </w:pPr>
          </w:p>
          <w:p>
            <w:pPr>
              <w:bidi w:val="0"/>
            </w:pPr>
          </w:p>
          <w:p>
            <w:pPr>
              <w:pStyle w:val="2"/>
            </w:pPr>
          </w:p>
          <w:p>
            <w:pPr>
              <w:bidi w:val="0"/>
            </w:pPr>
          </w:p>
          <w:p>
            <w:pPr>
              <w:pStyle w:val="2"/>
            </w:pPr>
          </w:p>
          <w:p>
            <w:pPr>
              <w:pStyle w:val="2"/>
            </w:pPr>
          </w:p>
          <w:p>
            <w:pPr>
              <w:pStyle w:val="2"/>
            </w:pPr>
          </w:p>
          <w:p>
            <w:pPr>
              <w:pStyle w:val="2"/>
            </w:pPr>
          </w:p>
          <w:p>
            <w:pPr>
              <w:pStyle w:val="2"/>
            </w:pPr>
          </w:p>
          <w:p>
            <w:pPr>
              <w:pStyle w:val="2"/>
            </w:pPr>
          </w:p>
          <w:p>
            <w:pPr>
              <w:pStyle w:val="22"/>
            </w:pPr>
          </w:p>
          <w:p>
            <w:pPr>
              <w:pStyle w:val="22"/>
            </w:pPr>
          </w:p>
          <w:p>
            <w:pPr>
              <w:pStyle w:val="22"/>
            </w:pPr>
          </w:p>
          <w:p>
            <w:pPr>
              <w:pStyle w:val="22"/>
            </w:pPr>
          </w:p>
          <w:p>
            <w:pPr>
              <w:pStyle w:val="22"/>
            </w:pPr>
          </w:p>
          <w:p>
            <w:pPr>
              <w:bidi w:val="0"/>
              <w:rPr>
                <w:rFonts w:hint="default"/>
                <w:color w:val="auto"/>
              </w:rPr>
            </w:pPr>
          </w:p>
        </w:tc>
      </w:tr>
    </w:tbl>
    <w:p>
      <w:pPr>
        <w:spacing w:line="360" w:lineRule="auto"/>
        <w:outlineLvl w:val="0"/>
        <w:rPr>
          <w:rFonts w:hint="default" w:ascii="Times New Roman" w:hAnsi="Times New Roman" w:eastAsia="黑体" w:cs="Times New Roman"/>
          <w:color w:val="auto"/>
          <w:sz w:val="30"/>
          <w:highlight w:val="none"/>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15"/>
        <w:shd w:val="clear" w:color="auto" w:fill="auto"/>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二、建设项目工程分析</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748"/>
        <w:gridCol w:w="831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177" w:hRule="atLeast"/>
          <w:jc w:val="center"/>
        </w:trPr>
        <w:tc>
          <w:tcPr>
            <w:tcW w:w="748" w:type="dxa"/>
            <w:noWrap w:val="0"/>
            <w:vAlign w:val="center"/>
          </w:tcPr>
          <w:p>
            <w:pPr>
              <w:pStyle w:val="15"/>
              <w:adjustRightInd w:val="0"/>
              <w:snapToGrid w:val="0"/>
              <w:spacing w:before="0" w:beforeAutospacing="0" w:after="0" w:afterAutospacing="0"/>
              <w:jc w:val="center"/>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rPr>
              <w:t>建设内容</w:t>
            </w:r>
          </w:p>
        </w:tc>
        <w:tc>
          <w:tcPr>
            <w:tcW w:w="8312" w:type="dxa"/>
            <w:noWrap w:val="0"/>
            <w:vAlign w:val="top"/>
          </w:tcPr>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62" w:leftChars="0" w:firstLine="482" w:firstLineChars="0"/>
              <w:jc w:val="both"/>
              <w:textAlignment w:val="auto"/>
              <w:rPr>
                <w:rFonts w:hint="default" w:ascii="Times New Roman" w:hAnsi="Times New Roman" w:eastAsia="宋体" w:cs="Times New Roman"/>
                <w:b/>
                <w:bCs w:val="0"/>
                <w:strike w:val="0"/>
                <w:dstrike w:val="0"/>
                <w:color w:val="auto"/>
                <w:sz w:val="24"/>
                <w:szCs w:val="24"/>
                <w:highlight w:val="none"/>
                <w:lang w:val="en-US" w:eastAsia="zh-CN"/>
              </w:rPr>
            </w:pPr>
            <w:r>
              <w:rPr>
                <w:rFonts w:hint="eastAsia" w:cs="Times New Roman"/>
                <w:b/>
                <w:bCs w:val="0"/>
                <w:strike w:val="0"/>
                <w:dstrike w:val="0"/>
                <w:color w:val="auto"/>
                <w:sz w:val="24"/>
                <w:szCs w:val="24"/>
                <w:highlight w:val="none"/>
                <w:lang w:val="en-US" w:eastAsia="zh-CN"/>
              </w:rPr>
              <w:t>建设项目必要性</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bCs/>
                <w:strike w:val="0"/>
                <w:dstrike w:val="0"/>
                <w:color w:val="auto"/>
                <w:sz w:val="24"/>
                <w:szCs w:val="24"/>
                <w:highlight w:val="none"/>
                <w:u w:val="none"/>
                <w:vertAlign w:val="baseline"/>
                <w:lang w:val="en-US" w:eastAsia="zh-CN"/>
              </w:rPr>
            </w:pPr>
            <w:r>
              <w:rPr>
                <w:rFonts w:hint="eastAsia" w:cs="Times New Roman"/>
                <w:bCs/>
                <w:strike w:val="0"/>
                <w:dstrike w:val="0"/>
                <w:color w:val="auto"/>
                <w:sz w:val="24"/>
                <w:szCs w:val="24"/>
                <w:highlight w:val="none"/>
                <w:u w:val="none"/>
                <w:vertAlign w:val="baseline"/>
                <w:lang w:val="en-US" w:eastAsia="zh-CN"/>
              </w:rPr>
              <w:t>桃源县明月鹏程矿业有限公司方解石矿位于桃源县热市镇明月村獐子窝，开采后会有一定量的废石产生，该公司在湖南省常德市桃源县热市镇平桥村一组目前建设有方解石粉生产线，为把矿山产生的废石进行综合利用，配套满足公司的发展需要，以及带动当地的经济发展，现新增1条矿渣综合利用生产线，进行破碎，生产作为产品外售给水泥厂、搅拌站等企业。</w:t>
            </w:r>
          </w:p>
          <w:p>
            <w:pPr>
              <w:keepNext w:val="0"/>
              <w:keepLines w:val="0"/>
              <w:pageBreakBefore w:val="0"/>
              <w:widowControl w:val="0"/>
              <w:numPr>
                <w:ilvl w:val="0"/>
                <w:numId w:val="2"/>
              </w:numPr>
              <w:kinsoku/>
              <w:wordWrap/>
              <w:overflowPunct/>
              <w:topLinePunct w:val="0"/>
              <w:autoSpaceDE/>
              <w:autoSpaceDN/>
              <w:bidi w:val="0"/>
              <w:adjustRightInd w:val="0"/>
              <w:snapToGrid w:val="0"/>
              <w:spacing w:before="157" w:beforeLines="50" w:line="360" w:lineRule="auto"/>
              <w:ind w:left="-62" w:leftChars="0" w:firstLine="482" w:firstLineChars="0"/>
              <w:jc w:val="both"/>
              <w:textAlignment w:val="auto"/>
              <w:rPr>
                <w:rFonts w:hint="default" w:ascii="Times New Roman" w:hAnsi="Times New Roman" w:eastAsia="宋体" w:cs="Times New Roman"/>
                <w:b/>
                <w:bCs w:val="0"/>
                <w:strike w:val="0"/>
                <w:dstrike w:val="0"/>
                <w:color w:val="auto"/>
                <w:sz w:val="24"/>
                <w:szCs w:val="24"/>
                <w:highlight w:val="none"/>
                <w:lang w:val="en-US" w:eastAsia="zh-CN"/>
              </w:rPr>
            </w:pPr>
            <w:r>
              <w:rPr>
                <w:rFonts w:hint="eastAsia" w:ascii="Times New Roman" w:hAnsi="Times New Roman" w:eastAsia="宋体" w:cs="Times New Roman"/>
                <w:b/>
                <w:bCs w:val="0"/>
                <w:strike w:val="0"/>
                <w:dstrike w:val="0"/>
                <w:color w:val="auto"/>
                <w:sz w:val="24"/>
                <w:szCs w:val="24"/>
                <w:highlight w:val="none"/>
                <w:lang w:val="en-US" w:eastAsia="zh-CN"/>
              </w:rPr>
              <w:t>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u w:val="none"/>
                <w:lang w:eastAsia="zh-CN"/>
              </w:rPr>
            </w:pPr>
            <w:r>
              <w:rPr>
                <w:rFonts w:hint="eastAsia" w:cs="Times New Roman"/>
                <w:bCs/>
                <w:strike w:val="0"/>
                <w:dstrike w:val="0"/>
                <w:color w:val="auto"/>
                <w:sz w:val="24"/>
                <w:szCs w:val="24"/>
                <w:highlight w:val="none"/>
                <w:u w:val="none"/>
                <w:lang w:val="en-US" w:eastAsia="zh-CN"/>
              </w:rPr>
              <w:t>企业在原有车间</w:t>
            </w:r>
            <w:r>
              <w:rPr>
                <w:rFonts w:hint="eastAsia" w:cs="Times New Roman"/>
                <w:bCs/>
                <w:strike w:val="0"/>
                <w:dstrike w:val="0"/>
                <w:color w:val="auto"/>
                <w:sz w:val="24"/>
                <w:szCs w:val="24"/>
                <w:highlight w:val="none"/>
                <w:u w:val="none"/>
                <w:vertAlign w:val="baseline"/>
                <w:lang w:val="en-US" w:eastAsia="zh-CN"/>
              </w:rPr>
              <w:t>利用其东侧区域</w:t>
            </w:r>
            <w:r>
              <w:rPr>
                <w:rFonts w:hint="eastAsia" w:cs="Times New Roman"/>
                <w:bCs/>
                <w:strike w:val="0"/>
                <w:dstrike w:val="0"/>
                <w:color w:val="auto"/>
                <w:sz w:val="24"/>
                <w:szCs w:val="24"/>
                <w:highlight w:val="none"/>
                <w:u w:val="none"/>
                <w:lang w:val="en-US" w:eastAsia="zh-CN"/>
              </w:rPr>
              <w:t>建设，不新增用地面积，原有车间面积为8000m</w:t>
            </w:r>
            <w:r>
              <w:rPr>
                <w:rFonts w:hint="eastAsia" w:cs="Times New Roman"/>
                <w:bCs/>
                <w:strike w:val="0"/>
                <w:dstrike w:val="0"/>
                <w:color w:val="auto"/>
                <w:sz w:val="24"/>
                <w:szCs w:val="24"/>
                <w:highlight w:val="none"/>
                <w:u w:val="none"/>
                <w:vertAlign w:val="superscript"/>
                <w:lang w:val="en-US" w:eastAsia="zh-CN"/>
              </w:rPr>
              <w:t>2</w:t>
            </w:r>
            <w:r>
              <w:rPr>
                <w:rFonts w:hint="eastAsia" w:cs="Times New Roman"/>
                <w:bCs/>
                <w:strike w:val="0"/>
                <w:dstrike w:val="0"/>
                <w:color w:val="auto"/>
                <w:sz w:val="24"/>
                <w:szCs w:val="24"/>
                <w:highlight w:val="none"/>
                <w:u w:val="none"/>
                <w:vertAlign w:val="baseline"/>
                <w:lang w:val="en-US" w:eastAsia="zh-CN"/>
              </w:rPr>
              <w:t>，在其东侧地块建设生产车间、原材料及产品堆放区</w:t>
            </w:r>
            <w:r>
              <w:rPr>
                <w:rFonts w:hint="eastAsia"/>
                <w:color w:val="auto"/>
                <w:sz w:val="24"/>
                <w:szCs w:val="24"/>
                <w:u w:val="none"/>
                <w:lang w:eastAsia="zh-CN"/>
              </w:rPr>
              <w:t>。本项目评价范围为碎石生产线，不包含方解石粉生产线，其已完成了相关审批手续（审批文件见附件），</w:t>
            </w:r>
            <w:r>
              <w:rPr>
                <w:rFonts w:hint="eastAsia"/>
                <w:color w:val="auto"/>
                <w:sz w:val="24"/>
                <w:szCs w:val="24"/>
                <w:u w:val="none"/>
                <w:lang w:eastAsia="zh-CN"/>
              </w:rPr>
              <w:t>本项目设备维修保养均由第三方进行维护，厂区不设置存放场所，原有项目工程建设内容见表</w:t>
            </w:r>
            <w:r>
              <w:rPr>
                <w:rFonts w:hint="eastAsia"/>
                <w:color w:val="auto"/>
                <w:sz w:val="24"/>
                <w:szCs w:val="24"/>
                <w:u w:val="none"/>
                <w:lang w:val="en-US" w:eastAsia="zh-CN"/>
              </w:rPr>
              <w:t>2-1，扩建工程建设以及与原有项目依托关系见表2-2</w:t>
            </w:r>
            <w:r>
              <w:rPr>
                <w:rFonts w:hint="eastAsia"/>
                <w:color w:val="auto"/>
                <w:sz w:val="24"/>
                <w:szCs w:val="24"/>
                <w:u w:val="none"/>
                <w:lang w:eastAsia="zh-CN"/>
              </w:rPr>
              <w:t>。</w:t>
            </w:r>
          </w:p>
          <w:p>
            <w:pPr>
              <w:bidi w:val="0"/>
              <w:spacing w:line="240" w:lineRule="auto"/>
              <w:jc w:val="center"/>
              <w:rPr>
                <w:rFonts w:hint="default"/>
                <w:b/>
                <w:bCs/>
                <w:color w:val="auto"/>
                <w:u w:val="none"/>
                <w:lang w:val="en-US" w:eastAsia="zh-CN"/>
              </w:rPr>
            </w:pPr>
            <w:r>
              <w:rPr>
                <w:rFonts w:hint="eastAsia"/>
                <w:color w:val="auto"/>
                <w:u w:val="none"/>
                <w:lang w:val="en-US" w:eastAsia="zh-CN"/>
              </w:rPr>
              <w:t>表</w:t>
            </w:r>
            <w:r>
              <w:rPr>
                <w:rFonts w:hint="eastAsia"/>
                <w:b/>
                <w:bCs/>
                <w:color w:val="auto"/>
                <w:u w:val="none"/>
                <w:lang w:val="en-US" w:eastAsia="zh-CN"/>
              </w:rPr>
              <w:t>2-1 原有工程建设内容一览表</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Layout w:type="autofit"/>
              <w:tblCellMar>
                <w:top w:w="0" w:type="dxa"/>
                <w:left w:w="108" w:type="dxa"/>
                <w:bottom w:w="0" w:type="dxa"/>
                <w:right w:w="108" w:type="dxa"/>
              </w:tblCellMar>
            </w:tblPr>
            <w:tblGrid>
              <w:gridCol w:w="510"/>
              <w:gridCol w:w="828"/>
              <w:gridCol w:w="673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829" w:type="pct"/>
                  <w:gridSpan w:val="2"/>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项目名称</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建设内容与规模</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471" w:hRule="atLeast"/>
                <w:jc w:val="center"/>
              </w:trPr>
              <w:tc>
                <w:tcPr>
                  <w:tcW w:w="316"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主体工程</w:t>
                  </w:r>
                </w:p>
              </w:tc>
              <w:tc>
                <w:tcPr>
                  <w:tcW w:w="513" w:type="pct"/>
                  <w:tcBorders>
                    <w:tl2br w:val="nil"/>
                    <w:tr2bl w:val="nil"/>
                  </w:tcBorders>
                  <w:shd w:val="clear" w:color="auto" w:fill="auto"/>
                  <w:vAlign w:val="center"/>
                </w:tcPr>
                <w:p>
                  <w:pPr>
                    <w:jc w:val="both"/>
                    <w:rPr>
                      <w:rFonts w:hint="default" w:ascii="Times New Roman" w:hAnsi="Times New Roman" w:eastAsia="宋体" w:cs="Times New Roman"/>
                      <w:color w:val="auto"/>
                      <w:u w:val="none"/>
                      <w:lang w:eastAsia="zh-CN"/>
                    </w:rPr>
                  </w:pPr>
                  <w:r>
                    <w:rPr>
                      <w:rFonts w:hint="eastAsia" w:cs="Times New Roman"/>
                      <w:color w:val="auto"/>
                      <w:u w:val="none"/>
                      <w:lang w:eastAsia="zh-CN"/>
                    </w:rPr>
                    <w:t>生产车间</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eastAsia="zh-CN"/>
                    </w:rPr>
                    <w:t>方解石粉生产车间，包含原料堆放区域、产品堆放区域、生产区，利用原有车间，车间面积为</w:t>
                  </w:r>
                  <w:r>
                    <w:rPr>
                      <w:rFonts w:hint="eastAsia" w:cs="Times New Roman"/>
                      <w:color w:val="auto"/>
                      <w:u w:val="none"/>
                      <w:lang w:val="en-US" w:eastAsia="zh-CN"/>
                    </w:rPr>
                    <w:t>8000m</w:t>
                  </w:r>
                  <w:r>
                    <w:rPr>
                      <w:rFonts w:hint="eastAsia" w:cs="Times New Roman"/>
                      <w:color w:val="auto"/>
                      <w:u w:val="none"/>
                      <w:vertAlign w:val="superscript"/>
                      <w:lang w:val="en-US" w:eastAsia="zh-CN"/>
                    </w:rPr>
                    <w:t>2</w:t>
                  </w:r>
                  <w:r>
                    <w:rPr>
                      <w:rFonts w:hint="eastAsia" w:cs="Times New Roman"/>
                      <w:color w:val="auto"/>
                      <w:u w:val="none"/>
                      <w:lang w:val="en-US" w:eastAsia="zh-CN"/>
                    </w:rPr>
                    <w:t>，</w:t>
                  </w:r>
                  <w:r>
                    <w:rPr>
                      <w:rFonts w:hint="eastAsia" w:cs="Times New Roman"/>
                      <w:color w:val="auto"/>
                      <w:u w:val="none"/>
                      <w:lang w:eastAsia="zh-CN"/>
                    </w:rPr>
                    <w:t>厂房为</w:t>
                  </w:r>
                  <w:r>
                    <w:rPr>
                      <w:rFonts w:hint="default" w:ascii="Times New Roman" w:hAnsi="Times New Roman" w:cs="Times New Roman"/>
                      <w:color w:val="auto"/>
                      <w:u w:val="none"/>
                    </w:rPr>
                    <w:t>轻钢结构，水泥地面硬化，并将主要生产设备进行密闭，生产加工区均进行密闭，以满足项目生产。</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140" w:hRule="atLeast"/>
                <w:jc w:val="center"/>
              </w:trPr>
              <w:tc>
                <w:tcPr>
                  <w:tcW w:w="316" w:type="pct"/>
                  <w:tcBorders>
                    <w:tl2br w:val="nil"/>
                    <w:tr2bl w:val="nil"/>
                  </w:tcBorders>
                  <w:shd w:val="clear" w:color="auto" w:fill="auto"/>
                  <w:vAlign w:val="center"/>
                </w:tcPr>
                <w:p>
                  <w:pPr>
                    <w:jc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配套工程</w:t>
                  </w:r>
                </w:p>
              </w:tc>
              <w:tc>
                <w:tcPr>
                  <w:tcW w:w="513"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办公生活区</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val="en-US" w:eastAsia="zh-CN"/>
                    </w:rPr>
                    <w:t>3</w:t>
                  </w:r>
                  <w:r>
                    <w:rPr>
                      <w:rFonts w:hint="default" w:ascii="Times New Roman" w:hAnsi="Times New Roman" w:cs="Times New Roman"/>
                      <w:color w:val="auto"/>
                      <w:u w:val="none"/>
                    </w:rPr>
                    <w:t>F，含办公室、卫生间</w:t>
                  </w:r>
                  <w:r>
                    <w:rPr>
                      <w:rFonts w:hint="eastAsia" w:cs="Times New Roman"/>
                      <w:color w:val="auto"/>
                      <w:u w:val="none"/>
                      <w:lang w:eastAsia="zh-CN"/>
                    </w:rPr>
                    <w:t>等</w:t>
                  </w:r>
                  <w:r>
                    <w:rPr>
                      <w:rFonts w:hint="default" w:ascii="Times New Roman" w:hAnsi="Times New Roman" w:cs="Times New Roman"/>
                      <w:color w:val="auto"/>
                      <w:u w:val="none"/>
                    </w:rPr>
                    <w:t>，为</w:t>
                  </w:r>
                  <w:r>
                    <w:rPr>
                      <w:rFonts w:hint="default" w:ascii="Times New Roman" w:hAnsi="Times New Roman" w:cs="Times New Roman"/>
                      <w:color w:val="auto"/>
                      <w:u w:val="none"/>
                      <w:lang w:eastAsia="zh-CN"/>
                    </w:rPr>
                    <w:t>砖混结构</w:t>
                  </w:r>
                  <w:r>
                    <w:rPr>
                      <w:rFonts w:hint="default" w:ascii="Times New Roman" w:hAnsi="Times New Roman" w:cs="Times New Roman"/>
                      <w:color w:val="auto"/>
                      <w:u w:val="none"/>
                    </w:rPr>
                    <w:t>，建筑面积约</w:t>
                  </w:r>
                  <w:r>
                    <w:rPr>
                      <w:rFonts w:hint="eastAsia" w:cs="Times New Roman"/>
                      <w:color w:val="auto"/>
                      <w:u w:val="none"/>
                      <w:lang w:val="en-US" w:eastAsia="zh-CN"/>
                    </w:rPr>
                    <w:t>614.68</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479" w:hRule="atLeast"/>
                <w:jc w:val="center"/>
              </w:trPr>
              <w:tc>
                <w:tcPr>
                  <w:tcW w:w="316"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公用工程</w:t>
                  </w:r>
                </w:p>
              </w:tc>
              <w:tc>
                <w:tcPr>
                  <w:tcW w:w="513"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排水</w:t>
                  </w:r>
                </w:p>
              </w:tc>
              <w:tc>
                <w:tcPr>
                  <w:tcW w:w="4170" w:type="pct"/>
                  <w:tcBorders>
                    <w:tl2br w:val="nil"/>
                    <w:tr2bl w:val="nil"/>
                  </w:tcBorders>
                  <w:shd w:val="clear" w:color="auto" w:fill="auto"/>
                  <w:vAlign w:val="center"/>
                </w:tcPr>
                <w:p>
                  <w:pPr>
                    <w:jc w:val="center"/>
                    <w:rPr>
                      <w:rStyle w:val="21"/>
                      <w:rFonts w:hint="default" w:ascii="Times New Roman" w:hAnsi="Times New Roman" w:cs="Times New Roman"/>
                      <w:color w:val="auto"/>
                      <w:u w:val="none"/>
                    </w:rPr>
                  </w:pPr>
                  <w:r>
                    <w:rPr>
                      <w:rFonts w:hint="default" w:ascii="Times New Roman" w:hAnsi="Times New Roman" w:cs="Times New Roman"/>
                      <w:color w:val="auto"/>
                      <w:u w:val="none"/>
                    </w:rPr>
                    <w:t>雨污分流</w:t>
                  </w:r>
                  <w:r>
                    <w:rPr>
                      <w:rFonts w:hint="eastAsia" w:cs="Times New Roman"/>
                      <w:color w:val="auto"/>
                      <w:u w:val="none"/>
                      <w:lang w:eastAsia="zh-CN"/>
                    </w:rPr>
                    <w:t>、污污分流</w:t>
                  </w:r>
                  <w:r>
                    <w:rPr>
                      <w:rFonts w:hint="default" w:ascii="Times New Roman" w:hAnsi="Times New Roman" w:cs="Times New Roman"/>
                      <w:color w:val="auto"/>
                      <w:u w:val="none"/>
                    </w:rPr>
                    <w:t>体制，厂区</w:t>
                  </w:r>
                  <w:r>
                    <w:rPr>
                      <w:rFonts w:hint="default" w:ascii="Times New Roman" w:hAnsi="Times New Roman" w:cs="Times New Roman"/>
                      <w:color w:val="auto"/>
                      <w:u w:val="none"/>
                      <w:lang w:eastAsia="zh-CN"/>
                    </w:rPr>
                    <w:t>屋面</w:t>
                  </w:r>
                  <w:r>
                    <w:rPr>
                      <w:rFonts w:hint="default" w:ascii="Times New Roman" w:hAnsi="Times New Roman" w:cs="Times New Roman"/>
                      <w:color w:val="auto"/>
                      <w:u w:val="none"/>
                    </w:rPr>
                    <w:t>雨水</w:t>
                  </w:r>
                  <w:r>
                    <w:rPr>
                      <w:rFonts w:hint="eastAsia" w:cs="Times New Roman"/>
                      <w:color w:val="auto"/>
                      <w:u w:val="none"/>
                      <w:lang w:eastAsia="zh-CN"/>
                    </w:rPr>
                    <w:t>经导流沟收集后进入附近南侧温泉河</w:t>
                  </w:r>
                  <w:r>
                    <w:rPr>
                      <w:rFonts w:hint="default" w:ascii="Times New Roman" w:hAnsi="Times New Roman" w:cs="Times New Roman"/>
                      <w:color w:val="auto"/>
                      <w:u w:val="none"/>
                      <w:lang w:val="en-US" w:eastAsia="zh-CN"/>
                    </w:rPr>
                    <w:t>，</w:t>
                  </w:r>
                  <w:r>
                    <w:rPr>
                      <w:rFonts w:hint="eastAsia" w:cs="Times New Roman"/>
                      <w:color w:val="auto"/>
                      <w:u w:val="none"/>
                      <w:lang w:val="en-US" w:eastAsia="zh-CN"/>
                    </w:rPr>
                    <w:t>洗车废水进入沉淀池，生活污水经化粪池处理后用于农肥林木灌溉</w:t>
                  </w:r>
                  <w:r>
                    <w:rPr>
                      <w:rFonts w:hint="default" w:ascii="Times New Roman" w:hAnsi="Times New Roman" w:cs="Times New Roman"/>
                      <w:color w:val="auto"/>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给水</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生产</w:t>
                  </w:r>
                  <w:r>
                    <w:rPr>
                      <w:rFonts w:hint="default" w:ascii="Times New Roman" w:hAnsi="Times New Roman" w:cs="Times New Roman"/>
                      <w:color w:val="auto"/>
                      <w:u w:val="none"/>
                      <w:lang w:eastAsia="zh-CN"/>
                    </w:rPr>
                    <w:t>用水</w:t>
                  </w:r>
                  <w:r>
                    <w:rPr>
                      <w:rFonts w:hint="eastAsia" w:cs="Times New Roman"/>
                      <w:color w:val="auto"/>
                      <w:u w:val="none"/>
                      <w:lang w:eastAsia="zh-CN"/>
                    </w:rPr>
                    <w:t>和</w:t>
                  </w:r>
                  <w:r>
                    <w:rPr>
                      <w:rFonts w:hint="default" w:ascii="Times New Roman" w:hAnsi="Times New Roman" w:cs="Times New Roman"/>
                      <w:color w:val="auto"/>
                      <w:u w:val="none"/>
                    </w:rPr>
                    <w:t>生活用水来自自来水管网接入，生产用水循环利用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供电</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乡镇电网提供电源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94" w:hRule="atLeast"/>
                <w:jc w:val="center"/>
              </w:trPr>
              <w:tc>
                <w:tcPr>
                  <w:tcW w:w="316"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环保工程</w:t>
                  </w:r>
                </w:p>
              </w:tc>
              <w:tc>
                <w:tcPr>
                  <w:tcW w:w="513"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废水</w:t>
                  </w:r>
                </w:p>
              </w:tc>
              <w:tc>
                <w:tcPr>
                  <w:tcW w:w="4170" w:type="pct"/>
                  <w:tcBorders>
                    <w:tl2br w:val="nil"/>
                    <w:tr2bl w:val="nil"/>
                  </w:tcBorders>
                  <w:shd w:val="clear" w:color="auto" w:fill="auto"/>
                  <w:vAlign w:val="center"/>
                </w:tcPr>
                <w:p>
                  <w:pPr>
                    <w:rPr>
                      <w:rFonts w:hint="default" w:ascii="Times New Roman" w:hAnsi="Times New Roman" w:cs="Times New Roman"/>
                      <w:color w:val="auto"/>
                      <w:u w:val="none"/>
                    </w:rPr>
                  </w:pPr>
                  <w:r>
                    <w:rPr>
                      <w:rFonts w:hint="default" w:ascii="Times New Roman" w:hAnsi="Times New Roman" w:cs="Times New Roman"/>
                      <w:color w:val="auto"/>
                      <w:u w:val="none"/>
                    </w:rPr>
                    <w:t>厂区</w:t>
                  </w:r>
                  <w:r>
                    <w:rPr>
                      <w:rFonts w:hint="default" w:ascii="Times New Roman" w:hAnsi="Times New Roman" w:cs="Times New Roman"/>
                      <w:color w:val="auto"/>
                      <w:u w:val="none"/>
                      <w:lang w:eastAsia="zh-CN"/>
                    </w:rPr>
                    <w:t>屋面</w:t>
                  </w:r>
                  <w:r>
                    <w:rPr>
                      <w:rFonts w:hint="default" w:ascii="Times New Roman" w:hAnsi="Times New Roman" w:cs="Times New Roman"/>
                      <w:color w:val="auto"/>
                      <w:u w:val="none"/>
                    </w:rPr>
                    <w:t>雨水</w:t>
                  </w:r>
                  <w:r>
                    <w:rPr>
                      <w:rFonts w:hint="eastAsia" w:cs="Times New Roman"/>
                      <w:color w:val="auto"/>
                      <w:u w:val="none"/>
                      <w:lang w:eastAsia="zh-CN"/>
                    </w:rPr>
                    <w:t>经导流沟收集后进入附近沟渠</w:t>
                  </w:r>
                  <w:r>
                    <w:rPr>
                      <w:rFonts w:hint="default" w:ascii="Times New Roman" w:hAnsi="Times New Roman" w:cs="Times New Roman"/>
                      <w:color w:val="auto"/>
                      <w:u w:val="none"/>
                      <w:lang w:val="en-US" w:eastAsia="zh-CN"/>
                    </w:rPr>
                    <w:t>，</w:t>
                  </w:r>
                  <w:r>
                    <w:rPr>
                      <w:rFonts w:hint="eastAsia" w:cs="Times New Roman"/>
                      <w:color w:val="auto"/>
                      <w:u w:val="none"/>
                      <w:lang w:val="en-US" w:eastAsia="zh-CN"/>
                    </w:rPr>
                    <w:t>洗车废水进入沉淀池，生活污水经化粪池处理后用于农肥林木灌溉</w:t>
                  </w:r>
                  <w:r>
                    <w:rPr>
                      <w:rFonts w:hint="default" w:ascii="Times New Roman" w:hAnsi="Times New Roman" w:cs="Times New Roman"/>
                      <w:color w:val="auto"/>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1467"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废气</w:t>
                  </w:r>
                </w:p>
              </w:tc>
              <w:tc>
                <w:tcPr>
                  <w:tcW w:w="4170" w:type="pct"/>
                  <w:tcBorders>
                    <w:tl2br w:val="nil"/>
                    <w:tr2bl w:val="nil"/>
                  </w:tcBorders>
                  <w:shd w:val="clear" w:color="auto" w:fill="auto"/>
                  <w:vAlign w:val="center"/>
                </w:tcPr>
                <w:p>
                  <w:pPr>
                    <w:jc w:val="center"/>
                    <w:rPr>
                      <w:rFonts w:hint="eastAsia" w:cs="Times New Roman"/>
                      <w:color w:val="auto"/>
                      <w:sz w:val="21"/>
                      <w:szCs w:val="21"/>
                      <w:u w:val="none"/>
                      <w:lang w:eastAsia="zh-CN"/>
                    </w:rPr>
                  </w:pPr>
                  <w:r>
                    <w:rPr>
                      <w:rFonts w:hint="eastAsia" w:cs="Times New Roman"/>
                      <w:color w:val="auto"/>
                      <w:u w:val="none"/>
                      <w:lang w:eastAsia="zh-CN"/>
                    </w:rPr>
                    <w:t>①原料进料口、堆放过程产生的粉尘无组织排放，车间进行封闭</w:t>
                  </w:r>
                  <w:r>
                    <w:rPr>
                      <w:rFonts w:hint="eastAsia" w:cs="Times New Roman"/>
                      <w:color w:val="auto"/>
                      <w:sz w:val="21"/>
                      <w:szCs w:val="21"/>
                      <w:u w:val="none"/>
                      <w:lang w:eastAsia="zh-CN"/>
                    </w:rPr>
                    <w:t>；</w:t>
                  </w:r>
                </w:p>
                <w:p>
                  <w:pPr>
                    <w:jc w:val="center"/>
                    <w:rPr>
                      <w:rFonts w:hint="default" w:ascii="Times New Roman" w:hAnsi="Times New Roman" w:eastAsia="宋体" w:cs="Times New Roman"/>
                      <w:color w:val="auto"/>
                      <w:u w:val="none"/>
                      <w:lang w:val="en-US" w:eastAsia="zh-CN"/>
                    </w:rPr>
                  </w:pPr>
                  <w:r>
                    <w:rPr>
                      <w:rFonts w:hint="eastAsia" w:cs="Times New Roman"/>
                      <w:color w:val="auto"/>
                      <w:sz w:val="21"/>
                      <w:szCs w:val="21"/>
                      <w:u w:val="none"/>
                      <w:lang w:eastAsia="zh-CN"/>
                    </w:rPr>
                    <w:t>②</w:t>
                  </w:r>
                  <w:r>
                    <w:rPr>
                      <w:rFonts w:hint="eastAsia" w:cs="Times New Roman"/>
                      <w:b w:val="0"/>
                      <w:bCs w:val="0"/>
                      <w:i w:val="0"/>
                      <w:iCs w:val="0"/>
                      <w:color w:val="auto"/>
                      <w:kern w:val="0"/>
                      <w:sz w:val="21"/>
                      <w:szCs w:val="21"/>
                      <w:lang w:val="en-US" w:eastAsia="zh-CN" w:bidi="ar"/>
                    </w:rPr>
                    <w:t>颗粒物进入布袋除尘器处理后</w:t>
                  </w:r>
                  <w:r>
                    <w:rPr>
                      <w:rFonts w:hint="eastAsia"/>
                      <w:color w:val="auto"/>
                      <w:sz w:val="21"/>
                      <w:szCs w:val="21"/>
                      <w:lang w:val="en-US" w:eastAsia="zh-CN"/>
                    </w:rPr>
                    <w:t>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94"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固废</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建生活垃圾收集点，定期清运，配垃圾桶10个</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568"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170" w:type="pct"/>
                  <w:tcBorders>
                    <w:tl2br w:val="nil"/>
                    <w:tr2bl w:val="nil"/>
                  </w:tcBorders>
                  <w:shd w:val="clear" w:color="auto" w:fill="auto"/>
                  <w:vAlign w:val="center"/>
                </w:tcPr>
                <w:p>
                  <w:pPr>
                    <w:jc w:val="center"/>
                    <w:rPr>
                      <w:rStyle w:val="21"/>
                      <w:rFonts w:hint="default" w:ascii="Times New Roman" w:hAnsi="Times New Roman" w:eastAsia="宋体" w:cs="Times New Roman"/>
                      <w:color w:val="auto"/>
                      <w:u w:val="none"/>
                      <w:lang w:eastAsia="zh-CN"/>
                    </w:rPr>
                  </w:pPr>
                  <w:r>
                    <w:rPr>
                      <w:rFonts w:hint="eastAsia" w:cs="Times New Roman"/>
                      <w:color w:val="auto"/>
                      <w:u w:val="none"/>
                      <w:lang w:eastAsia="zh-CN"/>
                    </w:rPr>
                    <w:t>布袋除尘器收集的粉尘作为产品外售；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94" w:hRule="atLeast"/>
                <w:jc w:val="center"/>
              </w:trPr>
              <w:tc>
                <w:tcPr>
                  <w:tcW w:w="316"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513"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噪声</w:t>
                  </w:r>
                </w:p>
              </w:tc>
              <w:tc>
                <w:tcPr>
                  <w:tcW w:w="417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kern w:val="0"/>
                      <w:u w:val="none"/>
                    </w:rPr>
                    <w:t>合理布局，选用低噪声设备，设施安装减震器，加强设备管理，在厂区道路两边种植高大绿植，禁止夜间作业。</w:t>
                  </w:r>
                </w:p>
              </w:tc>
            </w:tr>
          </w:tbl>
          <w:p>
            <w:pPr>
              <w:bidi w:val="0"/>
              <w:spacing w:line="240" w:lineRule="auto"/>
              <w:jc w:val="center"/>
              <w:rPr>
                <w:rFonts w:hint="eastAsia"/>
                <w:color w:val="auto"/>
                <w:u w:val="none"/>
                <w:lang w:val="en-US" w:eastAsia="zh-CN"/>
              </w:rPr>
            </w:pPr>
          </w:p>
          <w:p>
            <w:pPr>
              <w:bidi w:val="0"/>
              <w:spacing w:line="240" w:lineRule="auto"/>
              <w:jc w:val="center"/>
              <w:rPr>
                <w:rFonts w:hint="default"/>
                <w:b/>
                <w:bCs/>
                <w:color w:val="auto"/>
                <w:u w:val="none"/>
                <w:lang w:val="en-US" w:eastAsia="zh-CN"/>
              </w:rPr>
            </w:pPr>
            <w:r>
              <w:rPr>
                <w:rFonts w:hint="eastAsia"/>
                <w:color w:val="auto"/>
                <w:u w:val="none"/>
                <w:lang w:val="en-US" w:eastAsia="zh-CN"/>
              </w:rPr>
              <w:t>表</w:t>
            </w:r>
            <w:r>
              <w:rPr>
                <w:rFonts w:hint="eastAsia"/>
                <w:b/>
                <w:bCs/>
                <w:color w:val="auto"/>
                <w:u w:val="none"/>
                <w:lang w:val="en-US" w:eastAsia="zh-CN"/>
              </w:rPr>
              <w:t>2-2 扩建工程建设内容一览表</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Layout w:type="autofit"/>
              <w:tblCellMar>
                <w:top w:w="0" w:type="dxa"/>
                <w:left w:w="108" w:type="dxa"/>
                <w:bottom w:w="0" w:type="dxa"/>
                <w:right w:w="108" w:type="dxa"/>
              </w:tblCellMar>
            </w:tblPr>
            <w:tblGrid>
              <w:gridCol w:w="426"/>
              <w:gridCol w:w="690"/>
              <w:gridCol w:w="5084"/>
              <w:gridCol w:w="187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691" w:type="pct"/>
                  <w:gridSpan w:val="2"/>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项目名称</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建设内容与规模</w:t>
                  </w:r>
                </w:p>
              </w:tc>
              <w:tc>
                <w:tcPr>
                  <w:tcW w:w="1160" w:type="pct"/>
                  <w:tcBorders>
                    <w:tl2br w:val="nil"/>
                    <w:tr2bl w:val="nil"/>
                  </w:tcBorders>
                  <w:shd w:val="clear" w:color="auto" w:fill="auto"/>
                  <w:vAlign w:val="center"/>
                </w:tcPr>
                <w:p>
                  <w:pPr>
                    <w:jc w:val="center"/>
                    <w:rPr>
                      <w:rFonts w:hint="default"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与原有项目依托关系</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471" w:hRule="atLeast"/>
                <w:jc w:val="center"/>
              </w:trPr>
              <w:tc>
                <w:tcPr>
                  <w:tcW w:w="263"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主体工程</w:t>
                  </w:r>
                </w:p>
              </w:tc>
              <w:tc>
                <w:tcPr>
                  <w:tcW w:w="427" w:type="pct"/>
                  <w:tcBorders>
                    <w:tl2br w:val="nil"/>
                    <w:tr2bl w:val="nil"/>
                  </w:tcBorders>
                  <w:shd w:val="clear" w:color="auto" w:fill="auto"/>
                  <w:vAlign w:val="center"/>
                </w:tcPr>
                <w:p>
                  <w:pPr>
                    <w:jc w:val="both"/>
                    <w:rPr>
                      <w:rFonts w:hint="default" w:ascii="Times New Roman" w:hAnsi="Times New Roman" w:eastAsia="宋体" w:cs="Times New Roman"/>
                      <w:color w:val="auto"/>
                      <w:u w:val="none"/>
                      <w:lang w:eastAsia="zh-CN"/>
                    </w:rPr>
                  </w:pPr>
                  <w:r>
                    <w:rPr>
                      <w:rFonts w:hint="eastAsia" w:cs="Times New Roman"/>
                      <w:color w:val="auto"/>
                      <w:u w:val="none"/>
                      <w:lang w:eastAsia="zh-CN"/>
                    </w:rPr>
                    <w:t>生产车间</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eastAsia="zh-CN"/>
                    </w:rPr>
                    <w:t>为碎石生产车间，包含原料堆放区域、产品堆放区域、碎石生产区，利用原有车间（原有车间面积为</w:t>
                  </w:r>
                  <w:r>
                    <w:rPr>
                      <w:rFonts w:hint="eastAsia" w:cs="Times New Roman"/>
                      <w:color w:val="auto"/>
                      <w:u w:val="none"/>
                      <w:lang w:val="en-US" w:eastAsia="zh-CN"/>
                    </w:rPr>
                    <w:t>8000m</w:t>
                  </w:r>
                  <w:r>
                    <w:rPr>
                      <w:rFonts w:hint="eastAsia" w:cs="Times New Roman"/>
                      <w:color w:val="auto"/>
                      <w:u w:val="none"/>
                      <w:vertAlign w:val="superscript"/>
                      <w:lang w:val="en-US" w:eastAsia="zh-CN"/>
                    </w:rPr>
                    <w:t>2</w:t>
                  </w:r>
                  <w:r>
                    <w:rPr>
                      <w:rFonts w:hint="eastAsia" w:cs="Times New Roman"/>
                      <w:color w:val="auto"/>
                      <w:u w:val="none"/>
                      <w:lang w:eastAsia="zh-CN"/>
                    </w:rPr>
                    <w:t>）</w:t>
                  </w:r>
                  <w:r>
                    <w:rPr>
                      <w:rFonts w:hint="eastAsia" w:cs="Times New Roman"/>
                      <w:color w:val="auto"/>
                      <w:u w:val="none"/>
                      <w:lang w:val="en-US" w:eastAsia="zh-CN"/>
                    </w:rPr>
                    <w:t>，</w:t>
                  </w:r>
                  <w:r>
                    <w:rPr>
                      <w:rFonts w:hint="eastAsia" w:cs="Times New Roman"/>
                      <w:color w:val="auto"/>
                      <w:u w:val="none"/>
                      <w:lang w:eastAsia="zh-CN"/>
                    </w:rPr>
                    <w:t>厂房为</w:t>
                  </w:r>
                  <w:r>
                    <w:rPr>
                      <w:rFonts w:hint="default" w:ascii="Times New Roman" w:hAnsi="Times New Roman" w:cs="Times New Roman"/>
                      <w:color w:val="auto"/>
                      <w:u w:val="none"/>
                    </w:rPr>
                    <w:t>轻钢结构，水泥地面硬化，</w:t>
                  </w:r>
                  <w:r>
                    <w:rPr>
                      <w:rFonts w:hint="eastAsia" w:cs="Times New Roman"/>
                      <w:color w:val="auto"/>
                      <w:u w:val="none"/>
                      <w:lang w:eastAsia="zh-CN"/>
                    </w:rPr>
                    <w:t>新增</w:t>
                  </w:r>
                  <w:r>
                    <w:rPr>
                      <w:rFonts w:hint="eastAsia" w:cs="Times New Roman"/>
                      <w:color w:val="auto"/>
                      <w:u w:val="none"/>
                      <w:lang w:val="en-US" w:eastAsia="zh-CN"/>
                    </w:rPr>
                    <w:t>1条</w:t>
                  </w:r>
                  <w:r>
                    <w:rPr>
                      <w:rFonts w:hint="eastAsia" w:cs="Times New Roman"/>
                      <w:color w:val="auto"/>
                      <w:u w:val="none"/>
                      <w:lang w:eastAsia="zh-CN"/>
                    </w:rPr>
                    <w:t>生产线</w:t>
                  </w:r>
                  <w:r>
                    <w:rPr>
                      <w:rFonts w:hint="default" w:ascii="Times New Roman" w:hAnsi="Times New Roman" w:cs="Times New Roman"/>
                      <w:color w:val="auto"/>
                      <w:u w:val="none"/>
                    </w:rPr>
                    <w:t>，并将主要生产设备进行密闭，生产加工区均进行密闭，以满足项目生产。</w:t>
                  </w:r>
                </w:p>
              </w:tc>
              <w:tc>
                <w:tcPr>
                  <w:tcW w:w="1160" w:type="pct"/>
                  <w:tcBorders>
                    <w:tl2br w:val="nil"/>
                    <w:tr2bl w:val="nil"/>
                  </w:tcBorders>
                  <w:shd w:val="clear" w:color="auto" w:fill="auto"/>
                  <w:vAlign w:val="center"/>
                </w:tcPr>
                <w:p>
                  <w:pPr>
                    <w:jc w:val="center"/>
                    <w:rPr>
                      <w:rFonts w:hint="default" w:ascii="Times New Roman" w:hAnsi="Times New Roman" w:eastAsia="宋体" w:cs="Times New Roman"/>
                      <w:color w:val="auto"/>
                      <w:u w:val="none"/>
                      <w:lang w:val="en-US" w:eastAsia="zh-CN"/>
                    </w:rPr>
                  </w:pPr>
                  <w:r>
                    <w:rPr>
                      <w:rFonts w:hint="eastAsia" w:cs="Times New Roman"/>
                      <w:color w:val="auto"/>
                      <w:u w:val="none"/>
                      <w:lang w:eastAsia="zh-CN"/>
                    </w:rPr>
                    <w:t>车间利用原有，利用原有的破碎机、筛分机，增加一台筛分机、</w:t>
                  </w:r>
                  <w:r>
                    <w:rPr>
                      <w:rFonts w:hint="eastAsia" w:cs="Times New Roman"/>
                      <w:color w:val="auto"/>
                      <w:u w:val="none"/>
                      <w:lang w:val="en-US" w:eastAsia="zh-CN"/>
                    </w:rPr>
                    <w:t>2条皮带运输机生产碎石和石粉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140" w:hRule="atLeast"/>
                <w:jc w:val="center"/>
              </w:trPr>
              <w:tc>
                <w:tcPr>
                  <w:tcW w:w="263" w:type="pct"/>
                  <w:tcBorders>
                    <w:tl2br w:val="nil"/>
                    <w:tr2bl w:val="nil"/>
                  </w:tcBorders>
                  <w:shd w:val="clear" w:color="auto" w:fill="auto"/>
                  <w:vAlign w:val="center"/>
                </w:tcPr>
                <w:p>
                  <w:pPr>
                    <w:jc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配套工程</w:t>
                  </w:r>
                </w:p>
              </w:tc>
              <w:tc>
                <w:tcPr>
                  <w:tcW w:w="427"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办公生活区</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val="en-US" w:eastAsia="zh-CN"/>
                    </w:rPr>
                    <w:t>3</w:t>
                  </w:r>
                  <w:r>
                    <w:rPr>
                      <w:rFonts w:hint="default" w:ascii="Times New Roman" w:hAnsi="Times New Roman" w:cs="Times New Roman"/>
                      <w:color w:val="auto"/>
                      <w:u w:val="none"/>
                    </w:rPr>
                    <w:t>F，含办公室、卫生间</w:t>
                  </w:r>
                  <w:r>
                    <w:rPr>
                      <w:rFonts w:hint="eastAsia" w:cs="Times New Roman"/>
                      <w:color w:val="auto"/>
                      <w:u w:val="none"/>
                      <w:lang w:eastAsia="zh-CN"/>
                    </w:rPr>
                    <w:t>等</w:t>
                  </w:r>
                  <w:r>
                    <w:rPr>
                      <w:rFonts w:hint="default" w:ascii="Times New Roman" w:hAnsi="Times New Roman" w:cs="Times New Roman"/>
                      <w:color w:val="auto"/>
                      <w:u w:val="none"/>
                    </w:rPr>
                    <w:t>，为</w:t>
                  </w:r>
                  <w:r>
                    <w:rPr>
                      <w:rFonts w:hint="default" w:ascii="Times New Roman" w:hAnsi="Times New Roman" w:cs="Times New Roman"/>
                      <w:color w:val="auto"/>
                      <w:u w:val="none"/>
                      <w:lang w:eastAsia="zh-CN"/>
                    </w:rPr>
                    <w:t>砖混结构</w:t>
                  </w:r>
                  <w:r>
                    <w:rPr>
                      <w:rFonts w:hint="default" w:ascii="Times New Roman" w:hAnsi="Times New Roman" w:cs="Times New Roman"/>
                      <w:color w:val="auto"/>
                      <w:u w:val="none"/>
                    </w:rPr>
                    <w:t>，建筑面积约</w:t>
                  </w:r>
                  <w:r>
                    <w:rPr>
                      <w:rFonts w:hint="eastAsia" w:cs="Times New Roman"/>
                      <w:color w:val="auto"/>
                      <w:u w:val="none"/>
                      <w:lang w:val="en-US" w:eastAsia="zh-CN"/>
                    </w:rPr>
                    <w:t>614.68</w:t>
                  </w:r>
                  <w:r>
                    <w:rPr>
                      <w:rFonts w:hint="default" w:ascii="Times New Roman" w:hAnsi="Times New Roman" w:cs="Times New Roman"/>
                      <w:color w:val="auto"/>
                      <w:u w:val="none"/>
                    </w:rPr>
                    <w:t>m</w:t>
                  </w:r>
                  <w:r>
                    <w:rPr>
                      <w:rFonts w:hint="default" w:ascii="Times New Roman" w:hAnsi="Times New Roman" w:cs="Times New Roman"/>
                      <w:color w:val="auto"/>
                      <w:u w:val="none"/>
                      <w:vertAlign w:val="superscript"/>
                    </w:rPr>
                    <w:t>2</w:t>
                  </w:r>
                </w:p>
              </w:tc>
              <w:tc>
                <w:tcPr>
                  <w:tcW w:w="1160" w:type="pct"/>
                  <w:tcBorders>
                    <w:tl2br w:val="nil"/>
                    <w:tr2bl w:val="nil"/>
                  </w:tcBorders>
                  <w:shd w:val="clear" w:color="auto" w:fill="auto"/>
                  <w:vAlign w:val="center"/>
                </w:tcPr>
                <w:p>
                  <w:pPr>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利用原有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479" w:hRule="atLeast"/>
                <w:jc w:val="center"/>
              </w:trPr>
              <w:tc>
                <w:tcPr>
                  <w:tcW w:w="263"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公用工程</w:t>
                  </w:r>
                </w:p>
              </w:tc>
              <w:tc>
                <w:tcPr>
                  <w:tcW w:w="427"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排水</w:t>
                  </w:r>
                </w:p>
              </w:tc>
              <w:tc>
                <w:tcPr>
                  <w:tcW w:w="3148" w:type="pct"/>
                  <w:tcBorders>
                    <w:tl2br w:val="nil"/>
                    <w:tr2bl w:val="nil"/>
                  </w:tcBorders>
                  <w:shd w:val="clear" w:color="auto" w:fill="auto"/>
                  <w:vAlign w:val="center"/>
                </w:tcPr>
                <w:p>
                  <w:pPr>
                    <w:jc w:val="center"/>
                    <w:rPr>
                      <w:rStyle w:val="21"/>
                      <w:rFonts w:hint="default" w:ascii="Times New Roman" w:hAnsi="Times New Roman" w:cs="Times New Roman"/>
                      <w:color w:val="auto"/>
                      <w:u w:val="none"/>
                    </w:rPr>
                  </w:pPr>
                  <w:r>
                    <w:rPr>
                      <w:rFonts w:hint="default" w:ascii="Times New Roman" w:hAnsi="Times New Roman" w:cs="Times New Roman"/>
                      <w:color w:val="auto"/>
                      <w:u w:val="none"/>
                    </w:rPr>
                    <w:t>雨污分流</w:t>
                  </w:r>
                  <w:r>
                    <w:rPr>
                      <w:rFonts w:hint="eastAsia" w:cs="Times New Roman"/>
                      <w:color w:val="auto"/>
                      <w:u w:val="none"/>
                      <w:lang w:eastAsia="zh-CN"/>
                    </w:rPr>
                    <w:t>、污污分流</w:t>
                  </w:r>
                  <w:r>
                    <w:rPr>
                      <w:rFonts w:hint="default" w:ascii="Times New Roman" w:hAnsi="Times New Roman" w:cs="Times New Roman"/>
                      <w:color w:val="auto"/>
                      <w:u w:val="none"/>
                    </w:rPr>
                    <w:t>体制，厂区</w:t>
                  </w:r>
                  <w:r>
                    <w:rPr>
                      <w:rFonts w:hint="default" w:ascii="Times New Roman" w:hAnsi="Times New Roman" w:cs="Times New Roman"/>
                      <w:color w:val="auto"/>
                      <w:u w:val="none"/>
                      <w:lang w:eastAsia="zh-CN"/>
                    </w:rPr>
                    <w:t>屋面</w:t>
                  </w:r>
                  <w:r>
                    <w:rPr>
                      <w:rFonts w:hint="default" w:ascii="Times New Roman" w:hAnsi="Times New Roman" w:cs="Times New Roman"/>
                      <w:color w:val="auto"/>
                      <w:u w:val="none"/>
                    </w:rPr>
                    <w:t>雨水</w:t>
                  </w:r>
                  <w:r>
                    <w:rPr>
                      <w:rFonts w:hint="eastAsia" w:cs="Times New Roman"/>
                      <w:color w:val="auto"/>
                      <w:u w:val="none"/>
                      <w:lang w:eastAsia="zh-CN"/>
                    </w:rPr>
                    <w:t>经导流沟收集后进入附近南侧温泉河</w:t>
                  </w:r>
                  <w:r>
                    <w:rPr>
                      <w:rFonts w:hint="default" w:ascii="Times New Roman" w:hAnsi="Times New Roman" w:cs="Times New Roman"/>
                      <w:color w:val="auto"/>
                      <w:u w:val="none"/>
                      <w:lang w:val="en-US" w:eastAsia="zh-CN"/>
                    </w:rPr>
                    <w:t>，</w:t>
                  </w:r>
                  <w:r>
                    <w:rPr>
                      <w:rFonts w:hint="eastAsia" w:cs="Times New Roman"/>
                      <w:color w:val="auto"/>
                      <w:u w:val="none"/>
                      <w:lang w:val="en-US" w:eastAsia="zh-CN"/>
                    </w:rPr>
                    <w:t>洗车废水进入沉淀池，厂区不新增人员，因此不新增生活污水</w:t>
                  </w:r>
                  <w:r>
                    <w:rPr>
                      <w:rFonts w:hint="default" w:ascii="Times New Roman" w:hAnsi="Times New Roman" w:cs="Times New Roman"/>
                      <w:color w:val="auto"/>
                      <w:u w:val="none"/>
                    </w:rPr>
                    <w:t>。</w:t>
                  </w:r>
                </w:p>
              </w:tc>
              <w:tc>
                <w:tcPr>
                  <w:tcW w:w="1160" w:type="pct"/>
                  <w:tcBorders>
                    <w:tl2br w:val="nil"/>
                    <w:tr2bl w:val="nil"/>
                  </w:tcBorders>
                  <w:shd w:val="clear" w:color="auto" w:fill="auto"/>
                  <w:vAlign w:val="center"/>
                </w:tcPr>
                <w:p>
                  <w:pPr>
                    <w:tabs>
                      <w:tab w:val="left" w:pos="254"/>
                    </w:tabs>
                    <w:jc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利用原有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给水</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生产</w:t>
                  </w:r>
                  <w:r>
                    <w:rPr>
                      <w:rFonts w:hint="default" w:ascii="Times New Roman" w:hAnsi="Times New Roman" w:cs="Times New Roman"/>
                      <w:color w:val="auto"/>
                      <w:u w:val="none"/>
                      <w:lang w:eastAsia="zh-CN"/>
                    </w:rPr>
                    <w:t>用水</w:t>
                  </w:r>
                  <w:r>
                    <w:rPr>
                      <w:rFonts w:hint="eastAsia" w:cs="Times New Roman"/>
                      <w:color w:val="auto"/>
                      <w:u w:val="none"/>
                      <w:lang w:eastAsia="zh-CN"/>
                    </w:rPr>
                    <w:t>和</w:t>
                  </w:r>
                  <w:r>
                    <w:rPr>
                      <w:rFonts w:hint="default" w:ascii="Times New Roman" w:hAnsi="Times New Roman" w:cs="Times New Roman"/>
                      <w:color w:val="auto"/>
                      <w:u w:val="none"/>
                    </w:rPr>
                    <w:t>生活用水来自自来水管网接入，生产用水循环利用</w:t>
                  </w:r>
                </w:p>
              </w:tc>
              <w:tc>
                <w:tcPr>
                  <w:tcW w:w="116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eastAsia="zh-CN"/>
                    </w:rPr>
                    <w:t>利用原有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tcBorders>
                    <w:tl2br w:val="nil"/>
                    <w:tr2bl w:val="nil"/>
                  </w:tcBorders>
                  <w:shd w:val="clear" w:color="auto" w:fill="auto"/>
                  <w:vAlign w:val="center"/>
                </w:tcPr>
                <w:p>
                  <w:pPr>
                    <w:widowControl/>
                    <w:spacing w:line="273" w:lineRule="auto"/>
                    <w:jc w:val="center"/>
                    <w:rPr>
                      <w:rFonts w:hint="default" w:ascii="Times New Roman" w:hAnsi="Times New Roman" w:cs="Times New Roman"/>
                      <w:color w:val="auto"/>
                      <w:u w:val="none"/>
                    </w:rPr>
                  </w:pPr>
                  <w:r>
                    <w:rPr>
                      <w:rFonts w:hint="default" w:ascii="Times New Roman" w:hAnsi="Times New Roman" w:cs="Times New Roman"/>
                      <w:color w:val="auto"/>
                      <w:u w:val="none"/>
                    </w:rPr>
                    <w:t>供电</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乡镇电网提供电源</w:t>
                  </w:r>
                </w:p>
              </w:tc>
              <w:tc>
                <w:tcPr>
                  <w:tcW w:w="1160" w:type="pct"/>
                  <w:tcBorders>
                    <w:tl2br w:val="nil"/>
                    <w:tr2bl w:val="nil"/>
                  </w:tcBorders>
                  <w:shd w:val="clear" w:color="auto" w:fill="auto"/>
                  <w:vAlign w:val="center"/>
                </w:tcPr>
                <w:p>
                  <w:pPr>
                    <w:tabs>
                      <w:tab w:val="left" w:pos="551"/>
                    </w:tabs>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利用原有</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263"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环保工程</w:t>
                  </w:r>
                </w:p>
              </w:tc>
              <w:tc>
                <w:tcPr>
                  <w:tcW w:w="427"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废水</w:t>
                  </w:r>
                </w:p>
              </w:tc>
              <w:tc>
                <w:tcPr>
                  <w:tcW w:w="3148" w:type="pct"/>
                  <w:tcBorders>
                    <w:tl2br w:val="nil"/>
                    <w:tr2bl w:val="nil"/>
                  </w:tcBorders>
                  <w:shd w:val="clear" w:color="auto" w:fill="auto"/>
                  <w:vAlign w:val="center"/>
                </w:tcPr>
                <w:p>
                  <w:pPr>
                    <w:rPr>
                      <w:rFonts w:hint="default" w:ascii="Times New Roman" w:hAnsi="Times New Roman" w:cs="Times New Roman"/>
                      <w:color w:val="auto"/>
                      <w:u w:val="none"/>
                    </w:rPr>
                  </w:pPr>
                  <w:r>
                    <w:rPr>
                      <w:rFonts w:hint="default" w:ascii="Times New Roman" w:hAnsi="Times New Roman" w:cs="Times New Roman"/>
                      <w:color w:val="auto"/>
                      <w:u w:val="none"/>
                    </w:rPr>
                    <w:t>厂区</w:t>
                  </w:r>
                  <w:r>
                    <w:rPr>
                      <w:rFonts w:hint="default" w:ascii="Times New Roman" w:hAnsi="Times New Roman" w:cs="Times New Roman"/>
                      <w:color w:val="auto"/>
                      <w:u w:val="none"/>
                      <w:lang w:eastAsia="zh-CN"/>
                    </w:rPr>
                    <w:t>屋面</w:t>
                  </w:r>
                  <w:r>
                    <w:rPr>
                      <w:rFonts w:hint="default" w:ascii="Times New Roman" w:hAnsi="Times New Roman" w:cs="Times New Roman"/>
                      <w:color w:val="auto"/>
                      <w:u w:val="none"/>
                    </w:rPr>
                    <w:t>雨水</w:t>
                  </w:r>
                  <w:r>
                    <w:rPr>
                      <w:rFonts w:hint="eastAsia" w:cs="Times New Roman"/>
                      <w:color w:val="auto"/>
                      <w:u w:val="none"/>
                      <w:lang w:eastAsia="zh-CN"/>
                    </w:rPr>
                    <w:t>经导流沟收集后进入附近沟渠</w:t>
                  </w:r>
                  <w:r>
                    <w:rPr>
                      <w:rFonts w:hint="default" w:ascii="Times New Roman" w:hAnsi="Times New Roman" w:cs="Times New Roman"/>
                      <w:color w:val="auto"/>
                      <w:u w:val="none"/>
                      <w:lang w:val="en-US" w:eastAsia="zh-CN"/>
                    </w:rPr>
                    <w:t>，</w:t>
                  </w:r>
                  <w:r>
                    <w:rPr>
                      <w:rFonts w:hint="eastAsia" w:cs="Times New Roman"/>
                      <w:color w:val="auto"/>
                      <w:u w:val="none"/>
                      <w:lang w:val="en-US" w:eastAsia="zh-CN"/>
                    </w:rPr>
                    <w:t>洗车废水进入沉淀池，厂区不新增人员，因此不新增生活污水</w:t>
                  </w:r>
                  <w:r>
                    <w:rPr>
                      <w:rFonts w:hint="default" w:ascii="Times New Roman" w:hAnsi="Times New Roman" w:cs="Times New Roman"/>
                      <w:color w:val="auto"/>
                      <w:u w:val="none"/>
                    </w:rPr>
                    <w:t>。</w:t>
                  </w:r>
                </w:p>
              </w:tc>
              <w:tc>
                <w:tcPr>
                  <w:tcW w:w="116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1467"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废气</w:t>
                  </w:r>
                </w:p>
              </w:tc>
              <w:tc>
                <w:tcPr>
                  <w:tcW w:w="3148" w:type="pct"/>
                  <w:tcBorders>
                    <w:tl2br w:val="nil"/>
                    <w:tr2bl w:val="nil"/>
                  </w:tcBorders>
                  <w:shd w:val="clear" w:color="auto" w:fill="auto"/>
                  <w:vAlign w:val="center"/>
                </w:tcPr>
                <w:p>
                  <w:pPr>
                    <w:jc w:val="center"/>
                    <w:rPr>
                      <w:rFonts w:hint="default" w:ascii="Times New Roman" w:hAnsi="Times New Roman" w:eastAsia="宋体" w:cs="Times New Roman"/>
                      <w:color w:val="auto"/>
                      <w:u w:val="none"/>
                      <w:lang w:val="en-US" w:eastAsia="zh-CN"/>
                    </w:rPr>
                  </w:pPr>
                  <w:r>
                    <w:rPr>
                      <w:rFonts w:hint="eastAsia" w:cs="Times New Roman"/>
                      <w:color w:val="auto"/>
                      <w:u w:val="none"/>
                      <w:lang w:eastAsia="zh-CN"/>
                    </w:rPr>
                    <w:t>①原料进料口、堆放过程产生的粉尘</w:t>
                  </w:r>
                  <w:r>
                    <w:rPr>
                      <w:rFonts w:hint="default" w:ascii="Times New Roman" w:hAnsi="Times New Roman" w:eastAsia="宋体" w:cs="Times New Roman"/>
                      <w:color w:val="auto"/>
                      <w:u w:val="none"/>
                      <w:lang w:eastAsia="zh-CN"/>
                    </w:rPr>
                    <w:t>采取喷雾降尘措施</w:t>
                  </w:r>
                  <w:r>
                    <w:rPr>
                      <w:rFonts w:hint="eastAsia" w:cs="Times New Roman"/>
                      <w:color w:val="auto"/>
                      <w:u w:val="none"/>
                      <w:lang w:eastAsia="zh-CN"/>
                    </w:rPr>
                    <w:t>，车间进行封闭</w:t>
                  </w:r>
                  <w:r>
                    <w:rPr>
                      <w:rFonts w:hint="eastAsia" w:cs="Times New Roman"/>
                      <w:color w:val="auto"/>
                      <w:sz w:val="21"/>
                      <w:szCs w:val="21"/>
                      <w:u w:val="none"/>
                      <w:lang w:eastAsia="zh-CN"/>
                    </w:rPr>
                    <w:t>；②</w:t>
                  </w:r>
                  <w:r>
                    <w:rPr>
                      <w:rFonts w:hint="eastAsia" w:cs="Times New Roman"/>
                      <w:b w:val="0"/>
                      <w:bCs w:val="0"/>
                      <w:i w:val="0"/>
                      <w:iCs w:val="0"/>
                      <w:color w:val="auto"/>
                      <w:kern w:val="0"/>
                      <w:sz w:val="21"/>
                      <w:szCs w:val="21"/>
                      <w:lang w:val="en-US" w:eastAsia="zh-CN" w:bidi="ar"/>
                    </w:rPr>
                    <w:t>破碎筛分颗粒物引入原有的布袋除尘器处理后</w:t>
                  </w:r>
                  <w:r>
                    <w:rPr>
                      <w:rFonts w:hint="eastAsia"/>
                      <w:color w:val="auto"/>
                      <w:sz w:val="21"/>
                      <w:szCs w:val="21"/>
                      <w:lang w:val="en-US" w:eastAsia="zh-CN"/>
                    </w:rPr>
                    <w:t>经过15m排气筒（DA001）外排；</w:t>
                  </w:r>
                </w:p>
              </w:tc>
              <w:tc>
                <w:tcPr>
                  <w:tcW w:w="1160" w:type="pct"/>
                  <w:tcBorders>
                    <w:tl2br w:val="nil"/>
                    <w:tr2bl w:val="nil"/>
                  </w:tcBorders>
                  <w:shd w:val="clear" w:color="auto" w:fill="auto"/>
                  <w:vAlign w:val="center"/>
                </w:tcPr>
                <w:p>
                  <w:pPr>
                    <w:bidi w:val="0"/>
                    <w:jc w:val="center"/>
                    <w:rPr>
                      <w:rFonts w:hint="default"/>
                      <w:color w:val="auto"/>
                      <w:u w:val="none"/>
                      <w:lang w:val="en-US" w:eastAsia="zh-CN"/>
                    </w:rPr>
                  </w:pPr>
                  <w:r>
                    <w:rPr>
                      <w:rFonts w:hint="eastAsia" w:ascii="Times New Roman" w:hAnsi="Times New Roman" w:cs="Times New Roman"/>
                      <w:color w:val="auto"/>
                      <w:u w:val="none"/>
                      <w:lang w:eastAsia="zh-CN"/>
                    </w:rPr>
                    <w:t>新建（在原有的环保设施上进行完善）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shd w:val="clear" w:color="auto" w:fill="auto"/>
                <w:tblCellMar>
                  <w:top w:w="0" w:type="dxa"/>
                  <w:left w:w="108" w:type="dxa"/>
                  <w:bottom w:w="0" w:type="dxa"/>
                  <w:right w:w="108" w:type="dxa"/>
                </w:tblCellMar>
              </w:tblPrEx>
              <w:trPr>
                <w:trHeight w:val="294"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vMerge w:val="restar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固废</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建生活垃圾收集点，定期清运，配垃圾桶</w:t>
                  </w:r>
                  <w:r>
                    <w:rPr>
                      <w:rFonts w:hint="eastAsia" w:ascii="Times New Roman" w:hAnsi="Times New Roman" w:cs="Times New Roman"/>
                      <w:color w:val="auto"/>
                      <w:u w:val="none"/>
                      <w:lang w:eastAsia="zh-CN"/>
                    </w:rPr>
                    <w:t>若干</w:t>
                  </w:r>
                  <w:r>
                    <w:rPr>
                      <w:rFonts w:hint="default" w:ascii="Times New Roman" w:hAnsi="Times New Roman" w:cs="Times New Roman"/>
                      <w:color w:val="auto"/>
                      <w:u w:val="none"/>
                    </w:rPr>
                    <w:t>个</w:t>
                  </w:r>
                </w:p>
              </w:tc>
              <w:tc>
                <w:tcPr>
                  <w:tcW w:w="116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cs="Times New Roman"/>
                      <w:color w:val="auto"/>
                      <w:u w:val="none"/>
                      <w:lang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94"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3148" w:type="pct"/>
                  <w:tcBorders>
                    <w:tl2br w:val="nil"/>
                    <w:tr2bl w:val="nil"/>
                  </w:tcBorders>
                  <w:shd w:val="clear" w:color="auto" w:fill="auto"/>
                  <w:vAlign w:val="center"/>
                </w:tcPr>
                <w:p>
                  <w:pPr>
                    <w:jc w:val="center"/>
                    <w:rPr>
                      <w:rStyle w:val="21"/>
                      <w:rFonts w:hint="default" w:ascii="Times New Roman" w:hAnsi="Times New Roman" w:eastAsia="宋体" w:cs="Times New Roman"/>
                      <w:color w:val="auto"/>
                      <w:u w:val="none"/>
                      <w:lang w:eastAsia="zh-CN"/>
                    </w:rPr>
                  </w:pPr>
                  <w:r>
                    <w:rPr>
                      <w:rFonts w:hint="eastAsia" w:cs="Times New Roman"/>
                      <w:color w:val="auto"/>
                      <w:u w:val="none"/>
                      <w:lang w:eastAsia="zh-CN"/>
                    </w:rPr>
                    <w:t>布袋除尘器收集的粉尘作为产品外售；</w:t>
                  </w:r>
                </w:p>
              </w:tc>
              <w:tc>
                <w:tcPr>
                  <w:tcW w:w="1160"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新建</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8" w:space="0"/>
                </w:tblBorders>
                <w:tblCellMar>
                  <w:top w:w="0" w:type="dxa"/>
                  <w:left w:w="108" w:type="dxa"/>
                  <w:bottom w:w="0" w:type="dxa"/>
                  <w:right w:w="108" w:type="dxa"/>
                </w:tblCellMar>
              </w:tblPrEx>
              <w:trPr>
                <w:trHeight w:val="294" w:hRule="atLeast"/>
                <w:jc w:val="center"/>
              </w:trPr>
              <w:tc>
                <w:tcPr>
                  <w:tcW w:w="263" w:type="pct"/>
                  <w:vMerge w:val="continue"/>
                  <w:tcBorders>
                    <w:tl2br w:val="nil"/>
                    <w:tr2bl w:val="nil"/>
                  </w:tcBorders>
                  <w:shd w:val="clear" w:color="auto" w:fill="auto"/>
                  <w:vAlign w:val="center"/>
                </w:tcPr>
                <w:p>
                  <w:pPr>
                    <w:jc w:val="center"/>
                    <w:rPr>
                      <w:rFonts w:hint="default" w:ascii="Times New Roman" w:hAnsi="Times New Roman" w:cs="Times New Roman"/>
                      <w:color w:val="auto"/>
                      <w:u w:val="none"/>
                    </w:rPr>
                  </w:pPr>
                </w:p>
              </w:tc>
              <w:tc>
                <w:tcPr>
                  <w:tcW w:w="427"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u w:val="none"/>
                    </w:rPr>
                    <w:t>噪声</w:t>
                  </w:r>
                </w:p>
              </w:tc>
              <w:tc>
                <w:tcPr>
                  <w:tcW w:w="3148" w:type="pct"/>
                  <w:tcBorders>
                    <w:tl2br w:val="nil"/>
                    <w:tr2bl w:val="nil"/>
                  </w:tcBorders>
                  <w:shd w:val="clear" w:color="auto" w:fill="auto"/>
                  <w:vAlign w:val="center"/>
                </w:tcPr>
                <w:p>
                  <w:pPr>
                    <w:jc w:val="center"/>
                    <w:rPr>
                      <w:rFonts w:hint="default" w:ascii="Times New Roman" w:hAnsi="Times New Roman" w:cs="Times New Roman"/>
                      <w:color w:val="auto"/>
                      <w:u w:val="none"/>
                    </w:rPr>
                  </w:pPr>
                  <w:r>
                    <w:rPr>
                      <w:rFonts w:hint="default" w:ascii="Times New Roman" w:hAnsi="Times New Roman" w:cs="Times New Roman"/>
                      <w:color w:val="auto"/>
                      <w:kern w:val="0"/>
                      <w:u w:val="none"/>
                    </w:rPr>
                    <w:t>合理布局，选用低噪声设备，设施安装减震器，加强设备管理，在厂区道路两边种植高大绿植，禁止夜间作业。</w:t>
                  </w:r>
                </w:p>
              </w:tc>
              <w:tc>
                <w:tcPr>
                  <w:tcW w:w="1160" w:type="pct"/>
                  <w:tcBorders>
                    <w:tl2br w:val="nil"/>
                    <w:tr2bl w:val="nil"/>
                  </w:tcBorders>
                  <w:shd w:val="clear" w:color="auto" w:fill="auto"/>
                  <w:vAlign w:val="center"/>
                </w:tcPr>
                <w:p>
                  <w:pPr>
                    <w:jc w:val="center"/>
                    <w:rPr>
                      <w:rFonts w:hint="default" w:ascii="Times New Roman" w:hAnsi="Times New Roman" w:cs="Times New Roman"/>
                      <w:color w:val="auto"/>
                      <w:kern w:val="0"/>
                      <w:u w:val="none"/>
                    </w:rPr>
                  </w:pPr>
                  <w:r>
                    <w:rPr>
                      <w:rFonts w:hint="eastAsia" w:ascii="Times New Roman" w:hAnsi="Times New Roman" w:cs="Times New Roman"/>
                      <w:color w:val="auto"/>
                      <w:u w:val="none"/>
                      <w:lang w:eastAsia="zh-CN"/>
                    </w:rPr>
                    <w:t>新建</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default" w:ascii="Times New Roman" w:hAnsi="Times New Roman" w:eastAsia="宋体" w:cs="Times New Roman"/>
                <w:b/>
                <w:bCs w:val="0"/>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2、扩建工程</w:t>
            </w:r>
            <w:r>
              <w:rPr>
                <w:rFonts w:hint="default" w:ascii="Times New Roman" w:hAnsi="Times New Roman" w:eastAsia="宋体" w:cs="Times New Roman"/>
                <w:b/>
                <w:bCs w:val="0"/>
                <w:strike w:val="0"/>
                <w:dstrike w:val="0"/>
                <w:color w:val="auto"/>
                <w:sz w:val="24"/>
                <w:szCs w:val="24"/>
                <w:highlight w:val="none"/>
                <w:u w:val="none"/>
                <w:lang w:val="en-US" w:eastAsia="zh-CN"/>
              </w:rPr>
              <w:t>产品方案</w:t>
            </w:r>
          </w:p>
          <w:p>
            <w:pPr>
              <w:spacing w:line="360" w:lineRule="auto"/>
              <w:ind w:firstLine="480" w:firstLineChars="200"/>
              <w:rPr>
                <w:b/>
                <w:bCs/>
                <w:color w:val="auto"/>
                <w:u w:val="none"/>
              </w:rPr>
            </w:pPr>
            <w:r>
              <w:rPr>
                <w:color w:val="auto"/>
                <w:sz w:val="24"/>
                <w:szCs w:val="24"/>
                <w:u w:val="none"/>
              </w:rPr>
              <w:t>本项目</w:t>
            </w:r>
            <w:r>
              <w:rPr>
                <w:rFonts w:hint="eastAsia"/>
                <w:color w:val="auto"/>
                <w:sz w:val="24"/>
                <w:szCs w:val="24"/>
                <w:u w:val="none"/>
                <w:lang w:eastAsia="zh-CN"/>
              </w:rPr>
              <w:t>产品方案</w:t>
            </w:r>
            <w:r>
              <w:rPr>
                <w:color w:val="auto"/>
                <w:sz w:val="24"/>
                <w:szCs w:val="24"/>
                <w:u w:val="none"/>
              </w:rPr>
              <w:t>详见下表</w:t>
            </w:r>
            <w:r>
              <w:rPr>
                <w:rFonts w:hint="eastAsia"/>
                <w:color w:val="auto"/>
                <w:sz w:val="24"/>
                <w:szCs w:val="24"/>
                <w:u w:val="none"/>
              </w:rPr>
              <w:t>2</w:t>
            </w:r>
            <w:r>
              <w:rPr>
                <w:rFonts w:hint="eastAsia"/>
                <w:color w:val="auto"/>
                <w:sz w:val="24"/>
                <w:szCs w:val="24"/>
                <w:u w:val="none"/>
                <w:lang w:val="en-US" w:eastAsia="zh-CN"/>
              </w:rPr>
              <w:t>-3</w:t>
            </w:r>
            <w:r>
              <w:rPr>
                <w:color w:val="auto"/>
                <w:sz w:val="24"/>
                <w:szCs w:val="24"/>
                <w:u w:val="none"/>
              </w:rPr>
              <w:t>。</w:t>
            </w:r>
          </w:p>
          <w:p>
            <w:pPr>
              <w:jc w:val="center"/>
              <w:rPr>
                <w:color w:val="auto"/>
                <w:u w:val="none"/>
              </w:rPr>
            </w:pPr>
            <w:r>
              <w:rPr>
                <w:b/>
                <w:bCs/>
                <w:color w:val="auto"/>
                <w:u w:val="none"/>
              </w:rPr>
              <w:t>表</w:t>
            </w:r>
            <w:r>
              <w:rPr>
                <w:rFonts w:hint="eastAsia"/>
                <w:b/>
                <w:bCs/>
                <w:color w:val="auto"/>
                <w:u w:val="none"/>
              </w:rPr>
              <w:t>2</w:t>
            </w:r>
            <w:r>
              <w:rPr>
                <w:rFonts w:hint="eastAsia"/>
                <w:b/>
                <w:bCs/>
                <w:color w:val="auto"/>
                <w:u w:val="none"/>
                <w:lang w:val="en-US" w:eastAsia="zh-CN"/>
              </w:rPr>
              <w:t>-3</w:t>
            </w:r>
            <w:r>
              <w:rPr>
                <w:rFonts w:hint="eastAsia"/>
                <w:b/>
                <w:bCs/>
                <w:color w:val="auto"/>
                <w:u w:val="none"/>
              </w:rPr>
              <w:t xml:space="preserve"> </w:t>
            </w:r>
            <w:r>
              <w:rPr>
                <w:rFonts w:hint="eastAsia"/>
                <w:b/>
                <w:bCs/>
                <w:color w:val="auto"/>
                <w:u w:val="none"/>
                <w:lang w:val="en-US" w:eastAsia="zh-CN"/>
              </w:rPr>
              <w:t xml:space="preserve"> </w:t>
            </w:r>
            <w:r>
              <w:rPr>
                <w:b/>
                <w:bCs/>
                <w:color w:val="auto"/>
                <w:u w:val="none"/>
              </w:rPr>
              <w:t>产品生产规模一览表</w:t>
            </w:r>
          </w:p>
          <w:tbl>
            <w:tblPr>
              <w:tblStyle w:val="17"/>
              <w:tblW w:w="4998"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1179"/>
              <w:gridCol w:w="753"/>
              <w:gridCol w:w="1342"/>
              <w:gridCol w:w="1704"/>
              <w:gridCol w:w="265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 w:type="pct"/>
                  <w:vMerge w:val="restart"/>
                  <w:tcBorders>
                    <w:tl2br w:val="nil"/>
                    <w:tr2bl w:val="nil"/>
                  </w:tcBorders>
                  <w:vAlign w:val="center"/>
                </w:tcPr>
                <w:p>
                  <w:pPr>
                    <w:jc w:val="center"/>
                    <w:rPr>
                      <w:color w:val="auto"/>
                      <w:u w:val="none"/>
                    </w:rPr>
                  </w:pPr>
                  <w:r>
                    <w:rPr>
                      <w:color w:val="auto"/>
                      <w:u w:val="none"/>
                    </w:rPr>
                    <w:t>序号</w:t>
                  </w:r>
                </w:p>
              </w:tc>
              <w:tc>
                <w:tcPr>
                  <w:tcW w:w="1198" w:type="pct"/>
                  <w:gridSpan w:val="2"/>
                  <w:tcBorders>
                    <w:tl2br w:val="nil"/>
                    <w:tr2bl w:val="nil"/>
                  </w:tcBorders>
                  <w:vAlign w:val="center"/>
                </w:tcPr>
                <w:p>
                  <w:pPr>
                    <w:jc w:val="center"/>
                    <w:rPr>
                      <w:color w:val="auto"/>
                      <w:u w:val="none"/>
                    </w:rPr>
                  </w:pPr>
                  <w:r>
                    <w:rPr>
                      <w:color w:val="auto"/>
                      <w:u w:val="none"/>
                    </w:rPr>
                    <w:t>产品</w:t>
                  </w:r>
                </w:p>
              </w:tc>
              <w:tc>
                <w:tcPr>
                  <w:tcW w:w="832" w:type="pct"/>
                  <w:vMerge w:val="restart"/>
                  <w:tcBorders>
                    <w:tl2br w:val="nil"/>
                    <w:tr2bl w:val="nil"/>
                  </w:tcBorders>
                  <w:vAlign w:val="center"/>
                </w:tcPr>
                <w:p>
                  <w:pPr>
                    <w:jc w:val="center"/>
                    <w:rPr>
                      <w:color w:val="auto"/>
                      <w:u w:val="none"/>
                    </w:rPr>
                  </w:pPr>
                  <w:r>
                    <w:rPr>
                      <w:color w:val="auto"/>
                      <w:u w:val="none"/>
                    </w:rPr>
                    <w:t>规模</w:t>
                  </w:r>
                </w:p>
              </w:tc>
              <w:tc>
                <w:tcPr>
                  <w:tcW w:w="1056" w:type="pct"/>
                  <w:vMerge w:val="restart"/>
                  <w:tcBorders>
                    <w:tl2br w:val="nil"/>
                    <w:tr2bl w:val="nil"/>
                  </w:tcBorders>
                  <w:vAlign w:val="center"/>
                </w:tcPr>
                <w:p>
                  <w:pPr>
                    <w:jc w:val="center"/>
                    <w:rPr>
                      <w:rFonts w:hint="eastAsia" w:eastAsia="宋体"/>
                      <w:color w:val="auto"/>
                      <w:u w:val="single"/>
                      <w:lang w:val="en-US" w:eastAsia="zh-CN"/>
                    </w:rPr>
                  </w:pPr>
                  <w:r>
                    <w:rPr>
                      <w:rFonts w:hint="eastAsia"/>
                      <w:color w:val="auto"/>
                      <w:u w:val="single"/>
                      <w:lang w:val="en-US" w:eastAsia="zh-CN"/>
                    </w:rPr>
                    <w:t>规格</w:t>
                  </w:r>
                </w:p>
              </w:tc>
              <w:tc>
                <w:tcPr>
                  <w:tcW w:w="1648" w:type="pct"/>
                  <w:vMerge w:val="restart"/>
                  <w:tcBorders>
                    <w:tl2br w:val="nil"/>
                    <w:tr2bl w:val="nil"/>
                  </w:tcBorders>
                  <w:vAlign w:val="center"/>
                </w:tcPr>
                <w:p>
                  <w:pPr>
                    <w:jc w:val="center"/>
                    <w:rPr>
                      <w:rFonts w:hint="default" w:eastAsia="宋体"/>
                      <w:color w:val="auto"/>
                      <w:u w:val="none"/>
                      <w:lang w:val="en-US" w:eastAsia="zh-CN"/>
                    </w:rPr>
                  </w:pPr>
                  <w:r>
                    <w:rPr>
                      <w:rFonts w:hint="eastAsia"/>
                      <w:color w:val="auto"/>
                      <w:u w:val="none"/>
                      <w:lang w:val="en-US" w:eastAsia="zh-CN"/>
                    </w:rPr>
                    <w:t>用途</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 w:type="pct"/>
                  <w:vMerge w:val="continue"/>
                  <w:tcBorders>
                    <w:tl2br w:val="nil"/>
                    <w:tr2bl w:val="nil"/>
                  </w:tcBorders>
                  <w:vAlign w:val="center"/>
                </w:tcPr>
                <w:p>
                  <w:pPr>
                    <w:jc w:val="center"/>
                    <w:rPr>
                      <w:color w:val="auto"/>
                      <w:u w:val="none"/>
                    </w:rPr>
                  </w:pPr>
                </w:p>
              </w:tc>
              <w:tc>
                <w:tcPr>
                  <w:tcW w:w="731" w:type="pct"/>
                  <w:tcBorders>
                    <w:tl2br w:val="nil"/>
                    <w:tr2bl w:val="nil"/>
                  </w:tcBorders>
                  <w:vAlign w:val="center"/>
                </w:tcPr>
                <w:p>
                  <w:pPr>
                    <w:jc w:val="center"/>
                    <w:rPr>
                      <w:rFonts w:hint="eastAsia"/>
                      <w:color w:val="auto"/>
                      <w:u w:val="none"/>
                      <w:lang w:eastAsia="zh-CN"/>
                    </w:rPr>
                  </w:pPr>
                  <w:r>
                    <w:rPr>
                      <w:rFonts w:hint="eastAsia"/>
                      <w:color w:val="auto"/>
                      <w:u w:val="none"/>
                      <w:lang w:eastAsia="zh-CN"/>
                    </w:rPr>
                    <w:t>原有项目</w:t>
                  </w:r>
                </w:p>
              </w:tc>
              <w:tc>
                <w:tcPr>
                  <w:tcW w:w="466" w:type="pct"/>
                  <w:tcBorders>
                    <w:tl2br w:val="nil"/>
                    <w:tr2bl w:val="nil"/>
                  </w:tcBorders>
                  <w:vAlign w:val="center"/>
                </w:tcPr>
                <w:p>
                  <w:pPr>
                    <w:jc w:val="center"/>
                    <w:rPr>
                      <w:rFonts w:hint="eastAsia" w:eastAsia="宋体"/>
                      <w:color w:val="auto"/>
                      <w:u w:val="none"/>
                      <w:lang w:eastAsia="zh-CN"/>
                    </w:rPr>
                  </w:pPr>
                  <w:r>
                    <w:rPr>
                      <w:rFonts w:hint="eastAsia"/>
                      <w:color w:val="auto"/>
                      <w:u w:val="none"/>
                      <w:lang w:eastAsia="zh-CN"/>
                    </w:rPr>
                    <w:t>扩建项目</w:t>
                  </w:r>
                </w:p>
              </w:tc>
              <w:tc>
                <w:tcPr>
                  <w:tcW w:w="832" w:type="pct"/>
                  <w:vMerge w:val="continue"/>
                  <w:tcBorders>
                    <w:tl2br w:val="nil"/>
                    <w:tr2bl w:val="nil"/>
                  </w:tcBorders>
                  <w:vAlign w:val="center"/>
                </w:tcPr>
                <w:p>
                  <w:pPr>
                    <w:jc w:val="center"/>
                    <w:rPr>
                      <w:color w:val="auto"/>
                      <w:u w:val="none"/>
                    </w:rPr>
                  </w:pPr>
                </w:p>
              </w:tc>
              <w:tc>
                <w:tcPr>
                  <w:tcW w:w="1056" w:type="pct"/>
                  <w:vMerge w:val="continue"/>
                  <w:tcBorders>
                    <w:tl2br w:val="nil"/>
                    <w:tr2bl w:val="nil"/>
                  </w:tcBorders>
                  <w:vAlign w:val="center"/>
                </w:tcPr>
                <w:p>
                  <w:pPr>
                    <w:jc w:val="center"/>
                    <w:rPr>
                      <w:color w:val="auto"/>
                      <w:u w:val="single"/>
                    </w:rPr>
                  </w:pPr>
                </w:p>
              </w:tc>
              <w:tc>
                <w:tcPr>
                  <w:tcW w:w="1648" w:type="pct"/>
                  <w:vMerge w:val="continue"/>
                  <w:tcBorders>
                    <w:tl2br w:val="nil"/>
                    <w:tr2bl w:val="nil"/>
                  </w:tcBorders>
                  <w:vAlign w:val="center"/>
                </w:tcPr>
                <w:p>
                  <w:pPr>
                    <w:jc w:val="center"/>
                    <w:rPr>
                      <w:rFonts w:hint="eastAsia"/>
                      <w:color w:val="auto"/>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 w:type="pct"/>
                  <w:tcBorders>
                    <w:tl2br w:val="nil"/>
                    <w:tr2bl w:val="nil"/>
                  </w:tcBorders>
                  <w:vAlign w:val="center"/>
                </w:tcPr>
                <w:p>
                  <w:pPr>
                    <w:jc w:val="center"/>
                    <w:rPr>
                      <w:color w:val="auto"/>
                      <w:u w:val="none"/>
                    </w:rPr>
                  </w:pPr>
                  <w:r>
                    <w:rPr>
                      <w:rFonts w:hint="eastAsia"/>
                      <w:color w:val="auto"/>
                      <w:u w:val="none"/>
                    </w:rPr>
                    <w:t>1</w:t>
                  </w:r>
                </w:p>
              </w:tc>
              <w:tc>
                <w:tcPr>
                  <w:tcW w:w="731" w:type="pct"/>
                  <w:tcBorders>
                    <w:tl2br w:val="nil"/>
                    <w:tr2bl w:val="nil"/>
                  </w:tcBorders>
                  <w:vAlign w:val="center"/>
                </w:tcPr>
                <w:p>
                  <w:pPr>
                    <w:jc w:val="center"/>
                    <w:rPr>
                      <w:rFonts w:hint="eastAsia" w:eastAsia="宋体"/>
                      <w:color w:val="auto"/>
                      <w:u w:val="none"/>
                      <w:lang w:eastAsia="zh-CN"/>
                    </w:rPr>
                  </w:pPr>
                  <w:r>
                    <w:rPr>
                      <w:rFonts w:hint="eastAsia"/>
                      <w:color w:val="auto"/>
                      <w:u w:val="none"/>
                      <w:lang w:eastAsia="zh-CN"/>
                    </w:rPr>
                    <w:t>方解石粉</w:t>
                  </w:r>
                </w:p>
              </w:tc>
              <w:tc>
                <w:tcPr>
                  <w:tcW w:w="466" w:type="pct"/>
                  <w:tcBorders>
                    <w:tl2br w:val="nil"/>
                    <w:tr2bl w:val="nil"/>
                  </w:tcBorders>
                  <w:vAlign w:val="center"/>
                </w:tcPr>
                <w:p>
                  <w:pPr>
                    <w:jc w:val="center"/>
                    <w:rPr>
                      <w:rFonts w:hint="default" w:eastAsia="宋体"/>
                      <w:color w:val="auto"/>
                      <w:u w:val="none"/>
                      <w:lang w:val="en-US" w:eastAsia="zh-CN"/>
                    </w:rPr>
                  </w:pPr>
                  <w:r>
                    <w:rPr>
                      <w:rFonts w:hint="eastAsia"/>
                      <w:color w:val="auto"/>
                      <w:u w:val="none"/>
                      <w:lang w:val="en-US" w:eastAsia="zh-CN"/>
                    </w:rPr>
                    <w:t>/</w:t>
                  </w:r>
                </w:p>
              </w:tc>
              <w:tc>
                <w:tcPr>
                  <w:tcW w:w="832" w:type="pct"/>
                  <w:tcBorders>
                    <w:tl2br w:val="nil"/>
                    <w:tr2bl w:val="nil"/>
                  </w:tcBorders>
                  <w:vAlign w:val="center"/>
                </w:tcPr>
                <w:p>
                  <w:pPr>
                    <w:jc w:val="center"/>
                    <w:rPr>
                      <w:color w:val="auto"/>
                      <w:u w:val="none"/>
                    </w:rPr>
                  </w:pPr>
                  <w:r>
                    <w:rPr>
                      <w:rFonts w:hint="eastAsia"/>
                      <w:color w:val="auto"/>
                      <w:u w:val="none"/>
                      <w:lang w:val="en-US" w:eastAsia="zh-CN"/>
                    </w:rPr>
                    <w:t>8</w:t>
                  </w:r>
                  <w:r>
                    <w:rPr>
                      <w:rFonts w:hint="eastAsia"/>
                      <w:color w:val="auto"/>
                      <w:u w:val="none"/>
                    </w:rPr>
                    <w:t>万</w:t>
                  </w:r>
                  <w:r>
                    <w:rPr>
                      <w:color w:val="auto"/>
                      <w:u w:val="none"/>
                    </w:rPr>
                    <w:t>t/a</w:t>
                  </w:r>
                </w:p>
              </w:tc>
              <w:tc>
                <w:tcPr>
                  <w:tcW w:w="1056"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200目、400目、800目</w:t>
                  </w:r>
                </w:p>
              </w:tc>
              <w:tc>
                <w:tcPr>
                  <w:tcW w:w="1648" w:type="pct"/>
                  <w:tcBorders>
                    <w:tl2br w:val="nil"/>
                    <w:tr2bl w:val="nil"/>
                  </w:tcBorders>
                  <w:vAlign w:val="center"/>
                </w:tcPr>
                <w:p>
                  <w:pPr>
                    <w:jc w:val="center"/>
                    <w:rPr>
                      <w:rFonts w:hint="eastAsia" w:eastAsia="宋体"/>
                      <w:color w:val="auto"/>
                      <w:u w:val="none"/>
                      <w:lang w:eastAsia="zh-CN"/>
                    </w:rPr>
                  </w:pPr>
                  <w:r>
                    <w:rPr>
                      <w:rFonts w:hint="eastAsia"/>
                      <w:color w:val="auto"/>
                      <w:u w:val="none"/>
                      <w:lang w:eastAsia="zh-CN"/>
                    </w:rPr>
                    <w:t>外售用作建筑材料，牙膏厂、医药厂、涂料厂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 w:type="pct"/>
                  <w:tcBorders>
                    <w:tl2br w:val="nil"/>
                    <w:tr2bl w:val="nil"/>
                  </w:tcBorders>
                  <w:vAlign w:val="center"/>
                </w:tcPr>
                <w:p>
                  <w:pPr>
                    <w:jc w:val="center"/>
                    <w:rPr>
                      <w:rFonts w:hint="eastAsia" w:eastAsia="宋体"/>
                      <w:color w:val="auto"/>
                      <w:u w:val="none"/>
                      <w:lang w:val="en-US" w:eastAsia="zh-CN"/>
                    </w:rPr>
                  </w:pPr>
                  <w:r>
                    <w:rPr>
                      <w:rFonts w:hint="eastAsia"/>
                      <w:color w:val="auto"/>
                      <w:u w:val="none"/>
                      <w:lang w:val="en-US" w:eastAsia="zh-CN"/>
                    </w:rPr>
                    <w:t>2</w:t>
                  </w:r>
                </w:p>
              </w:tc>
              <w:tc>
                <w:tcPr>
                  <w:tcW w:w="731" w:type="pct"/>
                  <w:tcBorders>
                    <w:tl2br w:val="nil"/>
                    <w:tr2bl w:val="nil"/>
                  </w:tcBorders>
                  <w:vAlign w:val="center"/>
                </w:tcPr>
                <w:p>
                  <w:pPr>
                    <w:jc w:val="center"/>
                    <w:rPr>
                      <w:rFonts w:hint="eastAsia" w:eastAsia="宋体"/>
                      <w:color w:val="auto"/>
                      <w:u w:val="none"/>
                      <w:lang w:val="en-US" w:eastAsia="zh-CN"/>
                    </w:rPr>
                  </w:pPr>
                  <w:r>
                    <w:rPr>
                      <w:rFonts w:hint="eastAsia"/>
                      <w:color w:val="auto"/>
                      <w:u w:val="none"/>
                      <w:lang w:val="en-US" w:eastAsia="zh-CN"/>
                    </w:rPr>
                    <w:t>/</w:t>
                  </w:r>
                </w:p>
              </w:tc>
              <w:tc>
                <w:tcPr>
                  <w:tcW w:w="466" w:type="pct"/>
                  <w:tcBorders>
                    <w:tl2br w:val="nil"/>
                    <w:tr2bl w:val="nil"/>
                  </w:tcBorders>
                  <w:vAlign w:val="center"/>
                </w:tcPr>
                <w:p>
                  <w:pPr>
                    <w:jc w:val="center"/>
                    <w:rPr>
                      <w:rFonts w:hint="eastAsia"/>
                      <w:color w:val="auto"/>
                      <w:u w:val="none"/>
                      <w:lang w:eastAsia="zh-CN"/>
                    </w:rPr>
                  </w:pPr>
                  <w:r>
                    <w:rPr>
                      <w:rFonts w:hint="eastAsia"/>
                      <w:color w:val="auto"/>
                      <w:u w:val="none"/>
                      <w:lang w:eastAsia="zh-CN"/>
                    </w:rPr>
                    <w:t>碎石</w:t>
                  </w:r>
                </w:p>
              </w:tc>
              <w:tc>
                <w:tcPr>
                  <w:tcW w:w="832"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8</w:t>
                  </w:r>
                  <w:r>
                    <w:rPr>
                      <w:rFonts w:hint="eastAsia"/>
                      <w:color w:val="auto"/>
                      <w:u w:val="none"/>
                    </w:rPr>
                    <w:t>万</w:t>
                  </w:r>
                  <w:r>
                    <w:rPr>
                      <w:color w:val="auto"/>
                      <w:u w:val="none"/>
                    </w:rPr>
                    <w:t>t/a</w:t>
                  </w:r>
                </w:p>
              </w:tc>
              <w:tc>
                <w:tcPr>
                  <w:tcW w:w="1056"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5-13、13-24mm</w:t>
                  </w:r>
                </w:p>
              </w:tc>
              <w:tc>
                <w:tcPr>
                  <w:tcW w:w="1648" w:type="pct"/>
                  <w:tcBorders>
                    <w:tl2br w:val="nil"/>
                    <w:tr2bl w:val="nil"/>
                  </w:tcBorders>
                  <w:vAlign w:val="center"/>
                </w:tcPr>
                <w:p>
                  <w:pPr>
                    <w:jc w:val="center"/>
                    <w:rPr>
                      <w:rFonts w:hint="eastAsia"/>
                      <w:color w:val="auto"/>
                      <w:u w:val="none"/>
                      <w:lang w:eastAsia="zh-CN"/>
                    </w:rPr>
                  </w:pPr>
                  <w:r>
                    <w:rPr>
                      <w:rFonts w:hint="eastAsia"/>
                      <w:color w:val="auto"/>
                      <w:u w:val="none"/>
                      <w:lang w:eastAsia="zh-CN"/>
                    </w:rPr>
                    <w:t>外售水泥厂、搅拌站等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264"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3</w:t>
                  </w:r>
                </w:p>
              </w:tc>
              <w:tc>
                <w:tcPr>
                  <w:tcW w:w="731" w:type="pct"/>
                  <w:tcBorders>
                    <w:tl2br w:val="nil"/>
                    <w:tr2bl w:val="nil"/>
                  </w:tcBorders>
                  <w:vAlign w:val="center"/>
                </w:tcPr>
                <w:p>
                  <w:pPr>
                    <w:jc w:val="center"/>
                    <w:rPr>
                      <w:rFonts w:hint="eastAsia"/>
                      <w:color w:val="auto"/>
                      <w:u w:val="none"/>
                      <w:lang w:val="en-US" w:eastAsia="zh-CN"/>
                    </w:rPr>
                  </w:pPr>
                  <w:r>
                    <w:rPr>
                      <w:rFonts w:hint="eastAsia"/>
                      <w:color w:val="auto"/>
                      <w:u w:val="none"/>
                      <w:lang w:val="en-US" w:eastAsia="zh-CN"/>
                    </w:rPr>
                    <w:t>/</w:t>
                  </w:r>
                </w:p>
              </w:tc>
              <w:tc>
                <w:tcPr>
                  <w:tcW w:w="466"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石粉</w:t>
                  </w:r>
                </w:p>
              </w:tc>
              <w:tc>
                <w:tcPr>
                  <w:tcW w:w="832" w:type="pct"/>
                  <w:tcBorders>
                    <w:tl2br w:val="nil"/>
                    <w:tr2bl w:val="nil"/>
                  </w:tcBorders>
                  <w:vAlign w:val="center"/>
                </w:tcPr>
                <w:p>
                  <w:pPr>
                    <w:jc w:val="center"/>
                    <w:rPr>
                      <w:rFonts w:hint="eastAsia"/>
                      <w:color w:val="auto"/>
                      <w:u w:val="none"/>
                      <w:lang w:val="en-US" w:eastAsia="zh-CN"/>
                    </w:rPr>
                  </w:pPr>
                  <w:r>
                    <w:rPr>
                      <w:rFonts w:hint="eastAsia"/>
                      <w:color w:val="auto"/>
                      <w:u w:val="none"/>
                      <w:lang w:val="en-US" w:eastAsia="zh-CN"/>
                    </w:rPr>
                    <w:t>8</w:t>
                  </w:r>
                  <w:r>
                    <w:rPr>
                      <w:rFonts w:hint="eastAsia"/>
                      <w:color w:val="auto"/>
                      <w:u w:val="none"/>
                    </w:rPr>
                    <w:t>万</w:t>
                  </w:r>
                  <w:r>
                    <w:rPr>
                      <w:color w:val="auto"/>
                      <w:u w:val="none"/>
                    </w:rPr>
                    <w:t>t/a</w:t>
                  </w:r>
                </w:p>
              </w:tc>
              <w:tc>
                <w:tcPr>
                  <w:tcW w:w="1056" w:type="pct"/>
                  <w:tcBorders>
                    <w:tl2br w:val="nil"/>
                    <w:tr2bl w:val="nil"/>
                  </w:tcBorders>
                  <w:vAlign w:val="center"/>
                </w:tcPr>
                <w:p>
                  <w:pPr>
                    <w:jc w:val="center"/>
                    <w:rPr>
                      <w:rFonts w:hint="default"/>
                      <w:color w:val="auto"/>
                      <w:u w:val="none"/>
                      <w:lang w:val="en-US" w:eastAsia="zh-CN"/>
                    </w:rPr>
                  </w:pPr>
                  <w:r>
                    <w:rPr>
                      <w:rFonts w:hint="eastAsia"/>
                      <w:color w:val="auto"/>
                      <w:u w:val="none"/>
                      <w:lang w:val="en-US" w:eastAsia="zh-CN"/>
                    </w:rPr>
                    <w:t>0-5mm</w:t>
                  </w:r>
                </w:p>
              </w:tc>
              <w:tc>
                <w:tcPr>
                  <w:tcW w:w="1648" w:type="pct"/>
                  <w:tcBorders>
                    <w:tl2br w:val="nil"/>
                    <w:tr2bl w:val="nil"/>
                  </w:tcBorders>
                  <w:vAlign w:val="center"/>
                </w:tcPr>
                <w:p>
                  <w:pPr>
                    <w:jc w:val="center"/>
                    <w:rPr>
                      <w:rFonts w:hint="eastAsia"/>
                      <w:color w:val="auto"/>
                      <w:u w:val="none"/>
                      <w:lang w:eastAsia="zh-CN"/>
                    </w:rPr>
                  </w:pPr>
                  <w:r>
                    <w:rPr>
                      <w:rFonts w:hint="eastAsia"/>
                      <w:color w:val="auto"/>
                      <w:u w:val="none"/>
                      <w:lang w:eastAsia="zh-CN"/>
                    </w:rPr>
                    <w:t>外售建材厂</w:t>
                  </w:r>
                </w:p>
              </w:tc>
            </w:tr>
          </w:tbl>
          <w:p>
            <w:pPr>
              <w:keepNext w:val="0"/>
              <w:keepLines w:val="0"/>
              <w:pageBreakBefore w:val="0"/>
              <w:widowControl w:val="0"/>
              <w:numPr>
                <w:ilvl w:val="0"/>
                <w:numId w:val="0"/>
              </w:numPr>
              <w:shd w:val="clear" w:color="auto" w:fill="auto"/>
              <w:tabs>
                <w:tab w:val="left" w:pos="383"/>
              </w:tabs>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ascii="Times New Roman" w:hAnsi="Times New Roman" w:eastAsia="宋体" w:cs="Times New Roman"/>
                <w:b/>
                <w:bCs w:val="0"/>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3、原有工程及扩建工程</w:t>
            </w:r>
            <w:r>
              <w:rPr>
                <w:rFonts w:hint="eastAsia" w:ascii="Times New Roman" w:hAnsi="Times New Roman" w:eastAsia="宋体" w:cs="Times New Roman"/>
                <w:b/>
                <w:bCs w:val="0"/>
                <w:strike w:val="0"/>
                <w:dstrike w:val="0"/>
                <w:color w:val="auto"/>
                <w:sz w:val="24"/>
                <w:szCs w:val="24"/>
                <w:highlight w:val="none"/>
                <w:u w:val="none"/>
                <w:lang w:val="en-US" w:eastAsia="zh-CN"/>
              </w:rPr>
              <w:t>生产设备</w:t>
            </w:r>
          </w:p>
          <w:p>
            <w:pPr>
              <w:spacing w:line="360" w:lineRule="auto"/>
              <w:ind w:firstLine="480" w:firstLineChars="200"/>
              <w:rPr>
                <w:rFonts w:hint="eastAsia"/>
                <w:color w:val="auto"/>
                <w:sz w:val="24"/>
                <w:szCs w:val="24"/>
                <w:u w:val="none"/>
                <w:lang w:val="en-US" w:eastAsia="zh-CN"/>
              </w:rPr>
            </w:pPr>
            <w:r>
              <w:rPr>
                <w:rFonts w:hint="eastAsia"/>
                <w:color w:val="auto"/>
                <w:sz w:val="24"/>
                <w:szCs w:val="24"/>
                <w:u w:val="none"/>
                <w:lang w:val="en-US" w:eastAsia="zh-CN"/>
              </w:rPr>
              <w:t>项目主要设备清单见表2-4。</w:t>
            </w:r>
          </w:p>
          <w:p>
            <w:pPr>
              <w:spacing w:line="240" w:lineRule="auto"/>
              <w:ind w:firstLine="422" w:firstLineChars="200"/>
              <w:jc w:val="center"/>
              <w:rPr>
                <w:rFonts w:hint="eastAsia"/>
                <w:b/>
                <w:bCs/>
                <w:color w:val="auto"/>
                <w:sz w:val="21"/>
                <w:szCs w:val="21"/>
                <w:u w:val="none"/>
                <w:lang w:val="en-US" w:eastAsia="zh-CN"/>
              </w:rPr>
            </w:pPr>
            <w:r>
              <w:rPr>
                <w:rFonts w:hint="eastAsia"/>
                <w:b/>
                <w:bCs/>
                <w:color w:val="auto"/>
                <w:sz w:val="21"/>
                <w:szCs w:val="21"/>
                <w:u w:val="none"/>
                <w:lang w:val="en-US" w:eastAsia="zh-CN"/>
              </w:rPr>
              <w:t>表2-4生产设备一览表</w:t>
            </w:r>
          </w:p>
          <w:tbl>
            <w:tblPr>
              <w:tblStyle w:val="17"/>
              <w:tblW w:w="4996"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604"/>
              <w:gridCol w:w="766"/>
              <w:gridCol w:w="671"/>
              <w:gridCol w:w="2009"/>
              <w:gridCol w:w="201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color w:val="auto"/>
                      <w:szCs w:val="21"/>
                      <w:u w:val="none"/>
                    </w:rPr>
                  </w:pPr>
                  <w:r>
                    <w:rPr>
                      <w:color w:val="auto"/>
                      <w:szCs w:val="21"/>
                      <w:u w:val="none"/>
                    </w:rPr>
                    <w:t>设备名称</w:t>
                  </w:r>
                </w:p>
              </w:tc>
              <w:tc>
                <w:tcPr>
                  <w:tcW w:w="475"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eastAsia="zh-CN"/>
                    </w:rPr>
                    <w:t>数量</w:t>
                  </w:r>
                </w:p>
              </w:tc>
              <w:tc>
                <w:tcPr>
                  <w:tcW w:w="416"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eastAsia="zh-CN"/>
                    </w:rPr>
                    <w:t>单位</w:t>
                  </w:r>
                </w:p>
              </w:tc>
              <w:tc>
                <w:tcPr>
                  <w:tcW w:w="1246" w:type="pct"/>
                  <w:tcBorders>
                    <w:tl2br w:val="nil"/>
                    <w:tr2bl w:val="nil"/>
                  </w:tcBorders>
                  <w:vAlign w:val="center"/>
                </w:tcPr>
                <w:p>
                  <w:pPr>
                    <w:adjustRightInd w:val="0"/>
                    <w:snapToGrid w:val="0"/>
                    <w:jc w:val="center"/>
                    <w:rPr>
                      <w:rFonts w:hint="default" w:eastAsia="宋体"/>
                      <w:color w:val="auto"/>
                      <w:szCs w:val="21"/>
                      <w:u w:val="none"/>
                      <w:lang w:val="en-US" w:eastAsia="zh-CN"/>
                    </w:rPr>
                  </w:pPr>
                  <w:r>
                    <w:rPr>
                      <w:rFonts w:hint="eastAsia"/>
                      <w:color w:val="auto"/>
                      <w:szCs w:val="21"/>
                      <w:u w:val="none"/>
                      <w:lang w:val="en-US" w:eastAsia="zh-CN"/>
                    </w:rPr>
                    <w:t>规格型号</w:t>
                  </w:r>
                </w:p>
              </w:tc>
              <w:tc>
                <w:tcPr>
                  <w:tcW w:w="1246" w:type="pct"/>
                  <w:tcBorders>
                    <w:tl2br w:val="nil"/>
                    <w:tr2bl w:val="nil"/>
                  </w:tcBorders>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jc w:val="center"/>
                    <w:rPr>
                      <w:color w:val="auto"/>
                      <w:szCs w:val="21"/>
                      <w:u w:val="none"/>
                    </w:rPr>
                  </w:pPr>
                  <w:r>
                    <w:rPr>
                      <w:rFonts w:hint="eastAsia"/>
                      <w:color w:val="auto"/>
                      <w:u w:val="none"/>
                      <w:lang w:eastAsia="zh-CN"/>
                    </w:rPr>
                    <w:t>装载机</w:t>
                  </w:r>
                </w:p>
              </w:tc>
              <w:tc>
                <w:tcPr>
                  <w:tcW w:w="475" w:type="pct"/>
                  <w:tcBorders>
                    <w:tl2br w:val="nil"/>
                    <w:tr2bl w:val="nil"/>
                  </w:tcBorders>
                  <w:vAlign w:val="center"/>
                </w:tcPr>
                <w:p>
                  <w:pPr>
                    <w:jc w:val="center"/>
                    <w:rPr>
                      <w:color w:val="auto"/>
                      <w:szCs w:val="21"/>
                      <w:u w:val="none"/>
                    </w:rPr>
                  </w:pPr>
                  <w:r>
                    <w:rPr>
                      <w:rFonts w:hint="eastAsia"/>
                      <w:color w:val="auto"/>
                      <w:u w:val="none"/>
                    </w:rPr>
                    <w:t>1</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30型</w:t>
                  </w:r>
                </w:p>
              </w:tc>
              <w:tc>
                <w:tcPr>
                  <w:tcW w:w="1246" w:type="pct"/>
                  <w:vMerge w:val="restart"/>
                  <w:tcBorders>
                    <w:tl2br w:val="nil"/>
                    <w:tr2bl w:val="nil"/>
                  </w:tcBorders>
                  <w:vAlign w:val="center"/>
                </w:tcPr>
                <w:p>
                  <w:pPr>
                    <w:snapToGrid w:val="0"/>
                    <w:jc w:val="center"/>
                    <w:rPr>
                      <w:rFonts w:hint="eastAsia" w:ascii="宋体" w:hAnsi="宋体" w:cs="宋体"/>
                      <w:color w:val="auto"/>
                      <w:sz w:val="21"/>
                      <w:szCs w:val="21"/>
                      <w:u w:val="none"/>
                      <w:lang w:val="en-US" w:eastAsia="zh-CN"/>
                    </w:rPr>
                  </w:pPr>
                  <w:r>
                    <w:rPr>
                      <w:rFonts w:hint="eastAsia" w:ascii="宋体" w:hAnsi="宋体" w:cs="宋体"/>
                      <w:color w:val="auto"/>
                      <w:sz w:val="21"/>
                      <w:szCs w:val="21"/>
                      <w:u w:val="none"/>
                      <w:lang w:val="en-US" w:eastAsia="zh-CN"/>
                    </w:rPr>
                    <w:t>原有项目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jc w:val="center"/>
                    <w:rPr>
                      <w:color w:val="auto"/>
                      <w:szCs w:val="21"/>
                      <w:u w:val="none"/>
                    </w:rPr>
                  </w:pPr>
                  <w:r>
                    <w:rPr>
                      <w:rFonts w:hint="eastAsia"/>
                      <w:color w:val="auto"/>
                      <w:u w:val="none"/>
                      <w:lang w:eastAsia="zh-CN"/>
                    </w:rPr>
                    <w:t>破碎机</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3</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w:t>
                  </w:r>
                </w:p>
              </w:tc>
              <w:tc>
                <w:tcPr>
                  <w:tcW w:w="1246" w:type="pct"/>
                  <w:vMerge w:val="continue"/>
                  <w:tcBorders>
                    <w:tl2br w:val="nil"/>
                    <w:tr2bl w:val="nil"/>
                  </w:tcBorders>
                  <w:vAlign w:val="center"/>
                </w:tcPr>
                <w:p>
                  <w:pPr>
                    <w:snapToGrid w:val="0"/>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jc w:val="center"/>
                    <w:rPr>
                      <w:color w:val="auto"/>
                      <w:szCs w:val="21"/>
                      <w:u w:val="none"/>
                    </w:rPr>
                  </w:pPr>
                  <w:r>
                    <w:rPr>
                      <w:rFonts w:hint="eastAsia"/>
                      <w:color w:val="auto"/>
                      <w:u w:val="none"/>
                      <w:lang w:eastAsia="zh-CN"/>
                    </w:rPr>
                    <w:t>皮带输送机</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6</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w:t>
                  </w:r>
                </w:p>
              </w:tc>
              <w:tc>
                <w:tcPr>
                  <w:tcW w:w="1246" w:type="pct"/>
                  <w:vMerge w:val="continue"/>
                  <w:tcBorders>
                    <w:tl2br w:val="nil"/>
                    <w:tr2bl w:val="nil"/>
                  </w:tcBorders>
                  <w:vAlign w:val="center"/>
                </w:tcPr>
                <w:p>
                  <w:pPr>
                    <w:snapToGrid w:val="0"/>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snapToGrid w:val="0"/>
                    <w:jc w:val="center"/>
                    <w:rPr>
                      <w:color w:val="auto"/>
                      <w:szCs w:val="21"/>
                      <w:u w:val="none"/>
                    </w:rPr>
                  </w:pPr>
                  <w:r>
                    <w:rPr>
                      <w:rFonts w:hint="eastAsia"/>
                      <w:color w:val="auto"/>
                      <w:u w:val="none"/>
                      <w:lang w:eastAsia="zh-CN"/>
                    </w:rPr>
                    <w:t>化验设备</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2</w:t>
                  </w:r>
                </w:p>
              </w:tc>
              <w:tc>
                <w:tcPr>
                  <w:tcW w:w="416" w:type="pct"/>
                  <w:tcBorders>
                    <w:tl2br w:val="nil"/>
                    <w:tr2bl w:val="nil"/>
                  </w:tcBorders>
                  <w:vAlign w:val="center"/>
                </w:tcPr>
                <w:p>
                  <w:pPr>
                    <w:jc w:val="center"/>
                    <w:rPr>
                      <w:color w:val="auto"/>
                      <w:szCs w:val="21"/>
                      <w:u w:val="none"/>
                    </w:rPr>
                  </w:pPr>
                  <w:r>
                    <w:rPr>
                      <w:rFonts w:hint="eastAsia"/>
                      <w:color w:val="auto"/>
                      <w:u w:val="none"/>
                      <w:lang w:eastAsia="zh-CN"/>
                    </w:rPr>
                    <w:t>套</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w:t>
                  </w:r>
                </w:p>
              </w:tc>
              <w:tc>
                <w:tcPr>
                  <w:tcW w:w="1246" w:type="pct"/>
                  <w:vMerge w:val="continue"/>
                  <w:tcBorders>
                    <w:tl2br w:val="nil"/>
                    <w:tr2bl w:val="nil"/>
                  </w:tcBorders>
                  <w:vAlign w:val="center"/>
                </w:tcPr>
                <w:p>
                  <w:pPr>
                    <w:snapToGrid w:val="0"/>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snapToGrid w:val="0"/>
                    <w:jc w:val="center"/>
                    <w:rPr>
                      <w:color w:val="auto"/>
                      <w:szCs w:val="21"/>
                      <w:u w:val="none"/>
                    </w:rPr>
                  </w:pPr>
                  <w:r>
                    <w:rPr>
                      <w:rFonts w:hint="eastAsia" w:ascii="宋体" w:hAnsi="宋体" w:cs="宋体"/>
                      <w:color w:val="auto"/>
                      <w:sz w:val="21"/>
                      <w:szCs w:val="21"/>
                      <w:u w:val="none"/>
                      <w:lang w:eastAsia="zh-CN"/>
                    </w:rPr>
                    <w:t>除尘器</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3</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w:t>
                  </w:r>
                </w:p>
              </w:tc>
              <w:tc>
                <w:tcPr>
                  <w:tcW w:w="1246" w:type="pct"/>
                  <w:vMerge w:val="continue"/>
                  <w:tcBorders>
                    <w:tl2br w:val="nil"/>
                    <w:tr2bl w:val="nil"/>
                  </w:tcBorders>
                  <w:vAlign w:val="center"/>
                </w:tcPr>
                <w:p>
                  <w:pPr>
                    <w:snapToGrid w:val="0"/>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snapToGrid w:val="0"/>
                    <w:jc w:val="center"/>
                    <w:rPr>
                      <w:color w:val="auto"/>
                      <w:szCs w:val="21"/>
                      <w:u w:val="none"/>
                    </w:rPr>
                  </w:pPr>
                  <w:r>
                    <w:rPr>
                      <w:rFonts w:hint="eastAsia"/>
                      <w:color w:val="auto"/>
                      <w:u w:val="none"/>
                      <w:lang w:eastAsia="zh-CN"/>
                    </w:rPr>
                    <w:t>磨粉机系列</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6</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snapToGrid w:val="0"/>
                    <w:jc w:val="center"/>
                    <w:rPr>
                      <w:rFonts w:hint="eastAsia"/>
                      <w:color w:val="auto"/>
                      <w:szCs w:val="21"/>
                      <w:u w:val="none"/>
                      <w:lang w:val="en-US" w:eastAsia="zh-CN"/>
                    </w:rPr>
                  </w:pPr>
                  <w:r>
                    <w:rPr>
                      <w:rFonts w:hint="eastAsia" w:ascii="宋体" w:hAnsi="宋体" w:cs="宋体"/>
                      <w:color w:val="auto"/>
                      <w:sz w:val="21"/>
                      <w:szCs w:val="21"/>
                      <w:u w:val="none"/>
                      <w:lang w:val="en-US" w:eastAsia="zh-CN"/>
                    </w:rPr>
                    <w:t>4R3220</w:t>
                  </w:r>
                </w:p>
              </w:tc>
              <w:tc>
                <w:tcPr>
                  <w:tcW w:w="1246" w:type="pct"/>
                  <w:vMerge w:val="continue"/>
                  <w:tcBorders>
                    <w:tl2br w:val="nil"/>
                    <w:tr2bl w:val="nil"/>
                  </w:tcBorders>
                  <w:vAlign w:val="center"/>
                </w:tcPr>
                <w:p>
                  <w:pPr>
                    <w:snapToGrid w:val="0"/>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snapToGrid w:val="0"/>
                    <w:jc w:val="center"/>
                    <w:rPr>
                      <w:color w:val="auto"/>
                      <w:szCs w:val="21"/>
                      <w:u w:val="none"/>
                    </w:rPr>
                  </w:pPr>
                  <w:r>
                    <w:rPr>
                      <w:rFonts w:hint="eastAsia"/>
                      <w:color w:val="auto"/>
                      <w:u w:val="none"/>
                      <w:lang w:eastAsia="zh-CN"/>
                    </w:rPr>
                    <w:t>空压机</w:t>
                  </w:r>
                </w:p>
              </w:tc>
              <w:tc>
                <w:tcPr>
                  <w:tcW w:w="475" w:type="pct"/>
                  <w:tcBorders>
                    <w:tl2br w:val="nil"/>
                    <w:tr2bl w:val="nil"/>
                  </w:tcBorders>
                  <w:vAlign w:val="center"/>
                </w:tcPr>
                <w:p>
                  <w:pPr>
                    <w:jc w:val="center"/>
                    <w:rPr>
                      <w:color w:val="auto"/>
                      <w:szCs w:val="21"/>
                      <w:u w:val="none"/>
                    </w:rPr>
                  </w:pPr>
                  <w:r>
                    <w:rPr>
                      <w:rFonts w:hint="eastAsia"/>
                      <w:color w:val="auto"/>
                      <w:u w:val="none"/>
                      <w:lang w:val="en-US" w:eastAsia="zh-CN"/>
                    </w:rPr>
                    <w:t>5</w:t>
                  </w:r>
                </w:p>
              </w:tc>
              <w:tc>
                <w:tcPr>
                  <w:tcW w:w="416" w:type="pct"/>
                  <w:tcBorders>
                    <w:tl2br w:val="nil"/>
                    <w:tr2bl w:val="nil"/>
                  </w:tcBorders>
                  <w:vAlign w:val="center"/>
                </w:tcPr>
                <w:p>
                  <w:pPr>
                    <w:jc w:val="center"/>
                    <w:rPr>
                      <w:color w:val="auto"/>
                      <w:szCs w:val="21"/>
                      <w:u w:val="none"/>
                    </w:rPr>
                  </w:pPr>
                  <w:r>
                    <w:rPr>
                      <w:rFonts w:hint="eastAsia"/>
                      <w:color w:val="auto"/>
                      <w:u w:val="none"/>
                    </w:rPr>
                    <w:t>台</w:t>
                  </w:r>
                </w:p>
              </w:tc>
              <w:tc>
                <w:tcPr>
                  <w:tcW w:w="1246" w:type="pct"/>
                  <w:tcBorders>
                    <w:tl2br w:val="nil"/>
                    <w:tr2bl w:val="nil"/>
                  </w:tcBorders>
                  <w:vAlign w:val="center"/>
                </w:tcPr>
                <w:p>
                  <w:pPr>
                    <w:jc w:val="center"/>
                    <w:rPr>
                      <w:rFonts w:hint="eastAsia"/>
                      <w:color w:val="auto"/>
                      <w:szCs w:val="21"/>
                      <w:u w:val="none"/>
                      <w:lang w:val="en-US" w:eastAsia="zh-CN"/>
                    </w:rPr>
                  </w:pPr>
                  <w:r>
                    <w:rPr>
                      <w:rFonts w:hint="eastAsia" w:ascii="宋体" w:hAnsi="宋体" w:cs="宋体"/>
                      <w:color w:val="auto"/>
                      <w:sz w:val="21"/>
                      <w:szCs w:val="21"/>
                      <w:u w:val="none"/>
                      <w:lang w:val="en-US" w:eastAsia="zh-CN"/>
                    </w:rPr>
                    <w:t>/</w:t>
                  </w:r>
                </w:p>
              </w:tc>
              <w:tc>
                <w:tcPr>
                  <w:tcW w:w="1246" w:type="pct"/>
                  <w:vMerge w:val="continue"/>
                  <w:tcBorders>
                    <w:tl2br w:val="nil"/>
                    <w:tr2bl w:val="nil"/>
                  </w:tcBorders>
                  <w:vAlign w:val="center"/>
                </w:tcPr>
                <w:p>
                  <w:pPr>
                    <w:jc w:val="center"/>
                    <w:rPr>
                      <w:rFonts w:hint="eastAsia" w:ascii="宋体" w:hAnsi="宋体" w:cs="宋体"/>
                      <w:color w:val="auto"/>
                      <w:sz w:val="21"/>
                      <w:szCs w:val="21"/>
                      <w:u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eastAsia="zh-CN"/>
                    </w:rPr>
                    <w:t>礁磕双功能破碎机</w:t>
                  </w:r>
                </w:p>
              </w:tc>
              <w:tc>
                <w:tcPr>
                  <w:tcW w:w="475"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val="en-US" w:eastAsia="zh-CN"/>
                    </w:rPr>
                    <w:t>1</w:t>
                  </w:r>
                </w:p>
              </w:tc>
              <w:tc>
                <w:tcPr>
                  <w:tcW w:w="416"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u w:val="none"/>
                    </w:rPr>
                    <w:t>台</w:t>
                  </w:r>
                </w:p>
              </w:tc>
              <w:tc>
                <w:tcPr>
                  <w:tcW w:w="1246" w:type="pct"/>
                  <w:tcBorders>
                    <w:tl2br w:val="nil"/>
                    <w:tr2bl w:val="nil"/>
                  </w:tcBorders>
                  <w:vAlign w:val="center"/>
                </w:tcPr>
                <w:p>
                  <w:pPr>
                    <w:adjustRightInd w:val="0"/>
                    <w:snapToGrid w:val="0"/>
                    <w:jc w:val="center"/>
                    <w:rPr>
                      <w:rFonts w:hint="eastAsia" w:eastAsia="宋体"/>
                      <w:color w:val="auto"/>
                      <w:szCs w:val="21"/>
                      <w:u w:val="none"/>
                      <w:lang w:val="en-US" w:eastAsia="zh-CN"/>
                    </w:rPr>
                  </w:pPr>
                  <w:r>
                    <w:rPr>
                      <w:rFonts w:hint="eastAsia"/>
                      <w:color w:val="auto"/>
                      <w:szCs w:val="21"/>
                      <w:u w:val="none"/>
                    </w:rPr>
                    <w:t>/</w:t>
                  </w:r>
                </w:p>
              </w:tc>
              <w:tc>
                <w:tcPr>
                  <w:tcW w:w="1246" w:type="pct"/>
                  <w:vMerge w:val="continue"/>
                  <w:tcBorders>
                    <w:tl2br w:val="nil"/>
                    <w:tr2bl w:val="nil"/>
                  </w:tcBorders>
                  <w:vAlign w:val="center"/>
                </w:tcPr>
                <w:p>
                  <w:pPr>
                    <w:adjustRightInd w:val="0"/>
                    <w:snapToGrid w:val="0"/>
                    <w:jc w:val="center"/>
                    <w:rPr>
                      <w:rFonts w:hint="eastAsia" w:eastAsia="宋体"/>
                      <w:color w:val="auto"/>
                      <w:szCs w:val="21"/>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rFonts w:hint="eastAsia"/>
                      <w:color w:val="auto"/>
                      <w:szCs w:val="21"/>
                      <w:u w:val="none"/>
                      <w:lang w:eastAsia="zh-CN"/>
                    </w:rPr>
                  </w:pPr>
                  <w:r>
                    <w:rPr>
                      <w:rFonts w:hint="eastAsia"/>
                      <w:color w:val="auto"/>
                      <w:szCs w:val="21"/>
                      <w:u w:val="none"/>
                      <w:lang w:eastAsia="zh-CN"/>
                    </w:rPr>
                    <w:t>筛分机</w:t>
                  </w:r>
                </w:p>
              </w:tc>
              <w:tc>
                <w:tcPr>
                  <w:tcW w:w="475" w:type="pct"/>
                  <w:tcBorders>
                    <w:tl2br w:val="nil"/>
                    <w:tr2bl w:val="nil"/>
                  </w:tcBorders>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1</w:t>
                  </w:r>
                </w:p>
              </w:tc>
              <w:tc>
                <w:tcPr>
                  <w:tcW w:w="416" w:type="pct"/>
                  <w:tcBorders>
                    <w:tl2br w:val="nil"/>
                    <w:tr2bl w:val="nil"/>
                  </w:tcBorders>
                  <w:vAlign w:val="center"/>
                </w:tcPr>
                <w:p>
                  <w:pPr>
                    <w:adjustRightInd w:val="0"/>
                    <w:snapToGrid w:val="0"/>
                    <w:jc w:val="center"/>
                    <w:rPr>
                      <w:rFonts w:hint="eastAsia"/>
                      <w:color w:val="auto"/>
                      <w:u w:val="none"/>
                    </w:rPr>
                  </w:pPr>
                  <w:r>
                    <w:rPr>
                      <w:rFonts w:hint="eastAsia"/>
                      <w:color w:val="auto"/>
                      <w:u w:val="none"/>
                    </w:rPr>
                    <w:t>台</w:t>
                  </w:r>
                </w:p>
              </w:tc>
              <w:tc>
                <w:tcPr>
                  <w:tcW w:w="1246" w:type="pct"/>
                  <w:tcBorders>
                    <w:tl2br w:val="nil"/>
                    <w:tr2bl w:val="nil"/>
                  </w:tcBorders>
                  <w:vAlign w:val="center"/>
                </w:tcPr>
                <w:p>
                  <w:pPr>
                    <w:adjustRightInd w:val="0"/>
                    <w:snapToGrid w:val="0"/>
                    <w:jc w:val="center"/>
                    <w:rPr>
                      <w:rFonts w:hint="eastAsia"/>
                      <w:color w:val="auto"/>
                      <w:szCs w:val="21"/>
                      <w:u w:val="none"/>
                    </w:rPr>
                  </w:pPr>
                  <w:r>
                    <w:rPr>
                      <w:rFonts w:hint="eastAsia"/>
                      <w:color w:val="auto"/>
                      <w:szCs w:val="21"/>
                      <w:u w:val="none"/>
                    </w:rPr>
                    <w:t>/</w:t>
                  </w:r>
                </w:p>
              </w:tc>
              <w:tc>
                <w:tcPr>
                  <w:tcW w:w="1246" w:type="pct"/>
                  <w:vMerge w:val="continue"/>
                  <w:tcBorders>
                    <w:tl2br w:val="nil"/>
                    <w:tr2bl w:val="nil"/>
                  </w:tcBorders>
                  <w:vAlign w:val="center"/>
                </w:tcPr>
                <w:p>
                  <w:pPr>
                    <w:adjustRightInd w:val="0"/>
                    <w:snapToGrid w:val="0"/>
                    <w:jc w:val="center"/>
                    <w:rPr>
                      <w:rFonts w:hint="eastAsia" w:eastAsia="宋体"/>
                      <w:color w:val="auto"/>
                      <w:szCs w:val="21"/>
                      <w:u w:val="none"/>
                      <w:lang w:eastAsia="zh-CN"/>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rFonts w:hint="eastAsia"/>
                      <w:color w:val="auto"/>
                      <w:szCs w:val="21"/>
                      <w:u w:val="none"/>
                      <w:lang w:eastAsia="zh-CN"/>
                    </w:rPr>
                  </w:pPr>
                  <w:r>
                    <w:rPr>
                      <w:rFonts w:hint="eastAsia"/>
                      <w:color w:val="auto"/>
                      <w:szCs w:val="21"/>
                      <w:u w:val="none"/>
                      <w:lang w:eastAsia="zh-CN"/>
                    </w:rPr>
                    <w:t>筛分机</w:t>
                  </w:r>
                </w:p>
              </w:tc>
              <w:tc>
                <w:tcPr>
                  <w:tcW w:w="475" w:type="pct"/>
                  <w:tcBorders>
                    <w:tl2br w:val="nil"/>
                    <w:tr2bl w:val="nil"/>
                  </w:tcBorders>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1</w:t>
                  </w:r>
                </w:p>
              </w:tc>
              <w:tc>
                <w:tcPr>
                  <w:tcW w:w="416" w:type="pct"/>
                  <w:tcBorders>
                    <w:tl2br w:val="nil"/>
                    <w:tr2bl w:val="nil"/>
                  </w:tcBorders>
                  <w:vAlign w:val="center"/>
                </w:tcPr>
                <w:p>
                  <w:pPr>
                    <w:adjustRightInd w:val="0"/>
                    <w:snapToGrid w:val="0"/>
                    <w:jc w:val="center"/>
                    <w:rPr>
                      <w:rFonts w:hint="eastAsia"/>
                      <w:color w:val="auto"/>
                      <w:u w:val="none"/>
                    </w:rPr>
                  </w:pPr>
                  <w:r>
                    <w:rPr>
                      <w:rFonts w:hint="eastAsia"/>
                      <w:color w:val="auto"/>
                      <w:u w:val="none"/>
                    </w:rPr>
                    <w:t>台</w:t>
                  </w:r>
                </w:p>
              </w:tc>
              <w:tc>
                <w:tcPr>
                  <w:tcW w:w="1246" w:type="pct"/>
                  <w:tcBorders>
                    <w:tl2br w:val="nil"/>
                    <w:tr2bl w:val="nil"/>
                  </w:tcBorders>
                  <w:vAlign w:val="center"/>
                </w:tcPr>
                <w:p>
                  <w:pPr>
                    <w:adjustRightInd w:val="0"/>
                    <w:snapToGrid w:val="0"/>
                    <w:jc w:val="center"/>
                    <w:rPr>
                      <w:rFonts w:hint="eastAsia"/>
                      <w:color w:val="auto"/>
                      <w:szCs w:val="21"/>
                      <w:u w:val="none"/>
                    </w:rPr>
                  </w:pPr>
                  <w:r>
                    <w:rPr>
                      <w:rFonts w:hint="eastAsia"/>
                      <w:color w:val="auto"/>
                      <w:szCs w:val="21"/>
                      <w:u w:val="none"/>
                    </w:rPr>
                    <w:t>/</w:t>
                  </w:r>
                </w:p>
              </w:tc>
              <w:tc>
                <w:tcPr>
                  <w:tcW w:w="1246" w:type="pct"/>
                  <w:vMerge w:val="restart"/>
                  <w:tcBorders>
                    <w:tl2br w:val="nil"/>
                    <w:tr2bl w:val="nil"/>
                  </w:tcBorders>
                  <w:vAlign w:val="center"/>
                </w:tcPr>
                <w:p>
                  <w:pPr>
                    <w:adjustRightInd w:val="0"/>
                    <w:snapToGrid w:val="0"/>
                    <w:jc w:val="center"/>
                    <w:rPr>
                      <w:rFonts w:hint="eastAsia"/>
                      <w:color w:val="auto"/>
                      <w:szCs w:val="21"/>
                      <w:u w:val="none"/>
                      <w:lang w:eastAsia="zh-CN"/>
                    </w:rPr>
                  </w:pPr>
                  <w:r>
                    <w:rPr>
                      <w:rFonts w:hint="eastAsia"/>
                      <w:color w:val="auto"/>
                      <w:szCs w:val="21"/>
                      <w:u w:val="none"/>
                      <w:lang w:eastAsia="zh-CN"/>
                    </w:rPr>
                    <w:t>扩建项目</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eastAsia="zh-CN"/>
                    </w:rPr>
                    <w:t>皮带输送机</w:t>
                  </w:r>
                </w:p>
              </w:tc>
              <w:tc>
                <w:tcPr>
                  <w:tcW w:w="475"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val="en-US" w:eastAsia="zh-CN"/>
                    </w:rPr>
                    <w:t>2</w:t>
                  </w:r>
                </w:p>
              </w:tc>
              <w:tc>
                <w:tcPr>
                  <w:tcW w:w="416" w:type="pct"/>
                  <w:tcBorders>
                    <w:tl2br w:val="nil"/>
                    <w:tr2bl w:val="nil"/>
                  </w:tcBorders>
                  <w:vAlign w:val="center"/>
                </w:tcPr>
                <w:p>
                  <w:pPr>
                    <w:adjustRightInd w:val="0"/>
                    <w:snapToGrid w:val="0"/>
                    <w:jc w:val="center"/>
                    <w:rPr>
                      <w:rFonts w:hint="eastAsia" w:eastAsia="宋体"/>
                      <w:color w:val="auto"/>
                      <w:szCs w:val="21"/>
                      <w:u w:val="none"/>
                      <w:lang w:eastAsia="zh-CN"/>
                    </w:rPr>
                  </w:pPr>
                  <w:r>
                    <w:rPr>
                      <w:rFonts w:hint="eastAsia"/>
                      <w:color w:val="auto"/>
                      <w:szCs w:val="21"/>
                      <w:u w:val="none"/>
                      <w:lang w:eastAsia="zh-CN"/>
                    </w:rPr>
                    <w:t>条</w:t>
                  </w:r>
                </w:p>
              </w:tc>
              <w:tc>
                <w:tcPr>
                  <w:tcW w:w="1246" w:type="pct"/>
                  <w:tcBorders>
                    <w:tl2br w:val="nil"/>
                    <w:tr2bl w:val="nil"/>
                  </w:tcBorders>
                  <w:vAlign w:val="center"/>
                </w:tcPr>
                <w:p>
                  <w:pPr>
                    <w:adjustRightInd w:val="0"/>
                    <w:snapToGrid w:val="0"/>
                    <w:jc w:val="center"/>
                    <w:rPr>
                      <w:color w:val="auto"/>
                      <w:szCs w:val="21"/>
                      <w:u w:val="none"/>
                    </w:rPr>
                  </w:pPr>
                  <w:r>
                    <w:rPr>
                      <w:rFonts w:hint="eastAsia"/>
                      <w:color w:val="auto"/>
                      <w:szCs w:val="21"/>
                      <w:u w:val="none"/>
                    </w:rPr>
                    <w:t>/</w:t>
                  </w:r>
                </w:p>
              </w:tc>
              <w:tc>
                <w:tcPr>
                  <w:tcW w:w="1246" w:type="pct"/>
                  <w:vMerge w:val="continue"/>
                  <w:tcBorders>
                    <w:tl2br w:val="nil"/>
                    <w:tr2bl w:val="nil"/>
                  </w:tcBorders>
                  <w:vAlign w:val="center"/>
                </w:tcPr>
                <w:p>
                  <w:pPr>
                    <w:adjustRightInd w:val="0"/>
                    <w:snapToGrid w:val="0"/>
                    <w:jc w:val="center"/>
                    <w:rPr>
                      <w:rFonts w:hint="eastAsia"/>
                      <w:color w:val="auto"/>
                      <w:szCs w:val="21"/>
                      <w:u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615" w:type="pct"/>
                  <w:tcBorders>
                    <w:tl2br w:val="nil"/>
                    <w:tr2bl w:val="nil"/>
                  </w:tcBorders>
                  <w:vAlign w:val="center"/>
                </w:tcPr>
                <w:p>
                  <w:pPr>
                    <w:adjustRightInd w:val="0"/>
                    <w:snapToGrid w:val="0"/>
                    <w:jc w:val="center"/>
                    <w:rPr>
                      <w:rFonts w:hint="default"/>
                      <w:color w:val="auto"/>
                      <w:szCs w:val="21"/>
                      <w:u w:val="none"/>
                      <w:lang w:val="en-US" w:eastAsia="zh-CN"/>
                    </w:rPr>
                  </w:pPr>
                  <w:r>
                    <w:rPr>
                      <w:rFonts w:hint="eastAsia"/>
                      <w:color w:val="auto"/>
                      <w:szCs w:val="21"/>
                      <w:u w:val="none"/>
                      <w:lang w:val="en-US" w:eastAsia="zh-CN"/>
                    </w:rPr>
                    <w:t>运输车辆</w:t>
                  </w:r>
                </w:p>
              </w:tc>
              <w:tc>
                <w:tcPr>
                  <w:tcW w:w="475" w:type="pct"/>
                  <w:tcBorders>
                    <w:tl2br w:val="nil"/>
                    <w:tr2bl w:val="nil"/>
                  </w:tcBorders>
                  <w:vAlign w:val="center"/>
                </w:tcPr>
                <w:p>
                  <w:pPr>
                    <w:adjustRightInd w:val="0"/>
                    <w:snapToGrid w:val="0"/>
                    <w:jc w:val="center"/>
                    <w:rPr>
                      <w:rFonts w:hint="eastAsia"/>
                      <w:color w:val="auto"/>
                      <w:szCs w:val="21"/>
                      <w:u w:val="none"/>
                      <w:lang w:eastAsia="zh-CN"/>
                    </w:rPr>
                  </w:pPr>
                  <w:r>
                    <w:rPr>
                      <w:rFonts w:hint="eastAsia"/>
                      <w:color w:val="auto"/>
                      <w:szCs w:val="21"/>
                      <w:u w:val="none"/>
                      <w:lang w:val="en-US" w:eastAsia="zh-CN"/>
                    </w:rPr>
                    <w:t>若干</w:t>
                  </w:r>
                </w:p>
              </w:tc>
              <w:tc>
                <w:tcPr>
                  <w:tcW w:w="416" w:type="pct"/>
                  <w:tcBorders>
                    <w:tl2br w:val="nil"/>
                    <w:tr2bl w:val="nil"/>
                  </w:tcBorders>
                  <w:vAlign w:val="center"/>
                </w:tcPr>
                <w:p>
                  <w:pPr>
                    <w:adjustRightInd w:val="0"/>
                    <w:snapToGrid w:val="0"/>
                    <w:jc w:val="center"/>
                    <w:rPr>
                      <w:rFonts w:hint="default"/>
                      <w:color w:val="auto"/>
                      <w:szCs w:val="21"/>
                      <w:u w:val="none"/>
                      <w:lang w:val="en-US" w:eastAsia="zh-CN"/>
                    </w:rPr>
                  </w:pPr>
                  <w:r>
                    <w:rPr>
                      <w:rFonts w:hint="eastAsia"/>
                      <w:color w:val="auto"/>
                      <w:szCs w:val="21"/>
                      <w:u w:val="none"/>
                      <w:lang w:val="en-US" w:eastAsia="zh-CN"/>
                    </w:rPr>
                    <w:t>辆</w:t>
                  </w:r>
                </w:p>
              </w:tc>
              <w:tc>
                <w:tcPr>
                  <w:tcW w:w="1246" w:type="pct"/>
                  <w:tcBorders>
                    <w:tl2br w:val="nil"/>
                    <w:tr2bl w:val="nil"/>
                  </w:tcBorders>
                  <w:vAlign w:val="center"/>
                </w:tcPr>
                <w:p>
                  <w:pPr>
                    <w:adjustRightInd w:val="0"/>
                    <w:snapToGrid w:val="0"/>
                    <w:jc w:val="center"/>
                    <w:rPr>
                      <w:rFonts w:hint="eastAsia"/>
                      <w:color w:val="auto"/>
                      <w:szCs w:val="21"/>
                      <w:u w:val="none"/>
                      <w:lang w:eastAsia="zh-CN"/>
                    </w:rPr>
                  </w:pPr>
                  <w:r>
                    <w:rPr>
                      <w:rFonts w:hint="eastAsia"/>
                      <w:color w:val="auto"/>
                      <w:szCs w:val="21"/>
                      <w:u w:val="none"/>
                    </w:rPr>
                    <w:t>/</w:t>
                  </w:r>
                </w:p>
              </w:tc>
              <w:tc>
                <w:tcPr>
                  <w:tcW w:w="1246" w:type="pct"/>
                  <w:vMerge w:val="continue"/>
                  <w:tcBorders>
                    <w:tl2br w:val="nil"/>
                    <w:tr2bl w:val="nil"/>
                  </w:tcBorders>
                  <w:vAlign w:val="center"/>
                </w:tcPr>
                <w:p>
                  <w:pPr>
                    <w:adjustRightInd w:val="0"/>
                    <w:snapToGrid w:val="0"/>
                    <w:jc w:val="center"/>
                    <w:rPr>
                      <w:rFonts w:hint="eastAsia"/>
                      <w:color w:val="auto"/>
                      <w:szCs w:val="21"/>
                      <w:u w:val="none"/>
                      <w:lang w:eastAsia="zh-CN"/>
                    </w:rPr>
                  </w:pP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ascii="Times New Roman" w:hAnsi="Times New Roman" w:eastAsia="宋体" w:cs="Times New Roman"/>
                <w:b/>
                <w:bCs w:val="0"/>
                <w:strike w:val="0"/>
                <w:dstrike w:val="0"/>
                <w:color w:val="auto"/>
                <w:sz w:val="24"/>
                <w:szCs w:val="24"/>
                <w:highlight w:val="none"/>
                <w:lang w:val="en-US" w:eastAsia="zh-CN"/>
              </w:rPr>
            </w:pPr>
            <w:r>
              <w:rPr>
                <w:rFonts w:hint="eastAsia" w:cs="Times New Roman"/>
                <w:b/>
                <w:bCs w:val="0"/>
                <w:strike w:val="0"/>
                <w:dstrike w:val="0"/>
                <w:color w:val="auto"/>
                <w:sz w:val="24"/>
                <w:szCs w:val="24"/>
                <w:highlight w:val="none"/>
                <w:lang w:val="en-US" w:eastAsia="zh-CN"/>
              </w:rPr>
              <w:t>4、</w:t>
            </w:r>
            <w:r>
              <w:rPr>
                <w:rFonts w:hint="eastAsia" w:ascii="Times New Roman" w:hAnsi="Times New Roman" w:eastAsia="宋体" w:cs="Times New Roman"/>
                <w:b/>
                <w:bCs w:val="0"/>
                <w:strike w:val="0"/>
                <w:dstrike w:val="0"/>
                <w:color w:val="auto"/>
                <w:sz w:val="24"/>
                <w:szCs w:val="24"/>
                <w:highlight w:val="none"/>
                <w:lang w:val="en-US" w:eastAsia="zh-CN"/>
              </w:rPr>
              <w:t>主要原辅材料消耗</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Cs/>
                <w:strike w:val="0"/>
                <w:dstrike w:val="0"/>
                <w:color w:val="auto"/>
                <w:sz w:val="24"/>
                <w:szCs w:val="24"/>
                <w:highlight w:val="none"/>
                <w:lang w:val="en-US" w:eastAsia="zh-CN"/>
              </w:rPr>
            </w:pPr>
            <w:r>
              <w:rPr>
                <w:rFonts w:hint="eastAsia" w:cs="Times New Roman"/>
                <w:bCs/>
                <w:strike w:val="0"/>
                <w:dstrike w:val="0"/>
                <w:color w:val="auto"/>
                <w:sz w:val="24"/>
                <w:szCs w:val="24"/>
                <w:highlight w:val="none"/>
                <w:lang w:val="en-US" w:eastAsia="zh-CN"/>
              </w:rPr>
              <w:t>扩建项目</w:t>
            </w:r>
            <w:r>
              <w:rPr>
                <w:rFonts w:hint="eastAsia" w:ascii="Times New Roman" w:hAnsi="Times New Roman" w:eastAsia="宋体" w:cs="Times New Roman"/>
                <w:bCs/>
                <w:strike w:val="0"/>
                <w:dstrike w:val="0"/>
                <w:color w:val="auto"/>
                <w:sz w:val="24"/>
                <w:szCs w:val="24"/>
                <w:highlight w:val="none"/>
                <w:lang w:val="en-US" w:eastAsia="zh-CN"/>
              </w:rPr>
              <w:t>原辅材料消耗情况具体见表2-</w:t>
            </w:r>
            <w:r>
              <w:rPr>
                <w:rFonts w:hint="eastAsia" w:cs="Times New Roman"/>
                <w:bCs/>
                <w:strike w:val="0"/>
                <w:dstrike w:val="0"/>
                <w:color w:val="auto"/>
                <w:sz w:val="24"/>
                <w:szCs w:val="24"/>
                <w:highlight w:val="none"/>
                <w:lang w:val="en-US" w:eastAsia="zh-CN"/>
              </w:rPr>
              <w:t>5</w:t>
            </w:r>
            <w:r>
              <w:rPr>
                <w:rFonts w:hint="eastAsia" w:ascii="Times New Roman" w:hAnsi="Times New Roman" w:eastAsia="宋体" w:cs="Times New Roman"/>
                <w:bCs/>
                <w:strike w:val="0"/>
                <w:dstrike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firstLine="422" w:firstLineChars="200"/>
              <w:jc w:val="center"/>
              <w:textAlignment w:val="auto"/>
              <w:rPr>
                <w:rFonts w:hint="eastAsia" w:ascii="Times New Roman" w:hAnsi="Times New Roman" w:eastAsia="宋体" w:cs="Times New Roman"/>
                <w:b/>
                <w:bCs w:val="0"/>
                <w:strike w:val="0"/>
                <w:dstrike w:val="0"/>
                <w:color w:val="auto"/>
                <w:sz w:val="21"/>
                <w:szCs w:val="21"/>
                <w:highlight w:val="none"/>
                <w:u w:val="none"/>
                <w:lang w:val="en-US" w:eastAsia="zh-CN"/>
              </w:rPr>
            </w:pPr>
            <w:r>
              <w:rPr>
                <w:rFonts w:hint="eastAsia" w:ascii="Times New Roman" w:hAnsi="Times New Roman" w:eastAsia="宋体" w:cs="Times New Roman"/>
                <w:b/>
                <w:bCs w:val="0"/>
                <w:strike w:val="0"/>
                <w:dstrike w:val="0"/>
                <w:color w:val="auto"/>
                <w:sz w:val="21"/>
                <w:szCs w:val="21"/>
                <w:highlight w:val="none"/>
                <w:u w:val="none"/>
                <w:lang w:val="en-US" w:eastAsia="zh-CN"/>
              </w:rPr>
              <w:t>表2-</w:t>
            </w:r>
            <w:r>
              <w:rPr>
                <w:rFonts w:hint="eastAsia" w:cs="Times New Roman"/>
                <w:b/>
                <w:bCs w:val="0"/>
                <w:strike w:val="0"/>
                <w:dstrike w:val="0"/>
                <w:color w:val="auto"/>
                <w:sz w:val="21"/>
                <w:szCs w:val="21"/>
                <w:highlight w:val="none"/>
                <w:u w:val="none"/>
                <w:lang w:val="en-US" w:eastAsia="zh-CN"/>
              </w:rPr>
              <w:t>5</w:t>
            </w:r>
            <w:r>
              <w:rPr>
                <w:rFonts w:hint="eastAsia" w:ascii="Times New Roman" w:hAnsi="Times New Roman" w:eastAsia="宋体" w:cs="Times New Roman"/>
                <w:b/>
                <w:bCs w:val="0"/>
                <w:strike w:val="0"/>
                <w:dstrike w:val="0"/>
                <w:color w:val="auto"/>
                <w:sz w:val="21"/>
                <w:szCs w:val="21"/>
                <w:highlight w:val="none"/>
                <w:u w:val="none"/>
                <w:lang w:val="en-US" w:eastAsia="zh-CN"/>
              </w:rPr>
              <w:t xml:space="preserve"> 原辅材料消耗表</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6"/>
              <w:gridCol w:w="1071"/>
              <w:gridCol w:w="1025"/>
              <w:gridCol w:w="1337"/>
              <w:gridCol w:w="1126"/>
              <w:gridCol w:w="1111"/>
              <w:gridCol w:w="17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707" w:type="dxa"/>
                  <w:vMerge w:val="restart"/>
                  <w:noWrap w:val="0"/>
                  <w:vAlign w:val="center"/>
                </w:tcPr>
                <w:p>
                  <w:pPr>
                    <w:jc w:val="center"/>
                    <w:rPr>
                      <w:color w:val="auto"/>
                      <w:szCs w:val="21"/>
                      <w:u w:val="none"/>
                    </w:rPr>
                  </w:pPr>
                  <w:r>
                    <w:rPr>
                      <w:rFonts w:hint="eastAsia"/>
                      <w:color w:val="auto"/>
                      <w:szCs w:val="21"/>
                      <w:u w:val="none"/>
                    </w:rPr>
                    <w:t>序号</w:t>
                  </w:r>
                </w:p>
              </w:tc>
              <w:tc>
                <w:tcPr>
                  <w:tcW w:w="1073" w:type="dxa"/>
                  <w:vMerge w:val="restart"/>
                  <w:noWrap w:val="0"/>
                  <w:vAlign w:val="center"/>
                </w:tcPr>
                <w:p>
                  <w:pPr>
                    <w:jc w:val="center"/>
                    <w:rPr>
                      <w:color w:val="auto"/>
                      <w:szCs w:val="21"/>
                      <w:u w:val="none"/>
                    </w:rPr>
                  </w:pPr>
                  <w:r>
                    <w:rPr>
                      <w:rFonts w:hint="eastAsia"/>
                      <w:color w:val="auto"/>
                      <w:szCs w:val="21"/>
                      <w:u w:val="none"/>
                    </w:rPr>
                    <w:t>名称</w:t>
                  </w:r>
                </w:p>
              </w:tc>
              <w:tc>
                <w:tcPr>
                  <w:tcW w:w="2365" w:type="dxa"/>
                  <w:gridSpan w:val="2"/>
                  <w:noWrap w:val="0"/>
                  <w:vAlign w:val="center"/>
                </w:tcPr>
                <w:p>
                  <w:pPr>
                    <w:jc w:val="center"/>
                    <w:rPr>
                      <w:color w:val="auto"/>
                      <w:szCs w:val="21"/>
                      <w:u w:val="none"/>
                    </w:rPr>
                  </w:pPr>
                  <w:r>
                    <w:rPr>
                      <w:rFonts w:hint="eastAsia"/>
                      <w:color w:val="auto"/>
                      <w:szCs w:val="21"/>
                      <w:u w:val="none"/>
                    </w:rPr>
                    <w:t>年用量（</w:t>
                  </w:r>
                  <w:r>
                    <w:rPr>
                      <w:rFonts w:hint="eastAsia"/>
                      <w:color w:val="auto"/>
                      <w:szCs w:val="21"/>
                      <w:u w:val="none"/>
                      <w:lang w:val="en-US" w:eastAsia="zh-CN"/>
                    </w:rPr>
                    <w:t>t</w:t>
                  </w:r>
                  <w:r>
                    <w:rPr>
                      <w:rFonts w:hint="eastAsia"/>
                      <w:color w:val="auto"/>
                      <w:szCs w:val="21"/>
                      <w:u w:val="none"/>
                    </w:rPr>
                    <w:t>）</w:t>
                  </w:r>
                </w:p>
              </w:tc>
              <w:tc>
                <w:tcPr>
                  <w:tcW w:w="1113" w:type="dxa"/>
                  <w:vMerge w:val="restart"/>
                  <w:noWrap w:val="0"/>
                  <w:vAlign w:val="center"/>
                </w:tcPr>
                <w:p>
                  <w:pPr>
                    <w:jc w:val="center"/>
                    <w:rPr>
                      <w:rFonts w:hint="eastAsia" w:eastAsia="宋体"/>
                      <w:color w:val="auto"/>
                      <w:szCs w:val="21"/>
                      <w:u w:val="none"/>
                      <w:lang w:val="en-US" w:eastAsia="zh-CN"/>
                    </w:rPr>
                  </w:pPr>
                  <w:r>
                    <w:rPr>
                      <w:rFonts w:hint="eastAsia"/>
                      <w:color w:val="auto"/>
                      <w:szCs w:val="21"/>
                      <w:u w:val="none"/>
                      <w:lang w:val="en-US" w:eastAsia="zh-CN"/>
                    </w:rPr>
                    <w:t>规格</w:t>
                  </w:r>
                </w:p>
              </w:tc>
              <w:tc>
                <w:tcPr>
                  <w:tcW w:w="1113" w:type="dxa"/>
                  <w:vMerge w:val="restart"/>
                  <w:noWrap w:val="0"/>
                  <w:vAlign w:val="center"/>
                </w:tcPr>
                <w:p>
                  <w:pPr>
                    <w:jc w:val="center"/>
                    <w:rPr>
                      <w:color w:val="auto"/>
                      <w:szCs w:val="21"/>
                      <w:u w:val="none"/>
                    </w:rPr>
                  </w:pPr>
                  <w:r>
                    <w:rPr>
                      <w:rFonts w:hint="eastAsia"/>
                      <w:color w:val="auto"/>
                      <w:szCs w:val="21"/>
                      <w:u w:val="none"/>
                    </w:rPr>
                    <w:t>运输方式</w:t>
                  </w:r>
                </w:p>
              </w:tc>
              <w:tc>
                <w:tcPr>
                  <w:tcW w:w="1712" w:type="dxa"/>
                  <w:vMerge w:val="restart"/>
                  <w:noWrap w:val="0"/>
                  <w:vAlign w:val="center"/>
                </w:tcPr>
                <w:p>
                  <w:pPr>
                    <w:jc w:val="center"/>
                    <w:rPr>
                      <w:color w:val="auto"/>
                      <w:szCs w:val="21"/>
                      <w:u w:val="none"/>
                    </w:rPr>
                  </w:pPr>
                  <w:r>
                    <w:rPr>
                      <w:rFonts w:hint="eastAsia"/>
                      <w:color w:val="auto"/>
                      <w:szCs w:val="21"/>
                      <w:u w:val="none"/>
                    </w:rPr>
                    <w:t>仓储方式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 w:hRule="atLeast"/>
              </w:trPr>
              <w:tc>
                <w:tcPr>
                  <w:tcW w:w="707" w:type="dxa"/>
                  <w:vMerge w:val="continue"/>
                  <w:noWrap w:val="0"/>
                  <w:vAlign w:val="center"/>
                </w:tcPr>
                <w:p>
                  <w:pPr>
                    <w:jc w:val="center"/>
                    <w:rPr>
                      <w:color w:val="auto"/>
                    </w:rPr>
                  </w:pPr>
                </w:p>
              </w:tc>
              <w:tc>
                <w:tcPr>
                  <w:tcW w:w="1073" w:type="dxa"/>
                  <w:vMerge w:val="continue"/>
                  <w:noWrap w:val="0"/>
                  <w:vAlign w:val="center"/>
                </w:tcPr>
                <w:p>
                  <w:pPr>
                    <w:jc w:val="center"/>
                    <w:rPr>
                      <w:color w:val="auto"/>
                    </w:rPr>
                  </w:pPr>
                </w:p>
              </w:tc>
              <w:tc>
                <w:tcPr>
                  <w:tcW w:w="1026" w:type="dxa"/>
                  <w:noWrap w:val="0"/>
                  <w:vAlign w:val="center"/>
                </w:tcPr>
                <w:p>
                  <w:pPr>
                    <w:jc w:val="center"/>
                    <w:rPr>
                      <w:rFonts w:hint="default" w:eastAsia="宋体"/>
                      <w:color w:val="auto"/>
                      <w:szCs w:val="21"/>
                      <w:u w:val="none"/>
                      <w:lang w:val="en-US" w:eastAsia="zh-CN"/>
                    </w:rPr>
                  </w:pPr>
                  <w:r>
                    <w:rPr>
                      <w:rFonts w:hint="eastAsia"/>
                      <w:color w:val="auto"/>
                      <w:szCs w:val="21"/>
                      <w:u w:val="none"/>
                      <w:lang w:val="en-US" w:eastAsia="zh-CN"/>
                    </w:rPr>
                    <w:t>原有项目</w:t>
                  </w:r>
                </w:p>
              </w:tc>
              <w:tc>
                <w:tcPr>
                  <w:tcW w:w="1339" w:type="dxa"/>
                  <w:noWrap w:val="0"/>
                  <w:vAlign w:val="center"/>
                </w:tcPr>
                <w:p>
                  <w:pPr>
                    <w:jc w:val="center"/>
                    <w:rPr>
                      <w:rFonts w:hint="eastAsia" w:eastAsia="宋体"/>
                      <w:color w:val="auto"/>
                      <w:szCs w:val="21"/>
                      <w:u w:val="none"/>
                      <w:lang w:eastAsia="zh-CN"/>
                    </w:rPr>
                  </w:pPr>
                  <w:r>
                    <w:rPr>
                      <w:rFonts w:hint="eastAsia"/>
                      <w:color w:val="auto"/>
                      <w:szCs w:val="21"/>
                      <w:u w:val="none"/>
                      <w:lang w:eastAsia="zh-CN"/>
                    </w:rPr>
                    <w:t>扩建项目</w:t>
                  </w:r>
                </w:p>
              </w:tc>
              <w:tc>
                <w:tcPr>
                  <w:tcW w:w="1113" w:type="dxa"/>
                  <w:vMerge w:val="continue"/>
                  <w:noWrap w:val="0"/>
                  <w:vAlign w:val="center"/>
                </w:tcPr>
                <w:p>
                  <w:pPr>
                    <w:jc w:val="center"/>
                    <w:rPr>
                      <w:rFonts w:hint="eastAsia"/>
                      <w:color w:val="auto"/>
                      <w:szCs w:val="21"/>
                      <w:u w:val="none"/>
                      <w:lang w:eastAsia="zh-CN"/>
                    </w:rPr>
                  </w:pPr>
                </w:p>
              </w:tc>
              <w:tc>
                <w:tcPr>
                  <w:tcW w:w="1113" w:type="dxa"/>
                  <w:vMerge w:val="continue"/>
                  <w:noWrap w:val="0"/>
                  <w:vAlign w:val="center"/>
                </w:tcPr>
                <w:p>
                  <w:pPr>
                    <w:jc w:val="center"/>
                    <w:rPr>
                      <w:rFonts w:hint="eastAsia"/>
                      <w:color w:val="auto"/>
                      <w:szCs w:val="21"/>
                      <w:u w:val="none"/>
                    </w:rPr>
                  </w:pPr>
                </w:p>
              </w:tc>
              <w:tc>
                <w:tcPr>
                  <w:tcW w:w="1712" w:type="dxa"/>
                  <w:vMerge w:val="continue"/>
                  <w:noWrap w:val="0"/>
                  <w:vAlign w:val="center"/>
                </w:tcPr>
                <w:p>
                  <w:pPr>
                    <w:jc w:val="center"/>
                    <w:rPr>
                      <w:rFonts w:hint="eastAsia"/>
                      <w:color w:val="auto"/>
                      <w:szCs w:val="21"/>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jc w:val="center"/>
                    <w:rPr>
                      <w:rFonts w:hint="eastAsia" w:eastAsia="宋体"/>
                      <w:color w:val="auto"/>
                      <w:szCs w:val="21"/>
                      <w:u w:val="none"/>
                      <w:lang w:val="en-US" w:eastAsia="zh-CN"/>
                    </w:rPr>
                  </w:pPr>
                  <w:r>
                    <w:rPr>
                      <w:rFonts w:hint="eastAsia"/>
                      <w:color w:val="auto"/>
                      <w:szCs w:val="21"/>
                      <w:u w:val="none"/>
                      <w:lang w:val="en-US" w:eastAsia="zh-CN"/>
                    </w:rPr>
                    <w:t>1</w:t>
                  </w:r>
                </w:p>
              </w:tc>
              <w:tc>
                <w:tcPr>
                  <w:tcW w:w="1073" w:type="dxa"/>
                  <w:noWrap w:val="0"/>
                  <w:vAlign w:val="center"/>
                </w:tcPr>
                <w:p>
                  <w:pPr>
                    <w:jc w:val="center"/>
                    <w:rPr>
                      <w:rFonts w:hint="eastAsia"/>
                      <w:color w:val="auto"/>
                      <w:szCs w:val="21"/>
                      <w:u w:val="none"/>
                      <w:lang w:eastAsia="zh-CN"/>
                    </w:rPr>
                  </w:pPr>
                  <w:r>
                    <w:rPr>
                      <w:rFonts w:hint="eastAsia"/>
                      <w:color w:val="auto"/>
                      <w:szCs w:val="21"/>
                      <w:u w:val="none"/>
                      <w:lang w:eastAsia="zh-CN"/>
                    </w:rPr>
                    <w:t>方解石</w:t>
                  </w:r>
                </w:p>
              </w:tc>
              <w:tc>
                <w:tcPr>
                  <w:tcW w:w="1026"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8万</w:t>
                  </w:r>
                </w:p>
              </w:tc>
              <w:tc>
                <w:tcPr>
                  <w:tcW w:w="1339"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0</w:t>
                  </w:r>
                </w:p>
              </w:tc>
              <w:tc>
                <w:tcPr>
                  <w:tcW w:w="1113"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w:t>
                  </w:r>
                </w:p>
              </w:tc>
              <w:tc>
                <w:tcPr>
                  <w:tcW w:w="1113" w:type="dxa"/>
                  <w:noWrap w:val="0"/>
                  <w:vAlign w:val="center"/>
                </w:tcPr>
                <w:p>
                  <w:pPr>
                    <w:jc w:val="center"/>
                    <w:rPr>
                      <w:rFonts w:hint="eastAsia"/>
                      <w:color w:val="auto"/>
                      <w:szCs w:val="21"/>
                      <w:u w:val="none"/>
                      <w:lang w:eastAsia="zh-CN"/>
                    </w:rPr>
                  </w:pPr>
                  <w:r>
                    <w:rPr>
                      <w:rFonts w:hint="eastAsia"/>
                      <w:color w:val="auto"/>
                      <w:szCs w:val="21"/>
                      <w:u w:val="none"/>
                      <w:lang w:eastAsia="zh-CN"/>
                    </w:rPr>
                    <w:t>货车</w:t>
                  </w:r>
                  <w:r>
                    <w:rPr>
                      <w:rFonts w:hint="eastAsia"/>
                      <w:color w:val="auto"/>
                      <w:szCs w:val="21"/>
                      <w:u w:val="none"/>
                    </w:rPr>
                    <w:t>运输</w:t>
                  </w:r>
                </w:p>
              </w:tc>
              <w:tc>
                <w:tcPr>
                  <w:tcW w:w="1712" w:type="dxa"/>
                  <w:noWrap w:val="0"/>
                  <w:vAlign w:val="center"/>
                </w:tcPr>
                <w:p>
                  <w:pPr>
                    <w:jc w:val="center"/>
                    <w:rPr>
                      <w:rFonts w:hint="eastAsia"/>
                      <w:color w:val="auto"/>
                      <w:szCs w:val="21"/>
                      <w:u w:val="none"/>
                      <w:lang w:eastAsia="zh-CN"/>
                    </w:rPr>
                  </w:pPr>
                  <w:r>
                    <w:rPr>
                      <w:rFonts w:hint="eastAsia"/>
                      <w:color w:val="auto"/>
                      <w:szCs w:val="21"/>
                      <w:u w:val="none"/>
                      <w:lang w:eastAsia="zh-CN"/>
                    </w:rPr>
                    <w:t>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jc w:val="center"/>
                    <w:rPr>
                      <w:rFonts w:hint="eastAsia" w:eastAsia="宋体"/>
                      <w:color w:val="auto"/>
                      <w:szCs w:val="21"/>
                      <w:u w:val="none"/>
                      <w:lang w:eastAsia="zh-CN"/>
                    </w:rPr>
                  </w:pPr>
                  <w:r>
                    <w:rPr>
                      <w:rFonts w:hint="eastAsia"/>
                      <w:color w:val="auto"/>
                      <w:szCs w:val="21"/>
                      <w:u w:val="none"/>
                      <w:lang w:val="en-US" w:eastAsia="zh-CN"/>
                    </w:rPr>
                    <w:t>2</w:t>
                  </w:r>
                </w:p>
              </w:tc>
              <w:tc>
                <w:tcPr>
                  <w:tcW w:w="1073" w:type="dxa"/>
                  <w:noWrap w:val="0"/>
                  <w:vAlign w:val="center"/>
                </w:tcPr>
                <w:p>
                  <w:pPr>
                    <w:jc w:val="center"/>
                    <w:rPr>
                      <w:rFonts w:hint="eastAsia" w:eastAsia="宋体"/>
                      <w:color w:val="auto"/>
                      <w:szCs w:val="21"/>
                      <w:u w:val="none"/>
                      <w:lang w:eastAsia="zh-CN"/>
                    </w:rPr>
                  </w:pPr>
                  <w:r>
                    <w:rPr>
                      <w:rFonts w:hint="eastAsia"/>
                      <w:color w:val="auto"/>
                      <w:szCs w:val="21"/>
                      <w:u w:val="none"/>
                      <w:lang w:eastAsia="zh-CN"/>
                    </w:rPr>
                    <w:t>矿渣</w:t>
                  </w:r>
                </w:p>
              </w:tc>
              <w:tc>
                <w:tcPr>
                  <w:tcW w:w="1026" w:type="dxa"/>
                  <w:noWrap w:val="0"/>
                  <w:vAlign w:val="center"/>
                </w:tcPr>
                <w:p>
                  <w:pPr>
                    <w:jc w:val="center"/>
                    <w:rPr>
                      <w:color w:val="auto"/>
                      <w:szCs w:val="21"/>
                      <w:u w:val="none"/>
                    </w:rPr>
                  </w:pPr>
                  <w:r>
                    <w:rPr>
                      <w:rFonts w:hint="eastAsia"/>
                      <w:color w:val="auto"/>
                      <w:szCs w:val="21"/>
                      <w:u w:val="none"/>
                      <w:lang w:val="en-US" w:eastAsia="zh-CN"/>
                    </w:rPr>
                    <w:t>0</w:t>
                  </w:r>
                </w:p>
              </w:tc>
              <w:tc>
                <w:tcPr>
                  <w:tcW w:w="1339" w:type="dxa"/>
                  <w:noWrap w:val="0"/>
                  <w:vAlign w:val="center"/>
                </w:tcPr>
                <w:p>
                  <w:pPr>
                    <w:jc w:val="center"/>
                    <w:rPr>
                      <w:rFonts w:hint="eastAsia"/>
                      <w:color w:val="auto"/>
                      <w:szCs w:val="21"/>
                      <w:u w:val="none"/>
                      <w:lang w:val="en-US" w:eastAsia="zh-CN"/>
                    </w:rPr>
                  </w:pPr>
                  <w:r>
                    <w:rPr>
                      <w:rFonts w:hint="eastAsia"/>
                      <w:color w:val="auto"/>
                      <w:szCs w:val="21"/>
                      <w:u w:val="none"/>
                      <w:lang w:val="en-US" w:eastAsia="zh-CN"/>
                    </w:rPr>
                    <w:t>10万吨</w:t>
                  </w:r>
                </w:p>
              </w:tc>
              <w:tc>
                <w:tcPr>
                  <w:tcW w:w="1113"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3kg-200kg</w:t>
                  </w:r>
                </w:p>
              </w:tc>
              <w:tc>
                <w:tcPr>
                  <w:tcW w:w="1113" w:type="dxa"/>
                  <w:noWrap w:val="0"/>
                  <w:vAlign w:val="center"/>
                </w:tcPr>
                <w:p>
                  <w:pPr>
                    <w:jc w:val="center"/>
                    <w:rPr>
                      <w:color w:val="auto"/>
                      <w:szCs w:val="21"/>
                      <w:u w:val="none"/>
                    </w:rPr>
                  </w:pPr>
                  <w:r>
                    <w:rPr>
                      <w:rFonts w:hint="eastAsia"/>
                      <w:color w:val="auto"/>
                      <w:szCs w:val="21"/>
                      <w:u w:val="none"/>
                      <w:lang w:eastAsia="zh-CN"/>
                    </w:rPr>
                    <w:t>货车</w:t>
                  </w:r>
                  <w:r>
                    <w:rPr>
                      <w:rFonts w:hint="eastAsia"/>
                      <w:color w:val="auto"/>
                      <w:szCs w:val="21"/>
                      <w:u w:val="none"/>
                    </w:rPr>
                    <w:t>运输</w:t>
                  </w:r>
                </w:p>
              </w:tc>
              <w:tc>
                <w:tcPr>
                  <w:tcW w:w="1712" w:type="dxa"/>
                  <w:noWrap w:val="0"/>
                  <w:vAlign w:val="center"/>
                </w:tcPr>
                <w:p>
                  <w:pPr>
                    <w:jc w:val="center"/>
                    <w:rPr>
                      <w:rFonts w:hint="eastAsia" w:eastAsia="宋体"/>
                      <w:color w:val="auto"/>
                      <w:szCs w:val="21"/>
                      <w:u w:val="none"/>
                      <w:lang w:eastAsia="zh-CN"/>
                    </w:rPr>
                  </w:pPr>
                  <w:r>
                    <w:rPr>
                      <w:rFonts w:hint="eastAsia"/>
                      <w:color w:val="auto"/>
                      <w:szCs w:val="21"/>
                      <w:u w:val="none"/>
                      <w:lang w:eastAsia="zh-CN"/>
                    </w:rPr>
                    <w:t>堆场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jc w:val="center"/>
                    <w:rPr>
                      <w:rFonts w:hint="eastAsia" w:eastAsia="宋体"/>
                      <w:color w:val="auto"/>
                      <w:szCs w:val="21"/>
                      <w:u w:val="none"/>
                      <w:lang w:eastAsia="zh-CN"/>
                    </w:rPr>
                  </w:pPr>
                  <w:r>
                    <w:rPr>
                      <w:rFonts w:hint="eastAsia"/>
                      <w:color w:val="auto"/>
                      <w:szCs w:val="21"/>
                      <w:u w:val="none"/>
                      <w:lang w:val="en-US" w:eastAsia="zh-CN"/>
                    </w:rPr>
                    <w:t>2</w:t>
                  </w:r>
                </w:p>
              </w:tc>
              <w:tc>
                <w:tcPr>
                  <w:tcW w:w="1073" w:type="dxa"/>
                  <w:noWrap w:val="0"/>
                  <w:vAlign w:val="center"/>
                </w:tcPr>
                <w:p>
                  <w:pPr>
                    <w:jc w:val="center"/>
                    <w:rPr>
                      <w:color w:val="auto"/>
                      <w:szCs w:val="21"/>
                      <w:u w:val="none"/>
                    </w:rPr>
                  </w:pPr>
                  <w:r>
                    <w:rPr>
                      <w:rFonts w:hint="eastAsia"/>
                      <w:color w:val="auto"/>
                      <w:szCs w:val="21"/>
                      <w:u w:val="none"/>
                    </w:rPr>
                    <w:t>电</w:t>
                  </w:r>
                </w:p>
              </w:tc>
              <w:tc>
                <w:tcPr>
                  <w:tcW w:w="1026" w:type="dxa"/>
                  <w:noWrap w:val="0"/>
                  <w:vAlign w:val="center"/>
                </w:tcPr>
                <w:p>
                  <w:pPr>
                    <w:jc w:val="center"/>
                    <w:rPr>
                      <w:color w:val="auto"/>
                      <w:szCs w:val="21"/>
                      <w:u w:val="none"/>
                    </w:rPr>
                  </w:pPr>
                  <w:r>
                    <w:rPr>
                      <w:rFonts w:hint="eastAsia"/>
                      <w:color w:val="auto"/>
                      <w:szCs w:val="21"/>
                      <w:u w:val="none"/>
                      <w:lang w:val="en-US" w:eastAsia="zh-CN"/>
                    </w:rPr>
                    <w:t>15</w:t>
                  </w:r>
                  <w:r>
                    <w:rPr>
                      <w:rFonts w:hint="eastAsia"/>
                      <w:color w:val="auto"/>
                      <w:szCs w:val="21"/>
                      <w:u w:val="none"/>
                    </w:rPr>
                    <w:t>万</w:t>
                  </w:r>
                  <w:r>
                    <w:rPr>
                      <w:rFonts w:hint="eastAsia" w:ascii="宋体" w:hAnsi="宋体" w:cs="宋体"/>
                      <w:color w:val="auto"/>
                      <w:sz w:val="21"/>
                      <w:szCs w:val="21"/>
                      <w:u w:val="none"/>
                    </w:rPr>
                    <w:t>KW·h/年</w:t>
                  </w:r>
                </w:p>
              </w:tc>
              <w:tc>
                <w:tcPr>
                  <w:tcW w:w="1339"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8</w:t>
                  </w:r>
                  <w:r>
                    <w:rPr>
                      <w:rFonts w:hint="eastAsia"/>
                      <w:color w:val="auto"/>
                      <w:szCs w:val="21"/>
                      <w:u w:val="none"/>
                    </w:rPr>
                    <w:t>万</w:t>
                  </w:r>
                  <w:r>
                    <w:rPr>
                      <w:rFonts w:hint="eastAsia" w:ascii="宋体" w:hAnsi="宋体" w:cs="宋体"/>
                      <w:color w:val="auto"/>
                      <w:sz w:val="21"/>
                      <w:szCs w:val="21"/>
                      <w:u w:val="none"/>
                    </w:rPr>
                    <w:t>KW·h/年</w:t>
                  </w:r>
                </w:p>
              </w:tc>
              <w:tc>
                <w:tcPr>
                  <w:tcW w:w="1113" w:type="dxa"/>
                  <w:noWrap w:val="0"/>
                  <w:vAlign w:val="center"/>
                </w:tcPr>
                <w:p>
                  <w:pPr>
                    <w:jc w:val="center"/>
                    <w:rPr>
                      <w:rFonts w:hint="eastAsia"/>
                      <w:color w:val="auto"/>
                      <w:szCs w:val="21"/>
                      <w:u w:val="none"/>
                      <w:lang w:val="en-US" w:eastAsia="zh-CN"/>
                    </w:rPr>
                  </w:pPr>
                  <w:r>
                    <w:rPr>
                      <w:rFonts w:hint="eastAsia"/>
                      <w:color w:val="auto"/>
                      <w:szCs w:val="21"/>
                      <w:u w:val="none"/>
                      <w:lang w:val="en-US" w:eastAsia="zh-CN"/>
                    </w:rPr>
                    <w:t>/</w:t>
                  </w:r>
                </w:p>
              </w:tc>
              <w:tc>
                <w:tcPr>
                  <w:tcW w:w="1113" w:type="dxa"/>
                  <w:noWrap w:val="0"/>
                  <w:vAlign w:val="center"/>
                </w:tcPr>
                <w:p>
                  <w:pPr>
                    <w:jc w:val="center"/>
                    <w:rPr>
                      <w:color w:val="auto"/>
                      <w:szCs w:val="21"/>
                      <w:u w:val="none"/>
                    </w:rPr>
                  </w:pPr>
                  <w:r>
                    <w:rPr>
                      <w:rFonts w:hint="eastAsia"/>
                      <w:color w:val="auto"/>
                      <w:szCs w:val="21"/>
                      <w:u w:val="none"/>
                    </w:rPr>
                    <w:t>电网</w:t>
                  </w:r>
                </w:p>
              </w:tc>
              <w:tc>
                <w:tcPr>
                  <w:tcW w:w="1712" w:type="dxa"/>
                  <w:noWrap w:val="0"/>
                  <w:vAlign w:val="center"/>
                </w:tcPr>
                <w:p>
                  <w:pPr>
                    <w:jc w:val="center"/>
                    <w:rPr>
                      <w:color w:val="auto"/>
                      <w:szCs w:val="21"/>
                      <w:u w:val="none"/>
                    </w:rPr>
                  </w:pPr>
                  <w:r>
                    <w:rPr>
                      <w:rFonts w:hint="eastAsia"/>
                      <w:color w:val="auto"/>
                      <w:szCs w:val="21"/>
                      <w:u w:val="none"/>
                    </w:rPr>
                    <w:t>电网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center"/>
                </w:tcPr>
                <w:p>
                  <w:pPr>
                    <w:jc w:val="center"/>
                    <w:rPr>
                      <w:rFonts w:hint="eastAsia" w:eastAsia="宋体"/>
                      <w:color w:val="auto"/>
                      <w:szCs w:val="21"/>
                      <w:u w:val="none"/>
                      <w:lang w:eastAsia="zh-CN"/>
                    </w:rPr>
                  </w:pPr>
                  <w:r>
                    <w:rPr>
                      <w:rFonts w:hint="eastAsia"/>
                      <w:color w:val="auto"/>
                      <w:szCs w:val="21"/>
                      <w:u w:val="none"/>
                      <w:lang w:val="en-US" w:eastAsia="zh-CN"/>
                    </w:rPr>
                    <w:t>3</w:t>
                  </w:r>
                </w:p>
              </w:tc>
              <w:tc>
                <w:tcPr>
                  <w:tcW w:w="1073" w:type="dxa"/>
                  <w:noWrap w:val="0"/>
                  <w:vAlign w:val="center"/>
                </w:tcPr>
                <w:p>
                  <w:pPr>
                    <w:jc w:val="center"/>
                    <w:rPr>
                      <w:color w:val="auto"/>
                      <w:szCs w:val="21"/>
                      <w:u w:val="none"/>
                    </w:rPr>
                  </w:pPr>
                  <w:r>
                    <w:rPr>
                      <w:rFonts w:hint="eastAsia"/>
                      <w:color w:val="auto"/>
                      <w:szCs w:val="21"/>
                      <w:u w:val="none"/>
                    </w:rPr>
                    <w:t>水</w:t>
                  </w:r>
                </w:p>
              </w:tc>
              <w:tc>
                <w:tcPr>
                  <w:tcW w:w="1026" w:type="dxa"/>
                  <w:noWrap w:val="0"/>
                  <w:vAlign w:val="center"/>
                </w:tcPr>
                <w:p>
                  <w:pPr>
                    <w:jc w:val="center"/>
                    <w:rPr>
                      <w:color w:val="auto"/>
                      <w:szCs w:val="21"/>
                      <w:u w:val="none"/>
                    </w:rPr>
                  </w:pPr>
                  <w:r>
                    <w:rPr>
                      <w:rFonts w:hint="eastAsia"/>
                      <w:color w:val="auto"/>
                      <w:szCs w:val="21"/>
                      <w:u w:val="none"/>
                      <w:lang w:val="en-US" w:eastAsia="zh-CN"/>
                    </w:rPr>
                    <w:t>500</w:t>
                  </w:r>
                  <w:r>
                    <w:rPr>
                      <w:rFonts w:hint="eastAsia"/>
                      <w:color w:val="auto"/>
                      <w:szCs w:val="21"/>
                      <w:u w:val="none"/>
                    </w:rPr>
                    <w:t>吨</w:t>
                  </w:r>
                </w:p>
              </w:tc>
              <w:tc>
                <w:tcPr>
                  <w:tcW w:w="1339" w:type="dxa"/>
                  <w:noWrap w:val="0"/>
                  <w:vAlign w:val="center"/>
                </w:tcPr>
                <w:p>
                  <w:pPr>
                    <w:jc w:val="center"/>
                    <w:rPr>
                      <w:rFonts w:hint="default"/>
                      <w:color w:val="auto"/>
                      <w:szCs w:val="21"/>
                      <w:u w:val="none"/>
                      <w:lang w:val="en-US" w:eastAsia="zh-CN"/>
                    </w:rPr>
                  </w:pPr>
                  <w:r>
                    <w:rPr>
                      <w:rFonts w:hint="eastAsia"/>
                      <w:color w:val="auto"/>
                      <w:szCs w:val="21"/>
                      <w:u w:val="none"/>
                      <w:lang w:val="en-US" w:eastAsia="zh-CN"/>
                    </w:rPr>
                    <w:t>800吨</w:t>
                  </w:r>
                </w:p>
              </w:tc>
              <w:tc>
                <w:tcPr>
                  <w:tcW w:w="1113" w:type="dxa"/>
                  <w:noWrap w:val="0"/>
                  <w:vAlign w:val="center"/>
                </w:tcPr>
                <w:p>
                  <w:pPr>
                    <w:jc w:val="center"/>
                    <w:rPr>
                      <w:rFonts w:hint="eastAsia"/>
                      <w:color w:val="auto"/>
                      <w:szCs w:val="21"/>
                      <w:u w:val="none"/>
                      <w:lang w:val="en-US" w:eastAsia="zh-CN"/>
                    </w:rPr>
                  </w:pPr>
                  <w:r>
                    <w:rPr>
                      <w:rFonts w:hint="eastAsia"/>
                      <w:color w:val="auto"/>
                      <w:szCs w:val="21"/>
                      <w:u w:val="none"/>
                      <w:lang w:val="en-US" w:eastAsia="zh-CN"/>
                    </w:rPr>
                    <w:t>/</w:t>
                  </w:r>
                </w:p>
              </w:tc>
              <w:tc>
                <w:tcPr>
                  <w:tcW w:w="1113" w:type="dxa"/>
                  <w:noWrap w:val="0"/>
                  <w:vAlign w:val="center"/>
                </w:tcPr>
                <w:p>
                  <w:pPr>
                    <w:jc w:val="center"/>
                    <w:rPr>
                      <w:rFonts w:hint="default" w:eastAsia="宋体"/>
                      <w:color w:val="auto"/>
                      <w:szCs w:val="21"/>
                      <w:u w:val="none"/>
                      <w:lang w:val="en-US" w:eastAsia="zh-CN"/>
                    </w:rPr>
                  </w:pPr>
                  <w:r>
                    <w:rPr>
                      <w:rFonts w:hint="eastAsia"/>
                      <w:color w:val="auto"/>
                      <w:szCs w:val="21"/>
                      <w:u w:val="none"/>
                      <w:lang w:val="en-US" w:eastAsia="zh-CN"/>
                    </w:rPr>
                    <w:t>自来水管网</w:t>
                  </w:r>
                </w:p>
              </w:tc>
              <w:tc>
                <w:tcPr>
                  <w:tcW w:w="1712" w:type="dxa"/>
                  <w:noWrap w:val="0"/>
                  <w:vAlign w:val="center"/>
                </w:tcPr>
                <w:p>
                  <w:pPr>
                    <w:jc w:val="center"/>
                    <w:rPr>
                      <w:rFonts w:hint="eastAsia" w:eastAsia="宋体"/>
                      <w:color w:val="auto"/>
                      <w:szCs w:val="21"/>
                      <w:u w:val="none"/>
                      <w:lang w:eastAsia="zh-CN"/>
                    </w:rPr>
                  </w:pPr>
                  <w:r>
                    <w:rPr>
                      <w:rFonts w:hint="eastAsia"/>
                      <w:color w:val="auto"/>
                      <w:szCs w:val="21"/>
                      <w:u w:val="none"/>
                      <w:lang w:val="en-US" w:eastAsia="zh-CN"/>
                    </w:rPr>
                    <w:t>/</w:t>
                  </w:r>
                </w:p>
              </w:tc>
            </w:tr>
          </w:tbl>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ind w:firstLine="482" w:firstLineChars="200"/>
              <w:jc w:val="both"/>
              <w:textAlignment w:val="auto"/>
              <w:rPr>
                <w:rFonts w:hint="eastAsia" w:cs="Times New Roman"/>
                <w:b/>
                <w:bCs w:val="0"/>
                <w:strike w:val="0"/>
                <w:dstrike w:val="0"/>
                <w:color w:val="auto"/>
                <w:sz w:val="24"/>
                <w:szCs w:val="24"/>
                <w:highlight w:val="none"/>
                <w:lang w:val="en-US" w:eastAsia="zh-CN"/>
              </w:rPr>
            </w:pPr>
            <w:r>
              <w:rPr>
                <w:rFonts w:hint="eastAsia" w:cs="Times New Roman"/>
                <w:b/>
                <w:bCs w:val="0"/>
                <w:strike w:val="0"/>
                <w:dstrike w:val="0"/>
                <w:color w:val="auto"/>
                <w:sz w:val="24"/>
                <w:szCs w:val="24"/>
                <w:highlight w:val="none"/>
                <w:lang w:val="en-US" w:eastAsia="zh-CN"/>
              </w:rPr>
              <w:t>5、劳动定员及工作制度</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ascii="Times New Roman" w:hAnsi="Times New Roman" w:eastAsia="宋体" w:cs="Times New Roman"/>
                <w:bCs/>
                <w:strike w:val="0"/>
                <w:dstrike w:val="0"/>
                <w:color w:val="auto"/>
                <w:sz w:val="24"/>
                <w:szCs w:val="24"/>
                <w:highlight w:val="none"/>
                <w:lang w:val="en-US" w:eastAsia="zh-CN"/>
              </w:rPr>
            </w:pPr>
            <w:r>
              <w:rPr>
                <w:rFonts w:hint="eastAsia" w:cs="Times New Roman"/>
                <w:bCs/>
                <w:strike w:val="0"/>
                <w:dstrike w:val="0"/>
                <w:color w:val="auto"/>
                <w:sz w:val="24"/>
                <w:szCs w:val="24"/>
                <w:highlight w:val="none"/>
                <w:lang w:val="en-US" w:eastAsia="zh-CN"/>
              </w:rPr>
              <w:t>本项目劳动定员不新增，利用原有的工作人员，碎石生产线不连续生产，年生产天数按250天，每天4h计，生产工作时间为1000h</w:t>
            </w:r>
            <w:r>
              <w:rPr>
                <w:rFonts w:hint="eastAsia" w:ascii="Times New Roman" w:hAnsi="Times New Roman" w:eastAsia="宋体" w:cs="Times New Roman"/>
                <w:bCs/>
                <w:strike w:val="0"/>
                <w:dstrike w:val="0"/>
                <w:color w:val="auto"/>
                <w:sz w:val="24"/>
                <w:szCs w:val="24"/>
                <w:highlight w:val="none"/>
                <w:lang w:val="en-US" w:eastAsia="zh-CN"/>
              </w:rPr>
              <w:t>。</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left="420" w:leftChars="0"/>
              <w:jc w:val="both"/>
              <w:textAlignment w:val="auto"/>
              <w:rPr>
                <w:rFonts w:hint="default" w:ascii="Times New Roman" w:hAnsi="Times New Roman" w:eastAsia="宋体" w:cs="Times New Roman"/>
                <w:b/>
                <w:bCs w:val="0"/>
                <w:strike w:val="0"/>
                <w:dstrike w:val="0"/>
                <w:color w:val="auto"/>
                <w:sz w:val="24"/>
                <w:szCs w:val="24"/>
                <w:highlight w:val="none"/>
                <w:lang w:val="en-US" w:eastAsia="zh-CN"/>
              </w:rPr>
            </w:pPr>
            <w:r>
              <w:rPr>
                <w:rFonts w:hint="eastAsia" w:cs="Times New Roman"/>
                <w:b/>
                <w:bCs w:val="0"/>
                <w:strike w:val="0"/>
                <w:dstrike w:val="0"/>
                <w:color w:val="auto"/>
                <w:sz w:val="24"/>
                <w:szCs w:val="24"/>
                <w:highlight w:val="none"/>
                <w:lang w:val="en-US" w:eastAsia="zh-CN"/>
              </w:rPr>
              <w:t>6、</w:t>
            </w:r>
            <w:r>
              <w:rPr>
                <w:rFonts w:hint="eastAsia" w:ascii="Times New Roman" w:hAnsi="Times New Roman" w:eastAsia="宋体" w:cs="Times New Roman"/>
                <w:b/>
                <w:bCs w:val="0"/>
                <w:strike w:val="0"/>
                <w:dstrike w:val="0"/>
                <w:color w:val="auto"/>
                <w:sz w:val="24"/>
                <w:szCs w:val="24"/>
                <w:highlight w:val="none"/>
                <w:lang w:val="en-US" w:eastAsia="zh-CN"/>
              </w:rPr>
              <w:t>厂区平面布置</w:t>
            </w:r>
          </w:p>
          <w:p>
            <w:pPr>
              <w:adjustRightInd w:val="0"/>
              <w:snapToGrid w:val="0"/>
              <w:spacing w:line="360" w:lineRule="auto"/>
              <w:ind w:firstLine="480" w:firstLineChars="200"/>
              <w:rPr>
                <w:rFonts w:hint="eastAsia" w:ascii="Times New Roman" w:hAnsi="Times New Roman" w:eastAsia="宋体" w:cs="Times New Roman"/>
                <w:bCs/>
                <w:strike w:val="0"/>
                <w:dstrike w:val="0"/>
                <w:color w:val="auto"/>
                <w:sz w:val="24"/>
                <w:szCs w:val="24"/>
                <w:highlight w:val="none"/>
                <w:lang w:val="en-US" w:eastAsia="zh-CN"/>
              </w:rPr>
            </w:pPr>
            <w:r>
              <w:rPr>
                <w:rFonts w:hint="eastAsia"/>
                <w:color w:val="auto"/>
                <w:sz w:val="24"/>
                <w:u w:val="none"/>
              </w:rPr>
              <w:t>根据</w:t>
            </w:r>
            <w:r>
              <w:rPr>
                <w:rFonts w:hint="eastAsia"/>
                <w:color w:val="auto"/>
                <w:sz w:val="24"/>
                <w:u w:val="none"/>
                <w:lang w:eastAsia="zh-CN"/>
              </w:rPr>
              <w:t>厂区</w:t>
            </w:r>
            <w:r>
              <w:rPr>
                <w:rFonts w:hint="eastAsia"/>
                <w:color w:val="auto"/>
                <w:sz w:val="24"/>
                <w:u w:val="none"/>
              </w:rPr>
              <w:t>平面布置图</w:t>
            </w:r>
            <w:r>
              <w:rPr>
                <w:rFonts w:hint="eastAsia"/>
                <w:color w:val="auto"/>
                <w:sz w:val="24"/>
                <w:u w:val="none"/>
                <w:lang w:eastAsia="zh-CN"/>
              </w:rPr>
              <w:t>设计</w:t>
            </w:r>
            <w:r>
              <w:rPr>
                <w:rFonts w:hint="eastAsia"/>
                <w:color w:val="auto"/>
                <w:sz w:val="24"/>
                <w:u w:val="none"/>
              </w:rPr>
              <w:t>，</w:t>
            </w:r>
            <w:r>
              <w:rPr>
                <w:rFonts w:hint="eastAsia"/>
                <w:color w:val="auto"/>
                <w:sz w:val="24"/>
                <w:u w:val="none"/>
                <w:lang w:eastAsia="zh-CN"/>
              </w:rPr>
              <w:t>矿渣综合利用</w:t>
            </w:r>
            <w:r>
              <w:rPr>
                <w:rFonts w:hint="eastAsia"/>
                <w:color w:val="auto"/>
                <w:sz w:val="24"/>
                <w:u w:val="none"/>
              </w:rPr>
              <w:t>项目建设地</w:t>
            </w:r>
            <w:r>
              <w:rPr>
                <w:rFonts w:hint="eastAsia"/>
                <w:color w:val="auto"/>
                <w:sz w:val="24"/>
                <w:u w:val="none"/>
                <w:lang w:eastAsia="zh-CN"/>
              </w:rPr>
              <w:t>位于厂区用地最东侧，靠近矿粉生产区域，由北至南为原料堆场、生产车间、产品堆场。</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strike w:val="0"/>
                <w:dstrike w:val="0"/>
                <w:color w:val="auto"/>
                <w:sz w:val="24"/>
                <w:szCs w:val="24"/>
                <w:highlight w:val="none"/>
                <w:lang w:val="en-US" w:eastAsia="zh-CN"/>
              </w:rPr>
            </w:pPr>
            <w:r>
              <w:rPr>
                <w:rFonts w:hint="eastAsia" w:ascii="Times New Roman" w:hAnsi="Times New Roman" w:eastAsia="宋体" w:cs="Times New Roman"/>
                <w:bCs/>
                <w:strike w:val="0"/>
                <w:dstrike w:val="0"/>
                <w:color w:val="auto"/>
                <w:sz w:val="24"/>
                <w:szCs w:val="24"/>
                <w:highlight w:val="none"/>
                <w:lang w:val="en-US" w:eastAsia="zh-CN"/>
              </w:rPr>
              <w:t>本项目建构筑物及主要设备设施的布局具体见总平面布置图</w:t>
            </w:r>
            <w:r>
              <w:rPr>
                <w:rFonts w:hint="default" w:ascii="Times New Roman" w:hAnsi="Times New Roman" w:eastAsia="宋体" w:cs="Times New Roman"/>
                <w:bCs/>
                <w:strike w:val="0"/>
                <w:dstrike w:val="0"/>
                <w:color w:val="auto"/>
                <w:sz w:val="24"/>
                <w:szCs w:val="24"/>
                <w:highlight w:val="none"/>
                <w:lang w:val="en-US" w:eastAsia="zh-CN"/>
              </w:rPr>
              <w:t>。</w:t>
            </w:r>
          </w:p>
          <w:p>
            <w:pPr>
              <w:spacing w:line="360" w:lineRule="auto"/>
              <w:ind w:firstLine="482" w:firstLineChars="200"/>
              <w:rPr>
                <w:rFonts w:hint="default" w:ascii="Times New Roman" w:hAnsi="Times New Roman" w:cs="Times New Roman"/>
                <w:b/>
                <w:bCs/>
                <w:color w:val="auto"/>
                <w:sz w:val="24"/>
                <w:szCs w:val="24"/>
              </w:rPr>
            </w:pPr>
            <w:r>
              <w:rPr>
                <w:rFonts w:hint="eastAsia" w:cs="Times New Roman"/>
                <w:b/>
                <w:bCs/>
                <w:color w:val="auto"/>
                <w:sz w:val="24"/>
                <w:szCs w:val="24"/>
                <w:lang w:val="en-US" w:eastAsia="zh-CN"/>
              </w:rPr>
              <w:t>7、</w:t>
            </w:r>
            <w:r>
              <w:rPr>
                <w:rFonts w:hint="default" w:ascii="Times New Roman" w:hAnsi="Times New Roman" w:eastAsia="宋体" w:cs="Times New Roman"/>
                <w:b/>
                <w:bCs/>
                <w:color w:val="auto"/>
                <w:sz w:val="24"/>
                <w:szCs w:val="24"/>
              </w:rPr>
              <w:t>项</w:t>
            </w:r>
            <w:r>
              <w:rPr>
                <w:rFonts w:hint="default" w:ascii="Times New Roman" w:hAnsi="Times New Roman" w:cs="Times New Roman"/>
                <w:b/>
                <w:bCs/>
                <w:color w:val="auto"/>
                <w:sz w:val="24"/>
                <w:szCs w:val="24"/>
              </w:rPr>
              <w:t>目投资及资金筹措</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ascii="Times New Roman" w:hAnsi="Times New Roman" w:eastAsia="宋体" w:cs="Times New Roman"/>
                <w:bCs/>
                <w:strike w:val="0"/>
                <w:dstrike w:val="0"/>
                <w:color w:val="auto"/>
                <w:sz w:val="24"/>
                <w:szCs w:val="24"/>
                <w:highlight w:val="none"/>
                <w:lang w:val="en-US" w:eastAsia="zh-CN"/>
              </w:rPr>
            </w:pPr>
            <w:r>
              <w:rPr>
                <w:rFonts w:hint="default" w:ascii="Times New Roman" w:hAnsi="Times New Roman" w:cs="Times New Roman"/>
                <w:color w:val="auto"/>
                <w:sz w:val="24"/>
                <w:szCs w:val="24"/>
              </w:rPr>
              <w:t>项目</w:t>
            </w:r>
            <w:r>
              <w:rPr>
                <w:rFonts w:hint="eastAsia" w:cs="Times New Roman"/>
                <w:color w:val="auto"/>
                <w:sz w:val="24"/>
                <w:szCs w:val="24"/>
                <w:lang w:eastAsia="zh-CN"/>
              </w:rPr>
              <w:t>新增</w:t>
            </w:r>
            <w:r>
              <w:rPr>
                <w:rFonts w:hint="default" w:ascii="Times New Roman" w:hAnsi="Times New Roman" w:cs="Times New Roman"/>
                <w:color w:val="auto"/>
                <w:sz w:val="24"/>
                <w:szCs w:val="24"/>
              </w:rPr>
              <w:t>总投资</w:t>
            </w:r>
            <w:r>
              <w:rPr>
                <w:rFonts w:hint="eastAsia" w:cs="Times New Roman"/>
                <w:color w:val="auto"/>
                <w:sz w:val="24"/>
                <w:szCs w:val="24"/>
                <w:lang w:val="en-US" w:eastAsia="zh-CN"/>
              </w:rPr>
              <w:t>150</w:t>
            </w:r>
            <w:r>
              <w:rPr>
                <w:rFonts w:hint="default" w:ascii="Times New Roman" w:hAnsi="Times New Roman" w:cs="Times New Roman"/>
                <w:color w:val="auto"/>
                <w:sz w:val="24"/>
                <w:szCs w:val="24"/>
              </w:rPr>
              <w:t>万元，全部由建设单位自筹</w:t>
            </w:r>
            <w:r>
              <w:rPr>
                <w:rFonts w:hint="default" w:ascii="Times New Roman" w:hAnsi="Times New Roman" w:eastAsia="宋体" w:cs="Times New Roman"/>
                <w:bCs/>
                <w:strike w:val="0"/>
                <w:dstrike w:val="0"/>
                <w:color w:val="auto"/>
                <w:sz w:val="24"/>
                <w:szCs w:val="24"/>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01" w:hRule="atLeast"/>
          <w:jc w:val="center"/>
        </w:trPr>
        <w:tc>
          <w:tcPr>
            <w:tcW w:w="748" w:type="dxa"/>
            <w:noWrap w:val="0"/>
            <w:vAlign w:val="center"/>
          </w:tcPr>
          <w:p>
            <w:pPr>
              <w:pStyle w:val="15"/>
              <w:adjustRightInd w:val="0"/>
              <w:snapToGrid w:val="0"/>
              <w:spacing w:before="0" w:beforeAutospacing="0" w:after="0" w:afterAutospacing="0"/>
              <w:jc w:val="center"/>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strike w:val="0"/>
                <w:dstrike w:val="0"/>
                <w:color w:val="auto"/>
                <w:sz w:val="24"/>
                <w:szCs w:val="24"/>
                <w:highlight w:val="none"/>
                <w:shd w:val="clear" w:color="auto" w:fill="auto"/>
              </w:rPr>
              <w:t>工艺流程和产排污环节</w:t>
            </w:r>
          </w:p>
        </w:tc>
        <w:tc>
          <w:tcPr>
            <w:tcW w:w="8312" w:type="dxa"/>
            <w:noWrap w:val="0"/>
            <w:vAlign w:val="top"/>
          </w:tcPr>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both"/>
              <w:textAlignment w:val="auto"/>
              <w:rPr>
                <w:rFonts w:hint="default"/>
                <w:color w:val="auto"/>
                <w:sz w:val="24"/>
                <w:szCs w:val="24"/>
                <w:lang w:val="en-US" w:eastAsia="zh-CN"/>
              </w:rPr>
            </w:pPr>
            <w:r>
              <w:rPr>
                <w:rFonts w:hint="eastAsia"/>
                <w:color w:val="auto"/>
                <w:sz w:val="24"/>
                <w:szCs w:val="24"/>
                <w:lang w:val="en-US" w:eastAsia="zh-CN"/>
              </w:rPr>
              <w:t>1、</w:t>
            </w:r>
            <w:r>
              <w:rPr>
                <w:rFonts w:hint="default"/>
                <w:color w:val="auto"/>
                <w:sz w:val="24"/>
                <w:szCs w:val="24"/>
                <w:lang w:val="en-US" w:eastAsia="zh-CN"/>
              </w:rPr>
              <w:t>工艺流程</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olor w:val="auto"/>
                <w:sz w:val="24"/>
                <w:szCs w:val="24"/>
                <w:lang w:val="en-US" w:eastAsia="zh-CN"/>
              </w:rPr>
            </w:pPr>
            <w:r>
              <w:rPr>
                <w:rFonts w:hint="eastAsia"/>
                <w:color w:val="auto"/>
                <w:sz w:val="24"/>
                <w:szCs w:val="24"/>
                <w:lang w:val="en-US" w:eastAsia="zh-CN"/>
              </w:rPr>
              <w:t>1）生产工艺流程，</w:t>
            </w:r>
            <w:r>
              <w:rPr>
                <w:rFonts w:hint="default"/>
                <w:color w:val="auto"/>
                <w:sz w:val="24"/>
                <w:szCs w:val="24"/>
                <w:lang w:val="en-US" w:eastAsia="zh-CN"/>
              </w:rPr>
              <w:t>见图</w:t>
            </w:r>
            <w:r>
              <w:rPr>
                <w:rFonts w:hint="eastAsia"/>
                <w:color w:val="auto"/>
                <w:sz w:val="24"/>
                <w:szCs w:val="24"/>
                <w:lang w:val="en-US" w:eastAsia="zh-CN"/>
              </w:rPr>
              <w:t>2-1</w:t>
            </w:r>
            <w:r>
              <w:rPr>
                <w:rFonts w:hint="default"/>
                <w:color w:val="auto"/>
                <w:sz w:val="24"/>
                <w:szCs w:val="24"/>
                <w:lang w:val="en-US" w:eastAsia="zh-CN"/>
              </w:rPr>
              <w:t>所示。</w:t>
            </w:r>
          </w:p>
          <w:p>
            <w:pPr>
              <w:spacing w:line="360" w:lineRule="auto"/>
              <w:ind w:firstLine="420" w:firstLineChars="200"/>
              <w:jc w:val="center"/>
              <w:rPr>
                <w:color w:val="auto"/>
              </w:rPr>
            </w:pPr>
            <w:r>
              <w:rPr>
                <w:sz w:val="21"/>
              </w:rPr>
              <mc:AlternateContent>
                <mc:Choice Requires="wps">
                  <w:drawing>
                    <wp:anchor distT="0" distB="0" distL="114300" distR="114300" simplePos="0" relativeHeight="251663360" behindDoc="0" locked="0" layoutInCell="1" allowOverlap="1">
                      <wp:simplePos x="0" y="0"/>
                      <wp:positionH relativeFrom="column">
                        <wp:posOffset>1991995</wp:posOffset>
                      </wp:positionH>
                      <wp:positionV relativeFrom="paragraph">
                        <wp:posOffset>23495</wp:posOffset>
                      </wp:positionV>
                      <wp:extent cx="829310" cy="282575"/>
                      <wp:effectExtent l="0" t="0" r="8890" b="6985"/>
                      <wp:wrapNone/>
                      <wp:docPr id="12" name="文本框 12"/>
                      <wp:cNvGraphicFramePr/>
                      <a:graphic xmlns:a="http://schemas.openxmlformats.org/drawingml/2006/main">
                        <a:graphicData uri="http://schemas.microsoft.com/office/word/2010/wordprocessingShape">
                          <wps:wsp>
                            <wps:cNvSpPr txBox="1"/>
                            <wps:spPr>
                              <a:xfrm>
                                <a:off x="3237865" y="1764665"/>
                                <a:ext cx="829310" cy="28257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原料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85pt;margin-top:1.85pt;height:22.25pt;width:65.3pt;z-index:251663360;mso-width-relative:page;mso-height-relative:page;" fillcolor="#FFFFFF [3201]" filled="t" stroked="f" coordsize="21600,21600" o:gfxdata="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ArF/7x1AAA&#10;AAgBAAAPAAAAAAAAAAEAIAAAACIAAABkcnMvZG93bnJldi54bWxQSwECFAAUAAAACACHTuJAQLsM&#10;hFsCAACcBAAADgAAAAAAAAABACAAAAAjAQAAZHJzL2Uyb0RvYy54bWxQSwUGAAAAAAYABgBZAQAA&#10;8AUAAAAA&#10;">
                      <v:fill on="t" focussize="0,0"/>
                      <v:stroke on="f" weight="0.5pt"/>
                      <v:imagedata o:title=""/>
                      <o:lock v:ext="edit" aspectratio="f"/>
                      <v:textbox>
                        <w:txbxContent>
                          <w:p>
                            <w:pPr>
                              <w:jc w:val="center"/>
                              <w:rPr>
                                <w:rFonts w:hint="eastAsia" w:eastAsia="宋体"/>
                                <w:lang w:eastAsia="zh-CN"/>
                              </w:rPr>
                            </w:pPr>
                            <w:r>
                              <w:rPr>
                                <w:rFonts w:hint="eastAsia"/>
                                <w:lang w:eastAsia="zh-CN"/>
                              </w:rPr>
                              <w:t>原料</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64384" behindDoc="0" locked="0" layoutInCell="1" allowOverlap="1">
                      <wp:simplePos x="0" y="0"/>
                      <wp:positionH relativeFrom="column">
                        <wp:posOffset>2360295</wp:posOffset>
                      </wp:positionH>
                      <wp:positionV relativeFrom="paragraph">
                        <wp:posOffset>38735</wp:posOffset>
                      </wp:positionV>
                      <wp:extent cx="4445" cy="263525"/>
                      <wp:effectExtent l="36830" t="0" r="34925" b="10795"/>
                      <wp:wrapNone/>
                      <wp:docPr id="13" name="直接箭头连接符 13"/>
                      <wp:cNvGraphicFramePr/>
                      <a:graphic xmlns:a="http://schemas.openxmlformats.org/drawingml/2006/main">
                        <a:graphicData uri="http://schemas.microsoft.com/office/word/2010/wordprocessingShape">
                          <wps:wsp>
                            <wps:cNvCnPr/>
                            <wps:spPr>
                              <a:xfrm flipH="1">
                                <a:off x="3648075" y="2047240"/>
                                <a:ext cx="4445" cy="2635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5.85pt;margin-top:3.05pt;height:20.75pt;width:0.35pt;z-index:251664384;mso-width-relative:page;mso-height-relative:page;" filled="f" stroked="t" coordsize="21600,21600" o:gfxdata="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MJy2mzYAAAACAEAAA8AAAAAAAAAAQAgAAAAIgAAAGRycy9kb3ducmV2LnhtbFBL&#10;AQIUABQAAAAIAIdO4kC/PM0HLwIAACUEAAAOAAAAAAAAAAEAIAAAACcBAABkcnMvZTJvRG9jLnht&#10;bFBLBQYAAAAABgAGAFkBAADIBQ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75648" behindDoc="0" locked="0" layoutInCell="1" allowOverlap="1">
                      <wp:simplePos x="0" y="0"/>
                      <wp:positionH relativeFrom="column">
                        <wp:posOffset>3109595</wp:posOffset>
                      </wp:positionH>
                      <wp:positionV relativeFrom="paragraph">
                        <wp:posOffset>80010</wp:posOffset>
                      </wp:positionV>
                      <wp:extent cx="641985" cy="282575"/>
                      <wp:effectExtent l="0" t="0" r="0" b="0"/>
                      <wp:wrapNone/>
                      <wp:docPr id="25" name="文本框 25"/>
                      <wp:cNvGraphicFramePr/>
                      <a:graphic xmlns:a="http://schemas.openxmlformats.org/drawingml/2006/main">
                        <a:graphicData uri="http://schemas.microsoft.com/office/word/2010/wordprocessingShape">
                          <wps:wsp>
                            <wps:cNvSpPr txBox="1"/>
                            <wps:spPr>
                              <a:xfrm>
                                <a:off x="0" y="0"/>
                                <a:ext cx="64198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4.85pt;margin-top:6.3pt;height:22.25pt;width:50.55pt;z-index:251675648;mso-width-relative:page;mso-height-relative:page;" filled="f" stroked="f" coordsize="21600,21600" o:gfxdata="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LTxtA2gAAAAkBAAAPAAAAAAAAAAEAIAAAACIAAABk&#10;cnMvZG93bnJldi54bWxQSwECFAAUAAAACACHTuJAPs9AZz0CAABnBAAADgAAAAAAAAABACAAAAAp&#10;AQAAZHJzL2Uyb0RvYy54bWxQSwUGAAAAAAYABgBZAQAA2AU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p>
                        </w:txbxContent>
                      </v:textbox>
                    </v:shape>
                  </w:pict>
                </mc:Fallback>
              </mc:AlternateContent>
            </w:r>
            <w:r>
              <w:rPr>
                <w:sz w:val="21"/>
              </w:rPr>
              <mc:AlternateContent>
                <mc:Choice Requires="wps">
                  <w:drawing>
                    <wp:anchor distT="0" distB="0" distL="114300" distR="114300" simplePos="0" relativeHeight="251674624" behindDoc="0" locked="0" layoutInCell="1" allowOverlap="1">
                      <wp:simplePos x="0" y="0"/>
                      <wp:positionH relativeFrom="column">
                        <wp:posOffset>2838450</wp:posOffset>
                      </wp:positionH>
                      <wp:positionV relativeFrom="paragraph">
                        <wp:posOffset>217170</wp:posOffset>
                      </wp:positionV>
                      <wp:extent cx="323850" cy="635"/>
                      <wp:effectExtent l="0" t="38100" r="11430" b="37465"/>
                      <wp:wrapNone/>
                      <wp:docPr id="23" name="直接箭头连接符 23"/>
                      <wp:cNvGraphicFramePr/>
                      <a:graphic xmlns:a="http://schemas.openxmlformats.org/drawingml/2006/main">
                        <a:graphicData uri="http://schemas.microsoft.com/office/word/2010/wordprocessingShape">
                          <wps:wsp>
                            <wps:cNvCnPr/>
                            <wps:spPr>
                              <a:xfrm flipV="1">
                                <a:off x="4203065" y="248158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3.5pt;margin-top:17.1pt;height:0.05pt;width:25.5pt;z-index:251674624;mso-width-relative:page;mso-height-relative:page;" filled="f" stroked="t" coordsize="21600,21600" o:gfxdata="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gZeSV2AAAAAkBAAAPAAAAAAAAAAEAIAAAACIAAABkcnMvZG93bnJldi54bWxQ&#10;SwECFAAUAAAACACHTuJALHginTACAAAkBAAADgAAAAAAAAABACAAAAAnAQAAZHJzL2Uyb0RvYy54&#10;bWxQSwUGAAAAAAYABgBZAQAAyQUAAAAA&#10;">
                      <v:fill on="f" focussize="0,0"/>
                      <v:stroke weight="1pt" color="#000000 [3213]" miterlimit="8" joinstyle="miter" dashstyle="dash" endarrow="block"/>
                      <v:imagedata o:title=""/>
                      <o:lock v:ext="edit" aspectratio="f"/>
                    </v:shape>
                  </w:pict>
                </mc:Fallback>
              </mc:AlternateContent>
            </w:r>
            <w:r>
              <w:rPr>
                <w:sz w:val="21"/>
              </w:rPr>
              <mc:AlternateContent>
                <mc:Choice Requires="wps">
                  <w:drawing>
                    <wp:anchor distT="0" distB="0" distL="114300" distR="114300" simplePos="0" relativeHeight="251665408" behindDoc="0" locked="0" layoutInCell="1" allowOverlap="1">
                      <wp:simplePos x="0" y="0"/>
                      <wp:positionH relativeFrom="column">
                        <wp:posOffset>1948180</wp:posOffset>
                      </wp:positionH>
                      <wp:positionV relativeFrom="paragraph">
                        <wp:posOffset>88265</wp:posOffset>
                      </wp:positionV>
                      <wp:extent cx="829310" cy="282575"/>
                      <wp:effectExtent l="4445" t="4445" r="19685" b="17780"/>
                      <wp:wrapNone/>
                      <wp:docPr id="14" name="文本框 14"/>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eastAsia="zh-CN"/>
                                    </w:rPr>
                                  </w:pPr>
                                  <w:r>
                                    <w:rPr>
                                      <w:rFonts w:hint="eastAsia"/>
                                      <w:lang w:eastAsia="zh-CN"/>
                                    </w:rPr>
                                    <w:t>进料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3.4pt;margin-top:6.95pt;height:22.25pt;width:65.3pt;z-index:251665408;mso-width-relative:page;mso-height-relative:page;" fillcolor="#FFFFFF [3201]" filled="t" stroked="t" coordsize="21600,21600" o:gfxdata="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rzlGbdYAAAAJ&#10;AQAADwAAAAAAAAABACAAAAAiAAAAZHJzL2Rvd25yZXYueG1sUEsBAhQAFAAAAAgAh07iQIA7CSFX&#10;AgAAuAQAAA4AAAAAAAAAAQAgAAAAJQEAAGRycy9lMm9Eb2MueG1sUEsFBgAAAAAGAAYAWQEAAO4F&#10;AAAAAA==&#10;">
                      <v:fill on="t" focussize="0,0"/>
                      <v:stroke weight="0.5pt" color="#000000 [3204]" joinstyle="round"/>
                      <v:imagedata o:title=""/>
                      <o:lock v:ext="edit" aspectratio="f"/>
                      <v:textbox>
                        <w:txbxContent>
                          <w:p>
                            <w:pPr>
                              <w:jc w:val="center"/>
                              <w:rPr>
                                <w:rFonts w:hint="eastAsia" w:eastAsia="宋体"/>
                                <w:lang w:eastAsia="zh-CN"/>
                              </w:rPr>
                            </w:pPr>
                            <w:r>
                              <w:rPr>
                                <w:rFonts w:hint="eastAsia"/>
                                <w:lang w:eastAsia="zh-CN"/>
                              </w:rPr>
                              <w:t>进料</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66432" behindDoc="0" locked="0" layoutInCell="1" allowOverlap="1">
                      <wp:simplePos x="0" y="0"/>
                      <wp:positionH relativeFrom="column">
                        <wp:posOffset>2359025</wp:posOffset>
                      </wp:positionH>
                      <wp:positionV relativeFrom="paragraph">
                        <wp:posOffset>149225</wp:posOffset>
                      </wp:positionV>
                      <wp:extent cx="4445" cy="263525"/>
                      <wp:effectExtent l="36830" t="0" r="34925" b="10795"/>
                      <wp:wrapNone/>
                      <wp:docPr id="15" name="直接箭头连接符 15"/>
                      <wp:cNvGraphicFramePr/>
                      <a:graphic xmlns:a="http://schemas.openxmlformats.org/drawingml/2006/main">
                        <a:graphicData uri="http://schemas.microsoft.com/office/word/2010/wordprocessingShape">
                          <wps:wsp>
                            <wps:cNvCnPr/>
                            <wps:spPr>
                              <a:xfrm flipH="1">
                                <a:off x="0" y="0"/>
                                <a:ext cx="4445" cy="2635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5.75pt;margin-top:11.75pt;height:20.75pt;width:0.35pt;z-index:251666432;mso-width-relative:page;mso-height-relative:page;" filled="f" stroked="t" coordsize="21600,21600" o:gfxdata="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I2u&#10;z6bZAAAACQEAAA8AAAAAAAAAAQAgAAAAIgAAAGRycy9kb3ducmV2LnhtbFBLAQIUABQAAAAIAIdO&#10;4kDcTR1BIgIAABkEAAAOAAAAAAAAAAEAIAAAACgBAABkcnMvZTJvRG9jLnhtbFBLBQYAAAAABgAG&#10;AFkBAAC8BQ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77696" behindDoc="0" locked="0" layoutInCell="1" allowOverlap="1">
                      <wp:simplePos x="0" y="0"/>
                      <wp:positionH relativeFrom="column">
                        <wp:posOffset>3168015</wp:posOffset>
                      </wp:positionH>
                      <wp:positionV relativeFrom="paragraph">
                        <wp:posOffset>173990</wp:posOffset>
                      </wp:positionV>
                      <wp:extent cx="777875" cy="282575"/>
                      <wp:effectExtent l="0" t="0" r="0" b="0"/>
                      <wp:wrapNone/>
                      <wp:docPr id="30" name="文本框 30"/>
                      <wp:cNvGraphicFramePr/>
                      <a:graphic xmlns:a="http://schemas.openxmlformats.org/drawingml/2006/main">
                        <a:graphicData uri="http://schemas.microsoft.com/office/word/2010/wordprocessingShape">
                          <wps:wsp>
                            <wps:cNvSpPr txBox="1"/>
                            <wps:spPr>
                              <a:xfrm>
                                <a:off x="0" y="0"/>
                                <a:ext cx="77787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9.45pt;margin-top:13.7pt;height:22.25pt;width:61.25pt;z-index:251677696;mso-width-relative:page;mso-height-relative:page;" filled="f" stroked="f" coordsize="21600,21600" o:gfxdata="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&#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AwaPNoAAAAJAQAADwAAAAAAAAABACAAAAAiAAAAZHJz&#10;L2Rvd25yZXYueG1sUEsBAhQAFAAAAAgAh07iQMmeDY47AgAAZwQAAA4AAAAAAAAAAQAgAAAAKQEA&#10;AGRycy9lMm9Eb2MueG1sUEsFBgAAAAAGAAYAWQEAANYFA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G、N、S</w:t>
                            </w:r>
                          </w:p>
                        </w:txbxContent>
                      </v:textbox>
                    </v:shape>
                  </w:pict>
                </mc:Fallback>
              </mc:AlternateContent>
            </w:r>
            <w:r>
              <w:rPr>
                <w:sz w:val="21"/>
              </w:rPr>
              <mc:AlternateContent>
                <mc:Choice Requires="wps">
                  <w:drawing>
                    <wp:anchor distT="0" distB="0" distL="114300" distR="114300" simplePos="0" relativeHeight="251667456" behindDoc="0" locked="0" layoutInCell="1" allowOverlap="1">
                      <wp:simplePos x="0" y="0"/>
                      <wp:positionH relativeFrom="column">
                        <wp:posOffset>1981200</wp:posOffset>
                      </wp:positionH>
                      <wp:positionV relativeFrom="paragraph">
                        <wp:posOffset>182245</wp:posOffset>
                      </wp:positionV>
                      <wp:extent cx="829310" cy="282575"/>
                      <wp:effectExtent l="4445" t="4445" r="19685" b="17780"/>
                      <wp:wrapNone/>
                      <wp:docPr id="16" name="文本框 16"/>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6pt;margin-top:14.35pt;height:22.25pt;width:65.3pt;z-index:251667456;mso-width-relative:page;mso-height-relative:page;" fillcolor="#FFFFFF [3201]" filled="t" stroked="t" coordsize="21600,21600" o:gfxdata="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HW/TWrXAAAA&#10;CQEAAA8AAAAAAAAAAQAgAAAAIgAAAGRycy9kb3ducmV2LnhtbFBLAQIUABQAAAAIAIdO4kBJ4wKU&#10;VwIAALgEAAAOAAAAAAAAAAEAIAAAACYBAABkcnMvZTJvRG9jLnhtbFBLBQYAAAAABgAGAFkBAADv&#10;BQ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破碎</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b/>
                <w:bCs/>
                <w:color w:val="auto"/>
                <w:lang w:val="en-US" w:eastAsia="zh-CN"/>
              </w:rPr>
            </w:pPr>
            <w:r>
              <w:rPr>
                <w:sz w:val="21"/>
              </w:rPr>
              <mc:AlternateContent>
                <mc:Choice Requires="wps">
                  <w:drawing>
                    <wp:anchor distT="0" distB="0" distL="114300" distR="114300" simplePos="0" relativeHeight="251676672" behindDoc="0" locked="0" layoutInCell="1" allowOverlap="1">
                      <wp:simplePos x="0" y="0"/>
                      <wp:positionH relativeFrom="column">
                        <wp:posOffset>2845435</wp:posOffset>
                      </wp:positionH>
                      <wp:positionV relativeFrom="paragraph">
                        <wp:posOffset>115570</wp:posOffset>
                      </wp:positionV>
                      <wp:extent cx="323850" cy="635"/>
                      <wp:effectExtent l="0" t="38100" r="11430" b="37465"/>
                      <wp:wrapNone/>
                      <wp:docPr id="29" name="直接箭头连接符 29"/>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4.05pt;margin-top:9.1pt;height:0.05pt;width:25.5pt;z-index:251676672;mso-width-relative:page;mso-height-relative:page;" filled="f" stroked="t" coordsize="21600,21600" o:gfxdata="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zQV0&#10;VdgAAAAJAQAADwAAAAAAAAABACAAAAAiAAAAZHJzL2Rvd25yZXYueG1sUEsBAhQAFAAAAAgAh07i&#10;QMNxNtEiAgAAGAQAAA4AAAAAAAAAAQAgAAAAJwEAAGRycy9lMm9Eb2MueG1sUEsFBgAAAAAGAAYA&#10;WQEAALsFAAAAAA==&#10;">
                      <v:fill on="f" focussize="0,0"/>
                      <v:stroke weight="1pt" color="#000000 [3213]" miterlimit="8" joinstyle="miter" dashstyle="dash"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2400300</wp:posOffset>
                      </wp:positionH>
                      <wp:positionV relativeFrom="paragraph">
                        <wp:posOffset>12700</wp:posOffset>
                      </wp:positionV>
                      <wp:extent cx="4445" cy="263525"/>
                      <wp:effectExtent l="36830" t="0" r="34925" b="10795"/>
                      <wp:wrapNone/>
                      <wp:docPr id="17" name="直接箭头连接符 17"/>
                      <wp:cNvGraphicFramePr/>
                      <a:graphic xmlns:a="http://schemas.openxmlformats.org/drawingml/2006/main">
                        <a:graphicData uri="http://schemas.microsoft.com/office/word/2010/wordprocessingShape">
                          <wps:wsp>
                            <wps:cNvCnPr/>
                            <wps:spPr>
                              <a:xfrm flipH="1">
                                <a:off x="0" y="0"/>
                                <a:ext cx="4445" cy="2635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89pt;margin-top:1pt;height:20.75pt;width:0.35pt;z-index:251668480;mso-width-relative:page;mso-height-relative:page;" filled="f" stroked="t" coordsize="21600,21600" o:gfxdata="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pkA&#10;adcAAAAIAQAADwAAAAAAAAABACAAAAAiAAAAZHJzL2Rvd25yZXYueG1sUEsBAhQAFAAAAAgAh07i&#10;QNEvWd0jAgAAGQQAAA4AAAAAAAAAAQAgAAAAJgEAAGRycy9lMm9Eb2MueG1sUEsFBgAAAAAGAAYA&#10;WQEAALsF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679744" behindDoc="0" locked="0" layoutInCell="1" allowOverlap="1">
                      <wp:simplePos x="0" y="0"/>
                      <wp:positionH relativeFrom="column">
                        <wp:posOffset>3192145</wp:posOffset>
                      </wp:positionH>
                      <wp:positionV relativeFrom="paragraph">
                        <wp:posOffset>20320</wp:posOffset>
                      </wp:positionV>
                      <wp:extent cx="777875" cy="282575"/>
                      <wp:effectExtent l="0" t="0" r="0" b="0"/>
                      <wp:wrapNone/>
                      <wp:docPr id="32" name="文本框 32"/>
                      <wp:cNvGraphicFramePr/>
                      <a:graphic xmlns:a="http://schemas.openxmlformats.org/drawingml/2006/main">
                        <a:graphicData uri="http://schemas.microsoft.com/office/word/2010/wordprocessingShape">
                          <wps:wsp>
                            <wps:cNvSpPr txBox="1"/>
                            <wps:spPr>
                              <a:xfrm>
                                <a:off x="0" y="0"/>
                                <a:ext cx="77787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1.35pt;margin-top:1.6pt;height:22.25pt;width:61.25pt;z-index:251679744;mso-width-relative:page;mso-height-relative:page;" filled="f" stroked="f" coordsize="21600,21600" o:gfxdata="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K9R2KraAAAACAEAAA8AAAAAAAAAAQAgAAAAIgAAAGRy&#10;cy9kb3ducmV2LnhtbFBLAQIUABQAAAAIAIdO4kA8ZvqEPAIAAGcEAAAOAAAAAAAAAAEAIAAAACkB&#10;AABkcnMvZTJvRG9jLnhtbFBLBQYAAAAABgAGAFkBAADXBQ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G、N、S</w:t>
                            </w:r>
                          </w:p>
                        </w:txbxContent>
                      </v:textbox>
                    </v:shape>
                  </w:pict>
                </mc:Fallback>
              </mc:AlternateContent>
            </w:r>
            <w:r>
              <w:rPr>
                <w:sz w:val="21"/>
              </w:rPr>
              <mc:AlternateContent>
                <mc:Choice Requires="wps">
                  <w:drawing>
                    <wp:anchor distT="0" distB="0" distL="114300" distR="114300" simplePos="0" relativeHeight="251678720" behindDoc="0" locked="0" layoutInCell="1" allowOverlap="1">
                      <wp:simplePos x="0" y="0"/>
                      <wp:positionH relativeFrom="column">
                        <wp:posOffset>2877820</wp:posOffset>
                      </wp:positionH>
                      <wp:positionV relativeFrom="paragraph">
                        <wp:posOffset>166370</wp:posOffset>
                      </wp:positionV>
                      <wp:extent cx="323850" cy="635"/>
                      <wp:effectExtent l="0" t="38100" r="11430" b="37465"/>
                      <wp:wrapNone/>
                      <wp:docPr id="31" name="直接箭头连接符 31"/>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6.6pt;margin-top:13.1pt;height:0.05pt;width:25.5pt;z-index:251678720;mso-width-relative:page;mso-height-relative:page;" filled="f" stroked="t" coordsize="21600,21600" o:gfxdata="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b0GB4&#10;2AAAAAkBAAAPAAAAAAAAAAEAIAAAACIAAABkcnMvZG93bnJldi54bWxQSwECFAAUAAAACACHTuJA&#10;tFZPnCECAAAYBAAADgAAAAAAAAABACAAAAAnAQAAZHJzL2Uyb0RvYy54bWxQSwUGAAAAAAYABgBZ&#10;AQAAugUAAAAA&#10;">
                      <v:fill on="f" focussize="0,0"/>
                      <v:stroke weight="1pt" color="#000000 [3213]" miterlimit="8" joinstyle="miter" dashstyle="dash" endarrow="block"/>
                      <v:imagedata o:title=""/>
                      <o:lock v:ext="edit" aspectratio="f"/>
                    </v:shape>
                  </w:pict>
                </mc:Fallback>
              </mc:AlternateContent>
            </w:r>
            <w:r>
              <w:rPr>
                <w:sz w:val="21"/>
              </w:rPr>
              <mc:AlternateContent>
                <mc:Choice Requires="wps">
                  <w:drawing>
                    <wp:anchor distT="0" distB="0" distL="114300" distR="114300" simplePos="0" relativeHeight="251669504" behindDoc="0" locked="0" layoutInCell="1" allowOverlap="1">
                      <wp:simplePos x="0" y="0"/>
                      <wp:positionH relativeFrom="column">
                        <wp:posOffset>1997710</wp:posOffset>
                      </wp:positionH>
                      <wp:positionV relativeFrom="paragraph">
                        <wp:posOffset>3175</wp:posOffset>
                      </wp:positionV>
                      <wp:extent cx="829310" cy="282575"/>
                      <wp:effectExtent l="4445" t="4445" r="19685" b="17780"/>
                      <wp:wrapNone/>
                      <wp:docPr id="18" name="文本框 18"/>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7.3pt;margin-top:0.25pt;height:22.25pt;width:65.3pt;z-index:251669504;mso-width-relative:page;mso-height-relative:page;" fillcolor="#FFFFFF [3201]" filled="t" stroked="t" coordsize="21600,21600" o:gfxdata="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n6hR/0wAAAAcBAAAP&#10;AAAAAAAAAAEAIAAAACIAAABkcnMvZG93bnJldi54bWxQSwECFAAUAAAACACHTuJAtOXTKVYCAAC4&#10;BAAADgAAAAAAAAABACAAAAAiAQAAZHJzL2Uyb0RvYy54bWxQSwUGAAAAAAYABgBZAQAA6gU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筛分</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11488" behindDoc="0" locked="0" layoutInCell="1" allowOverlap="1">
                      <wp:simplePos x="0" y="0"/>
                      <wp:positionH relativeFrom="column">
                        <wp:posOffset>1849755</wp:posOffset>
                      </wp:positionH>
                      <wp:positionV relativeFrom="paragraph">
                        <wp:posOffset>76200</wp:posOffset>
                      </wp:positionV>
                      <wp:extent cx="563245" cy="254000"/>
                      <wp:effectExtent l="0" t="4445" r="15875" b="15875"/>
                      <wp:wrapNone/>
                      <wp:docPr id="44" name="直接箭头连接符 44"/>
                      <wp:cNvGraphicFramePr/>
                      <a:graphic xmlns:a="http://schemas.openxmlformats.org/drawingml/2006/main">
                        <a:graphicData uri="http://schemas.microsoft.com/office/word/2010/wordprocessingShape">
                          <wps:wsp>
                            <wps:cNvCnPr>
                              <a:endCxn id="61" idx="0"/>
                            </wps:cNvCnPr>
                            <wps:spPr>
                              <a:xfrm flipH="1">
                                <a:off x="3108960" y="5299075"/>
                                <a:ext cx="563245" cy="25400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5.65pt;margin-top:6pt;height:20pt;width:44.35pt;z-index:251711488;mso-width-relative:page;mso-height-relative:page;" filled="f" stroked="t" coordsize="21600,21600" o:gfxdata="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A4BIfY1wAAAAkBAAAPAAAAAAAAAAEAIAAA&#10;ACIAAABkcnMvZG93bnJldi54bWxQSwECFAAUAAAACACHTuJArqN0+UYCAABPBAAADgAAAAAAAAAB&#10;ACAAAAAmAQAAZHJzL2Uyb0RvYy54bWxQSwUGAAAAAAYABgBZAQAA3gUA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0528" behindDoc="0" locked="0" layoutInCell="1" allowOverlap="1">
                      <wp:simplePos x="0" y="0"/>
                      <wp:positionH relativeFrom="column">
                        <wp:posOffset>2411730</wp:posOffset>
                      </wp:positionH>
                      <wp:positionV relativeFrom="paragraph">
                        <wp:posOffset>64135</wp:posOffset>
                      </wp:positionV>
                      <wp:extent cx="563880" cy="255905"/>
                      <wp:effectExtent l="1905" t="4445" r="13335" b="13970"/>
                      <wp:wrapNone/>
                      <wp:docPr id="19" name="直接箭头连接符 19"/>
                      <wp:cNvGraphicFramePr/>
                      <a:graphic xmlns:a="http://schemas.openxmlformats.org/drawingml/2006/main">
                        <a:graphicData uri="http://schemas.microsoft.com/office/word/2010/wordprocessingShape">
                          <wps:wsp>
                            <wps:cNvCnPr/>
                            <wps:spPr>
                              <a:xfrm>
                                <a:off x="0" y="0"/>
                                <a:ext cx="563880" cy="25590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9.9pt;margin-top:5.05pt;height:20.15pt;width:44.4pt;z-index:251670528;mso-width-relative:page;mso-height-relative:page;" filled="f" stroked="t" coordsize="21600,21600" o:gfxdata="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ERUSnNcAAAAJ&#10;AQAADwAAAAAAAAABACAAAAAiAAAAZHJzL2Rvd25yZXYueG1sUEsBAhQAFAAAAAgAh07iQP2A9nUd&#10;AgAAEQQAAA4AAAAAAAAAAQAgAAAAJgEAAGRycy9lMm9Eb2MueG1sUEsFBgAAAAAGAAYAWQEAALUF&#10;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13536" behindDoc="0" locked="0" layoutInCell="1" allowOverlap="1">
                      <wp:simplePos x="0" y="0"/>
                      <wp:positionH relativeFrom="column">
                        <wp:posOffset>1435100</wp:posOffset>
                      </wp:positionH>
                      <wp:positionV relativeFrom="paragraph">
                        <wp:posOffset>100330</wp:posOffset>
                      </wp:positionV>
                      <wp:extent cx="829310" cy="282575"/>
                      <wp:effectExtent l="4445" t="4445" r="19685" b="17780"/>
                      <wp:wrapNone/>
                      <wp:docPr id="61" name="文本框 61"/>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皮带输送</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3pt;margin-top:7.9pt;height:22.25pt;width:65.3pt;z-index:251713536;mso-width-relative:page;mso-height-relative:page;" fillcolor="#FFFFFF [3201]" filled="t" stroked="t" coordsize="21600,21600" o:gfxdata="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MwHOwTVAAAACQEA&#10;AA8AAAAAAAAAAQAgAAAAIgAAAGRycy9kb3ducmV2LnhtbFBLAQIUABQAAAAIAIdO4kDkzzKrVgIA&#10;ALgEAAAOAAAAAAAAAAEAIAAAACQBAABkcnMvZTJvRG9jLnhtbFBLBQYAAAAABgAGAFkBAADsBQAA&#10;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皮带输送</w:t>
                            </w:r>
                          </w:p>
                        </w:txbxContent>
                      </v:textbox>
                    </v:shape>
                  </w:pict>
                </mc:Fallback>
              </mc:AlternateContent>
            </w:r>
            <w:r>
              <w:rPr>
                <w:sz w:val="21"/>
              </w:rPr>
              <mc:AlternateContent>
                <mc:Choice Requires="wps">
                  <w:drawing>
                    <wp:anchor distT="0" distB="0" distL="114300" distR="114300" simplePos="0" relativeHeight="251712512" behindDoc="0" locked="0" layoutInCell="1" allowOverlap="1">
                      <wp:simplePos x="0" y="0"/>
                      <wp:positionH relativeFrom="column">
                        <wp:posOffset>2779395</wp:posOffset>
                      </wp:positionH>
                      <wp:positionV relativeFrom="paragraph">
                        <wp:posOffset>107315</wp:posOffset>
                      </wp:positionV>
                      <wp:extent cx="829310" cy="282575"/>
                      <wp:effectExtent l="4445" t="4445" r="19685" b="17780"/>
                      <wp:wrapNone/>
                      <wp:docPr id="60" name="文本框 60"/>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lang w:val="en-US" w:eastAsia="zh-CN"/>
                                    </w:rPr>
                                  </w:pPr>
                                  <w:r>
                                    <w:rPr>
                                      <w:rFonts w:hint="eastAsia"/>
                                      <w:lang w:eastAsia="zh-CN"/>
                                    </w:rPr>
                                    <w:t>产品</w:t>
                                  </w:r>
                                  <w:r>
                                    <w:rPr>
                                      <w:rFonts w:hint="eastAsia"/>
                                      <w:lang w:val="en-US" w:eastAsia="zh-CN"/>
                                    </w:rPr>
                                    <w:t>1</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18.85pt;margin-top:8.45pt;height:22.25pt;width:65.3pt;z-index:251712512;mso-width-relative:page;mso-height-relative:page;" fillcolor="#FFFFFF [3201]" filled="t" stroked="t" coordsize="21600,21600" o:gfxdata="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JMwHadcAAAAJ&#10;AQAADwAAAAAAAAABACAAAAAiAAAAZHJzL2Rvd25yZXYueG1sUEsBAhQAFAAAAAgAh07iQKCgDxxW&#10;AgAAuAQAAA4AAAAAAAAAAQAgAAAAJgEAAGRycy9lMm9Eb2MueG1sUEsFBgAAAAAGAAYAWQEAAO4F&#10;AAAAAA==&#10;">
                      <v:fill on="t" focussize="0,0"/>
                      <v:stroke weight="0.5pt" color="#000000 [3204]" joinstyle="round"/>
                      <v:imagedata o:title=""/>
                      <o:lock v:ext="edit" aspectratio="f"/>
                      <v:textbox>
                        <w:txbxContent>
                          <w:p>
                            <w:pPr>
                              <w:pStyle w:val="2"/>
                              <w:jc w:val="center"/>
                              <w:rPr>
                                <w:rFonts w:hint="default"/>
                                <w:lang w:val="en-US" w:eastAsia="zh-CN"/>
                              </w:rPr>
                            </w:pPr>
                            <w:r>
                              <w:rPr>
                                <w:rFonts w:hint="eastAsia"/>
                                <w:lang w:eastAsia="zh-CN"/>
                              </w:rPr>
                              <w:t>产品</w:t>
                            </w:r>
                            <w:r>
                              <w:rPr>
                                <w:rFonts w:hint="eastAsia"/>
                                <w:lang w:val="en-US" w:eastAsia="zh-CN"/>
                              </w:rPr>
                              <w:t>1</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21728" behindDoc="0" locked="0" layoutInCell="1" allowOverlap="1">
                      <wp:simplePos x="0" y="0"/>
                      <wp:positionH relativeFrom="column">
                        <wp:posOffset>3276600</wp:posOffset>
                      </wp:positionH>
                      <wp:positionV relativeFrom="paragraph">
                        <wp:posOffset>184150</wp:posOffset>
                      </wp:positionV>
                      <wp:extent cx="4445" cy="227330"/>
                      <wp:effectExtent l="34925" t="0" r="36830" b="1270"/>
                      <wp:wrapNone/>
                      <wp:docPr id="69" name="直接箭头连接符 69"/>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58pt;margin-top:14.5pt;height:17.9pt;width:0.35pt;z-index:251721728;mso-width-relative:page;mso-height-relative:page;" filled="f" stroked="t" coordsize="21600,21600" o:gfxdata="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pNgpY1wAAAAkB&#10;AAAPAAAAAAAAAAEAIAAAACIAAABkcnMvZG93bnJldi54bWxQSwECFAAUAAAACACHTuJA3N5gAhwC&#10;AAAPBAAADgAAAAAAAAABACAAAAAmAQAAZHJzL2Uyb0RvYy54bWxQSwUGAAAAAAYABgBZAQAAtAUA&#10;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14560" behindDoc="0" locked="0" layoutInCell="1" allowOverlap="1">
                      <wp:simplePos x="0" y="0"/>
                      <wp:positionH relativeFrom="column">
                        <wp:posOffset>1815465</wp:posOffset>
                      </wp:positionH>
                      <wp:positionV relativeFrom="paragraph">
                        <wp:posOffset>164465</wp:posOffset>
                      </wp:positionV>
                      <wp:extent cx="3810" cy="187325"/>
                      <wp:effectExtent l="36830" t="0" r="35560" b="10795"/>
                      <wp:wrapNone/>
                      <wp:docPr id="62" name="直接箭头连接符 62"/>
                      <wp:cNvGraphicFramePr/>
                      <a:graphic xmlns:a="http://schemas.openxmlformats.org/drawingml/2006/main">
                        <a:graphicData uri="http://schemas.microsoft.com/office/word/2010/wordprocessingShape">
                          <wps:wsp>
                            <wps:cNvCnPr/>
                            <wps:spPr>
                              <a:xfrm flipH="1">
                                <a:off x="0" y="0"/>
                                <a:ext cx="3810" cy="1873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42.95pt;margin-top:12.95pt;height:14.75pt;width:0.3pt;z-index:251714560;mso-width-relative:page;mso-height-relative:page;" filled="f" stroked="t" coordsize="21600,21600" o:gfxdata="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bvS&#10;ONgAAAAJAQAADwAAAAAAAAABACAAAAAiAAAAZHJzL2Rvd25yZXYueG1sUEsBAhQAFAAAAAgAh07i&#10;QCyQBx4iAgAAGQQAAA4AAAAAAAAAAQAgAAAAJwEAAGRycy9lMm9Eb2MueG1sUEsFBgAAAAAGAAYA&#10;WQEAALsF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22752" behindDoc="0" locked="0" layoutInCell="1" allowOverlap="1">
                      <wp:simplePos x="0" y="0"/>
                      <wp:positionH relativeFrom="column">
                        <wp:posOffset>3116580</wp:posOffset>
                      </wp:positionH>
                      <wp:positionV relativeFrom="paragraph">
                        <wp:posOffset>191135</wp:posOffset>
                      </wp:positionV>
                      <wp:extent cx="829310" cy="282575"/>
                      <wp:effectExtent l="4445" t="4445" r="19685" b="17780"/>
                      <wp:wrapNone/>
                      <wp:docPr id="70" name="文本框 70"/>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lang w:val="en-US" w:eastAsia="zh-CN"/>
                                    </w:rPr>
                                  </w:pPr>
                                  <w:r>
                                    <w:rPr>
                                      <w:rFonts w:hint="eastAsia"/>
                                      <w:lang w:val="en-US" w:eastAsia="zh-CN"/>
                                    </w:rPr>
                                    <w:t>产品堆场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5.4pt;margin-top:15.05pt;height:22.25pt;width:65.3pt;z-index:251722752;mso-width-relative:page;mso-height-relative:page;" fillcolor="#FFFFFF [3201]" filled="t" stroked="t" coordsize="21600,21600" o:gfxdata="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oOE0V9YAAAAJ&#10;AQAADwAAAAAAAAABACAAAAAiAAAAZHJzL2Rvd25yZXYueG1sUEsBAhQAFAAAAAgAh07iQEYYCW1X&#10;AgAAuAQAAA4AAAAAAAAAAQAgAAAAJQEAAGRycy9lMm9Eb2MueG1sUEsFBgAAAAAGAAYAWQEAAO4F&#10;AAAAAA==&#10;">
                      <v:fill on="t" focussize="0,0"/>
                      <v:stroke weight="0.5pt" color="#000000 [3204]" joinstyle="round"/>
                      <v:imagedata o:title=""/>
                      <o:lock v:ext="edit" aspectratio="f"/>
                      <v:textbox>
                        <w:txbxContent>
                          <w:p>
                            <w:pPr>
                              <w:pStyle w:val="2"/>
                              <w:jc w:val="center"/>
                              <w:rPr>
                                <w:rFonts w:hint="default"/>
                                <w:lang w:val="en-US" w:eastAsia="zh-CN"/>
                              </w:rPr>
                            </w:pPr>
                            <w:r>
                              <w:rPr>
                                <w:rFonts w:hint="eastAsia"/>
                                <w:lang w:val="en-US" w:eastAsia="zh-CN"/>
                              </w:rPr>
                              <w:t>产品堆场</w:t>
                            </w:r>
                          </w:p>
                        </w:txbxContent>
                      </v:textbox>
                    </v:shape>
                  </w:pict>
                </mc:Fallback>
              </mc:AlternateContent>
            </w:r>
            <w:r>
              <w:rPr>
                <w:sz w:val="21"/>
              </w:rPr>
              <mc:AlternateContent>
                <mc:Choice Requires="wps">
                  <w:drawing>
                    <wp:anchor distT="0" distB="0" distL="114300" distR="114300" simplePos="0" relativeHeight="251681792" behindDoc="0" locked="0" layoutInCell="1" allowOverlap="1">
                      <wp:simplePos x="0" y="0"/>
                      <wp:positionH relativeFrom="column">
                        <wp:posOffset>2592705</wp:posOffset>
                      </wp:positionH>
                      <wp:positionV relativeFrom="paragraph">
                        <wp:posOffset>177800</wp:posOffset>
                      </wp:positionV>
                      <wp:extent cx="608330" cy="282575"/>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608330"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4.15pt;margin-top:14pt;height:22.25pt;width:47.9pt;z-index:251681792;mso-width-relative:page;mso-height-relative:page;" filled="f" stroked="f" coordsize="21600,21600" o:gfxdata="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dt24wNoAAAAJAQAADwAAAAAAAAABACAAAAAiAAAAZHJz&#10;L2Rvd25yZXYueG1sUEsBAhQAFAAAAAgAh07iQOWlpp47AgAAZwQAAA4AAAAAAAAAAQAgAAAAKQEA&#10;AGRycy9lMm9Eb2MueG1sUEsFBgAAAAAGAAYAWQEAANYFA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p>
                        </w:txbxContent>
                      </v:textbox>
                    </v:shape>
                  </w:pict>
                </mc:Fallback>
              </mc:AlternateContent>
            </w:r>
            <w:r>
              <w:rPr>
                <w:sz w:val="21"/>
              </w:rPr>
              <mc:AlternateContent>
                <mc:Choice Requires="wps">
                  <w:drawing>
                    <wp:anchor distT="0" distB="0" distL="114300" distR="114300" simplePos="0" relativeHeight="251671552" behindDoc="0" locked="0" layoutInCell="1" allowOverlap="1">
                      <wp:simplePos x="0" y="0"/>
                      <wp:positionH relativeFrom="column">
                        <wp:posOffset>1429385</wp:posOffset>
                      </wp:positionH>
                      <wp:positionV relativeFrom="paragraph">
                        <wp:posOffset>178435</wp:posOffset>
                      </wp:positionV>
                      <wp:extent cx="829310" cy="282575"/>
                      <wp:effectExtent l="4445" t="4445" r="19685" b="17780"/>
                      <wp:wrapNone/>
                      <wp:docPr id="20" name="文本框 20"/>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筛分</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12.55pt;margin-top:14.05pt;height:22.25pt;width:65.3pt;z-index:251671552;mso-width-relative:page;mso-height-relative:page;" fillcolor="#FFFFFF [3201]" filled="t" stroked="t" coordsize="21600,21600" o:gfxdata="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筛分</w:t>
                            </w:r>
                          </w:p>
                        </w:txbxContent>
                      </v:textbox>
                    </v:shape>
                  </w:pict>
                </mc:Fallback>
              </mc:AlternateContent>
            </w:r>
          </w:p>
          <w:p>
            <w:pPr>
              <w:keepNext w:val="0"/>
              <w:keepLines w:val="0"/>
              <w:pageBreakBefore w:val="0"/>
              <w:widowControl w:val="0"/>
              <w:numPr>
                <w:ilvl w:val="0"/>
                <w:numId w:val="0"/>
              </w:numPr>
              <w:tabs>
                <w:tab w:val="center" w:pos="4108"/>
                <w:tab w:val="left" w:pos="5690"/>
              </w:tabs>
              <w:kinsoku/>
              <w:wordWrap/>
              <w:overflowPunct/>
              <w:topLinePunct w:val="0"/>
              <w:autoSpaceDE/>
              <w:autoSpaceDN/>
              <w:bidi w:val="0"/>
              <w:adjustRightInd w:val="0"/>
              <w:snapToGrid w:val="0"/>
              <w:spacing w:line="360" w:lineRule="auto"/>
              <w:jc w:val="left"/>
              <w:textAlignment w:val="auto"/>
              <w:rPr>
                <w:rFonts w:hint="eastAsia"/>
                <w:b/>
                <w:bCs/>
                <w:color w:val="auto"/>
                <w:lang w:val="en-US" w:eastAsia="zh-CN"/>
              </w:rPr>
            </w:pPr>
            <w:r>
              <w:rPr>
                <w:sz w:val="21"/>
              </w:rPr>
              <mc:AlternateContent>
                <mc:Choice Requires="wps">
                  <w:drawing>
                    <wp:anchor distT="0" distB="0" distL="114300" distR="114300" simplePos="0" relativeHeight="251680768" behindDoc="0" locked="0" layoutInCell="1" allowOverlap="1">
                      <wp:simplePos x="0" y="0"/>
                      <wp:positionH relativeFrom="column">
                        <wp:posOffset>2269490</wp:posOffset>
                      </wp:positionH>
                      <wp:positionV relativeFrom="paragraph">
                        <wp:posOffset>100330</wp:posOffset>
                      </wp:positionV>
                      <wp:extent cx="323850" cy="635"/>
                      <wp:effectExtent l="0" t="38100" r="11430" b="37465"/>
                      <wp:wrapNone/>
                      <wp:docPr id="33" name="直接箭头连接符 33"/>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178.7pt;margin-top:7.9pt;height:0.05pt;width:25.5pt;z-index:251680768;mso-width-relative:page;mso-height-relative:page;" filled="f" stroked="t" coordsize="21600,21600" o:gfxdata="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0osf&#10;FtgAAAAJAQAADwAAAAAAAAABACAAAAAiAAAAZHJzL2Rvd25yZXYueG1sUEsBAhQAFAAAAAgAh07i&#10;QHDyK9EiAgAAGAQAAA4AAAAAAAAAAQAgAAAAJwEAAGRycy9lMm9Eb2MueG1sUEsFBgAAAAAGAAYA&#10;WQEAALsFAAAAAA==&#10;">
                      <v:fill on="f" focussize="0,0"/>
                      <v:stroke weight="1pt" color="#000000 [3213]" miterlimit="8" joinstyle="miter" dashstyle="dash" endarrow="block"/>
                      <v:imagedata o:title=""/>
                      <o:lock v:ext="edit" aspectratio="f"/>
                    </v:shape>
                  </w:pict>
                </mc:Fallback>
              </mc:AlternateContent>
            </w:r>
            <w:r>
              <w:rPr>
                <w:rFonts w:hint="eastAsia"/>
                <w:sz w:val="21"/>
                <w:lang w:eastAsia="zh-CN"/>
              </w:rPr>
              <w:tab/>
            </w:r>
            <w:r>
              <w:rPr>
                <w:rFonts w:hint="eastAsia"/>
                <w:b/>
                <w:bCs/>
                <w:color w:val="auto"/>
                <w:lang w:val="en-US" w:eastAsia="zh-CN"/>
              </w:rPr>
              <w:tab/>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25824" behindDoc="0" locked="0" layoutInCell="1" allowOverlap="1">
                      <wp:simplePos x="0" y="0"/>
                      <wp:positionH relativeFrom="column">
                        <wp:posOffset>3465830</wp:posOffset>
                      </wp:positionH>
                      <wp:positionV relativeFrom="paragraph">
                        <wp:posOffset>14605</wp:posOffset>
                      </wp:positionV>
                      <wp:extent cx="4445" cy="227330"/>
                      <wp:effectExtent l="34925" t="0" r="36830" b="1270"/>
                      <wp:wrapNone/>
                      <wp:docPr id="73" name="直接箭头连接符 73"/>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272.9pt;margin-top:1.15pt;height:17.9pt;width:0.35pt;z-index:251725824;mso-width-relative:page;mso-height-relative:page;" filled="f" stroked="t" coordsize="21600,21600" o:gfxdata="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AFEi1gAAAAgB&#10;AAAPAAAAAAAAAAEAIAAAACIAAABkcnMvZG93bnJldi54bWxQSwECFAAUAAAACACHTuJA4fiP8h0C&#10;AAAPBAAADgAAAAAAAAABACAAAAAlAQAAZHJzL2Uyb0RvYy54bWxQSwUGAAAAAAYABgBZAQAAtAUA&#10;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15584" behindDoc="0" locked="0" layoutInCell="1" allowOverlap="1">
                      <wp:simplePos x="0" y="0"/>
                      <wp:positionH relativeFrom="column">
                        <wp:posOffset>1788160</wp:posOffset>
                      </wp:positionH>
                      <wp:positionV relativeFrom="paragraph">
                        <wp:posOffset>26670</wp:posOffset>
                      </wp:positionV>
                      <wp:extent cx="357505" cy="188595"/>
                      <wp:effectExtent l="1905" t="4445" r="6350" b="5080"/>
                      <wp:wrapNone/>
                      <wp:docPr id="63" name="直接箭头连接符 63"/>
                      <wp:cNvGraphicFramePr/>
                      <a:graphic xmlns:a="http://schemas.openxmlformats.org/drawingml/2006/main">
                        <a:graphicData uri="http://schemas.microsoft.com/office/word/2010/wordprocessingShape">
                          <wps:wsp>
                            <wps:cNvCnPr/>
                            <wps:spPr>
                              <a:xfrm>
                                <a:off x="0" y="0"/>
                                <a:ext cx="357505" cy="18859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40.8pt;margin-top:2.1pt;height:14.85pt;width:28.15pt;z-index:251715584;mso-width-relative:page;mso-height-relative:page;" filled="f" stroked="t" coordsize="21600,21600" o:gfxdata="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BSffcO1gAAAAgB&#10;AAAPAAAAAAAAAAEAIAAAACIAAABkcnMvZG93bnJldi54bWxQSwECFAAUAAAACACHTuJASzgrZB0C&#10;AAARBAAADgAAAAAAAAABACAAAAAlAQAAZHJzL2Uyb0RvYy54bWxQSwUGAAAAAAYABgBZAQAAtAUA&#10;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72576" behindDoc="0" locked="0" layoutInCell="1" allowOverlap="1">
                      <wp:simplePos x="0" y="0"/>
                      <wp:positionH relativeFrom="column">
                        <wp:posOffset>1416050</wp:posOffset>
                      </wp:positionH>
                      <wp:positionV relativeFrom="paragraph">
                        <wp:posOffset>17780</wp:posOffset>
                      </wp:positionV>
                      <wp:extent cx="357505" cy="212725"/>
                      <wp:effectExtent l="0" t="3810" r="8255" b="12065"/>
                      <wp:wrapNone/>
                      <wp:docPr id="21" name="直接箭头连接符 21"/>
                      <wp:cNvGraphicFramePr/>
                      <a:graphic xmlns:a="http://schemas.openxmlformats.org/drawingml/2006/main">
                        <a:graphicData uri="http://schemas.microsoft.com/office/word/2010/wordprocessingShape">
                          <wps:wsp>
                            <wps:cNvCnPr/>
                            <wps:spPr>
                              <a:xfrm flipH="1">
                                <a:off x="0" y="0"/>
                                <a:ext cx="357505" cy="212725"/>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11.5pt;margin-top:1.4pt;height:16.75pt;width:28.15pt;z-index:251672576;mso-width-relative:page;mso-height-relative:page;" filled="f" stroked="t" coordsize="21600,21600" o:gfxdata="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a5VZUdcAAAAIAQAADwAAAAAAAAABACAAAAAiAAAAZHJzL2Rvd25yZXYueG1sUEsBAhQAFAAAAAgA&#10;h07iQNf+JFEmAgAAGwQAAA4AAAAAAAAAAQAgAAAAJgEAAGRycy9lMm9Eb2MueG1sUEsFBgAAAAAG&#10;AAYAWQEAAL4FAA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26848" behindDoc="0" locked="0" layoutInCell="1" allowOverlap="1">
                      <wp:simplePos x="0" y="0"/>
                      <wp:positionH relativeFrom="column">
                        <wp:posOffset>3131185</wp:posOffset>
                      </wp:positionH>
                      <wp:positionV relativeFrom="paragraph">
                        <wp:posOffset>7620</wp:posOffset>
                      </wp:positionV>
                      <wp:extent cx="829310" cy="282575"/>
                      <wp:effectExtent l="4445" t="4445" r="19685" b="17780"/>
                      <wp:wrapNone/>
                      <wp:docPr id="74" name="文本框 74"/>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lang w:val="en-US" w:eastAsia="zh-CN"/>
                                    </w:rPr>
                                  </w:pPr>
                                  <w:r>
                                    <w:rPr>
                                      <w:rFonts w:hint="eastAsia"/>
                                      <w:lang w:val="en-US" w:eastAsia="zh-CN"/>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46.55pt;margin-top:0.6pt;height:22.25pt;width:65.3pt;z-index:251726848;mso-width-relative:page;mso-height-relative:page;" fillcolor="#FFFFFF [3201]" filled="t" stroked="t" coordsize="21600,21600" o:gfxdata="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2lQyNUAAAAI&#10;AQAADwAAAAAAAAABACAAAAAiAAAAZHJzL2Rvd25yZXYueG1sUEsBAhQAFAAAAAgAh07iQJWvb9xY&#10;AgAAuAQAAA4AAAAAAAAAAQAgAAAAJAEAAGRycy9lMm9Eb2MueG1sUEsFBgAAAAAGAAYAWQEAAO4F&#10;AAAAAA==&#10;">
                      <v:fill on="t" focussize="0,0"/>
                      <v:stroke weight="0.5pt" color="#000000 [3204]" joinstyle="round"/>
                      <v:imagedata o:title=""/>
                      <o:lock v:ext="edit" aspectratio="f"/>
                      <v:textbox>
                        <w:txbxContent>
                          <w:p>
                            <w:pPr>
                              <w:pStyle w:val="2"/>
                              <w:jc w:val="center"/>
                              <w:rPr>
                                <w:rFonts w:hint="default"/>
                                <w:lang w:val="en-US" w:eastAsia="zh-CN"/>
                              </w:rPr>
                            </w:pPr>
                            <w:r>
                              <w:rPr>
                                <w:rFonts w:hint="eastAsia"/>
                                <w:lang w:val="en-US" w:eastAsia="zh-CN"/>
                              </w:rPr>
                              <w:t>外售</w:t>
                            </w:r>
                          </w:p>
                        </w:txbxContent>
                      </v:textbox>
                    </v:shape>
                  </w:pict>
                </mc:Fallback>
              </mc:AlternateContent>
            </w:r>
            <w:r>
              <w:rPr>
                <w:sz w:val="21"/>
              </w:rPr>
              <mc:AlternateContent>
                <mc:Choice Requires="wps">
                  <w:drawing>
                    <wp:anchor distT="0" distB="0" distL="114300" distR="114300" simplePos="0" relativeHeight="251717632" behindDoc="0" locked="0" layoutInCell="1" allowOverlap="1">
                      <wp:simplePos x="0" y="0"/>
                      <wp:positionH relativeFrom="column">
                        <wp:posOffset>1892935</wp:posOffset>
                      </wp:positionH>
                      <wp:positionV relativeFrom="paragraph">
                        <wp:posOffset>15875</wp:posOffset>
                      </wp:positionV>
                      <wp:extent cx="645160" cy="282575"/>
                      <wp:effectExtent l="4445" t="4445" r="5715" b="17780"/>
                      <wp:wrapNone/>
                      <wp:docPr id="65" name="文本框 65"/>
                      <wp:cNvGraphicFramePr/>
                      <a:graphic xmlns:a="http://schemas.openxmlformats.org/drawingml/2006/main">
                        <a:graphicData uri="http://schemas.microsoft.com/office/word/2010/wordprocessingShape">
                          <wps:wsp>
                            <wps:cNvSpPr txBox="1"/>
                            <wps:spPr>
                              <a:xfrm>
                                <a:off x="0" y="0"/>
                                <a:ext cx="64516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lang w:val="en-US" w:eastAsia="zh-CN"/>
                                    </w:rPr>
                                  </w:pPr>
                                  <w:r>
                                    <w:rPr>
                                      <w:rFonts w:hint="eastAsia"/>
                                      <w:lang w:eastAsia="zh-CN"/>
                                    </w:rPr>
                                    <w:t>产品</w:t>
                                  </w:r>
                                  <w:r>
                                    <w:rPr>
                                      <w:rFonts w:hint="eastAsia"/>
                                      <w:lang w:val="en-US" w:eastAsia="zh-CN"/>
                                    </w:rPr>
                                    <w:t>3</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05pt;margin-top:1.25pt;height:22.25pt;width:50.8pt;z-index:251717632;mso-width-relative:page;mso-height-relative:page;" fillcolor="#FFFFFF [3201]" filled="t" stroked="t" coordsize="21600,21600" o:gfxdata="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FiQ6p1gAA&#10;AAgBAAAPAAAAAAAAAAEAIAAAACIAAABkcnMvZG93bnJldi54bWxQSwECFAAUAAAACACHTuJACGxq&#10;iFkCAAC4BAAADgAAAAAAAAABACAAAAAlAQAAZHJzL2Uyb0RvYy54bWxQSwUGAAAAAAYABgBZAQAA&#10;8AUAAAAA&#10;">
                      <v:fill on="t" focussize="0,0"/>
                      <v:stroke weight="0.5pt" color="#000000 [3204]" joinstyle="round"/>
                      <v:imagedata o:title=""/>
                      <o:lock v:ext="edit" aspectratio="f"/>
                      <v:textbox>
                        <w:txbxContent>
                          <w:p>
                            <w:pPr>
                              <w:pStyle w:val="2"/>
                              <w:jc w:val="center"/>
                              <w:rPr>
                                <w:rFonts w:hint="default"/>
                                <w:lang w:val="en-US" w:eastAsia="zh-CN"/>
                              </w:rPr>
                            </w:pPr>
                            <w:r>
                              <w:rPr>
                                <w:rFonts w:hint="eastAsia"/>
                                <w:lang w:eastAsia="zh-CN"/>
                              </w:rPr>
                              <w:t>产品</w:t>
                            </w:r>
                            <w:r>
                              <w:rPr>
                                <w:rFonts w:hint="eastAsia"/>
                                <w:lang w:val="en-US" w:eastAsia="zh-CN"/>
                              </w:rPr>
                              <w:t>3</w:t>
                            </w:r>
                          </w:p>
                        </w:txbxContent>
                      </v:textbox>
                    </v:shape>
                  </w:pict>
                </mc:Fallback>
              </mc:AlternateContent>
            </w:r>
            <w:r>
              <w:rPr>
                <w:sz w:val="21"/>
              </w:rPr>
              <mc:AlternateContent>
                <mc:Choice Requires="wps">
                  <w:drawing>
                    <wp:anchor distT="0" distB="0" distL="114300" distR="114300" simplePos="0" relativeHeight="251716608" behindDoc="0" locked="0" layoutInCell="1" allowOverlap="1">
                      <wp:simplePos x="0" y="0"/>
                      <wp:positionH relativeFrom="column">
                        <wp:posOffset>910590</wp:posOffset>
                      </wp:positionH>
                      <wp:positionV relativeFrom="paragraph">
                        <wp:posOffset>16510</wp:posOffset>
                      </wp:positionV>
                      <wp:extent cx="645160" cy="282575"/>
                      <wp:effectExtent l="4445" t="4445" r="5715" b="17780"/>
                      <wp:wrapNone/>
                      <wp:docPr id="64" name="文本框 64"/>
                      <wp:cNvGraphicFramePr/>
                      <a:graphic xmlns:a="http://schemas.openxmlformats.org/drawingml/2006/main">
                        <a:graphicData uri="http://schemas.microsoft.com/office/word/2010/wordprocessingShape">
                          <wps:wsp>
                            <wps:cNvSpPr txBox="1"/>
                            <wps:spPr>
                              <a:xfrm>
                                <a:off x="0" y="0"/>
                                <a:ext cx="64516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default"/>
                                      <w:lang w:val="en-US" w:eastAsia="zh-CN"/>
                                    </w:rPr>
                                  </w:pPr>
                                  <w:r>
                                    <w:rPr>
                                      <w:rFonts w:hint="eastAsia"/>
                                      <w:lang w:eastAsia="zh-CN"/>
                                    </w:rPr>
                                    <w:t>产品</w:t>
                                  </w:r>
                                  <w:r>
                                    <w:rPr>
                                      <w:rFonts w:hint="eastAsia"/>
                                      <w:lang w:val="en-US" w:eastAsia="zh-CN"/>
                                    </w:rPr>
                                    <w:t>2</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7pt;margin-top:1.3pt;height:22.25pt;width:50.8pt;z-index:251716608;mso-width-relative:page;mso-height-relative:page;" fillcolor="#FFFFFF [3201]" filled="t" stroked="t" coordsize="21600,21600" o:gfxdata="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Kpt8M3UAAAACAEA&#10;AA8AAAAAAAAAAQAgAAAAIgAAAGRycy9kb3ducmV2LnhtbFBLAQIUABQAAAAIAIdO4kBMA1c/VwIA&#10;ALgEAAAOAAAAAAAAAAEAIAAAACMBAABkcnMvZTJvRG9jLnhtbFBLBQYAAAAABgAGAFkBAADsBQAA&#10;AAA=&#10;">
                      <v:fill on="t" focussize="0,0"/>
                      <v:stroke weight="0.5pt" color="#000000 [3204]" joinstyle="round"/>
                      <v:imagedata o:title=""/>
                      <o:lock v:ext="edit" aspectratio="f"/>
                      <v:textbox>
                        <w:txbxContent>
                          <w:p>
                            <w:pPr>
                              <w:pStyle w:val="2"/>
                              <w:jc w:val="center"/>
                              <w:rPr>
                                <w:rFonts w:hint="default"/>
                                <w:lang w:val="en-US" w:eastAsia="zh-CN"/>
                              </w:rPr>
                            </w:pPr>
                            <w:r>
                              <w:rPr>
                                <w:rFonts w:hint="eastAsia"/>
                                <w:lang w:eastAsia="zh-CN"/>
                              </w:rPr>
                              <w:t>产品</w:t>
                            </w:r>
                            <w:r>
                              <w:rPr>
                                <w:rFonts w:hint="eastAsia"/>
                                <w:lang w:val="en-US" w:eastAsia="zh-CN"/>
                              </w:rPr>
                              <w:t>2</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19680" behindDoc="0" locked="0" layoutInCell="1" allowOverlap="1">
                      <wp:simplePos x="0" y="0"/>
                      <wp:positionH relativeFrom="column">
                        <wp:posOffset>2247900</wp:posOffset>
                      </wp:positionH>
                      <wp:positionV relativeFrom="paragraph">
                        <wp:posOffset>71755</wp:posOffset>
                      </wp:positionV>
                      <wp:extent cx="4445" cy="227330"/>
                      <wp:effectExtent l="34925" t="0" r="36830" b="1270"/>
                      <wp:wrapNone/>
                      <wp:docPr id="67" name="直接箭头连接符 67"/>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77pt;margin-top:5.65pt;height:17.9pt;width:0.35pt;z-index:251719680;mso-width-relative:page;mso-height-relative:page;" filled="f" stroked="t" coordsize="21600,21600" o:gfxdata="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DTgoPHWAAAACQEA&#10;AA8AAAAAAAAAAQAgAAAAIgAAAGRycy9kb3ducmV2LnhtbFBLAQIUABQAAAAIAIdO4kADu6+QHAIA&#10;AA8EAAAOAAAAAAAAAAEAIAAAACUBAABkcnMvZTJvRG9jLnhtbFBLBQYAAAAABgAGAFkBAACzBQAA&#10;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18656" behindDoc="0" locked="0" layoutInCell="1" allowOverlap="1">
                      <wp:simplePos x="0" y="0"/>
                      <wp:positionH relativeFrom="column">
                        <wp:posOffset>1234440</wp:posOffset>
                      </wp:positionH>
                      <wp:positionV relativeFrom="paragraph">
                        <wp:posOffset>65405</wp:posOffset>
                      </wp:positionV>
                      <wp:extent cx="4445" cy="227330"/>
                      <wp:effectExtent l="34925" t="0" r="36830" b="1270"/>
                      <wp:wrapNone/>
                      <wp:docPr id="66" name="直接箭头连接符 66"/>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97.2pt;margin-top:5.15pt;height:17.9pt;width:0.35pt;z-index:251718656;mso-width-relative:page;mso-height-relative:page;" filled="f" stroked="t" coordsize="21600,21600" o:gfxdata="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BQgM+1gAAAAkB&#10;AAAPAAAAAAAAAAEAIAAAACIAAABkcnMvZG93bnJldi54bWxQSwECFAAUAAAACACHTuJAmt1dqh0C&#10;AAAPBAAADgAAAAAAAAABACAAAAAlAQAAZHJzL2Uyb0RvYy54bWxQSwUGAAAAAAYABgBZAQAAtAUA&#10;A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sz w:val="21"/>
                <w:szCs w:val="21"/>
                <w:lang w:val="en-US" w:eastAsia="zh-CN"/>
              </w:rPr>
            </w:pPr>
            <w:r>
              <w:rPr>
                <w:sz w:val="21"/>
              </w:rPr>
              <mc:AlternateContent>
                <mc:Choice Requires="wps">
                  <w:drawing>
                    <wp:anchor distT="0" distB="0" distL="114300" distR="114300" simplePos="0" relativeHeight="251720704" behindDoc="0" locked="0" layoutInCell="1" allowOverlap="1">
                      <wp:simplePos x="0" y="0"/>
                      <wp:positionH relativeFrom="column">
                        <wp:posOffset>1905635</wp:posOffset>
                      </wp:positionH>
                      <wp:positionV relativeFrom="paragraph">
                        <wp:posOffset>41275</wp:posOffset>
                      </wp:positionV>
                      <wp:extent cx="829310" cy="282575"/>
                      <wp:effectExtent l="4445" t="4445" r="19685" b="17780"/>
                      <wp:wrapNone/>
                      <wp:docPr id="68" name="文本框 68"/>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产品堆场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05pt;margin-top:3.25pt;height:22.25pt;width:65.3pt;z-index:251720704;mso-width-relative:page;mso-height-relative:page;" fillcolor="#FFFFFF [3201]" filled="t" stroked="t" coordsize="21600,21600" o:gfxdata="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C/LcZH1QAAAAgB&#10;AAAPAAAAAAAAAAEAIAAAACIAAABkcnMvZG93bnJldi54bWxQSwECFAAUAAAACACHTuJAR8mzpVcC&#10;AAC4BAAADgAAAAAAAAABACAAAAAkAQAAZHJzL2Uyb0RvYy54bWxQSwUGAAAAAAYABgBZAQAA7QUA&#10;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产品堆场</w:t>
                            </w:r>
                          </w:p>
                        </w:txbxContent>
                      </v:textbox>
                    </v:shape>
                  </w:pict>
                </mc:Fallback>
              </mc:AlternateContent>
            </w:r>
            <w:r>
              <w:rPr>
                <w:sz w:val="21"/>
              </w:rPr>
              <mc:AlternateContent>
                <mc:Choice Requires="wps">
                  <w:drawing>
                    <wp:anchor distT="0" distB="0" distL="114300" distR="114300" simplePos="0" relativeHeight="251673600" behindDoc="0" locked="0" layoutInCell="1" allowOverlap="1">
                      <wp:simplePos x="0" y="0"/>
                      <wp:positionH relativeFrom="column">
                        <wp:posOffset>892810</wp:posOffset>
                      </wp:positionH>
                      <wp:positionV relativeFrom="paragraph">
                        <wp:posOffset>58420</wp:posOffset>
                      </wp:positionV>
                      <wp:extent cx="829310" cy="282575"/>
                      <wp:effectExtent l="4445" t="4445" r="19685" b="17780"/>
                      <wp:wrapNone/>
                      <wp:docPr id="22" name="文本框 22"/>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产品堆场</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0.3pt;margin-top:4.6pt;height:22.25pt;width:65.3pt;z-index:251673600;mso-width-relative:page;mso-height-relative:page;" fillcolor="#FFFFFF [3201]" filled="t" stroked="t" coordsize="21600,21600" o:gfxdata="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PcgUsdUAAAAI&#10;AQAADwAAAAAAAAABACAAAAAiAAAAZHJzL2Rvd25yZXYueG1sUEsBAhQAFAAAAAgAh07iQLCdb7ZY&#10;AgAAuAQAAA4AAAAAAAAAAQAgAAAAJAEAAGRycy9lMm9Eb2MueG1sUEsFBgAAAAAGAAYAWQEAAO4F&#10;A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产品堆场</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both"/>
              <w:textAlignment w:val="auto"/>
              <w:rPr>
                <w:rFonts w:hint="eastAsia"/>
                <w:b/>
                <w:bCs/>
                <w:sz w:val="21"/>
                <w:szCs w:val="21"/>
                <w:lang w:val="en-US" w:eastAsia="zh-CN"/>
              </w:rPr>
            </w:pPr>
            <w:r>
              <w:rPr>
                <w:sz w:val="21"/>
              </w:rPr>
              <mc:AlternateContent>
                <mc:Choice Requires="wps">
                  <w:drawing>
                    <wp:anchor distT="0" distB="0" distL="114300" distR="114300" simplePos="0" relativeHeight="251724800" behindDoc="0" locked="0" layoutInCell="1" allowOverlap="1">
                      <wp:simplePos x="0" y="0"/>
                      <wp:positionH relativeFrom="column">
                        <wp:posOffset>2291715</wp:posOffset>
                      </wp:positionH>
                      <wp:positionV relativeFrom="paragraph">
                        <wp:posOffset>118110</wp:posOffset>
                      </wp:positionV>
                      <wp:extent cx="4445" cy="227330"/>
                      <wp:effectExtent l="34925" t="0" r="36830" b="1270"/>
                      <wp:wrapNone/>
                      <wp:docPr id="72" name="直接箭头连接符 72"/>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80.45pt;margin-top:9.3pt;height:17.9pt;width:0.35pt;z-index:251724800;mso-width-relative:page;mso-height-relative:page;" filled="f" stroked="t" coordsize="21600,21600" o:gfxdata="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CIFkAB1gAAAAkB&#10;AAAPAAAAAAAAAAEAIAAAACIAAABkcnMvZG93bnJldi54bWxQSwECFAAUAAAACACHTuJAeJ59yB0C&#10;AAAPBAAADgAAAAAAAAABACAAAAAlAQAAZHJzL2Uyb0RvYy54bWxQSwUGAAAAAAYABgBZAQAAtAUA&#10;AAAA&#10;">
                      <v:fill on="f" focussize="0,0"/>
                      <v:stroke weight="0.5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23776" behindDoc="0" locked="0" layoutInCell="1" allowOverlap="1">
                      <wp:simplePos x="0" y="0"/>
                      <wp:positionH relativeFrom="column">
                        <wp:posOffset>1271270</wp:posOffset>
                      </wp:positionH>
                      <wp:positionV relativeFrom="paragraph">
                        <wp:posOffset>142240</wp:posOffset>
                      </wp:positionV>
                      <wp:extent cx="4445" cy="227330"/>
                      <wp:effectExtent l="34925" t="0" r="36830" b="1270"/>
                      <wp:wrapNone/>
                      <wp:docPr id="71" name="直接箭头连接符 71"/>
                      <wp:cNvGraphicFramePr/>
                      <a:graphic xmlns:a="http://schemas.openxmlformats.org/drawingml/2006/main">
                        <a:graphicData uri="http://schemas.microsoft.com/office/word/2010/wordprocessingShape">
                          <wps:wsp>
                            <wps:cNvCnPr/>
                            <wps:spPr>
                              <a:xfrm>
                                <a:off x="0" y="0"/>
                                <a:ext cx="4445" cy="227330"/>
                              </a:xfrm>
                              <a:prstGeom prst="straightConnector1">
                                <a:avLst/>
                              </a:prstGeom>
                              <a:ln>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00.1pt;margin-top:11.2pt;height:17.9pt;width:0.35pt;z-index:251723776;mso-width-relative:page;mso-height-relative:page;" filled="f" stroked="t" coordsize="21600,21600" o:gfxdata="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">
                      <v:fill on="f" focussize="0,0"/>
                      <v:stroke weight="0.5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sz w:val="21"/>
                <w:szCs w:val="21"/>
                <w:lang w:val="en-US" w:eastAsia="zh-CN"/>
              </w:rPr>
            </w:pPr>
            <w:r>
              <w:rPr>
                <w:sz w:val="21"/>
              </w:rPr>
              <mc:AlternateContent>
                <mc:Choice Requires="wps">
                  <w:drawing>
                    <wp:anchor distT="0" distB="0" distL="114300" distR="114300" simplePos="0" relativeHeight="251728896" behindDoc="0" locked="0" layoutInCell="1" allowOverlap="1">
                      <wp:simplePos x="0" y="0"/>
                      <wp:positionH relativeFrom="column">
                        <wp:posOffset>913130</wp:posOffset>
                      </wp:positionH>
                      <wp:positionV relativeFrom="paragraph">
                        <wp:posOffset>156210</wp:posOffset>
                      </wp:positionV>
                      <wp:extent cx="829310" cy="282575"/>
                      <wp:effectExtent l="4445" t="4445" r="19685" b="17780"/>
                      <wp:wrapNone/>
                      <wp:docPr id="76" name="文本框 76"/>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71.9pt;margin-top:12.3pt;height:22.25pt;width:65.3pt;z-index:251728896;mso-width-relative:page;mso-height-relative:page;" fillcolor="#FFFFFF [3201]" filled="t" stroked="t" coordsize="21600,21600" o:gfxdata="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8SR1ctUAAAAJ&#10;AQAADwAAAAAAAAABACAAAAAiAAAAZHJzL2Rvd25yZXYueG1sUEsBAhQAFAAAAAgAh07iQFx3ZGlY&#10;AgAAuAQAAA4AAAAAAAAAAQAgAAAAJAEAAGRycy9lMm9Eb2MueG1sUEsFBgAAAAAGAAYAWQEAAO4F&#10;A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外售</w:t>
                            </w:r>
                          </w:p>
                        </w:txbxContent>
                      </v:textbox>
                    </v:shape>
                  </w:pict>
                </mc:Fallback>
              </mc:AlternateContent>
            </w:r>
            <w:r>
              <w:rPr>
                <w:sz w:val="21"/>
              </w:rPr>
              <mc:AlternateContent>
                <mc:Choice Requires="wps">
                  <w:drawing>
                    <wp:anchor distT="0" distB="0" distL="114300" distR="114300" simplePos="0" relativeHeight="251727872" behindDoc="0" locked="0" layoutInCell="1" allowOverlap="1">
                      <wp:simplePos x="0" y="0"/>
                      <wp:positionH relativeFrom="column">
                        <wp:posOffset>1912620</wp:posOffset>
                      </wp:positionH>
                      <wp:positionV relativeFrom="paragraph">
                        <wp:posOffset>148590</wp:posOffset>
                      </wp:positionV>
                      <wp:extent cx="829310" cy="282575"/>
                      <wp:effectExtent l="4445" t="4445" r="19685" b="17780"/>
                      <wp:wrapNone/>
                      <wp:docPr id="75" name="文本框 75"/>
                      <wp:cNvGraphicFramePr/>
                      <a:graphic xmlns:a="http://schemas.openxmlformats.org/drawingml/2006/main">
                        <a:graphicData uri="http://schemas.microsoft.com/office/word/2010/wordprocessingShape">
                          <wps:wsp>
                            <wps:cNvSpPr txBox="1"/>
                            <wps:spPr>
                              <a:xfrm>
                                <a:off x="0" y="0"/>
                                <a:ext cx="829310" cy="282575"/>
                              </a:xfrm>
                              <a:prstGeom prst="rect">
                                <a:avLst/>
                              </a:prstGeom>
                              <a:solidFill>
                                <a:schemeClr val="lt1"/>
                              </a:solid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pStyle w:val="2"/>
                                    <w:jc w:val="center"/>
                                    <w:rPr>
                                      <w:rFonts w:hint="eastAsia"/>
                                      <w:lang w:eastAsia="zh-CN"/>
                                    </w:rPr>
                                  </w:pPr>
                                  <w:r>
                                    <w:rPr>
                                      <w:rFonts w:hint="eastAsia"/>
                                      <w:lang w:eastAsia="zh-CN"/>
                                    </w:rPr>
                                    <w:t>外售</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0.6pt;margin-top:11.7pt;height:22.25pt;width:65.3pt;z-index:251727872;mso-width-relative:page;mso-height-relative:page;" fillcolor="#FFFFFF [3201]" filled="t" stroked="t" coordsize="21600,21600" o:gfxdata="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7WbadYA&#10;AAAJAQAADwAAAAAAAAABACAAAAAiAAAAZHJzL2Rvd25yZXYueG1sUEsBAhQAFAAAAAgAh07iQNHA&#10;UmtaAgAAuAQAAA4AAAAAAAAAAQAgAAAAJQEAAGRycy9lMm9Eb2MueG1sUEsFBgAAAAAGAAYAWQEA&#10;APEFAAAAAA==&#10;">
                      <v:fill on="t" focussize="0,0"/>
                      <v:stroke weight="0.5pt" color="#000000 [3204]" joinstyle="round"/>
                      <v:imagedata o:title=""/>
                      <o:lock v:ext="edit" aspectratio="f"/>
                      <v:textbox>
                        <w:txbxContent>
                          <w:p>
                            <w:pPr>
                              <w:pStyle w:val="2"/>
                              <w:jc w:val="center"/>
                              <w:rPr>
                                <w:rFonts w:hint="eastAsia"/>
                                <w:lang w:eastAsia="zh-CN"/>
                              </w:rPr>
                            </w:pPr>
                            <w:r>
                              <w:rPr>
                                <w:rFonts w:hint="eastAsia"/>
                                <w:lang w:eastAsia="zh-CN"/>
                              </w:rPr>
                              <w:t>外售</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sz w:val="21"/>
                <w:szCs w:val="21"/>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rFonts w:hint="eastAsia"/>
                <w:b/>
                <w:bCs/>
                <w:sz w:val="21"/>
                <w:szCs w:val="21"/>
                <w:lang w:val="en-US" w:eastAsia="zh-CN"/>
              </w:rPr>
              <w:t>（注：G-废气，W-废水，N-噪声，S-固废）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b/>
                <w:bCs/>
                <w:color w:val="auto"/>
                <w:lang w:val="en-US" w:eastAsia="zh-CN"/>
              </w:rPr>
            </w:pPr>
            <w:r>
              <w:rPr>
                <w:rFonts w:hint="eastAsia"/>
                <w:b/>
                <w:bCs/>
                <w:color w:val="auto"/>
                <w:lang w:val="en-US" w:eastAsia="zh-CN"/>
              </w:rPr>
              <w:t>图2-1  工艺流程示意图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eastAsia"/>
                <w:color w:val="auto"/>
                <w:sz w:val="24"/>
                <w:szCs w:val="24"/>
                <w:u w:val="none"/>
                <w:lang w:val="en-US" w:eastAsia="zh-CN"/>
              </w:rPr>
            </w:pPr>
            <w:r>
              <w:rPr>
                <w:rFonts w:hint="eastAsia"/>
                <w:color w:val="auto"/>
                <w:sz w:val="24"/>
                <w:szCs w:val="24"/>
                <w:u w:val="none"/>
                <w:lang w:val="en-US" w:eastAsia="zh-CN"/>
              </w:rPr>
              <w:t>2）工艺流程说明</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lang w:val="en-US" w:eastAsia="zh-CN"/>
              </w:rPr>
            </w:pPr>
            <w:r>
              <w:rPr>
                <w:rFonts w:hint="eastAsia"/>
                <w:color w:val="auto"/>
                <w:sz w:val="24"/>
                <w:szCs w:val="24"/>
                <w:u w:val="none"/>
                <w:lang w:val="en-US" w:eastAsia="zh-CN"/>
              </w:rPr>
              <w:t>本项目生产碎石原料为废矿渣，来源于矿山开采剥离，通过料斗进行上料，再通过破碎机对废矿渣进行破碎、筛分，经过一次筛分后即为产品1，通过传送带输送至产品堆场，进行外售，再通过二次筛分得到两种产品。本项目碎石根据客户需求外售，在本厂区内无需清洗。</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2、产污环节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废水：本项目员工依托原有，因此生活废水不再计入本项目；生产工艺中无废水产生，仅产生车辆轮胎冲洗废水。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废气：本项目生产废气主要为</w:t>
            </w:r>
            <w:r>
              <w:rPr>
                <w:rFonts w:hint="eastAsia" w:ascii="宋体" w:hAnsi="宋体" w:cs="宋体"/>
                <w:b w:val="0"/>
                <w:bCs w:val="0"/>
                <w:i w:val="0"/>
                <w:iCs w:val="0"/>
                <w:color w:val="auto"/>
                <w:kern w:val="0"/>
                <w:sz w:val="24"/>
                <w:szCs w:val="24"/>
                <w:lang w:val="en-US" w:eastAsia="zh-CN" w:bidi="ar"/>
              </w:rPr>
              <w:t>进料口颗粒物、破碎筛分颗粒物、堆场颗粒物以及运输扬尘</w:t>
            </w:r>
            <w:r>
              <w:rPr>
                <w:rFonts w:hint="eastAsia"/>
                <w:color w:val="auto"/>
                <w:sz w:val="24"/>
                <w:szCs w:val="24"/>
                <w:lang w:val="en-US" w:eastAsia="zh-CN"/>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固废：本项目生产产生的固废废弃物为除尘器收集的粉尘、沉渣。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噪声：本项目噪声主要是生产线各设备运行过程中产生的噪声。</w:t>
            </w:r>
          </w:p>
          <w:p>
            <w:pPr>
              <w:rPr>
                <w:rFonts w:hint="default"/>
                <w:color w:val="auto"/>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819" w:hRule="atLeast"/>
          <w:jc w:val="center"/>
        </w:trPr>
        <w:tc>
          <w:tcPr>
            <w:tcW w:w="748" w:type="dxa"/>
            <w:noWrap w:val="0"/>
            <w:vAlign w:val="center"/>
          </w:tcPr>
          <w:p>
            <w:pPr>
              <w:pStyle w:val="15"/>
              <w:adjustRightInd w:val="0"/>
              <w:snapToGrid w:val="0"/>
              <w:spacing w:before="0" w:beforeAutospacing="0" w:after="0" w:afterAutospacing="0"/>
              <w:jc w:val="center"/>
              <w:rPr>
                <w:rFonts w:hint="default" w:ascii="Times New Roman" w:hAnsi="Times New Roman" w:eastAsia="宋体" w:cs="Times New Roman"/>
                <w:strike w:val="0"/>
                <w:dstrike w:val="0"/>
                <w:color w:val="auto"/>
                <w:sz w:val="24"/>
                <w:szCs w:val="24"/>
                <w:highlight w:val="none"/>
              </w:rPr>
            </w:pPr>
            <w:r>
              <w:rPr>
                <w:rFonts w:hint="default" w:ascii="Times New Roman" w:hAnsi="Times New Roman" w:eastAsia="宋体" w:cs="Times New Roman"/>
                <w:bCs/>
                <w:strike w:val="0"/>
                <w:dstrike w:val="0"/>
                <w:color w:val="auto"/>
                <w:kern w:val="2"/>
                <w:sz w:val="24"/>
                <w:szCs w:val="24"/>
                <w:highlight w:val="none"/>
              </w:rPr>
              <w:t>与项目有关的原有环境污染问题</w:t>
            </w:r>
          </w:p>
        </w:tc>
        <w:tc>
          <w:tcPr>
            <w:tcW w:w="8312" w:type="dxa"/>
            <w:noWrap w:val="0"/>
            <w:vAlign w:val="top"/>
          </w:tcPr>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default" w:cs="Times New Roman"/>
                <w:b/>
                <w:bCs w:val="0"/>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1、原有项目基本情况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1）建设内容</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ind w:firstLine="480" w:firstLineChars="200"/>
              <w:jc w:val="both"/>
              <w:textAlignment w:val="auto"/>
              <w:rPr>
                <w:rFonts w:hint="default"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桃源县明月鹏程矿业有限公司在湖南省常德市桃源县热市镇平桥村一组建设有方解石粉生产线，建设内容为生产车间、原料堆场、产品堆场及办公室等配套设施。原有项目原料方解石来源于本公司矿区，矿区开采、方解石粉生产均已完成了相关审批手续，《年产8万吨方解石粉生产线建设工程建设项目环境影响报告表》审批时间为2006年7月5日（批复见附件4），《年产8万吨方解石粉生产线建设工程建设项目竣工环境保护验收》时间为2008年7月份，编号为THYB（2008）01号（见附件5），且原有项目已于2020年5月22日办理排污登记，登记编号为91430725782871651Y001X（见附件6）。</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2、原有项目工程分析</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left"/>
              <w:textAlignment w:val="auto"/>
              <w:rPr>
                <w:rFonts w:hint="eastAsia" w:cs="Times New Roman"/>
                <w:bCs/>
                <w:strike w:val="0"/>
                <w:dstrike w:val="0"/>
                <w:color w:val="auto"/>
                <w:sz w:val="24"/>
                <w:szCs w:val="24"/>
                <w:highlight w:val="none"/>
                <w:u w:val="none"/>
                <w:lang w:val="en-US" w:eastAsia="zh-CN"/>
              </w:rPr>
            </w:pPr>
            <w:r>
              <w:rPr>
                <w:sz w:val="21"/>
              </w:rPr>
              <mc:AlternateContent>
                <mc:Choice Requires="wps">
                  <w:drawing>
                    <wp:anchor distT="0" distB="0" distL="114300" distR="114300" simplePos="0" relativeHeight="251696128" behindDoc="0" locked="0" layoutInCell="1" allowOverlap="1">
                      <wp:simplePos x="0" y="0"/>
                      <wp:positionH relativeFrom="column">
                        <wp:posOffset>3232785</wp:posOffset>
                      </wp:positionH>
                      <wp:positionV relativeFrom="paragraph">
                        <wp:posOffset>236855</wp:posOffset>
                      </wp:positionV>
                      <wp:extent cx="641985" cy="282575"/>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64198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4.55pt;margin-top:18.65pt;height:22.25pt;width:50.55pt;z-index:251696128;mso-width-relative:page;mso-height-relative:page;" filled="f" stroked="f" coordsize="21600,21600" o:gfxdata="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&#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Ha7iRnaAAAACQEAAA8AAAAAAAAAAQAgAAAAIgAAAGRy&#10;cy9kb3ducmV2LnhtbFBLAQIUABQAAAAIAIdO4kD8yGfUPAIAAGcEAAAOAAAAAAAAAAEAIAAAACkB&#10;AABkcnMvZTJvRG9jLnhtbFBLBQYAAAAABgAGAFkBAADXBQ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w:t>
                            </w:r>
                          </w:p>
                        </w:txbxContent>
                      </v:textbox>
                    </v:shape>
                  </w:pict>
                </mc:Fallback>
              </mc:AlternateContent>
            </w:r>
            <w:r>
              <w:rPr>
                <w:sz w:val="24"/>
              </w:rPr>
              <mc:AlternateContent>
                <mc:Choice Requires="wps">
                  <w:drawing>
                    <wp:anchor distT="0" distB="0" distL="114300" distR="114300" simplePos="0" relativeHeight="251682816" behindDoc="0" locked="0" layoutInCell="1" allowOverlap="1">
                      <wp:simplePos x="0" y="0"/>
                      <wp:positionH relativeFrom="column">
                        <wp:posOffset>2113915</wp:posOffset>
                      </wp:positionH>
                      <wp:positionV relativeFrom="paragraph">
                        <wp:posOffset>219075</wp:posOffset>
                      </wp:positionV>
                      <wp:extent cx="761365" cy="269875"/>
                      <wp:effectExtent l="4445" t="4445" r="11430" b="15240"/>
                      <wp:wrapNone/>
                      <wp:docPr id="2" name="文本框 2"/>
                      <wp:cNvGraphicFramePr/>
                      <a:graphic xmlns:a="http://schemas.openxmlformats.org/drawingml/2006/main">
                        <a:graphicData uri="http://schemas.microsoft.com/office/word/2010/wordprocessingShape">
                          <wps:wsp>
                            <wps:cNvSpPr txBox="1"/>
                            <wps:spPr>
                              <a:xfrm>
                                <a:off x="3853180" y="1737995"/>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堆矿</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45pt;margin-top:17.25pt;height:21.25pt;width:59.95pt;z-index:251682816;mso-width-relative:page;mso-height-relative:page;" filled="f" stroked="t" coordsize="21600,21600" o:gfxdata="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IbTl/3aAAAACQEAAA8AAAAAAAAAAQAgAAAAIgAAAGRycy9kb3ducmV2LnhtbFBLAQIUABQAAAAI&#10;AIdO4kAMQAZGXQIAAJkEAAAOAAAAAAAAAAEAIAAAACkBAABkcnMvZTJvRG9jLnhtbFBLBQYAAAAA&#10;BgAGAFkBAAD4BQAA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堆矿</w:t>
                            </w:r>
                          </w:p>
                        </w:txbxContent>
                      </v:textbox>
                    </v:shape>
                  </w:pict>
                </mc:Fallback>
              </mc:AlternateContent>
            </w:r>
            <w:r>
              <w:rPr>
                <w:rFonts w:hint="eastAsia" w:cs="Times New Roman"/>
                <w:bCs/>
                <w:strike w:val="0"/>
                <w:dstrike w:val="0"/>
                <w:color w:val="auto"/>
                <w:sz w:val="24"/>
                <w:szCs w:val="24"/>
                <w:highlight w:val="none"/>
                <w:u w:val="none"/>
                <w:lang w:val="en-US" w:eastAsia="zh-CN"/>
              </w:rPr>
              <w:t>1）工艺流程</w:t>
            </w:r>
          </w:p>
          <w:p>
            <w:pPr>
              <w:keepNext w:val="0"/>
              <w:keepLines w:val="0"/>
              <w:pageBreakBefore w:val="0"/>
              <w:widowControl w:val="0"/>
              <w:tabs>
                <w:tab w:val="left" w:pos="1217"/>
              </w:tabs>
              <w:kinsoku/>
              <w:wordWrap/>
              <w:overflowPunct/>
              <w:topLinePunct w:val="0"/>
              <w:autoSpaceDE/>
              <w:autoSpaceDN/>
              <w:bidi w:val="0"/>
              <w:adjustRightInd/>
              <w:snapToGrid/>
              <w:spacing w:line="360" w:lineRule="auto"/>
              <w:ind w:firstLine="480" w:firstLineChars="200"/>
              <w:jc w:val="left"/>
              <w:textAlignment w:val="auto"/>
              <w:rPr>
                <w:rFonts w:hint="eastAsia" w:cs="Times New Roman"/>
                <w:bCs/>
                <w:strike w:val="0"/>
                <w:dstrike w:val="0"/>
                <w:color w:val="auto"/>
                <w:sz w:val="24"/>
                <w:szCs w:val="24"/>
                <w:highlight w:val="none"/>
                <w:u w:val="none"/>
                <w:lang w:val="en-US" w:eastAsia="zh-CN"/>
              </w:rPr>
            </w:pPr>
            <w:r>
              <w:rPr>
                <w:sz w:val="24"/>
              </w:rPr>
              <mc:AlternateContent>
                <mc:Choice Requires="wps">
                  <w:drawing>
                    <wp:anchor distT="0" distB="0" distL="114300" distR="114300" simplePos="0" relativeHeight="251708416" behindDoc="0" locked="0" layoutInCell="1" allowOverlap="1">
                      <wp:simplePos x="0" y="0"/>
                      <wp:positionH relativeFrom="column">
                        <wp:posOffset>2508885</wp:posOffset>
                      </wp:positionH>
                      <wp:positionV relativeFrom="paragraph">
                        <wp:posOffset>191135</wp:posOffset>
                      </wp:positionV>
                      <wp:extent cx="635" cy="193040"/>
                      <wp:effectExtent l="38100" t="0" r="37465" b="5080"/>
                      <wp:wrapNone/>
                      <wp:docPr id="6" name="直接箭头连接符 6"/>
                      <wp:cNvGraphicFramePr/>
                      <a:graphic xmlns:a="http://schemas.openxmlformats.org/drawingml/2006/main">
                        <a:graphicData uri="http://schemas.microsoft.com/office/word/2010/wordprocessingShape">
                          <wps:wsp>
                            <wps:cNvCnPr/>
                            <wps:spPr>
                              <a:xfrm flipH="1">
                                <a:off x="0" y="0"/>
                                <a:ext cx="635" cy="19304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7.55pt;margin-top:15.05pt;height:15.2pt;width:0.05pt;z-index:251708416;mso-width-relative:page;mso-height-relative:page;" filled="f" stroked="t" coordsize="21600,21600" o:gfxdata="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E5ts2TU&#10;AAAACQEAAA8AAAAAAAAAAQAgAAAAIgAAAGRycy9kb3ducmV2LnhtbFBLAQIUABQAAAAIAIdO4kB9&#10;RyXYJAIAABcEAAAOAAAAAAAAAAEAIAAAACMBAABkcnMvZTJvRG9jLnhtbFBLBQYAAAAABgAGAFkB&#10;AAC5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695104" behindDoc="0" locked="0" layoutInCell="1" allowOverlap="1">
                      <wp:simplePos x="0" y="0"/>
                      <wp:positionH relativeFrom="column">
                        <wp:posOffset>2915285</wp:posOffset>
                      </wp:positionH>
                      <wp:positionV relativeFrom="paragraph">
                        <wp:posOffset>85090</wp:posOffset>
                      </wp:positionV>
                      <wp:extent cx="323850" cy="635"/>
                      <wp:effectExtent l="0" t="38100" r="11430" b="37465"/>
                      <wp:wrapNone/>
                      <wp:docPr id="48" name="直接箭头连接符 48"/>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9.55pt;margin-top:6.7pt;height:0.05pt;width:25.5pt;z-index:251695104;mso-width-relative:page;mso-height-relative:page;" filled="f" stroked="t" coordsize="21600,21600" o:gfxdata="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xHAk&#10;99gAAAAJAQAADwAAAAAAAAABACAAAAAiAAAAZHJzL2Rvd25yZXYueG1sUEsBAhQAFAAAAAgAh07i&#10;QPeDOYgiAgAAGAQAAA4AAAAAAAAAAQAgAAAAJwEAAGRycy9lMm9Eb2MueG1sUEsFBgAAAAAGAAYA&#10;WQEAALsFAAAAAA==&#10;">
                      <v:fill on="f" focussize="0,0"/>
                      <v:stroke weight="1pt" color="#000000 [3213]" miterlimit="8" joinstyle="miter" dashstyle="dash" endarrow="block"/>
                      <v:imagedata o:title=""/>
                      <o:lock v:ext="edit" aspectratio="f"/>
                    </v:shape>
                  </w:pict>
                </mc:Fallback>
              </mc:AlternateContent>
            </w:r>
          </w:p>
          <w:p>
            <w:pPr>
              <w:pStyle w:val="2"/>
              <w:rPr>
                <w:rFonts w:hint="eastAsia" w:cs="Times New Roman"/>
                <w:bCs/>
                <w:strike w:val="0"/>
                <w:dstrike w:val="0"/>
                <w:color w:val="auto"/>
                <w:sz w:val="24"/>
                <w:szCs w:val="24"/>
                <w:highlight w:val="none"/>
                <w:u w:val="none"/>
                <w:lang w:val="en-US" w:eastAsia="zh-CN"/>
              </w:rPr>
            </w:pPr>
            <w:r>
              <w:rPr>
                <w:sz w:val="21"/>
              </w:rPr>
              <mc:AlternateContent>
                <mc:Choice Requires="wps">
                  <w:drawing>
                    <wp:anchor distT="0" distB="0" distL="114300" distR="114300" simplePos="0" relativeHeight="251697152" behindDoc="0" locked="0" layoutInCell="1" allowOverlap="1">
                      <wp:simplePos x="0" y="0"/>
                      <wp:positionH relativeFrom="column">
                        <wp:posOffset>2945130</wp:posOffset>
                      </wp:positionH>
                      <wp:positionV relativeFrom="paragraph">
                        <wp:posOffset>245745</wp:posOffset>
                      </wp:positionV>
                      <wp:extent cx="323850" cy="635"/>
                      <wp:effectExtent l="0" t="38100" r="11430" b="37465"/>
                      <wp:wrapNone/>
                      <wp:docPr id="50" name="直接箭头连接符 50"/>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1.9pt;margin-top:19.35pt;height:0.05pt;width:25.5pt;z-index:251697152;mso-width-relative:page;mso-height-relative:page;" filled="f" stroked="t" coordsize="21600,21600" o:gfxdata="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cAd4+&#10;2AAAAAkBAAAPAAAAAAAAAAEAIAAAACIAAABkcnMvZG93bnJldi54bWxQSwECFAAUAAAACACHTuJA&#10;gKRAxSECAAAYBAAADgAAAAAAAAABACAAAAAnAQAAZHJzL2Uyb0RvYy54bWxQSwUGAAAAAAYABgBZ&#10;AQAAugU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83840" behindDoc="0" locked="0" layoutInCell="1" allowOverlap="1">
                      <wp:simplePos x="0" y="0"/>
                      <wp:positionH relativeFrom="column">
                        <wp:posOffset>2135505</wp:posOffset>
                      </wp:positionH>
                      <wp:positionV relativeFrom="paragraph">
                        <wp:posOffset>88900</wp:posOffset>
                      </wp:positionV>
                      <wp:extent cx="761365" cy="269875"/>
                      <wp:effectExtent l="4445" t="4445" r="11430" b="15240"/>
                      <wp:wrapNone/>
                      <wp:docPr id="27" name="文本框 27"/>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进料</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15pt;margin-top:7pt;height:21.25pt;width:59.95pt;z-index:251683840;mso-width-relative:page;mso-height-relative:page;" filled="f" stroked="t" coordsize="21600,21600" o:gfxdata="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JofGAvZAAAACQEA&#10;AA8AAAAAAAAAAQAgAAAAIgAAAGRycy9kb3ducmV2LnhtbFBLAQIUABQAAAAIAIdO4kAYOpRnUgIA&#10;AI8EAAAOAAAAAAAAAAEAIAAAACgBAABkcnMvZTJvRG9jLnhtbFBLBQYAAAAABgAGAFkBAADsBQAA&#10;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进料</w:t>
                            </w:r>
                          </w:p>
                        </w:txbxContent>
                      </v:textbox>
                    </v:shape>
                  </w:pict>
                </mc:Fallback>
              </mc:AlternateContent>
            </w:r>
            <w:r>
              <w:rPr>
                <w:sz w:val="21"/>
              </w:rPr>
              <mc:AlternateContent>
                <mc:Choice Requires="wps">
                  <w:drawing>
                    <wp:anchor distT="0" distB="0" distL="114300" distR="114300" simplePos="0" relativeHeight="251698176" behindDoc="0" locked="0" layoutInCell="1" allowOverlap="1">
                      <wp:simplePos x="0" y="0"/>
                      <wp:positionH relativeFrom="column">
                        <wp:posOffset>3284855</wp:posOffset>
                      </wp:positionH>
                      <wp:positionV relativeFrom="paragraph">
                        <wp:posOffset>160020</wp:posOffset>
                      </wp:positionV>
                      <wp:extent cx="641985" cy="282575"/>
                      <wp:effectExtent l="0" t="0" r="0" b="0"/>
                      <wp:wrapNone/>
                      <wp:docPr id="51" name="文本框 51"/>
                      <wp:cNvGraphicFramePr/>
                      <a:graphic xmlns:a="http://schemas.openxmlformats.org/drawingml/2006/main">
                        <a:graphicData uri="http://schemas.microsoft.com/office/word/2010/wordprocessingShape">
                          <wps:wsp>
                            <wps:cNvSpPr txBox="1"/>
                            <wps:spPr>
                              <a:xfrm>
                                <a:off x="0" y="0"/>
                                <a:ext cx="64198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65pt;margin-top:12.6pt;height:22.25pt;width:50.55pt;z-index:251698176;mso-width-relative:page;mso-height-relative:page;" filled="f" stroked="f" coordsize="21600,21600" o:gfxdata="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BHBHQv2wAAAAkBAAAPAAAAAAAAAAEAIAAAACIAAABk&#10;cnMvZG93bnJldi54bWxQSwECFAAUAAAACACHTuJAvVDudDwCAABnBAAADgAAAAAAAAABACAAAAAq&#10;AQAAZHJzL2Uyb0RvYy54bWxQSwUGAAAAAAYABgBZAQAA2AU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p>
                        </w:txbxContent>
                      </v:textbox>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4864" behindDoc="0" locked="0" layoutInCell="1" allowOverlap="1">
                      <wp:simplePos x="0" y="0"/>
                      <wp:positionH relativeFrom="column">
                        <wp:posOffset>2510155</wp:posOffset>
                      </wp:positionH>
                      <wp:positionV relativeFrom="paragraph">
                        <wp:posOffset>104775</wp:posOffset>
                      </wp:positionV>
                      <wp:extent cx="635" cy="193040"/>
                      <wp:effectExtent l="38100" t="0" r="37465" b="5080"/>
                      <wp:wrapNone/>
                      <wp:docPr id="28" name="直接箭头连接符 28"/>
                      <wp:cNvGraphicFramePr/>
                      <a:graphic xmlns:a="http://schemas.openxmlformats.org/drawingml/2006/main">
                        <a:graphicData uri="http://schemas.microsoft.com/office/word/2010/wordprocessingShape">
                          <wps:wsp>
                            <wps:cNvCnPr/>
                            <wps:spPr>
                              <a:xfrm flipH="1">
                                <a:off x="0" y="0"/>
                                <a:ext cx="635" cy="19304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7.65pt;margin-top:8.25pt;height:15.2pt;width:0.05pt;z-index:251684864;mso-width-relative:page;mso-height-relative:page;" filled="f" stroked="t" coordsize="21600,21600" o:gfxdata="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QF2ZA&#10;1AAAAAkBAAAPAAAAAAAAAAEAIAAAACIAAABkcnMvZG93bnJldi54bWxQSwECFAAUAAAACACHTuJA&#10;ne+4NyUCAAAZBAAADgAAAAAAAAABACAAAAAjAQAAZHJzL2Uyb0RvYy54bWxQSwUGAAAAAAYABgBZ&#10;AQAAugUAAAAA&#10;">
                      <v:fill on="f" focussize="0,0"/>
                      <v:stroke weight="1pt" color="#000000 [3213]" miterlimit="8" joinstyle="miter" endarrow="block"/>
                      <v:imagedata o:title=""/>
                      <o:lock v:ext="edit" aspectratio="f"/>
                    </v:shape>
                  </w:pict>
                </mc:Fallback>
              </mc:AlternateContent>
            </w:r>
          </w:p>
          <w:p>
            <w:pPr>
              <w:bidi w:val="0"/>
              <w:rPr>
                <w:rFonts w:hint="eastAsia"/>
                <w:lang w:val="en-US" w:eastAsia="zh-CN"/>
              </w:rPr>
            </w:pPr>
            <w:r>
              <w:rPr>
                <w:sz w:val="24"/>
              </w:rPr>
              <mc:AlternateContent>
                <mc:Choice Requires="wps">
                  <w:drawing>
                    <wp:anchor distT="0" distB="0" distL="114300" distR="114300" simplePos="0" relativeHeight="251685888" behindDoc="0" locked="0" layoutInCell="1" allowOverlap="1">
                      <wp:simplePos x="0" y="0"/>
                      <wp:positionH relativeFrom="column">
                        <wp:posOffset>2143125</wp:posOffset>
                      </wp:positionH>
                      <wp:positionV relativeFrom="paragraph">
                        <wp:posOffset>121285</wp:posOffset>
                      </wp:positionV>
                      <wp:extent cx="761365" cy="269875"/>
                      <wp:effectExtent l="4445" t="4445" r="11430" b="15240"/>
                      <wp:wrapNone/>
                      <wp:docPr id="35" name="文本框 35"/>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破碎</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8.75pt;margin-top:9.55pt;height:21.25pt;width:59.95pt;z-index:251685888;mso-width-relative:page;mso-height-relative:page;" filled="f" stroked="t" coordsize="21600,21600" o:gfxdata="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DSnOt32QAAAAkB&#10;AAAPAAAAAAAAAAEAIAAAACIAAABkcnMvZG93bnJldi54bWxQSwECFAAUAAAACACHTuJAdjGmElMC&#10;AACPBAAADgAAAAAAAAABACAAAAAoAQAAZHJzL2Uyb0RvYy54bWxQSwUGAAAAAAYABgBZAQAA7QUA&#10;A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破碎</w:t>
                            </w:r>
                          </w:p>
                        </w:txbxContent>
                      </v:textbox>
                    </v:shape>
                  </w:pict>
                </mc:Fallback>
              </mc:AlternateContent>
            </w:r>
            <w:r>
              <w:rPr>
                <w:sz w:val="21"/>
              </w:rPr>
              <mc:AlternateContent>
                <mc:Choice Requires="wps">
                  <w:drawing>
                    <wp:anchor distT="0" distB="0" distL="114300" distR="114300" simplePos="0" relativeHeight="251700224" behindDoc="0" locked="0" layoutInCell="1" allowOverlap="1">
                      <wp:simplePos x="0" y="0"/>
                      <wp:positionH relativeFrom="column">
                        <wp:posOffset>3253105</wp:posOffset>
                      </wp:positionH>
                      <wp:positionV relativeFrom="paragraph">
                        <wp:posOffset>115570</wp:posOffset>
                      </wp:positionV>
                      <wp:extent cx="772795" cy="282575"/>
                      <wp:effectExtent l="0" t="0" r="0" b="0"/>
                      <wp:wrapNone/>
                      <wp:docPr id="53" name="文本框 53"/>
                      <wp:cNvGraphicFramePr/>
                      <a:graphic xmlns:a="http://schemas.openxmlformats.org/drawingml/2006/main">
                        <a:graphicData uri="http://schemas.microsoft.com/office/word/2010/wordprocessingShape">
                          <wps:wsp>
                            <wps:cNvSpPr txBox="1"/>
                            <wps:spPr>
                              <a:xfrm>
                                <a:off x="0" y="0"/>
                                <a:ext cx="77279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r>
                                    <w:rPr>
                                      <w:rFonts w:hint="eastAsia"/>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15pt;margin-top:9.1pt;height:22.25pt;width:60.85pt;z-index:251700224;mso-width-relative:page;mso-height-relative:page;" filled="f" stroked="f" coordsize="21600,21600" o:gfxdata="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oNYCO2gAAAAkBAAAPAAAAAAAAAAEAIAAAACIAAABk&#10;cnMvZG93bnJldi54bWxQSwECFAAUAAAACACHTuJAf2NEVD0CAABnBAAADgAAAAAAAAABACAAAAAp&#10;AQAAZHJzL2Uyb0RvYy54bWxQSwUGAAAAAAYABgBZAQAA2AU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r>
                              <w:rPr>
                                <w:rFonts w:hint="eastAsia"/>
                                <w:lang w:val="en-US" w:eastAsia="zh-CN"/>
                              </w:rPr>
                              <w:t>、S</w:t>
                            </w:r>
                          </w:p>
                        </w:txbxContent>
                      </v:textbox>
                    </v:shape>
                  </w:pict>
                </mc:Fallback>
              </mc:AlternateContent>
            </w:r>
          </w:p>
          <w:p>
            <w:pPr>
              <w:bidi w:val="0"/>
              <w:rPr>
                <w:rFonts w:hint="eastAsia"/>
                <w:lang w:val="en-US" w:eastAsia="zh-CN"/>
              </w:rPr>
            </w:pPr>
            <w:r>
              <w:rPr>
                <w:sz w:val="21"/>
              </w:rPr>
              <mc:AlternateContent>
                <mc:Choice Requires="wps">
                  <w:drawing>
                    <wp:anchor distT="0" distB="0" distL="114300" distR="114300" simplePos="0" relativeHeight="251699200" behindDoc="0" locked="0" layoutInCell="1" allowOverlap="1">
                      <wp:simplePos x="0" y="0"/>
                      <wp:positionH relativeFrom="column">
                        <wp:posOffset>2910205</wp:posOffset>
                      </wp:positionH>
                      <wp:positionV relativeFrom="paragraph">
                        <wp:posOffset>73660</wp:posOffset>
                      </wp:positionV>
                      <wp:extent cx="323850" cy="635"/>
                      <wp:effectExtent l="0" t="38100" r="11430" b="37465"/>
                      <wp:wrapNone/>
                      <wp:docPr id="52" name="直接箭头连接符 52"/>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29.15pt;margin-top:5.8pt;height:0.05pt;width:25.5pt;z-index:251699200;mso-width-relative:page;mso-height-relative:page;" filled="f" stroked="t" coordsize="21600,21600" o:gfxdata="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2JZwn&#10;2AAAAAkBAAAPAAAAAAAAAAEAIAAAACIAAABkcnMvZG93bnJldi54bWxQSwECFAAUAAAACACHTuJA&#10;RAAkiCECAAAYBAAADgAAAAAAAAABACAAAAAnAQAAZHJzL2Uyb0RvYy54bWxQSwUGAAAAAAYABgBZ&#10;AQAAugUAAAAA&#10;">
                      <v:fill on="f" focussize="0,0"/>
                      <v:stroke weight="1pt" color="#000000 [3213]" miterlimit="8" joinstyle="miter" dashstyle="dash"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707392" behindDoc="0" locked="0" layoutInCell="1" allowOverlap="1">
                      <wp:simplePos x="0" y="0"/>
                      <wp:positionH relativeFrom="column">
                        <wp:posOffset>2520315</wp:posOffset>
                      </wp:positionH>
                      <wp:positionV relativeFrom="paragraph">
                        <wp:posOffset>96520</wp:posOffset>
                      </wp:positionV>
                      <wp:extent cx="1270" cy="169545"/>
                      <wp:effectExtent l="37465" t="0" r="37465" b="13335"/>
                      <wp:wrapNone/>
                      <wp:docPr id="1" name="直接箭头连接符 1"/>
                      <wp:cNvGraphicFramePr/>
                      <a:graphic xmlns:a="http://schemas.openxmlformats.org/drawingml/2006/main">
                        <a:graphicData uri="http://schemas.microsoft.com/office/word/2010/wordprocessingShape">
                          <wps:wsp>
                            <wps:cNvCnPr/>
                            <wps:spPr>
                              <a:xfrm flipH="1">
                                <a:off x="0" y="0"/>
                                <a:ext cx="1270" cy="169545"/>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8.45pt;margin-top:7.6pt;height:13.35pt;width:0.1pt;z-index:251707392;mso-width-relative:page;mso-height-relative:page;" filled="f" stroked="t" coordsize="21600,21600" o:gfxdata="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">
                      <v:fill on="f" focussize="0,0"/>
                      <v:stroke weight="1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86912" behindDoc="0" locked="0" layoutInCell="1" allowOverlap="1">
                      <wp:simplePos x="0" y="0"/>
                      <wp:positionH relativeFrom="column">
                        <wp:posOffset>2114550</wp:posOffset>
                      </wp:positionH>
                      <wp:positionV relativeFrom="paragraph">
                        <wp:posOffset>60960</wp:posOffset>
                      </wp:positionV>
                      <wp:extent cx="761365" cy="269875"/>
                      <wp:effectExtent l="4445" t="4445" r="11430" b="15240"/>
                      <wp:wrapNone/>
                      <wp:docPr id="38" name="文本框 38"/>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干法磨粉</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66.5pt;margin-top:4.8pt;height:21.25pt;width:59.95pt;z-index:251686912;mso-width-relative:page;mso-height-relative:page;" filled="f" stroked="t" coordsize="21600,21600" o:gfxdata="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GDkzNTZAAAACAEA&#10;AA8AAAAAAAAAAQAgAAAAIgAAAGRycy9kb3ducmV2LnhtbFBLAQIUABQAAAAIAIdO4kA2Bf72UgIA&#10;AI8EAAAOAAAAAAAAAAEAIAAAACgBAABkcnMvZTJvRG9jLnhtbFBLBQYAAAAABgAGAFkBAADsBQAA&#10;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干法磨粉</w:t>
                            </w:r>
                          </w:p>
                        </w:txbxContent>
                      </v:textbox>
                    </v:shape>
                  </w:pict>
                </mc:Fallback>
              </mc:AlternateContent>
            </w:r>
            <w:r>
              <w:rPr>
                <w:sz w:val="21"/>
              </w:rPr>
              <mc:AlternateContent>
                <mc:Choice Requires="wps">
                  <w:drawing>
                    <wp:anchor distT="0" distB="0" distL="114300" distR="114300" simplePos="0" relativeHeight="251702272" behindDoc="0" locked="0" layoutInCell="1" allowOverlap="1">
                      <wp:simplePos x="0" y="0"/>
                      <wp:positionH relativeFrom="column">
                        <wp:posOffset>3242945</wp:posOffset>
                      </wp:positionH>
                      <wp:positionV relativeFrom="paragraph">
                        <wp:posOffset>116840</wp:posOffset>
                      </wp:positionV>
                      <wp:extent cx="641985" cy="282575"/>
                      <wp:effectExtent l="0" t="0" r="0" b="0"/>
                      <wp:wrapNone/>
                      <wp:docPr id="55" name="文本框 55"/>
                      <wp:cNvGraphicFramePr/>
                      <a:graphic xmlns:a="http://schemas.openxmlformats.org/drawingml/2006/main">
                        <a:graphicData uri="http://schemas.microsoft.com/office/word/2010/wordprocessingShape">
                          <wps:wsp>
                            <wps:cNvSpPr txBox="1"/>
                            <wps:spPr>
                              <a:xfrm>
                                <a:off x="0" y="0"/>
                                <a:ext cx="64198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5.35pt;margin-top:9.2pt;height:22.25pt;width:50.55pt;z-index:251702272;mso-width-relative:page;mso-height-relative:page;" filled="f" stroked="f" coordsize="21600,21600" o:gfxdata="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DgOL+TZAAAACQEAAA8AAAAAAAAAAQAgAAAAIgAAAGRy&#10;cy9kb3ducmV2LnhtbFBLAQIUABQAAAAIAIdO4kBXoQFhPQIAAGcEAAAOAAAAAAAAAAEAIAAAACgB&#10;AABkcnMvZTJvRG9jLnhtbFBLBQYAAAAABgAGAFkBAADXBQ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87936" behindDoc="0" locked="0" layoutInCell="1" allowOverlap="1">
                      <wp:simplePos x="0" y="0"/>
                      <wp:positionH relativeFrom="column">
                        <wp:posOffset>2505075</wp:posOffset>
                      </wp:positionH>
                      <wp:positionV relativeFrom="paragraph">
                        <wp:posOffset>99060</wp:posOffset>
                      </wp:positionV>
                      <wp:extent cx="1270" cy="169545"/>
                      <wp:effectExtent l="37465" t="0" r="37465" b="13335"/>
                      <wp:wrapNone/>
                      <wp:docPr id="40" name="直接箭头连接符 40"/>
                      <wp:cNvGraphicFramePr/>
                      <a:graphic xmlns:a="http://schemas.openxmlformats.org/drawingml/2006/main">
                        <a:graphicData uri="http://schemas.microsoft.com/office/word/2010/wordprocessingShape">
                          <wps:wsp>
                            <wps:cNvCnPr/>
                            <wps:spPr>
                              <a:xfrm flipH="1">
                                <a:off x="0" y="0"/>
                                <a:ext cx="1270" cy="169545"/>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7.25pt;margin-top:7.8pt;height:13.35pt;width:0.1pt;z-index:251687936;mso-width-relative:page;mso-height-relative:page;" filled="f" stroked="t" coordsize="21600,21600" o:gfxdata="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D3KWKDUAAAA&#10;CQEAAA8AAAAAAAAAAQAgAAAAIgAAAGRycy9kb3ducmV2LnhtbFBLAQIUABQAAAAIAIdO4kC9i0K0&#10;IQIAABoEAAAOAAAAAAAAAAEAIAAAACMBAABkcnMvZTJvRG9jLnhtbFBLBQYAAAAABgAGAFkBAAC2&#10;BQAAAAA=&#10;">
                      <v:fill on="f" focussize="0,0"/>
                      <v:stroke weight="1pt" color="#000000 [3213]" miterlimit="8" joinstyle="miter" endarrow="block"/>
                      <v:imagedata o:title=""/>
                      <o:lock v:ext="edit" aspectratio="f"/>
                    </v:shape>
                  </w:pict>
                </mc:Fallback>
              </mc:AlternateContent>
            </w:r>
            <w:r>
              <w:rPr>
                <w:sz w:val="21"/>
              </w:rPr>
              <mc:AlternateContent>
                <mc:Choice Requires="wps">
                  <w:drawing>
                    <wp:anchor distT="0" distB="0" distL="114300" distR="114300" simplePos="0" relativeHeight="251701248" behindDoc="0" locked="0" layoutInCell="1" allowOverlap="1">
                      <wp:simplePos x="0" y="0"/>
                      <wp:positionH relativeFrom="column">
                        <wp:posOffset>2952750</wp:posOffset>
                      </wp:positionH>
                      <wp:positionV relativeFrom="paragraph">
                        <wp:posOffset>55880</wp:posOffset>
                      </wp:positionV>
                      <wp:extent cx="323850" cy="635"/>
                      <wp:effectExtent l="0" t="38100" r="11430" b="37465"/>
                      <wp:wrapNone/>
                      <wp:docPr id="54" name="直接箭头连接符 54"/>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2.5pt;margin-top:4.4pt;height:0.05pt;width:25.5pt;z-index:251701248;mso-width-relative:page;mso-height-relative:page;" filled="f" stroked="t" coordsize="21600,21600" o:gfxdata="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FypsMjW&#10;AAAABwEAAA8AAAAAAAAAAQAgAAAAIgAAAGRycy9kb3ducmV2LnhtbFBLAQIUABQAAAAIAIdO4kAI&#10;7YlfIgIAABgEAAAOAAAAAAAAAAEAIAAAACUBAABkcnMvZTJvRG9jLnhtbFBLBQYAAAAABgAGAFkB&#10;AAC5BQAAAAA=&#10;">
                      <v:fill on="f" focussize="0,0"/>
                      <v:stroke weight="1pt" color="#000000 [3213]" miterlimit="8" joinstyle="miter" dashstyle="dash"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04320" behindDoc="0" locked="0" layoutInCell="1" allowOverlap="1">
                      <wp:simplePos x="0" y="0"/>
                      <wp:positionH relativeFrom="column">
                        <wp:posOffset>3261995</wp:posOffset>
                      </wp:positionH>
                      <wp:positionV relativeFrom="paragraph">
                        <wp:posOffset>38100</wp:posOffset>
                      </wp:positionV>
                      <wp:extent cx="641985" cy="282575"/>
                      <wp:effectExtent l="0" t="0" r="0" b="0"/>
                      <wp:wrapNone/>
                      <wp:docPr id="57" name="文本框 57"/>
                      <wp:cNvGraphicFramePr/>
                      <a:graphic xmlns:a="http://schemas.openxmlformats.org/drawingml/2006/main">
                        <a:graphicData uri="http://schemas.microsoft.com/office/word/2010/wordprocessingShape">
                          <wps:wsp>
                            <wps:cNvSpPr txBox="1"/>
                            <wps:spPr>
                              <a:xfrm>
                                <a:off x="0" y="0"/>
                                <a:ext cx="641985" cy="2825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eastAsia="宋体"/>
                                      <w:lang w:val="en-US" w:eastAsia="zh-CN"/>
                                    </w:rPr>
                                    <w:t>G、N</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6.85pt;margin-top:3pt;height:22.25pt;width:50.55pt;z-index:251704320;mso-width-relative:page;mso-height-relative:page;" filled="f" stroked="f" coordsize="21600,21600" o:gfxdata="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&#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z/pYjdkAAAAIAQAADwAAAAAAAAABACAAAAAiAAAAZHJz&#10;L2Rvd25yZXYueG1sUEsBAhQAFAAAAAgAh07iQKJZ9ms8AgAAZwQAAA4AAAAAAAAAAQAgAAAAKAEA&#10;AGRycy9lMm9Eb2MueG1sUEsFBgAAAAAGAAYAWQEAANYFAAAAAA==&#10;">
                      <v:fill on="f" focussize="0,0"/>
                      <v:stroke on="f" weight="0.5pt"/>
                      <v:imagedata o:title=""/>
                      <o:lock v:ext="edit" aspectratio="f"/>
                      <v:textbox>
                        <w:txbxContent>
                          <w:p>
                            <w:pPr>
                              <w:jc w:val="center"/>
                              <w:rPr>
                                <w:rFonts w:hint="default" w:eastAsia="宋体"/>
                                <w:lang w:val="en-US" w:eastAsia="zh-CN"/>
                              </w:rPr>
                            </w:pPr>
                            <w:r>
                              <w:rPr>
                                <w:rFonts w:hint="eastAsia" w:eastAsia="宋体"/>
                                <w:lang w:val="en-US" w:eastAsia="zh-CN"/>
                              </w:rPr>
                              <w:t>G、N</w:t>
                            </w:r>
                          </w:p>
                        </w:txbxContent>
                      </v:textbox>
                    </v:shape>
                  </w:pict>
                </mc:Fallback>
              </mc:AlternateContent>
            </w:r>
            <w:r>
              <w:rPr>
                <w:sz w:val="21"/>
              </w:rPr>
              <mc:AlternateContent>
                <mc:Choice Requires="wps">
                  <w:drawing>
                    <wp:anchor distT="0" distB="0" distL="114300" distR="114300" simplePos="0" relativeHeight="251703296" behindDoc="0" locked="0" layoutInCell="1" allowOverlap="1">
                      <wp:simplePos x="0" y="0"/>
                      <wp:positionH relativeFrom="column">
                        <wp:posOffset>2950845</wp:posOffset>
                      </wp:positionH>
                      <wp:positionV relativeFrom="paragraph">
                        <wp:posOffset>184785</wp:posOffset>
                      </wp:positionV>
                      <wp:extent cx="323850" cy="635"/>
                      <wp:effectExtent l="0" t="38100" r="11430" b="37465"/>
                      <wp:wrapNone/>
                      <wp:docPr id="56" name="直接箭头连接符 56"/>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2.35pt;margin-top:14.55pt;height:0.05pt;width:25.5pt;z-index:251703296;mso-width-relative:page;mso-height-relative:page;" filled="f" stroked="t" coordsize="21600,21600" o:gfxdata="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eWvE&#10;7NgAAAAJAQAADwAAAAAAAAABACAAAAAiAAAAZHJzL2Rvd25yZXYueG1sUEsBAhQAFAAAAAgAh07i&#10;QMxJ7RIiAgAAGAQAAA4AAAAAAAAAAQAgAAAAJwEAAGRycy9lMm9Eb2MueG1sUEsFBgAAAAAGAAYA&#10;WQEAALsFAAAAAA==&#10;">
                      <v:fill on="f" focussize="0,0"/>
                      <v:stroke weight="1pt" color="#000000 [3213]" miterlimit="8" joinstyle="miter" dashstyle="dash" endarrow="block"/>
                      <v:imagedata o:title=""/>
                      <o:lock v:ext="edit" aspectratio="f"/>
                    </v:shape>
                  </w:pict>
                </mc:Fallback>
              </mc:AlternateContent>
            </w:r>
            <w:r>
              <w:rPr>
                <w:sz w:val="24"/>
              </w:rPr>
              <mc:AlternateContent>
                <mc:Choice Requires="wps">
                  <w:drawing>
                    <wp:anchor distT="0" distB="0" distL="114300" distR="114300" simplePos="0" relativeHeight="251688960" behindDoc="0" locked="0" layoutInCell="1" allowOverlap="1">
                      <wp:simplePos x="0" y="0"/>
                      <wp:positionH relativeFrom="column">
                        <wp:posOffset>2163445</wp:posOffset>
                      </wp:positionH>
                      <wp:positionV relativeFrom="paragraph">
                        <wp:posOffset>19050</wp:posOffset>
                      </wp:positionV>
                      <wp:extent cx="761365" cy="269875"/>
                      <wp:effectExtent l="4445" t="4445" r="11430" b="15240"/>
                      <wp:wrapNone/>
                      <wp:docPr id="41" name="文本框 41"/>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气流分级</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35pt;margin-top:1.5pt;height:21.25pt;width:59.95pt;z-index:251688960;mso-width-relative:page;mso-height-relative:page;" filled="f" stroked="t" coordsize="21600,21600" o:gfxdata="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SOSLltgAAAAIAQAA&#10;DwAAAAAAAAABACAAAAAiAAAAZHJzL2Rvd25yZXYueG1sUEsBAhQAFAAAAAgAh07iQMnEuaVSAgAA&#10;jwQAAA4AAAAAAAAAAQAgAAAAJwEAAGRycy9lMm9Eb2MueG1sUEsFBgAAAAAGAAYAWQEAAOsFAAAA&#10;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气流分级</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89984" behindDoc="0" locked="0" layoutInCell="1" allowOverlap="1">
                      <wp:simplePos x="0" y="0"/>
                      <wp:positionH relativeFrom="column">
                        <wp:posOffset>2505710</wp:posOffset>
                      </wp:positionH>
                      <wp:positionV relativeFrom="paragraph">
                        <wp:posOffset>74930</wp:posOffset>
                      </wp:positionV>
                      <wp:extent cx="5080" cy="182880"/>
                      <wp:effectExtent l="34925" t="0" r="36195" b="0"/>
                      <wp:wrapNone/>
                      <wp:docPr id="42" name="直接箭头连接符 42"/>
                      <wp:cNvGraphicFramePr/>
                      <a:graphic xmlns:a="http://schemas.openxmlformats.org/drawingml/2006/main">
                        <a:graphicData uri="http://schemas.microsoft.com/office/word/2010/wordprocessingShape">
                          <wps:wsp>
                            <wps:cNvCnPr/>
                            <wps:spPr>
                              <a:xfrm>
                                <a:off x="0" y="0"/>
                                <a:ext cx="5080" cy="18288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margin-left:197.3pt;margin-top:5.9pt;height:14.4pt;width:0.4pt;z-index:251689984;mso-width-relative:page;mso-height-relative:page;" filled="f" stroked="t" coordsize="21600,21600" o:gfxdata="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Dpqqz9cAAAAJAQAA&#10;DwAAAAAAAAABACAAAAAiAAAAZHJzL2Rvd25yZXYueG1sUEsBAhQAFAAAAAgAh07iQJLD7EIaAgAA&#10;EAQAAA4AAAAAAAAAAQAgAAAAJgEAAGRycy9lMm9Eb2MueG1sUEsFBgAAAAAGAAYAWQEAALIFAAAA&#10;AA==&#10;">
                      <v:fill on="f" focussize="0,0"/>
                      <v:stroke weight="1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1"/>
              </w:rPr>
              <mc:AlternateContent>
                <mc:Choice Requires="wps">
                  <w:drawing>
                    <wp:anchor distT="0" distB="0" distL="114300" distR="114300" simplePos="0" relativeHeight="251705344" behindDoc="0" locked="0" layoutInCell="1" allowOverlap="1">
                      <wp:simplePos x="0" y="0"/>
                      <wp:positionH relativeFrom="column">
                        <wp:posOffset>2956560</wp:posOffset>
                      </wp:positionH>
                      <wp:positionV relativeFrom="paragraph">
                        <wp:posOffset>206375</wp:posOffset>
                      </wp:positionV>
                      <wp:extent cx="323850" cy="635"/>
                      <wp:effectExtent l="0" t="38100" r="11430" b="37465"/>
                      <wp:wrapNone/>
                      <wp:docPr id="58" name="直接箭头连接符 58"/>
                      <wp:cNvGraphicFramePr/>
                      <a:graphic xmlns:a="http://schemas.openxmlformats.org/drawingml/2006/main">
                        <a:graphicData uri="http://schemas.microsoft.com/office/word/2010/wordprocessingShape">
                          <wps:wsp>
                            <wps:cNvCnPr/>
                            <wps:spPr>
                              <a:xfrm flipV="1">
                                <a:off x="0" y="0"/>
                                <a:ext cx="323850" cy="635"/>
                              </a:xfrm>
                              <a:prstGeom prst="straightConnector1">
                                <a:avLst/>
                              </a:prstGeom>
                              <a:ln w="12700">
                                <a:solidFill>
                                  <a:schemeClr val="tx1"/>
                                </a:solidFill>
                                <a:prstDash val="dash"/>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y;margin-left:232.8pt;margin-top:16.25pt;height:0.05pt;width:25.5pt;z-index:251705344;mso-width-relative:page;mso-height-relative:page;" filled="f" stroked="t" coordsize="21600,21600" o:gfxdata="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BeRfd+&#10;2AAAAAkBAAAPAAAAAAAAAAEAIAAAACIAAABkcnMvZG93bnJldi54bWxQSwECFAAUAAAACACHTuJA&#10;0TGjKyECAAAYBAAADgAAAAAAAAABACAAAAAnAQAAZHJzL2Uyb0RvYy54bWxQSwUGAAAAAAYABgBZ&#10;AQAAugUAAAAA&#10;">
                      <v:fill on="f" focussize="0,0"/>
                      <v:stroke weight="1pt" color="#000000 [3213]" miterlimit="8" joinstyle="miter" dashstyle="dash" endarrow="block"/>
                      <v:imagedata o:title=""/>
                      <o:lock v:ext="edit" aspectratio="f"/>
                    </v:shape>
                  </w:pict>
                </mc:Fallback>
              </mc:AlternateContent>
            </w:r>
            <w:r>
              <w:rPr>
                <w:sz w:val="21"/>
              </w:rPr>
              <mc:AlternateContent>
                <mc:Choice Requires="wps">
                  <w:drawing>
                    <wp:anchor distT="0" distB="0" distL="114300" distR="114300" simplePos="0" relativeHeight="251706368" behindDoc="0" locked="0" layoutInCell="1" allowOverlap="1">
                      <wp:simplePos x="0" y="0"/>
                      <wp:positionH relativeFrom="column">
                        <wp:posOffset>3288030</wp:posOffset>
                      </wp:positionH>
                      <wp:positionV relativeFrom="paragraph">
                        <wp:posOffset>100965</wp:posOffset>
                      </wp:positionV>
                      <wp:extent cx="327660" cy="227330"/>
                      <wp:effectExtent l="0" t="0" r="0" b="0"/>
                      <wp:wrapNone/>
                      <wp:docPr id="59" name="文本框 59"/>
                      <wp:cNvGraphicFramePr/>
                      <a:graphic xmlns:a="http://schemas.openxmlformats.org/drawingml/2006/main">
                        <a:graphicData uri="http://schemas.microsoft.com/office/word/2010/wordprocessingShape">
                          <wps:wsp>
                            <wps:cNvSpPr txBox="1"/>
                            <wps:spPr>
                              <a:xfrm>
                                <a:off x="0" y="0"/>
                                <a:ext cx="327660" cy="22733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jc w:val="center"/>
                                    <w:rPr>
                                      <w:rFonts w:hint="default" w:eastAsia="宋体"/>
                                      <w:lang w:val="en-US" w:eastAsia="zh-CN"/>
                                    </w:rPr>
                                  </w:pPr>
                                  <w:r>
                                    <w:rPr>
                                      <w:rFonts w:hint="eastAsia"/>
                                      <w:lang w:val="en-US" w:eastAsia="zh-CN"/>
                                    </w:rPr>
                                    <w:t>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58.9pt;margin-top:7.95pt;height:17.9pt;width:25.8pt;z-index:251706368;mso-width-relative:page;mso-height-relative:page;" filled="f" stroked="f" coordsize="21600,21600" o:gfxdata="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DuxiPT2QAAAAkBAAAPAAAAAAAAAAEAIAAAACIAAABk&#10;cnMvZG93bnJldi54bWxQSwECFAAUAAAACACHTuJAALoaRT4CAABnBAAADgAAAAAAAAABACAAAAAo&#10;AQAAZHJzL2Uyb0RvYy54bWxQSwUGAAAAAAYABgBZAQAA2AUAAAAA&#10;">
                      <v:fill on="f" focussize="0,0"/>
                      <v:stroke on="f" weight="0.5pt"/>
                      <v:imagedata o:title=""/>
                      <o:lock v:ext="edit" aspectratio="f"/>
                      <v:textbox>
                        <w:txbxContent>
                          <w:p>
                            <w:pPr>
                              <w:jc w:val="center"/>
                              <w:rPr>
                                <w:rFonts w:hint="default" w:eastAsia="宋体"/>
                                <w:lang w:val="en-US" w:eastAsia="zh-CN"/>
                              </w:rPr>
                            </w:pPr>
                            <w:r>
                              <w:rPr>
                                <w:rFonts w:hint="eastAsia"/>
                                <w:lang w:val="en-US" w:eastAsia="zh-CN"/>
                              </w:rPr>
                              <w:t>S</w:t>
                            </w:r>
                          </w:p>
                        </w:txbxContent>
                      </v:textbox>
                    </v:shape>
                  </w:pict>
                </mc:Fallback>
              </mc:AlternateContent>
            </w:r>
            <w:r>
              <w:rPr>
                <w:sz w:val="24"/>
              </w:rPr>
              <mc:AlternateContent>
                <mc:Choice Requires="wps">
                  <w:drawing>
                    <wp:anchor distT="0" distB="0" distL="114300" distR="114300" simplePos="0" relativeHeight="251691008" behindDoc="0" locked="0" layoutInCell="1" allowOverlap="1">
                      <wp:simplePos x="0" y="0"/>
                      <wp:positionH relativeFrom="column">
                        <wp:posOffset>2160905</wp:posOffset>
                      </wp:positionH>
                      <wp:positionV relativeFrom="paragraph">
                        <wp:posOffset>55245</wp:posOffset>
                      </wp:positionV>
                      <wp:extent cx="761365" cy="269875"/>
                      <wp:effectExtent l="4445" t="4445" r="11430" b="15240"/>
                      <wp:wrapNone/>
                      <wp:docPr id="43" name="文本框 43"/>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质检</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0.15pt;margin-top:4.35pt;height:21.25pt;width:59.95pt;z-index:251691008;mso-width-relative:page;mso-height-relative:page;" filled="f" stroked="t" coordsize="21600,21600" o:gfxdata="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FsAinHZAAAACAEA&#10;AA8AAAAAAAAAAQAgAAAAIgAAAGRycy9kb3ducmV2LnhtbFBLAQIUABQAAAAIAIdO4kCHUul1UgIA&#10;AI8EAAAOAAAAAAAAAAEAIAAAACgBAABkcnMvZTJvRG9jLnhtbFBLBQYAAAAABgAGAFkBAADsBQAA&#10;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质检</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709440" behindDoc="0" locked="0" layoutInCell="1" allowOverlap="1">
                      <wp:simplePos x="0" y="0"/>
                      <wp:positionH relativeFrom="column">
                        <wp:posOffset>2539365</wp:posOffset>
                      </wp:positionH>
                      <wp:positionV relativeFrom="paragraph">
                        <wp:posOffset>90805</wp:posOffset>
                      </wp:positionV>
                      <wp:extent cx="635" cy="193040"/>
                      <wp:effectExtent l="38100" t="0" r="37465" b="5080"/>
                      <wp:wrapNone/>
                      <wp:docPr id="37" name="直接箭头连接符 37"/>
                      <wp:cNvGraphicFramePr/>
                      <a:graphic xmlns:a="http://schemas.openxmlformats.org/drawingml/2006/main">
                        <a:graphicData uri="http://schemas.microsoft.com/office/word/2010/wordprocessingShape">
                          <wps:wsp>
                            <wps:cNvCnPr/>
                            <wps:spPr>
                              <a:xfrm flipH="1">
                                <a:off x="0" y="0"/>
                                <a:ext cx="635" cy="193040"/>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199.95pt;margin-top:7.15pt;height:15.2pt;width:0.05pt;z-index:251709440;mso-width-relative:page;mso-height-relative:page;" filled="f" stroked="t" coordsize="21600,21600" o:gfxdata="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mjAT&#10;MtUAAAAJAQAADwAAAAAAAAABACAAAAAiAAAAZHJzL2Rvd25yZXYueG1sUEsBAhQAFAAAAAgAh07i&#10;QFVgsyUlAgAAGQQAAA4AAAAAAAAAAQAgAAAAJAEAAGRycy9lMm9Eb2MueG1sUEsFBgAAAAAGAAYA&#10;WQEAALsFAAAAAA==&#10;">
                      <v:fill on="f" focussize="0,0"/>
                      <v:stroke weight="1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92032" behindDoc="0" locked="0" layoutInCell="1" allowOverlap="1">
                      <wp:simplePos x="0" y="0"/>
                      <wp:positionH relativeFrom="column">
                        <wp:posOffset>2179955</wp:posOffset>
                      </wp:positionH>
                      <wp:positionV relativeFrom="paragraph">
                        <wp:posOffset>24765</wp:posOffset>
                      </wp:positionV>
                      <wp:extent cx="761365" cy="269875"/>
                      <wp:effectExtent l="4445" t="4445" r="11430" b="15240"/>
                      <wp:wrapNone/>
                      <wp:docPr id="45" name="文本框 45"/>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包装</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1.65pt;margin-top:1.95pt;height:21.25pt;width:59.95pt;z-index:251692032;mso-width-relative:page;mso-height-relative:page;" filled="f" stroked="t" coordsize="21600,21600" o:gfxdata="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包装</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93056" behindDoc="0" locked="0" layoutInCell="1" allowOverlap="1">
                      <wp:simplePos x="0" y="0"/>
                      <wp:positionH relativeFrom="column">
                        <wp:posOffset>2559050</wp:posOffset>
                      </wp:positionH>
                      <wp:positionV relativeFrom="paragraph">
                        <wp:posOffset>52070</wp:posOffset>
                      </wp:positionV>
                      <wp:extent cx="3810" cy="252095"/>
                      <wp:effectExtent l="36830" t="0" r="35560" b="6985"/>
                      <wp:wrapNone/>
                      <wp:docPr id="46" name="直接箭头连接符 46"/>
                      <wp:cNvGraphicFramePr/>
                      <a:graphic xmlns:a="http://schemas.openxmlformats.org/drawingml/2006/main">
                        <a:graphicData uri="http://schemas.microsoft.com/office/word/2010/wordprocessingShape">
                          <wps:wsp>
                            <wps:cNvCnPr/>
                            <wps:spPr>
                              <a:xfrm flipH="1">
                                <a:off x="0" y="0"/>
                                <a:ext cx="3810" cy="252095"/>
                              </a:xfrm>
                              <a:prstGeom prst="straightConnector1">
                                <a:avLst/>
                              </a:prstGeom>
                              <a:ln w="12700">
                                <a:solidFill>
                                  <a:schemeClr val="tx1"/>
                                </a:solidFill>
                                <a:headEnd type="none"/>
                                <a:tailEnd type="triangle"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id="_x0000_s1026" o:spid="_x0000_s1026" o:spt="32" type="#_x0000_t32" style="position:absolute;left:0pt;flip:x;margin-left:201.5pt;margin-top:4.1pt;height:19.85pt;width:0.3pt;z-index:251693056;mso-width-relative:page;mso-height-relative:page;" filled="f" stroked="t" coordsize="21600,21600" o:gfxdata="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">
                      <v:fill on="f" focussize="0,0"/>
                      <v:stroke weight="1pt" color="#000000 [3213]" miterlimit="8" joinstyle="miter" endarrow="block"/>
                      <v:imagedata o:title=""/>
                      <o:lock v:ext="edit" aspectratio="f"/>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sz w:val="24"/>
              </w:rPr>
              <mc:AlternateContent>
                <mc:Choice Requires="wps">
                  <w:drawing>
                    <wp:anchor distT="0" distB="0" distL="114300" distR="114300" simplePos="0" relativeHeight="251694080" behindDoc="0" locked="0" layoutInCell="1" allowOverlap="1">
                      <wp:simplePos x="0" y="0"/>
                      <wp:positionH relativeFrom="column">
                        <wp:posOffset>2184400</wp:posOffset>
                      </wp:positionH>
                      <wp:positionV relativeFrom="paragraph">
                        <wp:posOffset>58420</wp:posOffset>
                      </wp:positionV>
                      <wp:extent cx="761365" cy="269875"/>
                      <wp:effectExtent l="4445" t="4445" r="11430" b="15240"/>
                      <wp:wrapNone/>
                      <wp:docPr id="47" name="文本框 47"/>
                      <wp:cNvGraphicFramePr/>
                      <a:graphic xmlns:a="http://schemas.openxmlformats.org/drawingml/2006/main">
                        <a:graphicData uri="http://schemas.microsoft.com/office/word/2010/wordprocessingShape">
                          <wps:wsp>
                            <wps:cNvSpPr txBox="1"/>
                            <wps:spPr>
                              <a:xfrm>
                                <a:off x="0" y="0"/>
                                <a:ext cx="761365" cy="269875"/>
                              </a:xfrm>
                              <a:prstGeom prst="rect">
                                <a:avLst/>
                              </a:prstGeom>
                              <a:noFill/>
                              <a:ln w="6350">
                                <a:solidFill>
                                  <a:prstClr val="black"/>
                                </a:solidFill>
                              </a:ln>
                            </wps:spPr>
                            <wps:style>
                              <a:lnRef idx="0">
                                <a:schemeClr val="accent1"/>
                              </a:lnRef>
                              <a:fillRef idx="0">
                                <a:schemeClr val="accent1"/>
                              </a:fillRef>
                              <a:effectRef idx="0">
                                <a:schemeClr val="accent1"/>
                              </a:effectRef>
                              <a:fontRef idx="minor">
                                <a:schemeClr val="dk1"/>
                              </a:fontRef>
                            </wps:style>
                            <wps:txbx>
                              <w:txbxContent>
                                <w:p>
                                  <w:pPr>
                                    <w:jc w:val="center"/>
                                    <w:rPr>
                                      <w:rFonts w:hint="eastAsia" w:eastAsia="宋体"/>
                                      <w:lang w:val="en-US" w:eastAsia="zh-CN"/>
                                    </w:rPr>
                                  </w:pPr>
                                  <w:r>
                                    <w:rPr>
                                      <w:rFonts w:hint="eastAsia"/>
                                      <w:lang w:val="en-US" w:eastAsia="zh-CN"/>
                                    </w:rPr>
                                    <w:t>成品入库</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72pt;margin-top:4.6pt;height:21.25pt;width:59.95pt;z-index:251694080;mso-width-relative:page;mso-height-relative:page;" filled="f" stroked="t" coordsize="21600,21600" o:gfxdata="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">
                      <v:fill on="f" focussize="0,0"/>
                      <v:stroke weight="0.5pt" color="#000000 [3204]" joinstyle="round"/>
                      <v:imagedata o:title=""/>
                      <o:lock v:ext="edit" aspectratio="f"/>
                      <v:textbox>
                        <w:txbxContent>
                          <w:p>
                            <w:pPr>
                              <w:jc w:val="center"/>
                              <w:rPr>
                                <w:rFonts w:hint="eastAsia" w:eastAsia="宋体"/>
                                <w:lang w:val="en-US" w:eastAsia="zh-CN"/>
                              </w:rPr>
                            </w:pPr>
                            <w:r>
                              <w:rPr>
                                <w:rFonts w:hint="eastAsia"/>
                                <w:lang w:val="en-US" w:eastAsia="zh-CN"/>
                              </w:rPr>
                              <w:t>成品入库</w:t>
                            </w:r>
                          </w:p>
                        </w:txbxContent>
                      </v:textbox>
                    </v:shape>
                  </w:pict>
                </mc:Fallback>
              </mc:AlternateConten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b/>
                <w:bCs/>
                <w:color w:val="auto"/>
                <w:lang w:val="en-US" w:eastAsia="zh-CN"/>
              </w:rPr>
            </w:pPr>
            <w:r>
              <w:rPr>
                <w:rFonts w:hint="eastAsia"/>
                <w:b/>
                <w:bCs/>
                <w:sz w:val="21"/>
                <w:szCs w:val="21"/>
                <w:lang w:val="en-US" w:eastAsia="zh-CN"/>
              </w:rPr>
              <w:t>（注：G-废气，W-废水，N-噪声，S-固废）</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default"/>
                <w:b/>
                <w:bCs/>
                <w:color w:val="auto"/>
                <w:lang w:val="en-US" w:eastAsia="zh-CN"/>
              </w:rPr>
            </w:pPr>
            <w:r>
              <w:rPr>
                <w:rFonts w:hint="eastAsia"/>
                <w:b/>
                <w:bCs/>
                <w:color w:val="auto"/>
                <w:lang w:val="en-US" w:eastAsia="zh-CN"/>
              </w:rPr>
              <w:t>图2-2  方解石粉工艺流程示意图</w:t>
            </w:r>
          </w:p>
          <w:p>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jc w:val="center"/>
              <w:textAlignment w:val="auto"/>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2）污染源分析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（1）废气</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矿渣粉生产线废气磨粉废气、卸料口废气、外循环颗粒物、产品储存呼吸孔废气</w:t>
            </w:r>
            <w:r>
              <w:rPr>
                <w:rFonts w:hint="default" w:cs="Times New Roman"/>
                <w:bCs/>
                <w:strike w:val="0"/>
                <w:dstrike w:val="0"/>
                <w:color w:val="auto"/>
                <w:sz w:val="24"/>
                <w:szCs w:val="24"/>
                <w:highlight w:val="none"/>
                <w:u w:val="none"/>
                <w:lang w:val="en-US" w:eastAsia="zh-CN"/>
              </w:rPr>
              <w:t>、</w:t>
            </w:r>
            <w:r>
              <w:rPr>
                <w:rFonts w:hint="eastAsia"/>
                <w:color w:val="auto"/>
                <w:sz w:val="24"/>
                <w:szCs w:val="24"/>
                <w:lang w:val="en-US" w:eastAsia="zh-CN"/>
              </w:rPr>
              <w:t>原料堆场颗粒物</w:t>
            </w:r>
            <w:r>
              <w:rPr>
                <w:rFonts w:hint="eastAsia" w:cs="Times New Roman"/>
                <w:bCs/>
                <w:strike w:val="0"/>
                <w:dstrike w:val="0"/>
                <w:color w:val="auto"/>
                <w:sz w:val="24"/>
                <w:szCs w:val="24"/>
                <w:highlight w:val="none"/>
                <w:u w:val="none"/>
                <w:lang w:val="en-US" w:eastAsia="zh-CN"/>
              </w:rPr>
              <w:t>，根据原有生产规模环评分析情况，具体见下表。</w:t>
            </w:r>
          </w:p>
          <w:p>
            <w:pPr>
              <w:keepNext w:val="0"/>
              <w:keepLines w:val="0"/>
              <w:suppressLineNumbers w:val="0"/>
              <w:adjustRightInd w:val="0"/>
              <w:snapToGrid w:val="0"/>
              <w:spacing w:before="0" w:beforeAutospacing="0" w:after="0" w:afterAutospacing="0"/>
              <w:ind w:left="0" w:right="0"/>
              <w:jc w:val="center"/>
              <w:rPr>
                <w:rFonts w:hint="default"/>
                <w:color w:val="auto"/>
                <w:u w:val="none"/>
              </w:rPr>
            </w:pPr>
            <w:r>
              <w:rPr>
                <w:rFonts w:hint="default"/>
                <w:b/>
                <w:bCs/>
                <w:color w:val="auto"/>
                <w:u w:val="none"/>
              </w:rPr>
              <w:t>表</w:t>
            </w:r>
            <w:r>
              <w:rPr>
                <w:rFonts w:hint="eastAsia"/>
                <w:b/>
                <w:bCs/>
                <w:color w:val="auto"/>
                <w:u w:val="none"/>
                <w:lang w:val="en-US" w:eastAsia="zh-CN"/>
              </w:rPr>
              <w:t>2-6</w:t>
            </w:r>
            <w:r>
              <w:rPr>
                <w:rFonts w:hint="default"/>
                <w:b/>
                <w:bCs/>
                <w:color w:val="auto"/>
                <w:u w:val="none"/>
              </w:rPr>
              <w:t xml:space="preserve"> </w:t>
            </w:r>
            <w:r>
              <w:rPr>
                <w:rFonts w:hint="eastAsia"/>
                <w:b/>
                <w:bCs/>
                <w:color w:val="auto"/>
                <w:u w:val="none"/>
                <w:lang w:eastAsia="zh-CN"/>
              </w:rPr>
              <w:t>厂区</w:t>
            </w:r>
            <w:r>
              <w:rPr>
                <w:rFonts w:hint="default"/>
                <w:b/>
                <w:bCs/>
                <w:color w:val="auto"/>
                <w:u w:val="none"/>
              </w:rPr>
              <w:t>粉尘源强统计</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9"/>
              <w:gridCol w:w="1151"/>
              <w:gridCol w:w="870"/>
              <w:gridCol w:w="906"/>
              <w:gridCol w:w="847"/>
              <w:gridCol w:w="1195"/>
              <w:gridCol w:w="1011"/>
              <w:gridCol w:w="14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5" w:type="pct"/>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污染源</w:t>
                  </w:r>
                </w:p>
              </w:tc>
              <w:tc>
                <w:tcPr>
                  <w:tcW w:w="538"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污染物名称</w:t>
                  </w:r>
                </w:p>
              </w:tc>
              <w:tc>
                <w:tcPr>
                  <w:tcW w:w="560"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排放方式</w:t>
                  </w:r>
                </w:p>
              </w:tc>
              <w:tc>
                <w:tcPr>
                  <w:tcW w:w="524"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eastAsia" w:cs="Times New Roman"/>
                      <w:color w:val="auto"/>
                      <w:u w:val="none"/>
                      <w:lang w:eastAsia="zh-CN"/>
                    </w:rPr>
                    <w:t>排放</w:t>
                  </w:r>
                  <w:r>
                    <w:rPr>
                      <w:rFonts w:hint="default" w:ascii="Times New Roman" w:hAnsi="Times New Roman" w:cs="Times New Roman"/>
                      <w:color w:val="auto"/>
                      <w:u w:val="none"/>
                    </w:rPr>
                    <w:t>量</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（t/a）</w:t>
                  </w:r>
                </w:p>
              </w:tc>
              <w:tc>
                <w:tcPr>
                  <w:tcW w:w="73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eastAsia" w:cs="Times New Roman"/>
                      <w:color w:val="auto"/>
                      <w:u w:val="none"/>
                      <w:lang w:eastAsia="zh-CN"/>
                    </w:rPr>
                    <w:t>排放</w:t>
                  </w:r>
                  <w:r>
                    <w:rPr>
                      <w:rFonts w:hint="eastAsia" w:ascii="Times New Roman" w:hAnsi="Times New Roman" w:cs="Times New Roman"/>
                      <w:color w:val="auto"/>
                      <w:u w:val="none"/>
                      <w:lang w:eastAsia="zh-CN"/>
                    </w:rPr>
                    <w:t>浓度</w:t>
                  </w:r>
                  <w:r>
                    <w:rPr>
                      <w:rFonts w:hint="default" w:ascii="Times New Roman" w:hAnsi="Times New Roman" w:cs="Times New Roman"/>
                      <w:color w:val="auto"/>
                      <w:u w:val="none"/>
                    </w:rPr>
                    <w:t>（</w:t>
                  </w:r>
                  <w:r>
                    <w:rPr>
                      <w:rFonts w:hint="eastAsia" w:ascii="Times New Roman" w:hAnsi="Times New Roman" w:cs="Times New Roman"/>
                      <w:color w:val="auto"/>
                      <w:u w:val="none"/>
                      <w:lang w:val="en-US" w:eastAsia="zh-CN"/>
                    </w:rPr>
                    <w:t>mg/m</w:t>
                  </w:r>
                  <w:r>
                    <w:rPr>
                      <w:rFonts w:hint="eastAsia"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rPr>
                    <w:t>）</w:t>
                  </w:r>
                </w:p>
              </w:tc>
              <w:tc>
                <w:tcPr>
                  <w:tcW w:w="625"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cs="Times New Roman"/>
                      <w:color w:val="auto"/>
                      <w:u w:val="none"/>
                      <w:lang w:eastAsia="zh-CN"/>
                    </w:rPr>
                    <w:t>排放</w:t>
                  </w:r>
                  <w:r>
                    <w:rPr>
                      <w:rFonts w:hint="default" w:ascii="Times New Roman" w:hAnsi="Times New Roman" w:cs="Times New Roman"/>
                      <w:color w:val="auto"/>
                      <w:u w:val="none"/>
                      <w:lang w:eastAsia="zh-CN"/>
                    </w:rPr>
                    <w:t>速率</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kg/h</w:t>
                  </w:r>
                  <w:r>
                    <w:rPr>
                      <w:rFonts w:hint="eastAsia" w:ascii="Times New Roman" w:hAnsi="Times New Roman" w:cs="Times New Roman"/>
                      <w:color w:val="auto"/>
                      <w:u w:val="none"/>
                      <w:lang w:eastAsia="zh-CN"/>
                    </w:rPr>
                    <w:t>）</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环保措施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eastAsia="zh-CN"/>
                    </w:rPr>
                  </w:pPr>
                  <w:r>
                    <w:rPr>
                      <w:rFonts w:hint="eastAsia" w:ascii="Times New Roman" w:hAnsi="Times New Roman" w:cs="Times New Roman"/>
                      <w:color w:val="auto"/>
                      <w:u w:val="none"/>
                      <w:lang w:eastAsia="zh-CN"/>
                    </w:rPr>
                    <w:t>矿粉</w:t>
                  </w:r>
                  <w:r>
                    <w:rPr>
                      <w:rFonts w:hint="default" w:ascii="Times New Roman" w:hAnsi="Times New Roman" w:cs="Times New Roman"/>
                      <w:color w:val="auto"/>
                      <w:u w:val="none"/>
                      <w:lang w:eastAsia="zh-CN"/>
                    </w:rPr>
                    <w:t>生产工序</w:t>
                  </w:r>
                </w:p>
              </w:tc>
              <w:tc>
                <w:tcPr>
                  <w:tcW w:w="712" w:type="pct"/>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rPr>
                  </w:pPr>
                  <w:r>
                    <w:rPr>
                      <w:rFonts w:hint="default" w:ascii="Times New Roman" w:hAnsi="Times New Roman" w:cs="Times New Roman"/>
                      <w:color w:val="auto"/>
                      <w:u w:val="none"/>
                      <w:lang w:val="en-US" w:eastAsia="zh-CN"/>
                    </w:rPr>
                    <w:t>产品1#库粉尘（G1）</w:t>
                  </w:r>
                </w:p>
              </w:tc>
              <w:tc>
                <w:tcPr>
                  <w:tcW w:w="53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无</w:t>
                  </w:r>
                  <w:r>
                    <w:rPr>
                      <w:rFonts w:hint="default" w:ascii="Times New Roman" w:hAnsi="Times New Roman" w:cs="Times New Roman"/>
                      <w:color w:val="auto"/>
                      <w:u w:val="none"/>
                    </w:rPr>
                    <w:t>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0.05</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8.33</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0.017</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建设封闭车间、设置脉冲布袋除尘器处理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default" w:ascii="Times New Roman" w:hAnsi="Times New Roman" w:cs="Times New Roman"/>
                      <w:color w:val="auto"/>
                      <w:u w:val="none"/>
                      <w:lang w:eastAsia="zh-CN"/>
                    </w:rPr>
                    <w:t>卸料口颗粒物（</w:t>
                  </w:r>
                  <w:r>
                    <w:rPr>
                      <w:rFonts w:hint="default" w:ascii="Times New Roman" w:hAnsi="Times New Roman" w:cs="Times New Roman"/>
                      <w:color w:val="auto"/>
                      <w:u w:val="none"/>
                      <w:lang w:val="en-US" w:eastAsia="zh-CN"/>
                    </w:rPr>
                    <w:t>G</w:t>
                  </w:r>
                  <w:r>
                    <w:rPr>
                      <w:rFonts w:hint="eastAsia" w:cs="Times New Roman"/>
                      <w:color w:val="auto"/>
                      <w:u w:val="none"/>
                      <w:lang w:val="en-US" w:eastAsia="zh-CN"/>
                    </w:rPr>
                    <w:t>2</w:t>
                  </w:r>
                  <w:r>
                    <w:rPr>
                      <w:rFonts w:hint="default" w:ascii="Times New Roman" w:hAnsi="Times New Roman" w:cs="Times New Roman"/>
                      <w:color w:val="auto"/>
                      <w:u w:val="none"/>
                      <w:lang w:eastAsia="zh-CN"/>
                    </w:rPr>
                    <w:t>）</w:t>
                  </w:r>
                </w:p>
              </w:tc>
              <w:tc>
                <w:tcPr>
                  <w:tcW w:w="538"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eastAsia" w:ascii="Times New Roman" w:hAnsi="Times New Roman" w:cs="Times New Roman"/>
                      <w:color w:val="auto"/>
                      <w:u w:val="none"/>
                      <w:lang w:eastAsia="zh-CN"/>
                    </w:rPr>
                    <w:t>有组织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0.24</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rPr>
                  </w:pPr>
                  <w:r>
                    <w:rPr>
                      <w:rFonts w:hint="eastAsia" w:cs="Times New Roman"/>
                      <w:color w:val="auto"/>
                      <w:u w:val="none"/>
                      <w:lang w:val="en-US" w:eastAsia="zh-CN"/>
                    </w:rPr>
                    <w:t>16</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0.08</w:t>
                  </w:r>
                </w:p>
              </w:tc>
              <w:tc>
                <w:tcPr>
                  <w:tcW w:w="916" w:type="pct"/>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将产污设备上方设置集气罩收集，管道连通后经过1台布袋除尘器处理，无组织通风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p>
              </w:tc>
              <w:tc>
                <w:tcPr>
                  <w:tcW w:w="538"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eastAsia="zh-CN"/>
                    </w:rPr>
                  </w:pP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无组织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0.03</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0.01</w:t>
                  </w:r>
                </w:p>
              </w:tc>
              <w:tc>
                <w:tcPr>
                  <w:tcW w:w="916"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default" w:ascii="Times New Roman" w:hAnsi="Times New Roman" w:cs="Times New Roman"/>
                      <w:color w:val="auto"/>
                      <w:u w:val="none"/>
                      <w:lang w:val="en-US" w:eastAsia="zh-CN"/>
                    </w:rPr>
                    <w:t>磨粉机磨粉粉尘</w:t>
                  </w:r>
                  <w:r>
                    <w:rPr>
                      <w:rFonts w:hint="default" w:ascii="Times New Roman" w:hAnsi="Times New Roman" w:cs="Times New Roman"/>
                      <w:color w:val="auto"/>
                      <w:u w:val="none"/>
                      <w:lang w:eastAsia="zh-CN"/>
                    </w:rPr>
                    <w:t>（</w:t>
                  </w:r>
                  <w:r>
                    <w:rPr>
                      <w:rFonts w:hint="default" w:ascii="Times New Roman" w:hAnsi="Times New Roman" w:cs="Times New Roman"/>
                      <w:color w:val="auto"/>
                      <w:u w:val="none"/>
                      <w:lang w:val="en-US" w:eastAsia="zh-CN"/>
                    </w:rPr>
                    <w:t>G</w:t>
                  </w:r>
                  <w:r>
                    <w:rPr>
                      <w:rFonts w:hint="eastAsia" w:cs="Times New Roman"/>
                      <w:color w:val="auto"/>
                      <w:u w:val="none"/>
                      <w:lang w:val="en-US" w:eastAsia="zh-CN"/>
                    </w:rPr>
                    <w:t>3</w:t>
                  </w:r>
                  <w:r>
                    <w:rPr>
                      <w:rFonts w:hint="default" w:ascii="Times New Roman" w:hAnsi="Times New Roman" w:cs="Times New Roman"/>
                      <w:color w:val="auto"/>
                      <w:u w:val="none"/>
                      <w:lang w:eastAsia="zh-CN"/>
                    </w:rPr>
                    <w:t>）</w:t>
                  </w:r>
                </w:p>
              </w:tc>
              <w:tc>
                <w:tcPr>
                  <w:tcW w:w="53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有组织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0.36</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24</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0.12</w:t>
                  </w:r>
                </w:p>
              </w:tc>
              <w:tc>
                <w:tcPr>
                  <w:tcW w:w="916"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single"/>
                      <w:lang w:val="en-US" w:eastAsia="zh-CN"/>
                    </w:rPr>
                  </w:pPr>
                  <w:r>
                    <w:rPr>
                      <w:rFonts w:hint="eastAsia" w:cs="Times New Roman"/>
                      <w:color w:val="auto"/>
                      <w:u w:val="single"/>
                      <w:lang w:val="en-US" w:eastAsia="zh-CN"/>
                    </w:rPr>
                    <w:t>破碎筛分颗粒物</w:t>
                  </w:r>
                  <w:r>
                    <w:rPr>
                      <w:rFonts w:hint="default" w:ascii="Times New Roman" w:hAnsi="Times New Roman" w:cs="Times New Roman"/>
                      <w:color w:val="auto"/>
                      <w:u w:val="single"/>
                      <w:lang w:val="en-US" w:eastAsia="zh-CN"/>
                    </w:rPr>
                    <w:t>（G</w:t>
                  </w:r>
                  <w:r>
                    <w:rPr>
                      <w:rFonts w:hint="eastAsia" w:cs="Times New Roman"/>
                      <w:color w:val="auto"/>
                      <w:u w:val="single"/>
                      <w:lang w:val="en-US" w:eastAsia="zh-CN"/>
                    </w:rPr>
                    <w:t>4</w:t>
                  </w:r>
                  <w:r>
                    <w:rPr>
                      <w:rFonts w:hint="default" w:ascii="Times New Roman" w:hAnsi="Times New Roman" w:cs="Times New Roman"/>
                      <w:color w:val="auto"/>
                      <w:u w:val="single"/>
                      <w:lang w:val="en-US" w:eastAsia="zh-CN"/>
                    </w:rPr>
                    <w:t>）</w:t>
                  </w:r>
                </w:p>
              </w:tc>
              <w:tc>
                <w:tcPr>
                  <w:tcW w:w="538"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single"/>
                      <w:lang w:eastAsia="zh-CN"/>
                    </w:rPr>
                  </w:pPr>
                  <w:r>
                    <w:rPr>
                      <w:rFonts w:hint="eastAsia" w:ascii="Times New Roman" w:hAnsi="Times New Roman" w:cs="Times New Roman"/>
                      <w:color w:val="auto"/>
                      <w:u w:val="singl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single"/>
                      <w:lang w:eastAsia="zh-CN"/>
                    </w:rPr>
                  </w:pPr>
                  <w:r>
                    <w:rPr>
                      <w:rFonts w:hint="eastAsia" w:ascii="Times New Roman" w:hAnsi="Times New Roman" w:cs="Times New Roman"/>
                      <w:color w:val="auto"/>
                      <w:u w:val="single"/>
                      <w:lang w:eastAsia="zh-CN"/>
                    </w:rPr>
                    <w:t>有组织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single"/>
                      <w:lang w:val="en-US" w:eastAsia="zh-CN"/>
                    </w:rPr>
                  </w:pPr>
                  <w:r>
                    <w:rPr>
                      <w:rFonts w:hint="eastAsia" w:cs="Times New Roman"/>
                      <w:color w:val="auto"/>
                      <w:u w:val="single"/>
                      <w:lang w:val="en-US" w:eastAsia="zh-CN"/>
                    </w:rPr>
                    <w:t>0.033</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single"/>
                      <w:lang w:val="en-US" w:eastAsia="zh-CN"/>
                    </w:rPr>
                  </w:pPr>
                  <w:r>
                    <w:rPr>
                      <w:rFonts w:hint="eastAsia" w:cs="Times New Roman"/>
                      <w:color w:val="auto"/>
                      <w:u w:val="single"/>
                      <w:lang w:val="en-US" w:eastAsia="zh-CN"/>
                    </w:rPr>
                    <w:t>2.75</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single"/>
                      <w:lang w:val="en-US" w:eastAsia="zh-CN"/>
                    </w:rPr>
                  </w:pPr>
                  <w:r>
                    <w:rPr>
                      <w:rFonts w:hint="eastAsia" w:cs="Times New Roman"/>
                      <w:color w:val="auto"/>
                      <w:u w:val="single"/>
                      <w:lang w:val="en-US" w:eastAsia="zh-CN"/>
                    </w:rPr>
                    <w:t>0.014</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single"/>
                      <w:lang w:val="en-US" w:eastAsia="zh-CN"/>
                    </w:rPr>
                  </w:pPr>
                  <w:r>
                    <w:rPr>
                      <w:rFonts w:hint="eastAsia" w:cs="Times New Roman"/>
                      <w:color w:val="auto"/>
                      <w:u w:val="single"/>
                      <w:lang w:val="en-US" w:eastAsia="zh-CN"/>
                    </w:rPr>
                    <w:t>经集气罩收集，布袋除尘器处理后外排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single"/>
                      <w:lang w:val="en-US" w:eastAsia="zh-CN"/>
                    </w:rPr>
                  </w:pPr>
                </w:p>
              </w:tc>
              <w:tc>
                <w:tcPr>
                  <w:tcW w:w="538"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single"/>
                      <w:lang w:eastAsia="zh-CN"/>
                    </w:rPr>
                  </w:pP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single"/>
                      <w:lang w:eastAsia="zh-CN"/>
                    </w:rPr>
                  </w:pPr>
                  <w:r>
                    <w:rPr>
                      <w:rFonts w:hint="eastAsia" w:ascii="Times New Roman" w:hAnsi="Times New Roman" w:cs="Times New Roman"/>
                      <w:color w:val="auto"/>
                      <w:u w:val="single"/>
                      <w:lang w:eastAsia="zh-CN"/>
                    </w:rPr>
                    <w:t>无组织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single"/>
                      <w:lang w:val="en-US" w:eastAsia="zh-CN"/>
                    </w:rPr>
                  </w:pPr>
                  <w:r>
                    <w:rPr>
                      <w:rFonts w:hint="eastAsia" w:cs="Times New Roman"/>
                      <w:color w:val="auto"/>
                      <w:u w:val="single"/>
                      <w:lang w:val="en-US" w:eastAsia="zh-CN"/>
                    </w:rPr>
                    <w:t>0.018</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single"/>
                      <w:lang w:val="en-US" w:eastAsia="zh-CN"/>
                    </w:rPr>
                  </w:pPr>
                  <w:r>
                    <w:rPr>
                      <w:rFonts w:hint="eastAsia" w:ascii="Times New Roman" w:hAnsi="Times New Roman" w:cs="Times New Roman"/>
                      <w:color w:val="auto"/>
                      <w:u w:val="single"/>
                      <w:lang w:val="en-US" w:eastAsia="zh-CN"/>
                    </w:rPr>
                    <w:t>/</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single"/>
                      <w:lang w:val="en-US" w:eastAsia="zh-CN"/>
                    </w:rPr>
                  </w:pPr>
                  <w:r>
                    <w:rPr>
                      <w:rFonts w:hint="eastAsia" w:cs="Times New Roman"/>
                      <w:color w:val="auto"/>
                      <w:u w:val="single"/>
                      <w:lang w:val="en-US" w:eastAsia="zh-CN"/>
                    </w:rPr>
                    <w:t>0.008</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eastAsia" w:cs="Times New Roman"/>
                      <w:color w:val="auto"/>
                      <w:u w:val="single"/>
                      <w:lang w:val="en-US" w:eastAsia="zh-CN"/>
                    </w:rPr>
                  </w:pPr>
                  <w:r>
                    <w:rPr>
                      <w:rFonts w:hint="eastAsia" w:ascii="Times New Roman" w:hAnsi="Times New Roman" w:cs="Times New Roman"/>
                      <w:color w:val="auto"/>
                      <w:u w:val="singl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383"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1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原料堆场扬尘</w:t>
                  </w:r>
                  <w:r>
                    <w:rPr>
                      <w:rFonts w:hint="default" w:ascii="Times New Roman" w:hAnsi="Times New Roman" w:cs="Times New Roman"/>
                      <w:color w:val="auto"/>
                      <w:u w:val="none"/>
                      <w:lang w:val="en-US" w:eastAsia="zh-CN"/>
                    </w:rPr>
                    <w:t>（G</w:t>
                  </w:r>
                  <w:r>
                    <w:rPr>
                      <w:rFonts w:hint="eastAsia" w:cs="Times New Roman"/>
                      <w:color w:val="auto"/>
                      <w:u w:val="none"/>
                      <w:lang w:val="en-US" w:eastAsia="zh-CN"/>
                    </w:rPr>
                    <w:t>5</w:t>
                  </w:r>
                  <w:r>
                    <w:rPr>
                      <w:rFonts w:hint="default" w:ascii="Times New Roman" w:hAnsi="Times New Roman" w:cs="Times New Roman"/>
                      <w:color w:val="auto"/>
                      <w:u w:val="none"/>
                      <w:lang w:val="en-US" w:eastAsia="zh-CN"/>
                    </w:rPr>
                    <w:t>）</w:t>
                  </w:r>
                </w:p>
              </w:tc>
              <w:tc>
                <w:tcPr>
                  <w:tcW w:w="53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cs="Times New Roman"/>
                      <w:color w:val="auto"/>
                      <w:u w:val="none"/>
                      <w:lang w:eastAsia="zh-CN"/>
                    </w:rPr>
                    <w:t>无</w:t>
                  </w:r>
                  <w:r>
                    <w:rPr>
                      <w:rFonts w:hint="eastAsia" w:ascii="Times New Roman" w:hAnsi="Times New Roman" w:cs="Times New Roman"/>
                      <w:color w:val="auto"/>
                      <w:u w:val="none"/>
                      <w:lang w:eastAsia="zh-CN"/>
                    </w:rPr>
                    <w:t>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0.03</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0.01</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对原料堆场进行封闭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5" w:type="pct"/>
                  <w:gridSpan w:val="2"/>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val="en-US" w:eastAsia="zh-CN"/>
                    </w:rPr>
                  </w:pPr>
                  <w:r>
                    <w:rPr>
                      <w:rFonts w:hint="eastAsia" w:cs="Times New Roman"/>
                      <w:color w:val="auto"/>
                      <w:u w:val="none"/>
                      <w:lang w:eastAsia="zh-CN"/>
                    </w:rPr>
                    <w:t>合计</w:t>
                  </w:r>
                </w:p>
              </w:tc>
              <w:tc>
                <w:tcPr>
                  <w:tcW w:w="538"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eastAsia="zh-CN"/>
                    </w:rPr>
                  </w:pPr>
                  <w:r>
                    <w:rPr>
                      <w:rFonts w:hint="eastAsia" w:ascii="Times New Roman" w:hAnsi="Times New Roman" w:cs="Times New Roman"/>
                      <w:color w:val="auto"/>
                      <w:u w:val="none"/>
                      <w:lang w:eastAsia="zh-CN"/>
                    </w:rPr>
                    <w:t>颗粒物</w:t>
                  </w: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eastAsia="zh-CN"/>
                    </w:rPr>
                  </w:pPr>
                  <w:r>
                    <w:rPr>
                      <w:rFonts w:hint="eastAsia" w:ascii="Times New Roman" w:hAnsi="Times New Roman" w:cs="Times New Roman"/>
                      <w:color w:val="auto"/>
                      <w:u w:val="none"/>
                      <w:lang w:eastAsia="zh-CN"/>
                    </w:rPr>
                    <w:t>有组织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none"/>
                      <w:lang w:val="en-US" w:eastAsia="zh-CN"/>
                    </w:rPr>
                  </w:pPr>
                  <w:r>
                    <w:rPr>
                      <w:rFonts w:hint="eastAsia" w:cs="Times New Roman"/>
                      <w:color w:val="auto"/>
                      <w:u w:val="none"/>
                      <w:lang w:val="en-US" w:eastAsia="zh-CN"/>
                    </w:rPr>
                    <w:t>0.633</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val="en-US" w:eastAsia="zh-CN"/>
                    </w:rPr>
                  </w:pPr>
                  <w:r>
                    <w:rPr>
                      <w:rFonts w:hint="eastAsia" w:cs="Times New Roman"/>
                      <w:color w:val="auto"/>
                      <w:u w:val="none"/>
                      <w:lang w:val="en-US" w:eastAsia="zh-CN"/>
                    </w:rPr>
                    <w:t>/</w:t>
                  </w: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val="en-US" w:eastAsia="zh-CN"/>
                    </w:rPr>
                  </w:pPr>
                  <w:r>
                    <w:rPr>
                      <w:rFonts w:hint="eastAsia" w:cs="Times New Roman"/>
                      <w:color w:val="auto"/>
                      <w:u w:val="none"/>
                      <w:lang w:val="en-US" w:eastAsia="zh-CN"/>
                    </w:rPr>
                    <w:t>/</w:t>
                  </w: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eastAsia" w:cs="Times New Roman"/>
                      <w:color w:val="auto"/>
                      <w:u w:val="none"/>
                      <w:lang w:val="en-US" w:eastAsia="zh-CN"/>
                    </w:rPr>
                  </w:pPr>
                  <w:r>
                    <w:rPr>
                      <w:rFonts w:hint="eastAsia" w:cs="Times New Roman"/>
                      <w:color w:val="auto"/>
                      <w:u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95" w:type="pct"/>
                  <w:gridSpan w:val="2"/>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eastAsia="zh-CN"/>
                    </w:rPr>
                  </w:pPr>
                </w:p>
              </w:tc>
              <w:tc>
                <w:tcPr>
                  <w:tcW w:w="538"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eastAsia="zh-CN"/>
                    </w:rPr>
                  </w:pPr>
                </w:p>
              </w:tc>
              <w:tc>
                <w:tcPr>
                  <w:tcW w:w="560"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eastAsia="zh-CN"/>
                    </w:rPr>
                  </w:pPr>
                  <w:r>
                    <w:rPr>
                      <w:rFonts w:hint="eastAsia" w:cs="Times New Roman"/>
                      <w:color w:val="auto"/>
                      <w:u w:val="none"/>
                      <w:lang w:eastAsia="zh-CN"/>
                    </w:rPr>
                    <w:t>无</w:t>
                  </w:r>
                  <w:r>
                    <w:rPr>
                      <w:rFonts w:hint="eastAsia" w:ascii="Times New Roman" w:hAnsi="Times New Roman" w:cs="Times New Roman"/>
                      <w:color w:val="auto"/>
                      <w:u w:val="none"/>
                      <w:lang w:eastAsia="zh-CN"/>
                    </w:rPr>
                    <w:t>组织</w:t>
                  </w:r>
                </w:p>
              </w:tc>
              <w:tc>
                <w:tcPr>
                  <w:tcW w:w="524"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cs="Times New Roman"/>
                      <w:color w:val="auto"/>
                      <w:u w:val="none"/>
                      <w:lang w:val="en-US" w:eastAsia="zh-CN"/>
                    </w:rPr>
                  </w:pPr>
                  <w:r>
                    <w:rPr>
                      <w:rFonts w:hint="eastAsia" w:cs="Times New Roman"/>
                      <w:color w:val="auto"/>
                      <w:u w:val="none"/>
                      <w:lang w:val="en-US" w:eastAsia="zh-CN"/>
                    </w:rPr>
                    <w:t>0.098</w:t>
                  </w:r>
                </w:p>
              </w:tc>
              <w:tc>
                <w:tcPr>
                  <w:tcW w:w="739"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val="en-US" w:eastAsia="zh-CN"/>
                    </w:rPr>
                  </w:pPr>
                </w:p>
              </w:tc>
              <w:tc>
                <w:tcPr>
                  <w:tcW w:w="625"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cs="Times New Roman"/>
                      <w:color w:val="auto"/>
                      <w:u w:val="none"/>
                      <w:lang w:val="en-US" w:eastAsia="zh-CN"/>
                    </w:rPr>
                  </w:pPr>
                </w:p>
              </w:tc>
              <w:tc>
                <w:tcPr>
                  <w:tcW w:w="916" w:type="pct"/>
                  <w:shd w:val="clear" w:color="auto" w:fill="auto"/>
                  <w:vAlign w:val="center"/>
                </w:tcPr>
                <w:p>
                  <w:pPr>
                    <w:keepNext w:val="0"/>
                    <w:keepLines w:val="0"/>
                    <w:suppressLineNumbers w:val="0"/>
                    <w:spacing w:before="0" w:beforeAutospacing="0" w:after="0" w:afterAutospacing="0"/>
                    <w:ind w:left="0" w:right="0"/>
                    <w:jc w:val="center"/>
                    <w:rPr>
                      <w:rFonts w:hint="eastAsia" w:cs="Times New Roman"/>
                      <w:color w:val="auto"/>
                      <w:u w:val="none"/>
                      <w:lang w:val="en-US" w:eastAsia="zh-CN"/>
                    </w:rPr>
                  </w:pPr>
                </w:p>
              </w:tc>
            </w:tr>
          </w:tbl>
          <w:p>
            <w:pPr>
              <w:bidi w:val="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Times New Roman"/>
                <w:bCs/>
                <w:strike w:val="0"/>
                <w:dstrike w:val="0"/>
                <w:color w:val="auto"/>
                <w:sz w:val="24"/>
                <w:szCs w:val="24"/>
                <w:highlight w:val="none"/>
                <w:u w:val="none"/>
                <w:lang w:val="en-US" w:eastAsia="zh-CN"/>
              </w:rPr>
            </w:pPr>
            <w:r>
              <w:rPr>
                <w:rFonts w:hint="default" w:eastAsia="宋体" w:cs="Times New Roman"/>
                <w:bCs/>
                <w:strike w:val="0"/>
                <w:dstrike w:val="0"/>
                <w:color w:val="auto"/>
                <w:sz w:val="24"/>
                <w:szCs w:val="24"/>
                <w:highlight w:val="none"/>
                <w:u w:val="none"/>
                <w:lang w:val="en-US" w:eastAsia="zh-CN"/>
              </w:rPr>
              <w:t>桃源县明月鹏程矿业有限公司</w:t>
            </w:r>
            <w:r>
              <w:rPr>
                <w:rFonts w:hint="eastAsia" w:eastAsia="宋体" w:cs="Times New Roman"/>
                <w:bCs/>
                <w:strike w:val="0"/>
                <w:dstrike w:val="0"/>
                <w:color w:val="auto"/>
                <w:sz w:val="24"/>
                <w:szCs w:val="24"/>
                <w:highlight w:val="none"/>
                <w:u w:val="none"/>
                <w:lang w:val="en-US" w:eastAsia="zh-CN"/>
              </w:rPr>
              <w:t>委托湖南精科检测有限公司于202</w:t>
            </w:r>
            <w:r>
              <w:rPr>
                <w:rFonts w:hint="eastAsia" w:cs="Times New Roman"/>
                <w:bCs/>
                <w:strike w:val="0"/>
                <w:dstrike w:val="0"/>
                <w:color w:val="auto"/>
                <w:sz w:val="24"/>
                <w:szCs w:val="24"/>
                <w:highlight w:val="none"/>
                <w:u w:val="none"/>
                <w:lang w:val="en-US" w:eastAsia="zh-CN"/>
              </w:rPr>
              <w:t>2</w:t>
            </w:r>
            <w:r>
              <w:rPr>
                <w:rFonts w:hint="eastAsia" w:eastAsia="宋体" w:cs="Times New Roman"/>
                <w:bCs/>
                <w:strike w:val="0"/>
                <w:dstrike w:val="0"/>
                <w:color w:val="auto"/>
                <w:sz w:val="24"/>
                <w:szCs w:val="24"/>
                <w:highlight w:val="none"/>
                <w:u w:val="none"/>
                <w:lang w:val="en-US" w:eastAsia="zh-CN"/>
              </w:rPr>
              <w:t>年</w:t>
            </w:r>
            <w:r>
              <w:rPr>
                <w:rFonts w:hint="eastAsia" w:cs="Times New Roman"/>
                <w:bCs/>
                <w:strike w:val="0"/>
                <w:dstrike w:val="0"/>
                <w:color w:val="auto"/>
                <w:sz w:val="24"/>
                <w:szCs w:val="24"/>
                <w:highlight w:val="none"/>
                <w:u w:val="none"/>
                <w:lang w:val="en-US" w:eastAsia="zh-CN"/>
              </w:rPr>
              <w:t>8</w:t>
            </w:r>
            <w:r>
              <w:rPr>
                <w:rFonts w:hint="eastAsia" w:eastAsia="宋体" w:cs="Times New Roman"/>
                <w:bCs/>
                <w:strike w:val="0"/>
                <w:dstrike w:val="0"/>
                <w:color w:val="auto"/>
                <w:sz w:val="24"/>
                <w:szCs w:val="24"/>
                <w:highlight w:val="none"/>
                <w:u w:val="none"/>
                <w:lang w:val="en-US" w:eastAsia="zh-CN"/>
              </w:rPr>
              <w:t>月</w:t>
            </w:r>
            <w:r>
              <w:rPr>
                <w:rFonts w:hint="eastAsia" w:cs="Times New Roman"/>
                <w:bCs/>
                <w:strike w:val="0"/>
                <w:dstrike w:val="0"/>
                <w:color w:val="auto"/>
                <w:sz w:val="24"/>
                <w:szCs w:val="24"/>
                <w:highlight w:val="none"/>
                <w:u w:val="none"/>
                <w:lang w:val="en-US" w:eastAsia="zh-CN"/>
              </w:rPr>
              <w:t>6</w:t>
            </w:r>
            <w:r>
              <w:rPr>
                <w:rFonts w:hint="eastAsia" w:eastAsia="宋体" w:cs="Times New Roman"/>
                <w:bCs/>
                <w:strike w:val="0"/>
                <w:dstrike w:val="0"/>
                <w:color w:val="auto"/>
                <w:sz w:val="24"/>
                <w:szCs w:val="24"/>
                <w:highlight w:val="none"/>
                <w:u w:val="none"/>
                <w:lang w:val="en-US" w:eastAsia="zh-CN"/>
              </w:rPr>
              <w:t>日-</w:t>
            </w:r>
            <w:r>
              <w:rPr>
                <w:rFonts w:hint="eastAsia" w:cs="Times New Roman"/>
                <w:bCs/>
                <w:strike w:val="0"/>
                <w:dstrike w:val="0"/>
                <w:color w:val="auto"/>
                <w:sz w:val="24"/>
                <w:szCs w:val="24"/>
                <w:highlight w:val="none"/>
                <w:u w:val="none"/>
                <w:lang w:val="en-US" w:eastAsia="zh-CN"/>
              </w:rPr>
              <w:t>7</w:t>
            </w:r>
            <w:r>
              <w:rPr>
                <w:rFonts w:hint="eastAsia" w:eastAsia="宋体" w:cs="Times New Roman"/>
                <w:bCs/>
                <w:strike w:val="0"/>
                <w:dstrike w:val="0"/>
                <w:color w:val="auto"/>
                <w:sz w:val="24"/>
                <w:szCs w:val="24"/>
                <w:highlight w:val="none"/>
                <w:u w:val="none"/>
                <w:lang w:val="en-US" w:eastAsia="zh-CN"/>
              </w:rPr>
              <w:t>日对</w:t>
            </w:r>
            <w:r>
              <w:rPr>
                <w:rFonts w:hint="eastAsia" w:cs="Times New Roman"/>
                <w:bCs/>
                <w:strike w:val="0"/>
                <w:dstrike w:val="0"/>
                <w:color w:val="auto"/>
                <w:sz w:val="24"/>
                <w:szCs w:val="24"/>
                <w:highlight w:val="none"/>
                <w:u w:val="none"/>
                <w:lang w:val="en-US" w:eastAsia="zh-CN"/>
              </w:rPr>
              <w:t>厂区无组织颗粒物进行了</w:t>
            </w:r>
            <w:r>
              <w:rPr>
                <w:rFonts w:hint="eastAsia" w:eastAsia="宋体" w:cs="Times New Roman"/>
                <w:bCs/>
                <w:strike w:val="0"/>
                <w:dstrike w:val="0"/>
                <w:color w:val="auto"/>
                <w:sz w:val="24"/>
                <w:szCs w:val="24"/>
                <w:highlight w:val="none"/>
                <w:u w:val="none"/>
                <w:lang w:val="en-US" w:eastAsia="zh-CN"/>
              </w:rPr>
              <w:t>检测。检测</w:t>
            </w:r>
            <w:r>
              <w:rPr>
                <w:rFonts w:hint="eastAsia" w:cs="Times New Roman"/>
                <w:bCs/>
                <w:strike w:val="0"/>
                <w:dstrike w:val="0"/>
                <w:color w:val="auto"/>
                <w:sz w:val="24"/>
                <w:szCs w:val="24"/>
                <w:highlight w:val="none"/>
                <w:u w:val="none"/>
                <w:lang w:val="en-US" w:eastAsia="zh-CN"/>
              </w:rPr>
              <w:t>数据</w:t>
            </w:r>
            <w:r>
              <w:rPr>
                <w:rFonts w:hint="eastAsia" w:eastAsia="宋体" w:cs="Times New Roman"/>
                <w:bCs/>
                <w:strike w:val="0"/>
                <w:dstrike w:val="0"/>
                <w:color w:val="auto"/>
                <w:sz w:val="24"/>
                <w:szCs w:val="24"/>
                <w:highlight w:val="none"/>
                <w:u w:val="none"/>
                <w:lang w:val="en-US" w:eastAsia="zh-CN"/>
              </w:rPr>
              <w:t>如下：</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firstLine="480" w:firstLineChars="200"/>
              <w:jc w:val="left"/>
              <w:textAlignment w:val="auto"/>
              <w:rPr>
                <w:rFonts w:hint="eastAsia" w:cs="Times New Roman"/>
                <w:b w:val="0"/>
                <w:bCs/>
                <w:strike w:val="0"/>
                <w:dstrike w:val="0"/>
                <w:color w:val="auto"/>
                <w:sz w:val="24"/>
                <w:szCs w:val="24"/>
                <w:highlight w:val="none"/>
                <w:u w:val="none"/>
                <w:lang w:val="en-US" w:eastAsia="zh-CN"/>
              </w:rPr>
            </w:pPr>
            <w:r>
              <w:rPr>
                <w:rFonts w:hint="eastAsia" w:cs="Times New Roman"/>
                <w:b w:val="0"/>
                <w:bCs/>
                <w:strike w:val="0"/>
                <w:dstrike w:val="0"/>
                <w:color w:val="auto"/>
                <w:sz w:val="24"/>
                <w:szCs w:val="24"/>
                <w:highlight w:val="none"/>
                <w:u w:val="none"/>
                <w:lang w:val="en-US" w:eastAsia="zh-CN"/>
              </w:rPr>
              <w:t>无组织废气检测</w:t>
            </w:r>
          </w:p>
          <w:p>
            <w:pPr>
              <w:pStyle w:val="44"/>
              <w:keepNext w:val="0"/>
              <w:keepLines w:val="0"/>
              <w:pageBreakBefore w:val="0"/>
              <w:widowControl/>
              <w:kinsoku/>
              <w:wordWrap/>
              <w:overflowPunct/>
              <w:topLinePunct w:val="0"/>
              <w:autoSpaceDE/>
              <w:autoSpaceDN/>
              <w:bidi w:val="0"/>
              <w:adjustRightInd/>
              <w:snapToGrid/>
              <w:spacing w:before="0" w:beforeLines="0" w:after="157" w:afterLines="50" w:line="240" w:lineRule="auto"/>
              <w:ind w:left="0" w:leftChars="0" w:right="0" w:rightChars="0" w:firstLine="0" w:firstLineChars="0"/>
              <w:jc w:val="center"/>
              <w:textAlignment w:val="auto"/>
              <w:outlineLvl w:val="9"/>
              <w:rPr>
                <w:rFonts w:hint="default" w:ascii="Times New Roman" w:hAnsi="Times New Roman" w:eastAsia="宋体" w:cs="Times New Roman"/>
                <w:color w:val="auto"/>
                <w:sz w:val="21"/>
                <w:szCs w:val="21"/>
              </w:rPr>
            </w:pPr>
            <w:r>
              <w:rPr>
                <w:rFonts w:hint="eastAsia" w:cs="Times New Roman"/>
                <w:color w:val="auto"/>
                <w:spacing w:val="0"/>
                <w:sz w:val="21"/>
                <w:szCs w:val="21"/>
                <w:lang w:val="en-US" w:eastAsia="zh-CN"/>
              </w:rPr>
              <w:t>表2-7  年产8万吨方解石粉生产线建设工程</w:t>
            </w:r>
            <w:r>
              <w:rPr>
                <w:rFonts w:hint="eastAsia" w:ascii="Times New Roman" w:hAnsi="Times New Roman" w:eastAsia="宋体" w:cs="Times New Roman"/>
                <w:color w:val="auto"/>
                <w:spacing w:val="0"/>
                <w:sz w:val="21"/>
                <w:szCs w:val="21"/>
                <w:lang w:val="en-US" w:eastAsia="zh-CN"/>
              </w:rPr>
              <w:t>无组织废气</w:t>
            </w:r>
            <w:r>
              <w:rPr>
                <w:rFonts w:hint="default" w:ascii="Times New Roman" w:hAnsi="Times New Roman" w:eastAsia="宋体" w:cs="Times New Roman"/>
                <w:color w:val="auto"/>
                <w:sz w:val="21"/>
                <w:szCs w:val="21"/>
              </w:rPr>
              <w:t>检测结果</w:t>
            </w:r>
          </w:p>
          <w:tbl>
            <w:tblPr>
              <w:tblStyle w:val="18"/>
              <w:tblW w:w="4998"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442"/>
              <w:gridCol w:w="1324"/>
              <w:gridCol w:w="1182"/>
              <w:gridCol w:w="1526"/>
              <w:gridCol w:w="1588"/>
              <w:gridCol w:w="1011"/>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restart"/>
                  <w:tcBorders>
                    <w:tl2br w:val="nil"/>
                    <w:tr2bl w:val="nil"/>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rPr>
                    <w:t>采样点位</w:t>
                  </w:r>
                </w:p>
              </w:tc>
              <w:tc>
                <w:tcPr>
                  <w:tcW w:w="820" w:type="pct"/>
                  <w:vMerge w:val="restart"/>
                  <w:tcBorders>
                    <w:tl2br w:val="nil"/>
                    <w:tr2bl w:val="nil"/>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rPr>
                  </w:pPr>
                  <w:r>
                    <w:rPr>
                      <w:rFonts w:hint="default" w:ascii="Times New Roman" w:hAnsi="Times New Roman" w:eastAsia="宋体" w:cs="Times New Roman"/>
                      <w:b/>
                      <w:bCs w:val="0"/>
                      <w:color w:val="auto"/>
                      <w:sz w:val="21"/>
                      <w:szCs w:val="21"/>
                    </w:rPr>
                    <w:t>采样日期</w:t>
                  </w:r>
                </w:p>
              </w:tc>
              <w:tc>
                <w:tcPr>
                  <w:tcW w:w="2660" w:type="pct"/>
                  <w:gridSpan w:val="3"/>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颗粒物</w:t>
                  </w:r>
                  <w:r>
                    <w:rPr>
                      <w:rFonts w:hint="default" w:ascii="Times New Roman" w:hAnsi="Times New Roman" w:eastAsia="宋体" w:cs="Times New Roman"/>
                      <w:b/>
                      <w:bCs w:val="0"/>
                      <w:color w:val="auto"/>
                      <w:sz w:val="21"/>
                      <w:szCs w:val="21"/>
                      <w:lang w:val="en-US" w:eastAsia="zh-CN"/>
                    </w:rPr>
                    <w:t>检测结果</w:t>
                  </w:r>
                  <w:r>
                    <w:rPr>
                      <w:rFonts w:hint="default" w:ascii="Times New Roman" w:hAnsi="Times New Roman" w:eastAsia="宋体" w:cs="Times New Roman"/>
                      <w:b/>
                      <w:bCs w:val="0"/>
                      <w:color w:val="auto"/>
                      <w:sz w:val="21"/>
                      <w:szCs w:val="21"/>
                      <w:lang w:eastAsia="zh-CN"/>
                    </w:rPr>
                    <w:t>（</w:t>
                  </w:r>
                  <w:r>
                    <w:rPr>
                      <w:rFonts w:hint="eastAsia" w:ascii="Times New Roman" w:hAnsi="Times New Roman" w:eastAsia="宋体" w:cs="Times New Roman"/>
                      <w:b/>
                      <w:bCs w:val="0"/>
                      <w:color w:val="auto"/>
                      <w:sz w:val="21"/>
                      <w:szCs w:val="21"/>
                      <w:lang w:val="en-US" w:eastAsia="zh-CN"/>
                    </w:rPr>
                    <w:t>m</w:t>
                  </w:r>
                  <w:r>
                    <w:rPr>
                      <w:rFonts w:hint="default" w:ascii="Times New Roman" w:hAnsi="Times New Roman" w:eastAsia="宋体" w:cs="Times New Roman"/>
                      <w:b/>
                      <w:bCs w:val="0"/>
                      <w:color w:val="auto"/>
                      <w:sz w:val="21"/>
                      <w:szCs w:val="21"/>
                      <w:vertAlign w:val="baseline"/>
                      <w:lang w:val="en-US" w:eastAsia="zh-CN"/>
                    </w:rPr>
                    <w:t>g</w:t>
                  </w:r>
                  <w:r>
                    <w:rPr>
                      <w:rFonts w:hint="default" w:ascii="Times New Roman" w:hAnsi="Times New Roman" w:eastAsia="宋体" w:cs="Times New Roman"/>
                      <w:b/>
                      <w:bCs w:val="0"/>
                      <w:color w:val="auto"/>
                      <w:sz w:val="21"/>
                      <w:szCs w:val="21"/>
                      <w:lang w:val="en-US" w:eastAsia="zh-CN"/>
                    </w:rPr>
                    <w:t>/m</w:t>
                  </w:r>
                  <w:r>
                    <w:rPr>
                      <w:rFonts w:hint="default" w:ascii="Times New Roman" w:hAnsi="Times New Roman" w:eastAsia="宋体" w:cs="Times New Roman"/>
                      <w:b/>
                      <w:bCs w:val="0"/>
                      <w:color w:val="auto"/>
                      <w:sz w:val="21"/>
                      <w:szCs w:val="21"/>
                      <w:vertAlign w:val="superscript"/>
                      <w:lang w:val="en-US" w:eastAsia="zh-CN"/>
                    </w:rPr>
                    <w:t>3</w:t>
                  </w:r>
                  <w:r>
                    <w:rPr>
                      <w:rFonts w:hint="default" w:ascii="Times New Roman" w:hAnsi="Times New Roman" w:eastAsia="宋体" w:cs="Times New Roman"/>
                      <w:b/>
                      <w:bCs w:val="0"/>
                      <w:color w:val="auto"/>
                      <w:sz w:val="21"/>
                      <w:szCs w:val="21"/>
                      <w:lang w:eastAsia="zh-CN"/>
                    </w:rPr>
                    <w:t>）</w:t>
                  </w:r>
                </w:p>
              </w:tc>
              <w:tc>
                <w:tcPr>
                  <w:tcW w:w="626" w:type="pct"/>
                  <w:vMerge w:val="restart"/>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标准</w:t>
                  </w:r>
                </w:p>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eastAsia"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限值</w:t>
                  </w:r>
                </w:p>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lang w:val="en-US" w:eastAsia="zh-CN"/>
                    </w:rPr>
                  </w:pPr>
                  <w:r>
                    <w:rPr>
                      <w:rFonts w:hint="eastAsia" w:ascii="Times New Roman" w:hAnsi="Times New Roman" w:eastAsia="宋体" w:cs="Times New Roman"/>
                      <w:b/>
                      <w:bCs w:val="0"/>
                      <w:color w:val="auto"/>
                      <w:sz w:val="21"/>
                      <w:szCs w:val="21"/>
                      <w:lang w:val="en-US" w:eastAsia="zh-CN"/>
                    </w:rPr>
                    <w:t>(m</w:t>
                  </w:r>
                  <w:r>
                    <w:rPr>
                      <w:rFonts w:hint="default" w:ascii="Times New Roman" w:hAnsi="Times New Roman" w:eastAsia="宋体" w:cs="Times New Roman"/>
                      <w:b/>
                      <w:bCs w:val="0"/>
                      <w:color w:val="auto"/>
                      <w:sz w:val="21"/>
                      <w:szCs w:val="21"/>
                      <w:vertAlign w:val="baseline"/>
                      <w:lang w:val="en-US" w:eastAsia="zh-CN"/>
                    </w:rPr>
                    <w:t>g</w:t>
                  </w:r>
                  <w:r>
                    <w:rPr>
                      <w:rFonts w:hint="default" w:ascii="Times New Roman" w:hAnsi="Times New Roman" w:eastAsia="宋体" w:cs="Times New Roman"/>
                      <w:b/>
                      <w:bCs w:val="0"/>
                      <w:color w:val="auto"/>
                      <w:sz w:val="21"/>
                      <w:szCs w:val="21"/>
                      <w:lang w:val="en-US" w:eastAsia="zh-CN"/>
                    </w:rPr>
                    <w:t>/m</w:t>
                  </w:r>
                  <w:r>
                    <w:rPr>
                      <w:rFonts w:hint="default" w:ascii="Times New Roman" w:hAnsi="Times New Roman" w:eastAsia="宋体" w:cs="Times New Roman"/>
                      <w:b/>
                      <w:bCs w:val="0"/>
                      <w:color w:val="auto"/>
                      <w:sz w:val="21"/>
                      <w:szCs w:val="21"/>
                      <w:vertAlign w:val="superscript"/>
                      <w:lang w:val="en-US" w:eastAsia="zh-CN"/>
                    </w:rPr>
                    <w:t>3</w:t>
                  </w:r>
                  <w:r>
                    <w:rPr>
                      <w:rFonts w:hint="eastAsia" w:ascii="Times New Roman" w:hAnsi="Times New Roman" w:eastAsia="宋体" w:cs="Times New Roman"/>
                      <w:b/>
                      <w:bCs w:val="0"/>
                      <w:color w:val="auto"/>
                      <w:sz w:val="21"/>
                      <w:szCs w:val="21"/>
                      <w:vertAlign w:val="baseli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rPr>
                  </w:pPr>
                </w:p>
              </w:tc>
              <w:tc>
                <w:tcPr>
                  <w:tcW w:w="820"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rPr>
                  </w:pPr>
                </w:p>
              </w:tc>
              <w:tc>
                <w:tcPr>
                  <w:tcW w:w="732" w:type="pct"/>
                  <w:tcBorders>
                    <w:tl2br w:val="nil"/>
                    <w:tr2bl w:val="nil"/>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val="en-US" w:eastAsia="zh-CN"/>
                    </w:rPr>
                    <w:t>第</w:t>
                  </w:r>
                  <w:r>
                    <w:rPr>
                      <w:rFonts w:hint="eastAsia" w:eastAsia="宋体" w:cs="Times New Roman"/>
                      <w:b/>
                      <w:bCs w:val="0"/>
                      <w:color w:val="auto"/>
                      <w:sz w:val="21"/>
                      <w:szCs w:val="21"/>
                      <w:vertAlign w:val="baseline"/>
                      <w:lang w:val="en-US" w:eastAsia="zh-CN"/>
                    </w:rPr>
                    <w:t>1</w:t>
                  </w:r>
                  <w:r>
                    <w:rPr>
                      <w:rFonts w:hint="default" w:ascii="Times New Roman" w:hAnsi="Times New Roman" w:eastAsia="宋体" w:cs="Times New Roman"/>
                      <w:b/>
                      <w:bCs w:val="0"/>
                      <w:color w:val="auto"/>
                      <w:sz w:val="21"/>
                      <w:szCs w:val="21"/>
                      <w:vertAlign w:val="baseline"/>
                      <w:lang w:val="en-US" w:eastAsia="zh-CN"/>
                    </w:rPr>
                    <w:t>次</w:t>
                  </w:r>
                </w:p>
              </w:tc>
              <w:tc>
                <w:tcPr>
                  <w:tcW w:w="945" w:type="pct"/>
                  <w:tcBorders>
                    <w:tl2br w:val="nil"/>
                    <w:tr2bl w:val="nil"/>
                  </w:tcBorders>
                  <w:noWrap w:val="0"/>
                  <w:vAlign w:val="center"/>
                </w:tcPr>
                <w:p>
                  <w:pPr>
                    <w:pStyle w:val="25"/>
                    <w:keepNext w:val="0"/>
                    <w:keepLines w:val="0"/>
                    <w:pageBreakBefore w:val="0"/>
                    <w:widowControl/>
                    <w:kinsoku/>
                    <w:wordWrap/>
                    <w:overflowPunct/>
                    <w:topLinePunct w:val="0"/>
                    <w:autoSpaceDE/>
                    <w:autoSpaceDN/>
                    <w:bidi w:val="0"/>
                    <w:adjustRightInd/>
                    <w:snapToGrid/>
                    <w:spacing w:before="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lang w:eastAsia="zh-CN"/>
                    </w:rPr>
                  </w:pPr>
                  <w:r>
                    <w:rPr>
                      <w:rFonts w:hint="default" w:ascii="Times New Roman" w:hAnsi="Times New Roman" w:eastAsia="宋体" w:cs="Times New Roman"/>
                      <w:b/>
                      <w:bCs w:val="0"/>
                      <w:color w:val="auto"/>
                      <w:sz w:val="21"/>
                      <w:szCs w:val="21"/>
                      <w:vertAlign w:val="baseline"/>
                      <w:lang w:val="en-US" w:eastAsia="zh-CN"/>
                    </w:rPr>
                    <w:t>第</w:t>
                  </w:r>
                  <w:r>
                    <w:rPr>
                      <w:rFonts w:hint="eastAsia" w:eastAsia="宋体" w:cs="Times New Roman"/>
                      <w:b/>
                      <w:bCs w:val="0"/>
                      <w:color w:val="auto"/>
                      <w:sz w:val="21"/>
                      <w:szCs w:val="21"/>
                      <w:vertAlign w:val="baseline"/>
                      <w:lang w:val="en-US" w:eastAsia="zh-CN"/>
                    </w:rPr>
                    <w:t>2</w:t>
                  </w:r>
                  <w:r>
                    <w:rPr>
                      <w:rFonts w:hint="default" w:ascii="Times New Roman" w:hAnsi="Times New Roman" w:eastAsia="宋体" w:cs="Times New Roman"/>
                      <w:b/>
                      <w:bCs w:val="0"/>
                      <w:color w:val="auto"/>
                      <w:sz w:val="21"/>
                      <w:szCs w:val="21"/>
                      <w:vertAlign w:val="baseline"/>
                      <w:lang w:val="en-US" w:eastAsia="zh-CN"/>
                    </w:rPr>
                    <w:t>次</w:t>
                  </w:r>
                </w:p>
              </w:tc>
              <w:tc>
                <w:tcPr>
                  <w:tcW w:w="982" w:type="pct"/>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vertAlign w:val="baseline"/>
                      <w:lang w:val="en-US" w:eastAsia="zh-CN"/>
                    </w:rPr>
                  </w:pPr>
                  <w:r>
                    <w:rPr>
                      <w:rFonts w:hint="default" w:ascii="Times New Roman" w:hAnsi="Times New Roman" w:eastAsia="宋体" w:cs="Times New Roman"/>
                      <w:b/>
                      <w:bCs w:val="0"/>
                      <w:color w:val="auto"/>
                      <w:sz w:val="21"/>
                      <w:szCs w:val="21"/>
                      <w:vertAlign w:val="baseline"/>
                      <w:lang w:val="en-US" w:eastAsia="zh-CN"/>
                    </w:rPr>
                    <w:t>第</w:t>
                  </w:r>
                  <w:r>
                    <w:rPr>
                      <w:rFonts w:hint="eastAsia" w:eastAsia="宋体" w:cs="Times New Roman"/>
                      <w:b/>
                      <w:bCs w:val="0"/>
                      <w:color w:val="auto"/>
                      <w:sz w:val="21"/>
                      <w:szCs w:val="21"/>
                      <w:vertAlign w:val="baseline"/>
                      <w:lang w:val="en-US" w:eastAsia="zh-CN"/>
                    </w:rPr>
                    <w:t>3</w:t>
                  </w:r>
                  <w:r>
                    <w:rPr>
                      <w:rFonts w:hint="default" w:ascii="Times New Roman" w:hAnsi="Times New Roman" w:eastAsia="宋体" w:cs="Times New Roman"/>
                      <w:b/>
                      <w:bCs w:val="0"/>
                      <w:color w:val="auto"/>
                      <w:sz w:val="21"/>
                      <w:szCs w:val="21"/>
                      <w:vertAlign w:val="baseline"/>
                      <w:lang w:val="en-US" w:eastAsia="zh-CN"/>
                    </w:rPr>
                    <w:t>次</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eastAsia="宋体" w:cs="Times New Roman"/>
                      <w:b/>
                      <w:bCs w:val="0"/>
                      <w:color w:val="auto"/>
                      <w:sz w:val="21"/>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b w:val="0"/>
                      <w:bCs/>
                      <w:color w:val="auto"/>
                      <w:sz w:val="21"/>
                      <w:szCs w:val="21"/>
                      <w:vertAlign w:val="baseline"/>
                    </w:rPr>
                  </w:pPr>
                  <w:r>
                    <w:rPr>
                      <w:rFonts w:hint="eastAsia" w:ascii="Times New Roman" w:hAnsi="Times New Roman" w:cs="宋体"/>
                      <w:color w:val="auto"/>
                      <w:szCs w:val="21"/>
                      <w:lang w:val="en-US" w:eastAsia="zh-CN"/>
                    </w:rPr>
                    <w:t>G</w:t>
                  </w:r>
                  <w:r>
                    <w:rPr>
                      <w:rFonts w:hint="eastAsia" w:ascii="Times New Roman" w:hAnsi="Times New Roman" w:cs="宋体"/>
                      <w:color w:val="auto"/>
                      <w:szCs w:val="21"/>
                      <w:vertAlign w:val="subscript"/>
                      <w:lang w:val="en-US" w:eastAsia="zh-CN"/>
                    </w:rPr>
                    <w:t>1</w:t>
                  </w:r>
                  <w:r>
                    <w:rPr>
                      <w:rFonts w:hint="eastAsia" w:cs="宋体"/>
                      <w:color w:val="auto"/>
                      <w:szCs w:val="21"/>
                      <w:lang w:val="en-US" w:eastAsia="zh-CN"/>
                    </w:rPr>
                    <w:t>厂界上风向</w:t>
                  </w:r>
                </w:p>
              </w:tc>
              <w:tc>
                <w:tcPr>
                  <w:tcW w:w="132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2022.8.8</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0.153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0.192 </w:t>
                  </w:r>
                </w:p>
              </w:tc>
              <w:tc>
                <w:tcPr>
                  <w:tcW w:w="1588" w:type="dxa"/>
                  <w:tcBorders>
                    <w:tl2br w:val="nil"/>
                    <w:tr2bl w:val="nil"/>
                  </w:tcBorders>
                  <w:noWrap w:val="0"/>
                  <w:vAlign w:val="center"/>
                </w:tcPr>
                <w:p>
                  <w:pPr>
                    <w:pStyle w:val="25"/>
                    <w:ind w:left="0" w:leftChars="0" w:firstLine="0" w:firstLineChars="0"/>
                    <w:jc w:val="center"/>
                    <w:rPr>
                      <w:rFonts w:hint="default" w:ascii="Times New Roman" w:hAnsi="Times New Roman" w:cs="宋体"/>
                      <w:b/>
                      <w:bCs/>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0.231 </w:t>
                  </w:r>
                </w:p>
              </w:tc>
              <w:tc>
                <w:tcPr>
                  <w:tcW w:w="626" w:type="pct"/>
                  <w:vMerge w:val="restart"/>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eastAsia" w:ascii="Times New Roman" w:hAnsi="Times New Roman" w:cs="宋体"/>
                      <w:b/>
                      <w:bCs/>
                      <w:color w:val="auto"/>
                      <w:spacing w:val="0"/>
                      <w:sz w:val="21"/>
                      <w:szCs w:val="21"/>
                      <w:highlight w:val="none"/>
                      <w:lang w:val="en-US" w:eastAsia="zh-CN" w:bidi="ar-SA"/>
                    </w:rPr>
                  </w:pPr>
                  <w:r>
                    <w:rPr>
                      <w:rFonts w:hint="eastAsia" w:cs="宋体"/>
                      <w:b/>
                      <w:bCs/>
                      <w:color w:val="auto"/>
                      <w:spacing w:val="0"/>
                      <w:sz w:val="21"/>
                      <w:szCs w:val="21"/>
                      <w:highlight w:val="none"/>
                      <w:lang w:val="en-US" w:eastAsia="zh-CN" w:bidi="ar-SA"/>
                    </w:rPr>
                    <w:t>1</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32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2022.8.9</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0.133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0.211 </w:t>
                  </w:r>
                </w:p>
              </w:tc>
              <w:tc>
                <w:tcPr>
                  <w:tcW w:w="1588" w:type="dxa"/>
                  <w:tcBorders>
                    <w:tl2br w:val="nil"/>
                    <w:tr2bl w:val="nil"/>
                  </w:tcBorders>
                  <w:noWrap w:val="0"/>
                  <w:vAlign w:val="center"/>
                </w:tcPr>
                <w:p>
                  <w:pPr>
                    <w:pStyle w:val="25"/>
                    <w:ind w:left="0" w:leftChars="0" w:firstLine="0" w:firstLineChars="0"/>
                    <w:jc w:val="center"/>
                    <w:rPr>
                      <w:rFonts w:hint="eastAsia" w:ascii="Times New Roman" w:hAnsi="Times New Roman" w:cs="宋体"/>
                      <w:b w:val="0"/>
                      <w:bCs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0.173 </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eastAsia" w:ascii="Times New Roman" w:hAnsi="Times New Roman" w:cs="宋体"/>
                      <w:b/>
                      <w:bCs/>
                      <w:color w:val="auto"/>
                      <w:spacing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b w:val="0"/>
                      <w:bCs/>
                      <w:color w:val="auto"/>
                      <w:sz w:val="21"/>
                      <w:szCs w:val="21"/>
                      <w:vertAlign w:val="baseline"/>
                    </w:rPr>
                  </w:pPr>
                  <w:r>
                    <w:rPr>
                      <w:rFonts w:hint="eastAsia" w:ascii="Times New Roman" w:hAnsi="Times New Roman" w:cs="宋体"/>
                      <w:color w:val="auto"/>
                      <w:szCs w:val="21"/>
                      <w:lang w:val="en-US" w:eastAsia="zh-CN"/>
                    </w:rPr>
                    <w:t>G</w:t>
                  </w:r>
                  <w:r>
                    <w:rPr>
                      <w:rFonts w:hint="eastAsia" w:ascii="Times New Roman" w:hAnsi="Times New Roman" w:cs="宋体"/>
                      <w:color w:val="auto"/>
                      <w:szCs w:val="21"/>
                      <w:vertAlign w:val="subscript"/>
                      <w:lang w:val="en-US" w:eastAsia="zh-CN"/>
                    </w:rPr>
                    <w:t>2</w:t>
                  </w:r>
                  <w:r>
                    <w:rPr>
                      <w:rFonts w:hint="eastAsia" w:cs="宋体"/>
                      <w:color w:val="auto"/>
                      <w:szCs w:val="21"/>
                      <w:lang w:val="en-US" w:eastAsia="zh-CN"/>
                    </w:rPr>
                    <w:t>厂界下风向</w:t>
                  </w:r>
                </w:p>
              </w:tc>
              <w:tc>
                <w:tcPr>
                  <w:tcW w:w="132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2022.8.8</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0.210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0.384 </w:t>
                  </w:r>
                </w:p>
              </w:tc>
              <w:tc>
                <w:tcPr>
                  <w:tcW w:w="1588" w:type="dxa"/>
                  <w:tcBorders>
                    <w:tl2br w:val="nil"/>
                    <w:tr2bl w:val="nil"/>
                  </w:tcBorders>
                  <w:noWrap w:val="0"/>
                  <w:vAlign w:val="center"/>
                </w:tcPr>
                <w:p>
                  <w:pPr>
                    <w:pStyle w:val="25"/>
                    <w:ind w:left="0" w:leftChars="0" w:firstLine="0" w:firstLineChars="0"/>
                    <w:jc w:val="center"/>
                    <w:rPr>
                      <w:rFonts w:hint="default" w:ascii="Times New Roman" w:hAnsi="Times New Roman" w:cs="宋体"/>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0.366 </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cs="宋体"/>
                      <w:b w:val="0"/>
                      <w:color w:val="auto"/>
                      <w:spacing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32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2022.8.9</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0.247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0.269 </w:t>
                  </w:r>
                </w:p>
              </w:tc>
              <w:tc>
                <w:tcPr>
                  <w:tcW w:w="1588" w:type="dxa"/>
                  <w:tcBorders>
                    <w:tl2br w:val="nil"/>
                    <w:tr2bl w:val="nil"/>
                  </w:tcBorders>
                  <w:noWrap w:val="0"/>
                  <w:vAlign w:val="center"/>
                </w:tcPr>
                <w:p>
                  <w:pPr>
                    <w:pStyle w:val="25"/>
                    <w:ind w:left="0" w:leftChars="0" w:firstLine="0" w:firstLineChars="0"/>
                    <w:jc w:val="center"/>
                    <w:rPr>
                      <w:rFonts w:hint="default" w:ascii="Times New Roman" w:hAnsi="Times New Roman" w:cs="宋体"/>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0.347 </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cs="宋体"/>
                      <w:b w:val="0"/>
                      <w:color w:val="auto"/>
                      <w:spacing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restart"/>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r>
                    <w:rPr>
                      <w:rFonts w:hint="eastAsia" w:ascii="Times New Roman" w:hAnsi="Times New Roman" w:cs="宋体"/>
                      <w:color w:val="auto"/>
                      <w:szCs w:val="21"/>
                      <w:lang w:val="en-US" w:eastAsia="zh-CN"/>
                    </w:rPr>
                    <w:t>G</w:t>
                  </w:r>
                  <w:r>
                    <w:rPr>
                      <w:rFonts w:hint="eastAsia" w:ascii="Times New Roman" w:hAnsi="Times New Roman" w:cs="宋体"/>
                      <w:color w:val="auto"/>
                      <w:szCs w:val="21"/>
                      <w:vertAlign w:val="subscript"/>
                      <w:lang w:val="en-US" w:eastAsia="zh-CN"/>
                    </w:rPr>
                    <w:t>3</w:t>
                  </w:r>
                  <w:r>
                    <w:rPr>
                      <w:rFonts w:hint="eastAsia" w:cs="宋体"/>
                      <w:color w:val="auto"/>
                      <w:szCs w:val="21"/>
                      <w:lang w:val="en-US" w:eastAsia="zh-CN"/>
                    </w:rPr>
                    <w:t>厂界下风向</w:t>
                  </w:r>
                </w:p>
              </w:tc>
              <w:tc>
                <w:tcPr>
                  <w:tcW w:w="132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2022.8.8</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0.267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0.326 </w:t>
                  </w:r>
                </w:p>
              </w:tc>
              <w:tc>
                <w:tcPr>
                  <w:tcW w:w="1588" w:type="dxa"/>
                  <w:tcBorders>
                    <w:tl2br w:val="nil"/>
                    <w:tr2bl w:val="nil"/>
                  </w:tcBorders>
                  <w:noWrap w:val="0"/>
                  <w:vAlign w:val="center"/>
                </w:tcPr>
                <w:p>
                  <w:pPr>
                    <w:pStyle w:val="25"/>
                    <w:ind w:left="0" w:leftChars="0" w:firstLine="0" w:firstLineChars="0"/>
                    <w:jc w:val="center"/>
                    <w:rPr>
                      <w:rFonts w:hint="default" w:ascii="Times New Roman" w:hAnsi="Times New Roman" w:cs="宋体"/>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0.309 </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cs="宋体"/>
                      <w:b w:val="0"/>
                      <w:color w:val="auto"/>
                      <w:spacing w:val="0"/>
                      <w:sz w:val="21"/>
                      <w:szCs w:val="21"/>
                      <w:highlight w:val="none"/>
                      <w:lang w:val="en-US" w:eastAsia="zh-CN" w:bidi="ar-SA"/>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893" w:type="pct"/>
                  <w:vMerge w:val="continue"/>
                  <w:tcBorders>
                    <w:tl2br w:val="nil"/>
                    <w:tr2bl w:val="nil"/>
                  </w:tcBorders>
                  <w:noWrap w:val="0"/>
                  <w:vAlign w:val="center"/>
                </w:tcPr>
                <w:p>
                  <w:pPr>
                    <w:pStyle w:val="25"/>
                    <w:ind w:left="420" w:leftChars="0"/>
                    <w:jc w:val="center"/>
                    <w:rPr>
                      <w:rFonts w:hint="default" w:ascii="Times New Roman" w:hAnsi="Times New Roman" w:eastAsia="宋体" w:cs="Times New Roman"/>
                      <w:b w:val="0"/>
                      <w:bCs/>
                      <w:color w:val="auto"/>
                      <w:sz w:val="21"/>
                      <w:szCs w:val="21"/>
                      <w:vertAlign w:val="baseline"/>
                    </w:rPr>
                  </w:pPr>
                  <w:r>
                    <w:rPr>
                      <w:rFonts w:hint="eastAsia" w:ascii="Times New Roman" w:hAnsi="Times New Roman" w:cs="宋体"/>
                      <w:color w:val="auto"/>
                      <w:szCs w:val="21"/>
                      <w:lang w:val="en-US" w:eastAsia="zh-CN"/>
                    </w:rPr>
                    <w:t>G</w:t>
                  </w:r>
                  <w:r>
                    <w:rPr>
                      <w:rFonts w:hint="eastAsia" w:ascii="Times New Roman" w:hAnsi="Times New Roman" w:cs="宋体"/>
                      <w:color w:val="auto"/>
                      <w:szCs w:val="21"/>
                      <w:vertAlign w:val="subscript"/>
                      <w:lang w:val="en-US" w:eastAsia="zh-CN"/>
                    </w:rPr>
                    <w:t>3</w:t>
                  </w:r>
                  <w:r>
                    <w:rPr>
                      <w:rFonts w:hint="eastAsia" w:cs="宋体"/>
                      <w:color w:val="auto"/>
                      <w:szCs w:val="21"/>
                      <w:lang w:val="en-US" w:eastAsia="zh-CN"/>
                    </w:rPr>
                    <w:t>厂界下风向</w:t>
                  </w:r>
                </w:p>
              </w:tc>
              <w:tc>
                <w:tcPr>
                  <w:tcW w:w="132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2022.8.9</w:t>
                  </w:r>
                </w:p>
              </w:tc>
              <w:tc>
                <w:tcPr>
                  <w:tcW w:w="1182"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0.228 </w:t>
                  </w:r>
                </w:p>
              </w:tc>
              <w:tc>
                <w:tcPr>
                  <w:tcW w:w="152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Times New Roman"/>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0.365 </w:t>
                  </w:r>
                </w:p>
              </w:tc>
              <w:tc>
                <w:tcPr>
                  <w:tcW w:w="1588" w:type="dxa"/>
                  <w:tcBorders>
                    <w:tl2br w:val="nil"/>
                    <w:tr2bl w:val="nil"/>
                  </w:tcBorders>
                  <w:noWrap w:val="0"/>
                  <w:vAlign w:val="center"/>
                </w:tcPr>
                <w:p>
                  <w:pPr>
                    <w:pStyle w:val="25"/>
                    <w:ind w:left="0" w:leftChars="0" w:firstLine="0" w:firstLineChars="0"/>
                    <w:jc w:val="center"/>
                    <w:rPr>
                      <w:rFonts w:hint="default" w:ascii="Times New Roman" w:hAnsi="Times New Roman" w:cs="宋体"/>
                      <w:b w:val="0"/>
                      <w:color w:val="auto"/>
                      <w:spacing w:val="0"/>
                      <w:sz w:val="21"/>
                      <w:szCs w:val="21"/>
                      <w:highlight w:val="none"/>
                      <w:lang w:val="en-US" w:eastAsia="zh-CN" w:bidi="ar-SA"/>
                    </w:rPr>
                  </w:pPr>
                  <w:r>
                    <w:rPr>
                      <w:rFonts w:hint="default" w:ascii="Times New Roman" w:hAnsi="Times New Roman" w:eastAsia="宋体" w:cs="Times New Roman"/>
                      <w:sz w:val="21"/>
                      <w:szCs w:val="21"/>
                      <w:lang w:val="en-US" w:eastAsia="zh-CN"/>
                    </w:rPr>
                    <w:t xml:space="preserve">0.308 </w:t>
                  </w:r>
                </w:p>
              </w:tc>
              <w:tc>
                <w:tcPr>
                  <w:tcW w:w="626" w:type="pct"/>
                  <w:vMerge w:val="continue"/>
                  <w:tcBorders>
                    <w:tl2br w:val="nil"/>
                    <w:tr2bl w:val="nil"/>
                  </w:tcBorders>
                  <w:noWrap w:val="0"/>
                  <w:vAlign w:val="center"/>
                </w:tcPr>
                <w:p>
                  <w:pPr>
                    <w:pStyle w:val="44"/>
                    <w:keepNext w:val="0"/>
                    <w:keepLines w:val="0"/>
                    <w:pageBreakBefore w:val="0"/>
                    <w:widowControl/>
                    <w:kinsoku/>
                    <w:wordWrap/>
                    <w:overflowPunct/>
                    <w:topLinePunct w:val="0"/>
                    <w:autoSpaceDE/>
                    <w:autoSpaceDN/>
                    <w:bidi w:val="0"/>
                    <w:adjustRightInd/>
                    <w:snapToGrid/>
                    <w:spacing w:before="0" w:beforeLines="0" w:after="0" w:line="240" w:lineRule="auto"/>
                    <w:ind w:left="0" w:leftChars="0" w:right="0" w:rightChars="0" w:firstLine="0" w:firstLineChars="0"/>
                    <w:jc w:val="center"/>
                    <w:textAlignment w:val="auto"/>
                    <w:outlineLvl w:val="9"/>
                    <w:rPr>
                      <w:rFonts w:hint="default" w:ascii="Times New Roman" w:hAnsi="Times New Roman" w:cs="宋体"/>
                      <w:b w:val="0"/>
                      <w:color w:val="auto"/>
                      <w:spacing w:val="0"/>
                      <w:sz w:val="21"/>
                      <w:szCs w:val="21"/>
                      <w:highlight w:val="none"/>
                      <w:lang w:val="en-US" w:eastAsia="zh-CN" w:bidi="ar-SA"/>
                    </w:rPr>
                  </w:pP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根据上述检测结果，无组织排放浓度值最大为0.341mg/m</w:t>
            </w:r>
            <w:r>
              <w:rPr>
                <w:rFonts w:hint="eastAsia"/>
                <w:color w:val="auto"/>
                <w:sz w:val="24"/>
                <w:szCs w:val="24"/>
                <w:vertAlign w:val="superscript"/>
                <w:lang w:val="en-US" w:eastAsia="zh-CN"/>
              </w:rPr>
              <w:t>3</w:t>
            </w:r>
            <w:r>
              <w:rPr>
                <w:rFonts w:hint="eastAsia"/>
                <w:color w:val="auto"/>
                <w:sz w:val="24"/>
                <w:szCs w:val="24"/>
                <w:lang w:val="en-US" w:eastAsia="zh-CN"/>
              </w:rPr>
              <w:t>，能够达到</w:t>
            </w:r>
            <w:r>
              <w:rPr>
                <w:rFonts w:hint="eastAsia" w:cs="Times New Roman"/>
                <w:color w:val="auto"/>
                <w:sz w:val="24"/>
                <w:szCs w:val="24"/>
                <w:lang w:val="en-US" w:eastAsia="zh-CN"/>
              </w:rPr>
              <w:t>《大气污染物综合</w:t>
            </w:r>
            <w:r>
              <w:rPr>
                <w:rFonts w:hint="eastAsia"/>
                <w:color w:val="auto"/>
                <w:sz w:val="24"/>
                <w:szCs w:val="24"/>
                <w:lang w:val="en-US" w:eastAsia="zh-CN"/>
              </w:rPr>
              <w:t>排放标准》（GB16297-1996）无组织排放浓度标准限。</w:t>
            </w:r>
          </w:p>
          <w:p>
            <w:pPr>
              <w:spacing w:line="360" w:lineRule="auto"/>
              <w:ind w:left="420" w:leftChars="200"/>
              <w:rPr>
                <w:rFonts w:hint="eastAsia"/>
                <w:color w:val="auto"/>
                <w:sz w:val="24"/>
                <w:szCs w:val="24"/>
                <w:lang w:val="en-US" w:eastAsia="zh-CN"/>
              </w:rPr>
            </w:pPr>
            <w:r>
              <w:rPr>
                <w:rFonts w:hint="eastAsia"/>
                <w:color w:val="auto"/>
                <w:sz w:val="24"/>
                <w:szCs w:val="24"/>
                <w:lang w:val="en-US" w:eastAsia="zh-CN"/>
              </w:rPr>
              <w:t>（2）废水</w:t>
            </w:r>
          </w:p>
          <w:p>
            <w:pPr>
              <w:spacing w:line="360" w:lineRule="auto"/>
              <w:ind w:left="420" w:leftChars="200"/>
              <w:rPr>
                <w:rFonts w:hint="eastAsia"/>
                <w:color w:val="auto"/>
                <w:sz w:val="24"/>
                <w:szCs w:val="24"/>
                <w:lang w:val="en-US" w:eastAsia="zh-CN"/>
              </w:rPr>
            </w:pPr>
            <w:r>
              <w:rPr>
                <w:rFonts w:hint="eastAsia"/>
                <w:color w:val="auto"/>
                <w:sz w:val="24"/>
                <w:szCs w:val="24"/>
                <w:lang w:val="en-US" w:eastAsia="zh-CN"/>
              </w:rPr>
              <w:t>生产废水主要为矿石冲洗废水、以及</w:t>
            </w:r>
            <w:r>
              <w:rPr>
                <w:rFonts w:hint="eastAsia"/>
                <w:color w:val="auto"/>
                <w:sz w:val="24"/>
                <w:szCs w:val="24"/>
                <w:lang w:eastAsia="zh-CN"/>
              </w:rPr>
              <w:t>员工生活污水。</w:t>
            </w:r>
          </w:p>
          <w:p>
            <w:pPr>
              <w:spacing w:line="360" w:lineRule="auto"/>
              <w:ind w:left="420" w:leftChars="200"/>
              <w:rPr>
                <w:rFonts w:hint="eastAsia" w:eastAsia="宋体"/>
                <w:color w:val="auto"/>
                <w:sz w:val="24"/>
                <w:szCs w:val="24"/>
                <w:lang w:eastAsia="zh-CN"/>
              </w:rPr>
            </w:pPr>
            <w:r>
              <w:rPr>
                <w:rFonts w:hint="eastAsia"/>
                <w:color w:val="auto"/>
                <w:sz w:val="24"/>
                <w:szCs w:val="24"/>
                <w:lang w:val="en-US" w:eastAsia="zh-CN"/>
              </w:rPr>
              <w:t>1</w:t>
            </w:r>
            <w:r>
              <w:rPr>
                <w:rFonts w:hint="eastAsia"/>
                <w:color w:val="auto"/>
                <w:sz w:val="24"/>
                <w:szCs w:val="24"/>
              </w:rPr>
              <w:t>）生活污水</w:t>
            </w:r>
            <w:r>
              <w:rPr>
                <w:rFonts w:hint="eastAsia"/>
                <w:color w:val="auto"/>
                <w:sz w:val="24"/>
                <w:szCs w:val="24"/>
                <w:lang w:eastAsia="zh-CN"/>
              </w:rPr>
              <w:t>（</w:t>
            </w:r>
            <w:r>
              <w:rPr>
                <w:rFonts w:hint="eastAsia"/>
                <w:color w:val="auto"/>
                <w:sz w:val="24"/>
                <w:szCs w:val="24"/>
                <w:lang w:val="en-US" w:eastAsia="zh-CN"/>
              </w:rPr>
              <w:t>W1</w:t>
            </w:r>
            <w:r>
              <w:rPr>
                <w:rFonts w:hint="eastAsia"/>
                <w:color w:val="auto"/>
                <w:sz w:val="24"/>
                <w:szCs w:val="24"/>
                <w:lang w:eastAsia="zh-CN"/>
              </w:rPr>
              <w:t>）</w:t>
            </w:r>
          </w:p>
          <w:p>
            <w:pPr>
              <w:spacing w:line="360" w:lineRule="auto"/>
              <w:ind w:firstLine="480" w:firstLineChars="200"/>
              <w:rPr>
                <w:rFonts w:hint="eastAsia"/>
                <w:color w:val="auto"/>
                <w:sz w:val="24"/>
                <w:szCs w:val="24"/>
                <w:lang w:eastAsia="zh-CN"/>
              </w:rPr>
            </w:pPr>
            <w:r>
              <w:rPr>
                <w:rFonts w:hint="eastAsia"/>
                <w:color w:val="auto"/>
                <w:sz w:val="24"/>
                <w:szCs w:val="24"/>
              </w:rPr>
              <w:t>项目</w:t>
            </w:r>
            <w:r>
              <w:rPr>
                <w:rFonts w:hint="eastAsia"/>
                <w:color w:val="auto"/>
                <w:sz w:val="24"/>
                <w:szCs w:val="24"/>
                <w:lang w:eastAsia="zh-CN"/>
              </w:rPr>
              <w:t>实际</w:t>
            </w:r>
            <w:r>
              <w:rPr>
                <w:rFonts w:hint="eastAsia"/>
                <w:color w:val="auto"/>
                <w:sz w:val="24"/>
                <w:szCs w:val="24"/>
              </w:rPr>
              <w:t>劳动定员</w:t>
            </w:r>
            <w:r>
              <w:rPr>
                <w:rFonts w:hint="eastAsia"/>
                <w:color w:val="auto"/>
                <w:sz w:val="24"/>
                <w:szCs w:val="24"/>
                <w:lang w:val="en-US" w:eastAsia="zh-CN"/>
              </w:rPr>
              <w:t>30</w:t>
            </w:r>
            <w:r>
              <w:rPr>
                <w:rFonts w:hint="eastAsia"/>
                <w:color w:val="auto"/>
                <w:sz w:val="24"/>
                <w:szCs w:val="24"/>
              </w:rPr>
              <w:t>人</w:t>
            </w:r>
            <w:r>
              <w:rPr>
                <w:rFonts w:hint="eastAsia"/>
                <w:color w:val="auto"/>
                <w:sz w:val="24"/>
                <w:szCs w:val="24"/>
                <w:lang w:eastAsia="zh-CN"/>
              </w:rPr>
              <w:t>，</w:t>
            </w:r>
            <w:r>
              <w:rPr>
                <w:rFonts w:hint="eastAsia"/>
                <w:color w:val="auto"/>
                <w:sz w:val="24"/>
                <w:szCs w:val="24"/>
              </w:rPr>
              <w:t>项目污水排放量为</w:t>
            </w:r>
            <w:r>
              <w:rPr>
                <w:rFonts w:hint="eastAsia"/>
                <w:color w:val="auto"/>
                <w:sz w:val="24"/>
                <w:szCs w:val="24"/>
                <w:lang w:val="en-US" w:eastAsia="zh-CN"/>
              </w:rPr>
              <w:t>3.84</w:t>
            </w:r>
            <w:r>
              <w:rPr>
                <w:color w:val="auto"/>
                <w:sz w:val="24"/>
                <w:szCs w:val="24"/>
              </w:rPr>
              <w:t>m</w:t>
            </w:r>
            <w:r>
              <w:rPr>
                <w:color w:val="auto"/>
                <w:sz w:val="24"/>
                <w:szCs w:val="24"/>
                <w:vertAlign w:val="superscript"/>
              </w:rPr>
              <w:t>3</w:t>
            </w:r>
            <w:r>
              <w:rPr>
                <w:color w:val="auto"/>
                <w:sz w:val="24"/>
                <w:szCs w:val="24"/>
              </w:rPr>
              <w:t>/d</w:t>
            </w:r>
            <w:r>
              <w:rPr>
                <w:rFonts w:hint="eastAsia"/>
                <w:color w:val="auto"/>
                <w:sz w:val="24"/>
                <w:szCs w:val="24"/>
              </w:rPr>
              <w:t>（</w:t>
            </w:r>
            <w:r>
              <w:rPr>
                <w:rFonts w:hint="eastAsia"/>
                <w:color w:val="auto"/>
                <w:sz w:val="24"/>
                <w:szCs w:val="24"/>
                <w:lang w:val="en-US" w:eastAsia="zh-CN"/>
              </w:rPr>
              <w:t>1152</w:t>
            </w:r>
            <w:r>
              <w:rPr>
                <w:color w:val="auto"/>
                <w:sz w:val="24"/>
                <w:szCs w:val="24"/>
              </w:rPr>
              <w:t>m</w:t>
            </w:r>
            <w:r>
              <w:rPr>
                <w:color w:val="auto"/>
                <w:sz w:val="24"/>
                <w:szCs w:val="24"/>
                <w:vertAlign w:val="superscript"/>
              </w:rPr>
              <w:t>3</w:t>
            </w:r>
            <w:r>
              <w:rPr>
                <w:color w:val="auto"/>
                <w:sz w:val="24"/>
                <w:szCs w:val="24"/>
              </w:rPr>
              <w:t>/a</w:t>
            </w:r>
            <w:r>
              <w:rPr>
                <w:rFonts w:hint="eastAsia"/>
                <w:color w:val="auto"/>
                <w:sz w:val="24"/>
                <w:szCs w:val="24"/>
              </w:rPr>
              <w:t>）。生活污水经厂内化粪池处理后用作于</w:t>
            </w:r>
            <w:r>
              <w:rPr>
                <w:rFonts w:hint="eastAsia"/>
                <w:color w:val="auto"/>
                <w:sz w:val="24"/>
                <w:szCs w:val="24"/>
                <w:lang w:eastAsia="zh-CN"/>
              </w:rPr>
              <w:t>农肥</w:t>
            </w:r>
            <w:r>
              <w:rPr>
                <w:rFonts w:hint="eastAsia"/>
                <w:color w:val="auto"/>
                <w:sz w:val="24"/>
                <w:szCs w:val="24"/>
              </w:rPr>
              <w:t>，不外排。</w:t>
            </w:r>
          </w:p>
          <w:p>
            <w:pPr>
              <w:spacing w:line="360" w:lineRule="auto"/>
              <w:ind w:firstLine="480" w:firstLineChars="200"/>
              <w:rPr>
                <w:rFonts w:hint="default"/>
                <w:color w:val="auto"/>
                <w:sz w:val="24"/>
                <w:szCs w:val="24"/>
                <w:u w:val="none"/>
                <w:lang w:val="en-US" w:eastAsia="zh-CN"/>
              </w:rPr>
            </w:pPr>
            <w:r>
              <w:rPr>
                <w:rFonts w:hint="eastAsia"/>
                <w:color w:val="auto"/>
                <w:sz w:val="24"/>
                <w:szCs w:val="24"/>
                <w:u w:val="none"/>
                <w:lang w:val="en-US" w:eastAsia="zh-CN"/>
              </w:rPr>
              <w:t>2</w:t>
            </w:r>
            <w:r>
              <w:rPr>
                <w:rFonts w:hint="eastAsia"/>
                <w:color w:val="auto"/>
                <w:sz w:val="24"/>
                <w:szCs w:val="24"/>
                <w:u w:val="none"/>
                <w:lang w:eastAsia="zh-CN"/>
              </w:rPr>
              <w:t>）洗矿废水（</w:t>
            </w:r>
            <w:r>
              <w:rPr>
                <w:rFonts w:hint="eastAsia"/>
                <w:color w:val="auto"/>
                <w:sz w:val="24"/>
                <w:szCs w:val="24"/>
                <w:u w:val="none"/>
                <w:lang w:val="en-US" w:eastAsia="zh-CN"/>
              </w:rPr>
              <w:t>W2</w:t>
            </w:r>
            <w:r>
              <w:rPr>
                <w:rFonts w:hint="eastAsia"/>
                <w:color w:val="auto"/>
                <w:sz w:val="24"/>
                <w:szCs w:val="24"/>
                <w:u w:val="none"/>
                <w:lang w:eastAsia="zh-CN"/>
              </w:rPr>
              <w:t>）</w:t>
            </w:r>
          </w:p>
          <w:p>
            <w:pPr>
              <w:snapToGrid w:val="0"/>
              <w:spacing w:line="360" w:lineRule="auto"/>
              <w:ind w:firstLine="480" w:firstLineChars="200"/>
              <w:rPr>
                <w:rFonts w:hint="eastAsia" w:eastAsia="宋体"/>
                <w:color w:val="auto"/>
                <w:sz w:val="24"/>
                <w:szCs w:val="24"/>
                <w:u w:val="none"/>
                <w:lang w:eastAsia="zh-CN"/>
              </w:rPr>
            </w:pPr>
            <w:r>
              <w:rPr>
                <w:rFonts w:hint="eastAsia"/>
                <w:color w:val="auto"/>
                <w:sz w:val="24"/>
                <w:szCs w:val="24"/>
                <w:u w:val="none"/>
              </w:rPr>
              <w:t>本项目的生产废</w:t>
            </w:r>
            <w:r>
              <w:rPr>
                <w:color w:val="auto"/>
                <w:sz w:val="24"/>
                <w:szCs w:val="24"/>
                <w:u w:val="none"/>
              </w:rPr>
              <w:t>水主要为</w:t>
            </w:r>
            <w:r>
              <w:rPr>
                <w:rFonts w:hint="eastAsia"/>
                <w:color w:val="auto"/>
                <w:sz w:val="24"/>
                <w:szCs w:val="24"/>
                <w:u w:val="none"/>
                <w:lang w:eastAsia="zh-CN"/>
              </w:rPr>
              <w:t>矿石</w:t>
            </w:r>
            <w:r>
              <w:rPr>
                <w:color w:val="auto"/>
                <w:sz w:val="24"/>
                <w:szCs w:val="24"/>
                <w:u w:val="none"/>
              </w:rPr>
              <w:t>冲洗废水，项目砂石</w:t>
            </w:r>
            <w:r>
              <w:rPr>
                <w:rFonts w:hint="eastAsia"/>
                <w:color w:val="auto"/>
                <w:sz w:val="24"/>
                <w:szCs w:val="24"/>
                <w:u w:val="none"/>
                <w:lang w:eastAsia="zh-CN"/>
              </w:rPr>
              <w:t>含泥率为</w:t>
            </w:r>
            <w:r>
              <w:rPr>
                <w:rFonts w:hint="eastAsia"/>
                <w:color w:val="auto"/>
                <w:sz w:val="24"/>
                <w:szCs w:val="24"/>
                <w:u w:val="none"/>
                <w:lang w:val="en-US" w:eastAsia="zh-CN"/>
              </w:rPr>
              <w:t>8%，方解石矿在进行生产前需要用水进行冲洗（冲洗量仅占原料的1/5，针对高端产品）</w:t>
            </w:r>
            <w:r>
              <w:rPr>
                <w:rFonts w:hint="eastAsia"/>
                <w:color w:val="auto"/>
                <w:sz w:val="24"/>
                <w:szCs w:val="24"/>
                <w:u w:val="none"/>
                <w:lang w:eastAsia="zh-CN"/>
              </w:rPr>
              <w:t>经计算，</w:t>
            </w:r>
            <w:r>
              <w:rPr>
                <w:rFonts w:hint="default"/>
                <w:color w:val="auto"/>
                <w:sz w:val="24"/>
                <w:szCs w:val="24"/>
                <w:u w:val="none"/>
              </w:rPr>
              <w:t>冲洗砂废水的产生量为</w:t>
            </w:r>
            <w:r>
              <w:rPr>
                <w:rFonts w:hint="eastAsia"/>
                <w:color w:val="auto"/>
                <w:sz w:val="24"/>
                <w:szCs w:val="24"/>
                <w:u w:val="none"/>
                <w:lang w:val="en-US" w:eastAsia="zh-CN"/>
              </w:rPr>
              <w:t>500</w:t>
            </w:r>
            <w:r>
              <w:rPr>
                <w:color w:val="auto"/>
                <w:sz w:val="24"/>
                <w:szCs w:val="24"/>
                <w:u w:val="none"/>
              </w:rPr>
              <w:t>m</w:t>
            </w:r>
            <w:r>
              <w:rPr>
                <w:color w:val="auto"/>
                <w:sz w:val="24"/>
                <w:szCs w:val="24"/>
                <w:u w:val="none"/>
                <w:vertAlign w:val="superscript"/>
              </w:rPr>
              <w:t>3</w:t>
            </w:r>
            <w:r>
              <w:rPr>
                <w:rFonts w:hint="default"/>
                <w:color w:val="auto"/>
                <w:sz w:val="24"/>
                <w:szCs w:val="24"/>
                <w:u w:val="none"/>
              </w:rPr>
              <w:t>/a（</w:t>
            </w:r>
            <w:r>
              <w:rPr>
                <w:rFonts w:hint="eastAsia"/>
                <w:color w:val="auto"/>
                <w:sz w:val="24"/>
                <w:szCs w:val="24"/>
                <w:u w:val="none"/>
                <w:lang w:val="en-US" w:eastAsia="zh-CN"/>
              </w:rPr>
              <w:t>1.67</w:t>
            </w:r>
            <w:r>
              <w:rPr>
                <w:color w:val="auto"/>
                <w:sz w:val="24"/>
                <w:szCs w:val="24"/>
                <w:u w:val="none"/>
              </w:rPr>
              <w:t>m</w:t>
            </w:r>
            <w:r>
              <w:rPr>
                <w:color w:val="auto"/>
                <w:sz w:val="24"/>
                <w:szCs w:val="24"/>
                <w:u w:val="none"/>
                <w:vertAlign w:val="superscript"/>
              </w:rPr>
              <w:t>3</w:t>
            </w:r>
            <w:r>
              <w:rPr>
                <w:rFonts w:hint="default"/>
                <w:color w:val="auto"/>
                <w:sz w:val="24"/>
                <w:szCs w:val="24"/>
                <w:u w:val="none"/>
              </w:rPr>
              <w:t>/d），主要污染物为SS</w:t>
            </w:r>
            <w:r>
              <w:rPr>
                <w:rFonts w:hint="eastAsia"/>
                <w:color w:val="auto"/>
                <w:sz w:val="24"/>
                <w:szCs w:val="24"/>
                <w:u w:val="none"/>
                <w:lang w:eastAsia="zh-CN"/>
              </w:rPr>
              <w:t>，经沉淀后循环使用。</w:t>
            </w:r>
          </w:p>
          <w:p>
            <w:pPr>
              <w:spacing w:line="360" w:lineRule="auto"/>
              <w:ind w:firstLine="480" w:firstLineChars="200"/>
              <w:rPr>
                <w:rFonts w:hint="eastAsia"/>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噪声</w:t>
            </w:r>
          </w:p>
          <w:p>
            <w:pPr>
              <w:keepNext w:val="0"/>
              <w:keepLines w:val="0"/>
              <w:suppressLineNumbers w:val="0"/>
              <w:adjustRightInd w:val="0"/>
              <w:snapToGrid w:val="0"/>
              <w:spacing w:before="0" w:beforeAutospacing="0" w:after="0" w:afterAutospacing="0" w:line="360" w:lineRule="auto"/>
              <w:ind w:left="0" w:right="0" w:firstLine="470" w:firstLineChars="196"/>
              <w:rPr>
                <w:rFonts w:hint="eastAsia"/>
                <w:color w:val="auto"/>
                <w:sz w:val="24"/>
                <w:szCs w:val="24"/>
                <w:u w:val="none"/>
                <w:lang w:val="en-US" w:eastAsia="zh-CN"/>
              </w:rPr>
            </w:pPr>
            <w:r>
              <w:rPr>
                <w:rFonts w:hint="default" w:eastAsia="宋体" w:cs="Times New Roman"/>
                <w:bCs/>
                <w:strike w:val="0"/>
                <w:dstrike w:val="0"/>
                <w:color w:val="auto"/>
                <w:sz w:val="24"/>
                <w:szCs w:val="24"/>
                <w:highlight w:val="none"/>
                <w:u w:val="none"/>
                <w:lang w:val="en-US" w:eastAsia="zh-CN"/>
              </w:rPr>
              <w:t>桃源县明月鹏程矿业有限公司</w:t>
            </w:r>
            <w:r>
              <w:rPr>
                <w:rFonts w:hint="eastAsia" w:eastAsia="宋体" w:cs="Times New Roman"/>
                <w:bCs/>
                <w:strike w:val="0"/>
                <w:dstrike w:val="0"/>
                <w:color w:val="auto"/>
                <w:sz w:val="24"/>
                <w:szCs w:val="24"/>
                <w:highlight w:val="none"/>
                <w:u w:val="none"/>
                <w:lang w:val="en-US" w:eastAsia="zh-CN"/>
              </w:rPr>
              <w:t>委托湖南精科检测有限公司于202</w:t>
            </w:r>
            <w:r>
              <w:rPr>
                <w:rFonts w:hint="eastAsia" w:cs="Times New Roman"/>
                <w:bCs/>
                <w:strike w:val="0"/>
                <w:dstrike w:val="0"/>
                <w:color w:val="auto"/>
                <w:sz w:val="24"/>
                <w:szCs w:val="24"/>
                <w:highlight w:val="none"/>
                <w:u w:val="none"/>
                <w:lang w:val="en-US" w:eastAsia="zh-CN"/>
              </w:rPr>
              <w:t>2</w:t>
            </w:r>
            <w:r>
              <w:rPr>
                <w:rFonts w:hint="eastAsia" w:eastAsia="宋体" w:cs="Times New Roman"/>
                <w:bCs/>
                <w:strike w:val="0"/>
                <w:dstrike w:val="0"/>
                <w:color w:val="auto"/>
                <w:sz w:val="24"/>
                <w:szCs w:val="24"/>
                <w:highlight w:val="none"/>
                <w:u w:val="none"/>
                <w:lang w:val="en-US" w:eastAsia="zh-CN"/>
              </w:rPr>
              <w:t>年</w:t>
            </w:r>
            <w:r>
              <w:rPr>
                <w:rFonts w:hint="eastAsia" w:cs="Times New Roman"/>
                <w:bCs/>
                <w:strike w:val="0"/>
                <w:dstrike w:val="0"/>
                <w:color w:val="auto"/>
                <w:sz w:val="24"/>
                <w:szCs w:val="24"/>
                <w:highlight w:val="none"/>
                <w:u w:val="none"/>
                <w:lang w:val="en-US" w:eastAsia="zh-CN"/>
              </w:rPr>
              <w:t>8</w:t>
            </w:r>
            <w:r>
              <w:rPr>
                <w:rFonts w:hint="eastAsia" w:eastAsia="宋体" w:cs="Times New Roman"/>
                <w:bCs/>
                <w:strike w:val="0"/>
                <w:dstrike w:val="0"/>
                <w:color w:val="auto"/>
                <w:sz w:val="24"/>
                <w:szCs w:val="24"/>
                <w:highlight w:val="none"/>
                <w:u w:val="none"/>
                <w:lang w:val="en-US" w:eastAsia="zh-CN"/>
              </w:rPr>
              <w:t>月</w:t>
            </w:r>
            <w:r>
              <w:rPr>
                <w:rFonts w:hint="eastAsia" w:cs="Times New Roman"/>
                <w:bCs/>
                <w:strike w:val="0"/>
                <w:dstrike w:val="0"/>
                <w:color w:val="auto"/>
                <w:sz w:val="24"/>
                <w:szCs w:val="24"/>
                <w:highlight w:val="none"/>
                <w:u w:val="none"/>
                <w:lang w:val="en-US" w:eastAsia="zh-CN"/>
              </w:rPr>
              <w:t>6</w:t>
            </w:r>
            <w:r>
              <w:rPr>
                <w:rFonts w:hint="eastAsia" w:eastAsia="宋体" w:cs="Times New Roman"/>
                <w:bCs/>
                <w:strike w:val="0"/>
                <w:dstrike w:val="0"/>
                <w:color w:val="auto"/>
                <w:sz w:val="24"/>
                <w:szCs w:val="24"/>
                <w:highlight w:val="none"/>
                <w:u w:val="none"/>
                <w:lang w:val="en-US" w:eastAsia="zh-CN"/>
              </w:rPr>
              <w:t>日-</w:t>
            </w:r>
            <w:r>
              <w:rPr>
                <w:rFonts w:hint="eastAsia" w:cs="Times New Roman"/>
                <w:bCs/>
                <w:strike w:val="0"/>
                <w:dstrike w:val="0"/>
                <w:color w:val="auto"/>
                <w:sz w:val="24"/>
                <w:szCs w:val="24"/>
                <w:highlight w:val="none"/>
                <w:u w:val="none"/>
                <w:lang w:val="en-US" w:eastAsia="zh-CN"/>
              </w:rPr>
              <w:t>7</w:t>
            </w:r>
            <w:r>
              <w:rPr>
                <w:rFonts w:hint="eastAsia" w:eastAsia="宋体" w:cs="Times New Roman"/>
                <w:bCs/>
                <w:strike w:val="0"/>
                <w:dstrike w:val="0"/>
                <w:color w:val="auto"/>
                <w:sz w:val="24"/>
                <w:szCs w:val="24"/>
                <w:highlight w:val="none"/>
                <w:u w:val="none"/>
                <w:lang w:val="en-US" w:eastAsia="zh-CN"/>
              </w:rPr>
              <w:t>日对</w:t>
            </w:r>
            <w:r>
              <w:rPr>
                <w:rFonts w:hint="eastAsia" w:cs="Times New Roman"/>
                <w:bCs/>
                <w:strike w:val="0"/>
                <w:dstrike w:val="0"/>
                <w:color w:val="auto"/>
                <w:sz w:val="24"/>
                <w:szCs w:val="24"/>
                <w:highlight w:val="none"/>
                <w:u w:val="none"/>
                <w:lang w:val="en-US" w:eastAsia="zh-CN"/>
              </w:rPr>
              <w:t>厂区噪声进行了</w:t>
            </w:r>
            <w:r>
              <w:rPr>
                <w:rFonts w:hint="eastAsia" w:eastAsia="宋体" w:cs="Times New Roman"/>
                <w:bCs/>
                <w:strike w:val="0"/>
                <w:dstrike w:val="0"/>
                <w:color w:val="auto"/>
                <w:sz w:val="24"/>
                <w:szCs w:val="24"/>
                <w:highlight w:val="none"/>
                <w:u w:val="none"/>
                <w:lang w:val="en-US" w:eastAsia="zh-CN"/>
              </w:rPr>
              <w:t>检测</w:t>
            </w:r>
            <w:r>
              <w:rPr>
                <w:rFonts w:hint="eastAsia"/>
                <w:color w:val="auto"/>
                <w:sz w:val="24"/>
                <w:szCs w:val="24"/>
                <w:u w:val="none"/>
                <w:lang w:eastAsia="zh-CN"/>
              </w:rPr>
              <w:t>，</w:t>
            </w:r>
            <w:r>
              <w:rPr>
                <w:rFonts w:hint="default"/>
                <w:color w:val="auto"/>
                <w:sz w:val="24"/>
                <w:szCs w:val="24"/>
                <w:u w:val="none"/>
              </w:rPr>
              <w:t>具体</w:t>
            </w:r>
            <w:r>
              <w:rPr>
                <w:rFonts w:hint="eastAsia"/>
                <w:color w:val="auto"/>
                <w:sz w:val="24"/>
                <w:szCs w:val="24"/>
                <w:u w:val="none"/>
                <w:lang w:eastAsia="zh-CN"/>
              </w:rPr>
              <w:t>数据</w:t>
            </w:r>
            <w:r>
              <w:rPr>
                <w:rFonts w:hint="default"/>
                <w:color w:val="auto"/>
                <w:sz w:val="24"/>
                <w:szCs w:val="24"/>
                <w:u w:val="none"/>
              </w:rPr>
              <w:t>详见下表。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center"/>
              <w:textAlignment w:val="auto"/>
              <w:rPr>
                <w:rFonts w:hint="eastAsia" w:ascii="Times New Roman" w:hAnsi="Times New Roman" w:eastAsia="宋体" w:cs="Times New Roman"/>
                <w:b/>
                <w:color w:val="auto"/>
                <w:spacing w:val="0"/>
                <w:kern w:val="0"/>
                <w:sz w:val="21"/>
                <w:szCs w:val="21"/>
                <w:lang w:val="en-US" w:eastAsia="zh-CN" w:bidi="ar-SA"/>
              </w:rPr>
            </w:pPr>
            <w:r>
              <w:rPr>
                <w:rFonts w:hint="eastAsia" w:ascii="Times New Roman" w:hAnsi="Times New Roman" w:eastAsia="宋体" w:cs="Times New Roman"/>
                <w:b/>
                <w:color w:val="auto"/>
                <w:spacing w:val="0"/>
                <w:kern w:val="0"/>
                <w:sz w:val="21"/>
                <w:szCs w:val="21"/>
                <w:lang w:val="en-US" w:eastAsia="zh-CN" w:bidi="ar-SA"/>
              </w:rPr>
              <w:t>表2-</w:t>
            </w:r>
            <w:r>
              <w:rPr>
                <w:rFonts w:hint="eastAsia" w:cs="Times New Roman"/>
                <w:b/>
                <w:color w:val="auto"/>
                <w:spacing w:val="0"/>
                <w:kern w:val="0"/>
                <w:sz w:val="21"/>
                <w:szCs w:val="21"/>
                <w:lang w:val="en-US" w:eastAsia="zh-CN" w:bidi="ar-SA"/>
              </w:rPr>
              <w:t xml:space="preserve">8 </w:t>
            </w:r>
            <w:r>
              <w:rPr>
                <w:rFonts w:hint="eastAsia" w:ascii="Times New Roman" w:hAnsi="Times New Roman" w:eastAsia="宋体" w:cs="Times New Roman"/>
                <w:b/>
                <w:color w:val="auto"/>
                <w:spacing w:val="0"/>
                <w:kern w:val="0"/>
                <w:sz w:val="21"/>
                <w:szCs w:val="21"/>
                <w:lang w:val="en-US" w:eastAsia="zh-CN" w:bidi="ar-SA"/>
              </w:rPr>
              <w:t>年产8万吨方解石粉生产线建设工程噪声检测结果</w:t>
            </w:r>
          </w:p>
          <w:tbl>
            <w:tblPr>
              <w:tblStyle w:val="17"/>
              <w:tblW w:w="4860"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Layout w:type="autofit"/>
              <w:tblCellMar>
                <w:top w:w="0" w:type="dxa"/>
                <w:left w:w="108" w:type="dxa"/>
                <w:bottom w:w="0" w:type="dxa"/>
                <w:right w:w="108" w:type="dxa"/>
              </w:tblCellMar>
            </w:tblPr>
            <w:tblGrid>
              <w:gridCol w:w="2019"/>
              <w:gridCol w:w="1254"/>
              <w:gridCol w:w="928"/>
              <w:gridCol w:w="1254"/>
              <w:gridCol w:w="856"/>
              <w:gridCol w:w="153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blHeader/>
              </w:trPr>
              <w:tc>
                <w:tcPr>
                  <w:tcW w:w="1286" w:type="pct"/>
                  <w:vMerge w:val="restart"/>
                  <w:tcBorders>
                    <w:tl2br w:val="nil"/>
                    <w:tr2bl w:val="nil"/>
                  </w:tcBorders>
                  <w:noWrap w:val="0"/>
                  <w:vAlign w:val="center"/>
                </w:tcPr>
                <w:p>
                  <w:pPr>
                    <w:pStyle w:val="25"/>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采样点位</w:t>
                  </w:r>
                </w:p>
              </w:tc>
              <w:tc>
                <w:tcPr>
                  <w:tcW w:w="799" w:type="pct"/>
                  <w:vMerge w:val="restart"/>
                  <w:tcBorders>
                    <w:tl2br w:val="nil"/>
                    <w:tr2bl w:val="nil"/>
                  </w:tcBorders>
                  <w:noWrap w:val="0"/>
                  <w:vAlign w:val="center"/>
                </w:tcPr>
                <w:p>
                  <w:pPr>
                    <w:pStyle w:val="25"/>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采样日期</w:t>
                  </w:r>
                </w:p>
              </w:tc>
              <w:tc>
                <w:tcPr>
                  <w:tcW w:w="1390" w:type="pct"/>
                  <w:gridSpan w:val="2"/>
                  <w:tcBorders>
                    <w:tl2br w:val="nil"/>
                    <w:tr2bl w:val="nil"/>
                  </w:tcBorders>
                  <w:noWrap w:val="0"/>
                  <w:vAlign w:val="center"/>
                </w:tcPr>
                <w:p>
                  <w:pPr>
                    <w:pStyle w:val="25"/>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检测结果Leq</w:t>
                  </w:r>
                  <w:r>
                    <w:rPr>
                      <w:rFonts w:hint="default" w:ascii="Times New Roman" w:hAnsi="Times New Roman" w:eastAsia="宋体" w:cs="Times New Roman"/>
                      <w:b/>
                      <w:color w:val="auto"/>
                      <w:sz w:val="21"/>
                      <w:szCs w:val="21"/>
                      <w:lang w:val="en-US" w:eastAsia="zh-CN"/>
                    </w:rPr>
                    <w:t>[</w:t>
                  </w:r>
                  <w:r>
                    <w:rPr>
                      <w:rFonts w:hint="default" w:ascii="Times New Roman" w:hAnsi="Times New Roman" w:eastAsia="宋体" w:cs="Times New Roman"/>
                      <w:b/>
                      <w:color w:val="auto"/>
                      <w:sz w:val="21"/>
                      <w:szCs w:val="21"/>
                    </w:rPr>
                    <w:t>dB</w:t>
                  </w:r>
                  <w:r>
                    <w:rPr>
                      <w:rFonts w:hint="eastAsia" w:eastAsia="宋体" w:cs="Times New Roman"/>
                      <w:b/>
                      <w:color w:val="auto"/>
                      <w:sz w:val="21"/>
                      <w:szCs w:val="21"/>
                      <w:lang w:val="en-US" w:eastAsia="zh-CN"/>
                    </w:rPr>
                    <w:t>(</w:t>
                  </w:r>
                  <w:r>
                    <w:rPr>
                      <w:rFonts w:hint="default" w:ascii="Times New Roman" w:hAnsi="Times New Roman" w:eastAsia="宋体" w:cs="Times New Roman"/>
                      <w:b/>
                      <w:color w:val="auto"/>
                      <w:sz w:val="21"/>
                      <w:szCs w:val="21"/>
                    </w:rPr>
                    <w:t>A</w:t>
                  </w:r>
                  <w:r>
                    <w:rPr>
                      <w:rFonts w:hint="eastAsia" w:eastAsia="宋体" w:cs="Times New Roman"/>
                      <w:b/>
                      <w:color w:val="auto"/>
                      <w:sz w:val="21"/>
                      <w:szCs w:val="21"/>
                      <w:lang w:val="en-US" w:eastAsia="zh-CN"/>
                    </w:rPr>
                    <w:t>)</w:t>
                  </w:r>
                  <w:r>
                    <w:rPr>
                      <w:rFonts w:hint="default" w:ascii="Times New Roman" w:hAnsi="Times New Roman" w:eastAsia="宋体" w:cs="Times New Roman"/>
                      <w:b/>
                      <w:color w:val="auto"/>
                      <w:sz w:val="21"/>
                      <w:szCs w:val="21"/>
                      <w:lang w:val="en-US" w:eastAsia="zh-CN"/>
                    </w:rPr>
                    <w:t>]</w:t>
                  </w:r>
                  <w:r>
                    <w:rPr>
                      <w:rFonts w:hint="default" w:ascii="Times New Roman" w:hAnsi="Times New Roman" w:eastAsia="宋体" w:cs="Times New Roman"/>
                      <w:b/>
                      <w:color w:val="auto"/>
                      <w:sz w:val="21"/>
                      <w:szCs w:val="21"/>
                    </w:rPr>
                    <w:t xml:space="preserve"> </w:t>
                  </w:r>
                </w:p>
              </w:tc>
              <w:tc>
                <w:tcPr>
                  <w:tcW w:w="1524" w:type="pct"/>
                  <w:gridSpan w:val="2"/>
                  <w:tcBorders>
                    <w:tl2br w:val="nil"/>
                    <w:tr2bl w:val="nil"/>
                  </w:tcBorders>
                  <w:noWrap w:val="0"/>
                  <w:vAlign w:val="center"/>
                </w:tcPr>
                <w:p>
                  <w:pPr>
                    <w:pStyle w:val="25"/>
                    <w:ind w:left="422" w:leftChars="0"/>
                    <w:rPr>
                      <w:rFonts w:hint="default" w:ascii="Times New Roman" w:hAnsi="Times New Roman" w:eastAsia="宋体" w:cs="Times New Roman"/>
                      <w:b/>
                      <w:color w:val="auto"/>
                      <w:sz w:val="21"/>
                      <w:szCs w:val="21"/>
                    </w:rPr>
                  </w:pPr>
                  <w:r>
                    <w:rPr>
                      <w:rFonts w:hint="eastAsia" w:ascii="Times New Roman" w:hAnsi="Times New Roman" w:eastAsia="宋体" w:cs="Times New Roman"/>
                      <w:b/>
                      <w:color w:val="auto"/>
                      <w:sz w:val="21"/>
                      <w:szCs w:val="21"/>
                      <w:lang w:val="en-US" w:eastAsia="zh-CN"/>
                    </w:rPr>
                    <w:t>标准限值</w:t>
                  </w:r>
                  <w:r>
                    <w:rPr>
                      <w:rFonts w:hint="default" w:ascii="Times New Roman" w:hAnsi="Times New Roman" w:eastAsia="宋体" w:cs="Times New Roman"/>
                      <w:b/>
                      <w:color w:val="auto"/>
                      <w:sz w:val="21"/>
                      <w:szCs w:val="21"/>
                    </w:rPr>
                    <w:t>Leq</w:t>
                  </w:r>
                  <w:r>
                    <w:rPr>
                      <w:rFonts w:hint="default" w:ascii="Times New Roman" w:hAnsi="Times New Roman" w:eastAsia="宋体" w:cs="Times New Roman"/>
                      <w:b/>
                      <w:color w:val="auto"/>
                      <w:sz w:val="21"/>
                      <w:szCs w:val="21"/>
                      <w:lang w:val="en-US" w:eastAsia="zh-CN"/>
                    </w:rPr>
                    <w:t>[</w:t>
                  </w:r>
                  <w:r>
                    <w:rPr>
                      <w:rFonts w:hint="default" w:ascii="Times New Roman" w:hAnsi="Times New Roman" w:eastAsia="宋体" w:cs="Times New Roman"/>
                      <w:b/>
                      <w:color w:val="auto"/>
                      <w:sz w:val="21"/>
                      <w:szCs w:val="21"/>
                    </w:rPr>
                    <w:t>dB</w:t>
                  </w:r>
                  <w:r>
                    <w:rPr>
                      <w:rFonts w:hint="eastAsia" w:eastAsia="宋体" w:cs="Times New Roman"/>
                      <w:b/>
                      <w:color w:val="auto"/>
                      <w:sz w:val="21"/>
                      <w:szCs w:val="21"/>
                      <w:lang w:val="en-US" w:eastAsia="zh-CN"/>
                    </w:rPr>
                    <w:t>(</w:t>
                  </w:r>
                  <w:r>
                    <w:rPr>
                      <w:rFonts w:hint="default" w:ascii="Times New Roman" w:hAnsi="Times New Roman" w:eastAsia="宋体" w:cs="Times New Roman"/>
                      <w:b/>
                      <w:color w:val="auto"/>
                      <w:sz w:val="21"/>
                      <w:szCs w:val="21"/>
                    </w:rPr>
                    <w:t>A</w:t>
                  </w:r>
                  <w:r>
                    <w:rPr>
                      <w:rFonts w:hint="eastAsia" w:eastAsia="宋体" w:cs="Times New Roman"/>
                      <w:b/>
                      <w:color w:val="auto"/>
                      <w:sz w:val="21"/>
                      <w:szCs w:val="21"/>
                      <w:lang w:val="en-US" w:eastAsia="zh-CN"/>
                    </w:rPr>
                    <w:t>)</w:t>
                  </w:r>
                  <w:r>
                    <w:rPr>
                      <w:rFonts w:hint="default" w:ascii="Times New Roman" w:hAnsi="Times New Roman" w:eastAsia="宋体" w:cs="Times New Roman"/>
                      <w:b/>
                      <w:color w:val="auto"/>
                      <w:sz w:val="21"/>
                      <w:szCs w:val="21"/>
                      <w:lang w:val="en-US" w:eastAsia="zh-CN"/>
                    </w:rPr>
                    <w:t>]</w:t>
                  </w:r>
                  <w:r>
                    <w:rPr>
                      <w:rFonts w:hint="default" w:ascii="Times New Roman" w:hAnsi="Times New Roman" w:eastAsia="宋体" w:cs="Times New Roman"/>
                      <w:b/>
                      <w:color w:val="auto"/>
                      <w:sz w:val="21"/>
                      <w:szCs w:val="21"/>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blHeader/>
              </w:trPr>
              <w:tc>
                <w:tcPr>
                  <w:tcW w:w="1286" w:type="pct"/>
                  <w:vMerge w:val="continue"/>
                  <w:tcBorders>
                    <w:tl2br w:val="nil"/>
                    <w:tr2bl w:val="nil"/>
                  </w:tcBorders>
                  <w:noWrap w:val="0"/>
                  <w:vAlign w:val="center"/>
                </w:tcPr>
                <w:p>
                  <w:pPr>
                    <w:pStyle w:val="25"/>
                    <w:rPr>
                      <w:rFonts w:hint="default" w:ascii="Times New Roman" w:hAnsi="Times New Roman" w:eastAsia="宋体" w:cs="Times New Roman"/>
                      <w:b/>
                      <w:color w:val="auto"/>
                      <w:sz w:val="21"/>
                      <w:szCs w:val="21"/>
                    </w:rPr>
                  </w:pPr>
                </w:p>
              </w:tc>
              <w:tc>
                <w:tcPr>
                  <w:tcW w:w="799" w:type="pct"/>
                  <w:vMerge w:val="continue"/>
                  <w:tcBorders>
                    <w:tl2br w:val="nil"/>
                    <w:tr2bl w:val="nil"/>
                  </w:tcBorders>
                  <w:noWrap w:val="0"/>
                  <w:vAlign w:val="center"/>
                </w:tcPr>
                <w:p>
                  <w:pPr>
                    <w:pStyle w:val="25"/>
                    <w:rPr>
                      <w:rFonts w:hint="default" w:ascii="Times New Roman" w:hAnsi="Times New Roman" w:eastAsia="宋体" w:cs="Times New Roman"/>
                      <w:b/>
                      <w:color w:val="auto"/>
                      <w:sz w:val="21"/>
                      <w:szCs w:val="21"/>
                    </w:rPr>
                  </w:pPr>
                </w:p>
              </w:tc>
              <w:tc>
                <w:tcPr>
                  <w:tcW w:w="591" w:type="pct"/>
                  <w:tcBorders>
                    <w:tl2br w:val="nil"/>
                    <w:tr2bl w:val="nil"/>
                  </w:tcBorders>
                  <w:noWrap w:val="0"/>
                  <w:vAlign w:val="center"/>
                </w:tcPr>
                <w:p>
                  <w:pPr>
                    <w:pStyle w:val="25"/>
                    <w:rPr>
                      <w:rFonts w:hint="default" w:ascii="Times New Roman" w:hAnsi="Times New Roman" w:eastAsia="宋体" w:cs="Times New Roman"/>
                      <w:b/>
                      <w:color w:val="auto"/>
                      <w:sz w:val="21"/>
                      <w:szCs w:val="21"/>
                    </w:rPr>
                  </w:pPr>
                  <w:r>
                    <w:rPr>
                      <w:rFonts w:hint="default" w:ascii="Times New Roman" w:hAnsi="Times New Roman" w:eastAsia="宋体" w:cs="Times New Roman"/>
                      <w:b/>
                      <w:color w:val="auto"/>
                      <w:sz w:val="21"/>
                      <w:szCs w:val="21"/>
                    </w:rPr>
                    <w:t>昼间</w:t>
                  </w:r>
                </w:p>
              </w:tc>
              <w:tc>
                <w:tcPr>
                  <w:tcW w:w="799" w:type="pct"/>
                  <w:tcBorders>
                    <w:tl2br w:val="nil"/>
                    <w:tr2bl w:val="nil"/>
                  </w:tcBorders>
                  <w:noWrap w:val="0"/>
                  <w:vAlign w:val="center"/>
                </w:tcPr>
                <w:p>
                  <w:pPr>
                    <w:pStyle w:val="25"/>
                    <w:rPr>
                      <w:rFonts w:hint="eastAsia" w:ascii="Times New Roman" w:hAnsi="Times New Roman" w:eastAsia="宋体" w:cs="Times New Roman"/>
                      <w:b/>
                      <w:color w:val="auto"/>
                      <w:sz w:val="21"/>
                      <w:szCs w:val="21"/>
                      <w:lang w:val="en-US" w:eastAsia="zh-CN"/>
                    </w:rPr>
                  </w:pPr>
                  <w:r>
                    <w:rPr>
                      <w:rFonts w:hint="eastAsia" w:ascii="Times New Roman" w:hAnsi="Times New Roman" w:eastAsia="宋体" w:cs="Times New Roman"/>
                      <w:b/>
                      <w:color w:val="auto"/>
                      <w:sz w:val="21"/>
                      <w:szCs w:val="21"/>
                      <w:lang w:val="en-US" w:eastAsia="zh-CN"/>
                    </w:rPr>
                    <w:t>夜间</w:t>
                  </w:r>
                </w:p>
              </w:tc>
              <w:tc>
                <w:tcPr>
                  <w:tcW w:w="545" w:type="pct"/>
                  <w:tcBorders>
                    <w:tl2br w:val="nil"/>
                    <w:tr2bl w:val="nil"/>
                  </w:tcBorders>
                  <w:noWrap w:val="0"/>
                  <w:vAlign w:val="center"/>
                </w:tcPr>
                <w:p>
                  <w:pPr>
                    <w:pStyle w:val="25"/>
                    <w:rPr>
                      <w:rFonts w:hint="eastAsia" w:ascii="Times New Roman" w:hAnsi="Times New Roman" w:eastAsia="宋体" w:cs="Times New Roman"/>
                      <w:b/>
                      <w:color w:val="auto"/>
                      <w:sz w:val="21"/>
                      <w:szCs w:val="21"/>
                      <w:lang w:val="en-US" w:eastAsia="zh-CN"/>
                    </w:rPr>
                  </w:pPr>
                  <w:r>
                    <w:rPr>
                      <w:rFonts w:hint="default" w:ascii="Times New Roman" w:hAnsi="Times New Roman" w:eastAsia="宋体" w:cs="Times New Roman"/>
                      <w:b/>
                      <w:color w:val="auto"/>
                      <w:sz w:val="21"/>
                      <w:szCs w:val="21"/>
                    </w:rPr>
                    <w:t>昼间</w:t>
                  </w:r>
                </w:p>
              </w:tc>
              <w:tc>
                <w:tcPr>
                  <w:tcW w:w="978" w:type="pct"/>
                  <w:tcBorders>
                    <w:tl2br w:val="nil"/>
                    <w:tr2bl w:val="nil"/>
                  </w:tcBorders>
                  <w:noWrap w:val="0"/>
                  <w:vAlign w:val="center"/>
                </w:tcPr>
                <w:p>
                  <w:pPr>
                    <w:pStyle w:val="25"/>
                    <w:ind w:left="422" w:leftChars="0"/>
                    <w:rPr>
                      <w:color w:val="auto"/>
                    </w:rPr>
                  </w:pPr>
                  <w:r>
                    <w:rPr>
                      <w:rFonts w:hint="eastAsia" w:ascii="Times New Roman" w:hAnsi="Times New Roman" w:eastAsia="宋体" w:cs="Times New Roman"/>
                      <w:b/>
                      <w:color w:val="auto"/>
                      <w:sz w:val="21"/>
                      <w:szCs w:val="21"/>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rPr>
                  </w:pPr>
                  <w:r>
                    <w:rPr>
                      <w:rFonts w:hint="eastAsia" w:cs="宋体"/>
                      <w:color w:val="auto"/>
                      <w:szCs w:val="21"/>
                      <w:lang w:val="en-US" w:eastAsia="zh-CN"/>
                    </w:rPr>
                    <w:t>N</w:t>
                  </w:r>
                  <w:r>
                    <w:rPr>
                      <w:rFonts w:hint="eastAsia" w:cs="宋体"/>
                      <w:color w:val="auto"/>
                      <w:szCs w:val="21"/>
                      <w:vertAlign w:val="subscript"/>
                      <w:lang w:val="en-US" w:eastAsia="zh-CN"/>
                    </w:rPr>
                    <w:t>1</w:t>
                  </w:r>
                  <w:r>
                    <w:rPr>
                      <w:rFonts w:hint="eastAsia" w:ascii="Times New Roman" w:hAnsi="Times New Roman" w:cs="宋体"/>
                      <w:color w:val="auto"/>
                      <w:szCs w:val="21"/>
                      <w:lang w:val="en-US" w:eastAsia="zh-CN"/>
                    </w:rPr>
                    <w:t>厂界东面外</w:t>
                  </w:r>
                  <w:r>
                    <w:rPr>
                      <w:rFonts w:hint="default" w:ascii="Times New Roman" w:hAnsi="Times New Roman" w:cs="宋体"/>
                      <w:color w:val="auto"/>
                      <w:szCs w:val="21"/>
                      <w:lang w:val="en-US" w:eastAsia="zh-CN"/>
                    </w:rPr>
                    <w:t>1</w:t>
                  </w:r>
                  <w:r>
                    <w:rPr>
                      <w:rFonts w:hint="eastAsia" w:ascii="Times New Roman" w:hAnsi="Times New Roman" w:cs="宋体"/>
                      <w:color w:val="auto"/>
                      <w:szCs w:val="21"/>
                      <w:lang w:val="en-US" w:eastAsia="zh-CN"/>
                    </w:rPr>
                    <w:t>米</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2022.8.8</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53.6</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44.7</w:t>
                  </w:r>
                </w:p>
              </w:tc>
              <w:tc>
                <w:tcPr>
                  <w:tcW w:w="545" w:type="pct"/>
                  <w:tcBorders>
                    <w:tl2br w:val="nil"/>
                    <w:tr2bl w:val="nil"/>
                  </w:tcBorders>
                  <w:noWrap w:val="0"/>
                  <w:vAlign w:val="center"/>
                </w:tcPr>
                <w:p>
                  <w:pPr>
                    <w:pStyle w:val="25"/>
                    <w:ind w:left="422" w:leftChars="0"/>
                    <w:jc w:val="center"/>
                    <w:rPr>
                      <w:rFonts w:hint="default" w:cs="宋体"/>
                      <w:b/>
                      <w:bCs/>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default" w:cs="宋体"/>
                      <w:b/>
                      <w:bCs/>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25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2022.8.9</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54.3</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 xml:space="preserve">43.0 </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lang w:val="en-US" w:eastAsia="zh-CN"/>
                    </w:rPr>
                  </w:pPr>
                  <w:r>
                    <w:rPr>
                      <w:rFonts w:hint="eastAsia" w:cs="宋体"/>
                      <w:color w:val="auto"/>
                      <w:szCs w:val="21"/>
                      <w:lang w:val="en-US" w:eastAsia="zh-CN"/>
                    </w:rPr>
                    <w:t>N</w:t>
                  </w:r>
                  <w:r>
                    <w:rPr>
                      <w:rFonts w:hint="eastAsia" w:cs="宋体"/>
                      <w:color w:val="auto"/>
                      <w:szCs w:val="21"/>
                      <w:vertAlign w:val="subscript"/>
                      <w:lang w:val="en-US" w:eastAsia="zh-CN"/>
                    </w:rPr>
                    <w:t>2</w:t>
                  </w:r>
                  <w:r>
                    <w:rPr>
                      <w:rFonts w:hint="eastAsia" w:ascii="Times New Roman" w:hAnsi="Times New Roman" w:cs="宋体"/>
                      <w:color w:val="auto"/>
                      <w:szCs w:val="21"/>
                      <w:lang w:val="en-US" w:eastAsia="zh-CN"/>
                    </w:rPr>
                    <w:t>厂界南面外</w:t>
                  </w:r>
                  <w:r>
                    <w:rPr>
                      <w:rFonts w:hint="default" w:ascii="Times New Roman" w:hAnsi="Times New Roman" w:cs="宋体"/>
                      <w:color w:val="auto"/>
                      <w:szCs w:val="21"/>
                      <w:lang w:val="en-US" w:eastAsia="zh-CN"/>
                    </w:rPr>
                    <w:t>1</w:t>
                  </w:r>
                  <w:r>
                    <w:rPr>
                      <w:rFonts w:hint="eastAsia" w:ascii="Times New Roman" w:hAnsi="Times New Roman" w:cs="宋体"/>
                      <w:color w:val="auto"/>
                      <w:szCs w:val="21"/>
                      <w:lang w:val="en-US" w:eastAsia="zh-CN"/>
                    </w:rPr>
                    <w:t>米</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2022.8.8</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55.4</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45.5</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25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2022.8.9</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56.3</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46.5</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rPr>
                  </w:pPr>
                  <w:r>
                    <w:rPr>
                      <w:rFonts w:hint="eastAsia" w:cs="宋体"/>
                      <w:color w:val="auto"/>
                      <w:szCs w:val="21"/>
                      <w:lang w:val="en-US" w:eastAsia="zh-CN"/>
                    </w:rPr>
                    <w:t>N</w:t>
                  </w:r>
                  <w:r>
                    <w:rPr>
                      <w:rFonts w:hint="eastAsia" w:cs="宋体"/>
                      <w:color w:val="auto"/>
                      <w:szCs w:val="21"/>
                      <w:vertAlign w:val="subscript"/>
                      <w:lang w:val="en-US" w:eastAsia="zh-CN"/>
                    </w:rPr>
                    <w:t>3</w:t>
                  </w:r>
                  <w:r>
                    <w:rPr>
                      <w:rFonts w:hint="eastAsia" w:ascii="Times New Roman" w:hAnsi="Times New Roman" w:cs="宋体"/>
                      <w:color w:val="auto"/>
                      <w:szCs w:val="21"/>
                      <w:lang w:val="en-US" w:eastAsia="zh-CN"/>
                    </w:rPr>
                    <w:t>厂界西面外</w:t>
                  </w:r>
                  <w:r>
                    <w:rPr>
                      <w:rFonts w:hint="default" w:ascii="Times New Roman" w:hAnsi="Times New Roman" w:cs="宋体"/>
                      <w:color w:val="auto"/>
                      <w:szCs w:val="21"/>
                      <w:lang w:val="en-US" w:eastAsia="zh-CN"/>
                    </w:rPr>
                    <w:t>1</w:t>
                  </w:r>
                  <w:r>
                    <w:rPr>
                      <w:rFonts w:hint="eastAsia" w:ascii="Times New Roman" w:hAnsi="Times New Roman" w:cs="宋体"/>
                      <w:color w:val="auto"/>
                      <w:szCs w:val="21"/>
                      <w:lang w:val="en-US" w:eastAsia="zh-CN"/>
                    </w:rPr>
                    <w:t>米</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2022.8.8</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55.7</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45.6</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25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2022.8.9</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52.7</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44.6</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rPr>
                  </w:pPr>
                  <w:r>
                    <w:rPr>
                      <w:rFonts w:hint="eastAsia" w:cs="宋体"/>
                      <w:color w:val="auto"/>
                      <w:szCs w:val="21"/>
                      <w:lang w:val="en-US" w:eastAsia="zh-CN"/>
                    </w:rPr>
                    <w:t>N</w:t>
                  </w:r>
                  <w:r>
                    <w:rPr>
                      <w:rFonts w:hint="eastAsia" w:cs="宋体"/>
                      <w:color w:val="auto"/>
                      <w:szCs w:val="21"/>
                      <w:vertAlign w:val="subscript"/>
                      <w:lang w:val="en-US" w:eastAsia="zh-CN"/>
                    </w:rPr>
                    <w:t>4</w:t>
                  </w:r>
                  <w:r>
                    <w:rPr>
                      <w:rFonts w:hint="eastAsia" w:ascii="Times New Roman" w:hAnsi="Times New Roman" w:cs="宋体"/>
                      <w:color w:val="auto"/>
                      <w:szCs w:val="21"/>
                      <w:lang w:val="en-US" w:eastAsia="zh-CN"/>
                    </w:rPr>
                    <w:t>厂界北面外</w:t>
                  </w:r>
                  <w:r>
                    <w:rPr>
                      <w:rFonts w:hint="default" w:ascii="Times New Roman" w:hAnsi="Times New Roman" w:cs="宋体"/>
                      <w:color w:val="auto"/>
                      <w:szCs w:val="21"/>
                      <w:lang w:val="en-US" w:eastAsia="zh-CN"/>
                    </w:rPr>
                    <w:t>1</w:t>
                  </w:r>
                  <w:r>
                    <w:rPr>
                      <w:rFonts w:hint="eastAsia" w:ascii="Times New Roman" w:hAnsi="Times New Roman" w:cs="宋体"/>
                      <w:color w:val="auto"/>
                      <w:szCs w:val="21"/>
                      <w:lang w:val="en-US" w:eastAsia="zh-CN"/>
                    </w:rPr>
                    <w:t>米</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2022.8.8</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54.1</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45.9</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286" w:type="pct"/>
                  <w:vMerge w:val="continue"/>
                  <w:tcBorders>
                    <w:tl2br w:val="nil"/>
                    <w:tr2bl w:val="nil"/>
                  </w:tcBorders>
                  <w:noWrap w:val="0"/>
                  <w:vAlign w:val="center"/>
                </w:tcPr>
                <w:p>
                  <w:pPr>
                    <w:pStyle w:val="25"/>
                    <w:ind w:left="420" w:leftChars="0"/>
                    <w:jc w:val="center"/>
                    <w:rPr>
                      <w:rFonts w:hint="eastAsia" w:ascii="Times New Roman" w:hAnsi="Times New Roman" w:cs="宋体"/>
                      <w:color w:val="auto"/>
                      <w:szCs w:val="21"/>
                      <w:lang w:val="en-US" w:eastAsia="zh-CN"/>
                    </w:rPr>
                  </w:pPr>
                </w:p>
              </w:tc>
              <w:tc>
                <w:tcPr>
                  <w:tcW w:w="1254"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2022.8.9</w:t>
                  </w:r>
                </w:p>
              </w:tc>
              <w:tc>
                <w:tcPr>
                  <w:tcW w:w="928"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 xml:space="preserve">53.0 </w:t>
                  </w:r>
                </w:p>
              </w:tc>
              <w:tc>
                <w:tcPr>
                  <w:tcW w:w="1254"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lang w:val="en-US" w:eastAsia="zh-CN"/>
                    </w:rPr>
                  </w:pPr>
                  <w:r>
                    <w:rPr>
                      <w:rFonts w:hint="default" w:ascii="Times New Roman" w:hAnsi="Times New Roman" w:eastAsia="宋体" w:cs="Times New Roman"/>
                      <w:color w:val="auto"/>
                      <w:sz w:val="21"/>
                      <w:szCs w:val="21"/>
                      <w:lang w:val="en-US" w:eastAsia="zh-CN"/>
                    </w:rPr>
                    <w:t>42.3</w:t>
                  </w:r>
                </w:p>
              </w:tc>
              <w:tc>
                <w:tcPr>
                  <w:tcW w:w="545"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60</w:t>
                  </w:r>
                </w:p>
              </w:tc>
              <w:tc>
                <w:tcPr>
                  <w:tcW w:w="978" w:type="pct"/>
                  <w:tcBorders>
                    <w:tl2br w:val="nil"/>
                    <w:tr2bl w:val="nil"/>
                  </w:tcBorders>
                  <w:noWrap w:val="0"/>
                  <w:vAlign w:val="center"/>
                </w:tcPr>
                <w:p>
                  <w:pPr>
                    <w:pStyle w:val="25"/>
                    <w:ind w:left="422" w:leftChars="0"/>
                    <w:jc w:val="center"/>
                    <w:rPr>
                      <w:rFonts w:hint="eastAsia" w:cs="宋体"/>
                      <w:color w:val="auto"/>
                      <w:szCs w:val="21"/>
                      <w:lang w:val="en-US" w:eastAsia="zh-CN"/>
                    </w:rPr>
                  </w:pPr>
                  <w:r>
                    <w:rPr>
                      <w:rFonts w:hint="eastAsia" w:cs="宋体"/>
                      <w:b/>
                      <w:bCs/>
                      <w:color w:val="auto"/>
                      <w:szCs w:val="21"/>
                      <w:lang w:val="en-US" w:eastAsia="zh-CN"/>
                    </w:rPr>
                    <w:t>50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5000" w:type="pct"/>
                  <w:gridSpan w:val="6"/>
                  <w:tcBorders>
                    <w:tl2br w:val="nil"/>
                    <w:tr2bl w:val="nil"/>
                  </w:tcBorders>
                  <w:noWrap w:val="0"/>
                  <w:vAlign w:val="center"/>
                </w:tcPr>
                <w:p>
                  <w:pPr>
                    <w:pStyle w:val="25"/>
                    <w:ind w:left="420" w:leftChars="0"/>
                    <w:jc w:val="left"/>
                    <w:rPr>
                      <w:rFonts w:hint="default" w:ascii="Times New Roman" w:hAnsi="Times New Roman" w:cs="Times New Roman"/>
                      <w:color w:val="auto"/>
                      <w:lang w:val="en-US" w:eastAsia="zh-CN"/>
                    </w:rPr>
                  </w:pPr>
                  <w:r>
                    <w:rPr>
                      <w:rFonts w:hint="default" w:ascii="Times New Roman" w:hAnsi="Times New Roman" w:eastAsia="宋体" w:cs="Times New Roman"/>
                      <w:color w:val="auto"/>
                      <w:lang w:val="en-US" w:eastAsia="zh-CN"/>
                    </w:rPr>
                    <w:t>注：</w:t>
                  </w:r>
                  <w:r>
                    <w:rPr>
                      <w:rFonts w:hint="eastAsia" w:eastAsia="宋体" w:cs="Times New Roman"/>
                      <w:color w:val="auto"/>
                      <w:lang w:val="en-US" w:eastAsia="zh-CN"/>
                    </w:rPr>
                    <w:t>厂界噪声</w:t>
                  </w:r>
                  <w:r>
                    <w:rPr>
                      <w:rFonts w:hint="default" w:ascii="Times New Roman" w:hAnsi="Times New Roman" w:eastAsia="宋体" w:cs="Times New Roman"/>
                      <w:color w:val="auto"/>
                      <w:lang w:val="en-US" w:eastAsia="zh-CN"/>
                    </w:rPr>
                    <w:t>标准参考《</w:t>
                  </w:r>
                  <w:r>
                    <w:rPr>
                      <w:rFonts w:hint="eastAsia" w:ascii="Times New Roman" w:hAnsi="Times New Roman" w:eastAsia="宋体" w:cs="Times New Roman"/>
                      <w:color w:val="auto"/>
                      <w:lang w:val="en-US" w:eastAsia="zh-CN"/>
                    </w:rPr>
                    <w:t>工业企业厂界环境噪声排放标准</w:t>
                  </w:r>
                  <w:r>
                    <w:rPr>
                      <w:rFonts w:hint="default" w:ascii="Times New Roman" w:hAnsi="Times New Roman" w:eastAsia="宋体" w:cs="Times New Roman"/>
                      <w:color w:val="auto"/>
                      <w:lang w:val="en-US" w:eastAsia="zh-CN"/>
                    </w:rPr>
                    <w:t xml:space="preserve">》（GB </w:t>
                  </w:r>
                  <w:r>
                    <w:rPr>
                      <w:rFonts w:hint="eastAsia" w:ascii="Times New Roman" w:hAnsi="Times New Roman" w:eastAsia="宋体" w:cs="Times New Roman"/>
                      <w:color w:val="auto"/>
                      <w:lang w:val="en-US" w:eastAsia="zh-CN"/>
                    </w:rPr>
                    <w:t>12348</w:t>
                  </w:r>
                  <w:r>
                    <w:rPr>
                      <w:rFonts w:hint="default" w:ascii="Times New Roman" w:hAnsi="Times New Roman" w:eastAsia="宋体" w:cs="Times New Roman"/>
                      <w:color w:val="auto"/>
                      <w:lang w:val="en-US" w:eastAsia="zh-CN"/>
                    </w:rPr>
                    <w:t>-</w:t>
                  </w:r>
                  <w:r>
                    <w:rPr>
                      <w:rFonts w:hint="eastAsia" w:ascii="Times New Roman" w:hAnsi="Times New Roman" w:eastAsia="宋体" w:cs="Times New Roman"/>
                      <w:color w:val="auto"/>
                      <w:lang w:val="en-US" w:eastAsia="zh-CN"/>
                    </w:rPr>
                    <w:t>2008</w:t>
                  </w:r>
                  <w:r>
                    <w:rPr>
                      <w:rFonts w:hint="default" w:ascii="Times New Roman" w:hAnsi="Times New Roman" w:eastAsia="宋体" w:cs="Times New Roman"/>
                      <w:color w:val="auto"/>
                      <w:lang w:val="en-US" w:eastAsia="zh-CN"/>
                    </w:rPr>
                    <w:t>）</w:t>
                  </w:r>
                  <w:r>
                    <w:rPr>
                      <w:rFonts w:hint="eastAsia" w:eastAsia="宋体" w:cs="Times New Roman"/>
                      <w:color w:val="auto"/>
                      <w:lang w:val="en-US" w:eastAsia="zh-CN"/>
                    </w:rPr>
                    <w:t>中2</w:t>
                  </w:r>
                  <w:r>
                    <w:rPr>
                      <w:rFonts w:hint="eastAsia" w:ascii="Times New Roman" w:hAnsi="Times New Roman" w:eastAsia="宋体" w:cs="Times New Roman"/>
                      <w:color w:val="auto"/>
                      <w:lang w:val="en-US" w:eastAsia="zh-CN"/>
                    </w:rPr>
                    <w:t>类</w:t>
                  </w:r>
                  <w:r>
                    <w:rPr>
                      <w:rFonts w:hint="default" w:ascii="Times New Roman" w:hAnsi="Times New Roman" w:eastAsia="宋体" w:cs="Times New Roman"/>
                      <w:color w:val="auto"/>
                      <w:lang w:val="en-US" w:eastAsia="zh-CN"/>
                    </w:rPr>
                    <w:t>标准</w:t>
                  </w:r>
                </w:p>
              </w:tc>
            </w:tr>
          </w:tbl>
          <w:p>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lang w:val="en-US" w:eastAsia="zh-CN"/>
              </w:rPr>
            </w:pPr>
            <w:r>
              <w:rPr>
                <w:rFonts w:hint="eastAsia"/>
                <w:color w:val="auto"/>
                <w:sz w:val="24"/>
                <w:szCs w:val="24"/>
                <w:lang w:val="en-US" w:eastAsia="zh-CN"/>
              </w:rPr>
              <w:t>根据噪声监测结果，本项目</w:t>
            </w:r>
            <w:r>
              <w:rPr>
                <w:rFonts w:hint="eastAsia" w:eastAsia="宋体" w:cs="Times New Roman"/>
                <w:color w:val="auto"/>
                <w:sz w:val="24"/>
                <w:szCs w:val="24"/>
                <w:lang w:val="en-US" w:eastAsia="zh-CN"/>
              </w:rPr>
              <w:t>厂界噪声能够达到</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工业企业厂界环境噪声排放标准</w:t>
            </w:r>
            <w:r>
              <w:rPr>
                <w:rFonts w:hint="default" w:ascii="Times New Roman" w:hAnsi="Times New Roman" w:eastAsia="宋体" w:cs="Times New Roman"/>
                <w:color w:val="auto"/>
                <w:sz w:val="24"/>
                <w:szCs w:val="24"/>
                <w:lang w:val="en-US" w:eastAsia="zh-CN"/>
              </w:rPr>
              <w:t xml:space="preserve">》（GB </w:t>
            </w:r>
            <w:r>
              <w:rPr>
                <w:rFonts w:hint="eastAsia" w:ascii="Times New Roman" w:hAnsi="Times New Roman" w:eastAsia="宋体" w:cs="Times New Roman"/>
                <w:color w:val="auto"/>
                <w:sz w:val="24"/>
                <w:szCs w:val="24"/>
                <w:lang w:val="en-US" w:eastAsia="zh-CN"/>
              </w:rPr>
              <w:t>12348</w:t>
            </w:r>
            <w:r>
              <w:rPr>
                <w:rFonts w:hint="default" w:ascii="Times New Roman" w:hAnsi="Times New Roman" w:eastAsia="宋体" w:cs="Times New Roman"/>
                <w:color w:val="auto"/>
                <w:sz w:val="24"/>
                <w:szCs w:val="24"/>
                <w:lang w:val="en-US" w:eastAsia="zh-CN"/>
              </w:rPr>
              <w:t>-</w:t>
            </w:r>
            <w:r>
              <w:rPr>
                <w:rFonts w:hint="eastAsia" w:ascii="Times New Roman" w:hAnsi="Times New Roman" w:eastAsia="宋体" w:cs="Times New Roman"/>
                <w:color w:val="auto"/>
                <w:sz w:val="24"/>
                <w:szCs w:val="24"/>
                <w:lang w:val="en-US" w:eastAsia="zh-CN"/>
              </w:rPr>
              <w:t>2008</w:t>
            </w:r>
            <w:r>
              <w:rPr>
                <w:rFonts w:hint="default" w:ascii="Times New Roman" w:hAnsi="Times New Roman" w:eastAsia="宋体" w:cs="Times New Roman"/>
                <w:color w:val="auto"/>
                <w:sz w:val="24"/>
                <w:szCs w:val="24"/>
                <w:lang w:val="en-US" w:eastAsia="zh-CN"/>
              </w:rPr>
              <w:t>）</w:t>
            </w:r>
            <w:r>
              <w:rPr>
                <w:rFonts w:hint="eastAsia" w:eastAsia="宋体" w:cs="Times New Roman"/>
                <w:color w:val="auto"/>
                <w:sz w:val="24"/>
                <w:szCs w:val="24"/>
                <w:lang w:val="en-US" w:eastAsia="zh-CN"/>
              </w:rPr>
              <w:t>中2</w:t>
            </w:r>
            <w:r>
              <w:rPr>
                <w:rFonts w:hint="eastAsia" w:ascii="Times New Roman" w:hAnsi="Times New Roman" w:eastAsia="宋体" w:cs="Times New Roman"/>
                <w:color w:val="auto"/>
                <w:sz w:val="24"/>
                <w:szCs w:val="24"/>
                <w:lang w:val="en-US" w:eastAsia="zh-CN"/>
              </w:rPr>
              <w:t>类</w:t>
            </w:r>
            <w:r>
              <w:rPr>
                <w:rFonts w:hint="default" w:ascii="Times New Roman" w:hAnsi="Times New Roman" w:eastAsia="宋体" w:cs="Times New Roman"/>
                <w:color w:val="auto"/>
                <w:sz w:val="24"/>
                <w:szCs w:val="24"/>
                <w:lang w:val="en-US" w:eastAsia="zh-CN"/>
              </w:rPr>
              <w:t>标准</w:t>
            </w:r>
            <w:r>
              <w:rPr>
                <w:rFonts w:hint="eastAsia" w:cs="Times New Roman"/>
                <w:color w:val="auto"/>
                <w:sz w:val="24"/>
                <w:szCs w:val="24"/>
                <w:lang w:val="en-US" w:eastAsia="zh-CN"/>
              </w:rPr>
              <w:t>。</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cs="Times New Roman"/>
                <w:color w:val="auto"/>
                <w:sz w:val="24"/>
                <w:szCs w:val="24"/>
                <w:lang w:val="en-US" w:eastAsia="zh-CN"/>
              </w:rPr>
              <w:t>（4）</w:t>
            </w:r>
            <w:r>
              <w:rPr>
                <w:rFonts w:hint="eastAsia" w:ascii="Times New Roman" w:hAnsi="Times New Roman" w:eastAsia="宋体" w:cs="Times New Roman"/>
                <w:color w:val="auto"/>
                <w:sz w:val="24"/>
                <w:szCs w:val="24"/>
                <w:lang w:val="en-US" w:eastAsia="zh-CN"/>
              </w:rPr>
              <w:t>固体废物</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val="en-US" w:eastAsia="zh-CN"/>
              </w:rPr>
              <w:t>固体废物产排情况见下表：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b/>
                <w:bCs/>
                <w:color w:val="auto"/>
                <w:lang w:val="en-US" w:eastAsia="zh-CN"/>
              </w:rPr>
            </w:pPr>
            <w:r>
              <w:rPr>
                <w:rFonts w:hint="eastAsia"/>
                <w:b/>
                <w:bCs/>
                <w:color w:val="auto"/>
                <w:lang w:eastAsia="zh-CN"/>
              </w:rPr>
              <w:t>表</w:t>
            </w:r>
            <w:r>
              <w:rPr>
                <w:rFonts w:hint="eastAsia"/>
                <w:b/>
                <w:bCs/>
                <w:color w:val="auto"/>
                <w:lang w:val="en-US" w:eastAsia="zh-CN"/>
              </w:rPr>
              <w:t>2-9  固体废物产排情况一览表</w:t>
            </w:r>
          </w:p>
          <w:tbl>
            <w:tblPr>
              <w:tblStyle w:val="17"/>
              <w:tblW w:w="7957"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79"/>
              <w:gridCol w:w="1374"/>
              <w:gridCol w:w="1273"/>
              <w:gridCol w:w="1363"/>
              <w:gridCol w:w="736"/>
              <w:gridCol w:w="253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679" w:type="dxa"/>
                  <w:noWrap w:val="0"/>
                  <w:vAlign w:val="center"/>
                </w:tcPr>
                <w:p>
                  <w:pPr>
                    <w:pStyle w:val="24"/>
                    <w:spacing w:before="54"/>
                    <w:ind w:left="121" w:right="117"/>
                    <w:jc w:val="center"/>
                    <w:rPr>
                      <w:color w:val="auto"/>
                      <w:sz w:val="21"/>
                      <w:szCs w:val="21"/>
                    </w:rPr>
                  </w:pPr>
                  <w:r>
                    <w:rPr>
                      <w:color w:val="auto"/>
                      <w:sz w:val="21"/>
                      <w:szCs w:val="21"/>
                    </w:rPr>
                    <w:t>序号</w:t>
                  </w:r>
                </w:p>
              </w:tc>
              <w:tc>
                <w:tcPr>
                  <w:tcW w:w="1374" w:type="dxa"/>
                  <w:noWrap w:val="0"/>
                  <w:vAlign w:val="center"/>
                </w:tcPr>
                <w:p>
                  <w:pPr>
                    <w:pStyle w:val="24"/>
                    <w:spacing w:before="54"/>
                    <w:ind w:left="170" w:right="163"/>
                    <w:jc w:val="center"/>
                    <w:rPr>
                      <w:color w:val="auto"/>
                      <w:sz w:val="21"/>
                      <w:szCs w:val="21"/>
                    </w:rPr>
                  </w:pPr>
                  <w:r>
                    <w:rPr>
                      <w:color w:val="auto"/>
                      <w:sz w:val="21"/>
                      <w:szCs w:val="21"/>
                    </w:rPr>
                    <w:t>固废名称</w:t>
                  </w:r>
                </w:p>
              </w:tc>
              <w:tc>
                <w:tcPr>
                  <w:tcW w:w="1273" w:type="dxa"/>
                  <w:noWrap w:val="0"/>
                  <w:vAlign w:val="center"/>
                </w:tcPr>
                <w:p>
                  <w:pPr>
                    <w:pStyle w:val="24"/>
                    <w:spacing w:before="54"/>
                    <w:ind w:left="116" w:right="109"/>
                    <w:jc w:val="center"/>
                    <w:rPr>
                      <w:color w:val="auto"/>
                      <w:sz w:val="21"/>
                      <w:szCs w:val="21"/>
                    </w:rPr>
                  </w:pPr>
                  <w:r>
                    <w:rPr>
                      <w:color w:val="auto"/>
                      <w:sz w:val="21"/>
                      <w:szCs w:val="21"/>
                    </w:rPr>
                    <w:t>产生量（t/a）</w:t>
                  </w:r>
                </w:p>
              </w:tc>
              <w:tc>
                <w:tcPr>
                  <w:tcW w:w="1363" w:type="dxa"/>
                  <w:noWrap w:val="0"/>
                  <w:vAlign w:val="center"/>
                </w:tcPr>
                <w:p>
                  <w:pPr>
                    <w:pStyle w:val="24"/>
                    <w:spacing w:before="54"/>
                    <w:ind w:left="164" w:right="155"/>
                    <w:jc w:val="center"/>
                    <w:rPr>
                      <w:color w:val="auto"/>
                      <w:sz w:val="21"/>
                      <w:szCs w:val="21"/>
                    </w:rPr>
                  </w:pPr>
                  <w:r>
                    <w:rPr>
                      <w:color w:val="auto"/>
                      <w:sz w:val="21"/>
                      <w:szCs w:val="21"/>
                    </w:rPr>
                    <w:t>属性</w:t>
                  </w:r>
                </w:p>
              </w:tc>
              <w:tc>
                <w:tcPr>
                  <w:tcW w:w="736" w:type="dxa"/>
                  <w:noWrap w:val="0"/>
                  <w:vAlign w:val="center"/>
                </w:tcPr>
                <w:p>
                  <w:pPr>
                    <w:pStyle w:val="24"/>
                    <w:spacing w:before="54"/>
                    <w:ind w:left="152" w:right="146"/>
                    <w:jc w:val="center"/>
                    <w:rPr>
                      <w:color w:val="auto"/>
                      <w:sz w:val="21"/>
                      <w:szCs w:val="21"/>
                    </w:rPr>
                  </w:pPr>
                  <w:r>
                    <w:rPr>
                      <w:color w:val="auto"/>
                      <w:sz w:val="21"/>
                      <w:szCs w:val="21"/>
                    </w:rPr>
                    <w:t>状态</w:t>
                  </w:r>
                </w:p>
              </w:tc>
              <w:tc>
                <w:tcPr>
                  <w:tcW w:w="2532" w:type="dxa"/>
                  <w:noWrap w:val="0"/>
                  <w:vAlign w:val="center"/>
                </w:tcPr>
                <w:p>
                  <w:pPr>
                    <w:pStyle w:val="24"/>
                    <w:spacing w:before="54"/>
                    <w:ind w:left="36" w:right="31"/>
                    <w:jc w:val="center"/>
                    <w:rPr>
                      <w:color w:val="auto"/>
                      <w:sz w:val="21"/>
                      <w:szCs w:val="21"/>
                    </w:rPr>
                  </w:pPr>
                  <w:r>
                    <w:rPr>
                      <w:color w:val="auto"/>
                      <w:sz w:val="21"/>
                      <w:szCs w:val="21"/>
                    </w:rPr>
                    <w:t>处置去向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679" w:type="dxa"/>
                  <w:noWrap w:val="0"/>
                  <w:vAlign w:val="center"/>
                </w:tcPr>
                <w:p>
                  <w:pPr>
                    <w:pStyle w:val="24"/>
                    <w:spacing w:before="82"/>
                    <w:ind w:left="8"/>
                    <w:jc w:val="center"/>
                    <w:rPr>
                      <w:color w:val="auto"/>
                      <w:sz w:val="21"/>
                      <w:szCs w:val="21"/>
                    </w:rPr>
                  </w:pPr>
                  <w:r>
                    <w:rPr>
                      <w:color w:val="auto"/>
                      <w:sz w:val="21"/>
                      <w:szCs w:val="21"/>
                    </w:rPr>
                    <w:t>1</w:t>
                  </w:r>
                </w:p>
              </w:tc>
              <w:tc>
                <w:tcPr>
                  <w:tcW w:w="1374" w:type="dxa"/>
                  <w:noWrap w:val="0"/>
                  <w:vAlign w:val="center"/>
                </w:tcPr>
                <w:p>
                  <w:pPr>
                    <w:pStyle w:val="24"/>
                    <w:spacing w:before="68"/>
                    <w:ind w:left="170" w:right="163"/>
                    <w:jc w:val="center"/>
                    <w:rPr>
                      <w:color w:val="auto"/>
                      <w:sz w:val="21"/>
                      <w:szCs w:val="21"/>
                    </w:rPr>
                  </w:pPr>
                  <w:r>
                    <w:rPr>
                      <w:color w:val="auto"/>
                      <w:sz w:val="21"/>
                      <w:szCs w:val="21"/>
                    </w:rPr>
                    <w:t>生活垃圾</w:t>
                  </w:r>
                </w:p>
              </w:tc>
              <w:tc>
                <w:tcPr>
                  <w:tcW w:w="1273" w:type="dxa"/>
                  <w:noWrap w:val="0"/>
                  <w:vAlign w:val="center"/>
                </w:tcPr>
                <w:p>
                  <w:pPr>
                    <w:pStyle w:val="24"/>
                    <w:spacing w:before="82"/>
                    <w:ind w:left="5"/>
                    <w:jc w:val="center"/>
                    <w:rPr>
                      <w:rFonts w:hint="default"/>
                      <w:color w:val="auto"/>
                      <w:sz w:val="21"/>
                      <w:szCs w:val="21"/>
                      <w:lang w:val="en-US" w:eastAsia="zh-CN"/>
                    </w:rPr>
                  </w:pPr>
                  <w:r>
                    <w:rPr>
                      <w:rFonts w:hint="eastAsia"/>
                      <w:color w:val="auto"/>
                      <w:sz w:val="21"/>
                      <w:szCs w:val="21"/>
                      <w:lang w:val="en-US" w:eastAsia="zh-CN"/>
                    </w:rPr>
                    <w:t>4.5</w:t>
                  </w:r>
                </w:p>
              </w:tc>
              <w:tc>
                <w:tcPr>
                  <w:tcW w:w="1363" w:type="dxa"/>
                  <w:noWrap w:val="0"/>
                  <w:vAlign w:val="center"/>
                </w:tcPr>
                <w:p>
                  <w:pPr>
                    <w:pStyle w:val="24"/>
                    <w:spacing w:before="68"/>
                    <w:ind w:left="164" w:right="158"/>
                    <w:jc w:val="center"/>
                    <w:rPr>
                      <w:color w:val="auto"/>
                      <w:sz w:val="21"/>
                      <w:szCs w:val="21"/>
                    </w:rPr>
                  </w:pPr>
                  <w:r>
                    <w:rPr>
                      <w:color w:val="auto"/>
                      <w:sz w:val="21"/>
                      <w:szCs w:val="21"/>
                    </w:rPr>
                    <w:t>生活垃圾</w:t>
                  </w:r>
                </w:p>
              </w:tc>
              <w:tc>
                <w:tcPr>
                  <w:tcW w:w="736" w:type="dxa"/>
                  <w:noWrap w:val="0"/>
                  <w:vAlign w:val="center"/>
                </w:tcPr>
                <w:p>
                  <w:pPr>
                    <w:pStyle w:val="24"/>
                    <w:spacing w:before="68"/>
                    <w:ind w:left="152" w:right="146"/>
                    <w:jc w:val="center"/>
                    <w:rPr>
                      <w:color w:val="auto"/>
                      <w:sz w:val="21"/>
                      <w:szCs w:val="21"/>
                    </w:rPr>
                  </w:pPr>
                  <w:r>
                    <w:rPr>
                      <w:color w:val="auto"/>
                      <w:sz w:val="21"/>
                      <w:szCs w:val="21"/>
                    </w:rPr>
                    <w:t>固态</w:t>
                  </w:r>
                </w:p>
              </w:tc>
              <w:tc>
                <w:tcPr>
                  <w:tcW w:w="2532" w:type="dxa"/>
                  <w:noWrap w:val="0"/>
                  <w:vAlign w:val="center"/>
                </w:tcPr>
                <w:p>
                  <w:pPr>
                    <w:pStyle w:val="24"/>
                    <w:spacing w:before="68"/>
                    <w:ind w:left="38" w:right="31"/>
                    <w:jc w:val="center"/>
                    <w:rPr>
                      <w:color w:val="auto"/>
                      <w:sz w:val="21"/>
                      <w:szCs w:val="21"/>
                    </w:rPr>
                  </w:pPr>
                  <w:r>
                    <w:rPr>
                      <w:color w:val="auto"/>
                      <w:sz w:val="21"/>
                      <w:szCs w:val="21"/>
                    </w:rPr>
                    <w:t>交环卫部门处理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79" w:type="dxa"/>
                  <w:noWrap w:val="0"/>
                  <w:vAlign w:val="center"/>
                </w:tcPr>
                <w:p>
                  <w:pPr>
                    <w:pStyle w:val="24"/>
                    <w:spacing w:before="88"/>
                    <w:ind w:left="8"/>
                    <w:jc w:val="center"/>
                    <w:rPr>
                      <w:color w:val="auto"/>
                      <w:sz w:val="21"/>
                      <w:szCs w:val="21"/>
                    </w:rPr>
                  </w:pPr>
                  <w:r>
                    <w:rPr>
                      <w:color w:val="auto"/>
                      <w:sz w:val="21"/>
                      <w:szCs w:val="21"/>
                    </w:rPr>
                    <w:t>2</w:t>
                  </w:r>
                </w:p>
              </w:tc>
              <w:tc>
                <w:tcPr>
                  <w:tcW w:w="1374" w:type="dxa"/>
                  <w:noWrap w:val="0"/>
                  <w:vAlign w:val="center"/>
                </w:tcPr>
                <w:p>
                  <w:pPr>
                    <w:pStyle w:val="24"/>
                    <w:spacing w:before="72"/>
                    <w:ind w:left="170" w:right="163"/>
                    <w:jc w:val="center"/>
                    <w:rPr>
                      <w:rFonts w:hint="eastAsia"/>
                      <w:color w:val="auto"/>
                      <w:sz w:val="21"/>
                      <w:szCs w:val="21"/>
                      <w:lang w:eastAsia="zh-CN"/>
                    </w:rPr>
                  </w:pPr>
                  <w:r>
                    <w:rPr>
                      <w:rFonts w:hint="eastAsia"/>
                      <w:color w:val="auto"/>
                      <w:sz w:val="21"/>
                      <w:szCs w:val="21"/>
                      <w:lang w:eastAsia="zh-CN"/>
                    </w:rPr>
                    <w:t>泥渣</w:t>
                  </w:r>
                </w:p>
              </w:tc>
              <w:tc>
                <w:tcPr>
                  <w:tcW w:w="1273" w:type="dxa"/>
                  <w:noWrap w:val="0"/>
                  <w:vAlign w:val="center"/>
                </w:tcPr>
                <w:p>
                  <w:pPr>
                    <w:pStyle w:val="24"/>
                    <w:spacing w:before="88"/>
                    <w:ind w:left="116" w:right="108"/>
                    <w:jc w:val="center"/>
                    <w:rPr>
                      <w:rFonts w:hint="default"/>
                      <w:color w:val="auto"/>
                      <w:sz w:val="21"/>
                      <w:szCs w:val="21"/>
                      <w:lang w:val="en-US" w:eastAsia="zh-CN"/>
                    </w:rPr>
                  </w:pPr>
                  <w:r>
                    <w:rPr>
                      <w:rFonts w:hint="eastAsia"/>
                      <w:color w:val="auto"/>
                      <w:sz w:val="21"/>
                      <w:szCs w:val="21"/>
                      <w:lang w:val="en-US" w:eastAsia="zh-CN"/>
                    </w:rPr>
                    <w:t>1280</w:t>
                  </w:r>
                </w:p>
              </w:tc>
              <w:tc>
                <w:tcPr>
                  <w:tcW w:w="1363" w:type="dxa"/>
                  <w:noWrap w:val="0"/>
                  <w:vAlign w:val="center"/>
                </w:tcPr>
                <w:p>
                  <w:pPr>
                    <w:pStyle w:val="24"/>
                    <w:spacing w:before="72"/>
                    <w:ind w:left="164" w:right="158"/>
                    <w:jc w:val="center"/>
                    <w:rPr>
                      <w:color w:val="auto"/>
                      <w:sz w:val="21"/>
                      <w:szCs w:val="21"/>
                    </w:rPr>
                  </w:pPr>
                  <w:r>
                    <w:rPr>
                      <w:color w:val="auto"/>
                      <w:sz w:val="21"/>
                      <w:szCs w:val="21"/>
                    </w:rPr>
                    <w:t>一般固废</w:t>
                  </w:r>
                </w:p>
              </w:tc>
              <w:tc>
                <w:tcPr>
                  <w:tcW w:w="736" w:type="dxa"/>
                  <w:noWrap w:val="0"/>
                  <w:vAlign w:val="center"/>
                </w:tcPr>
                <w:p>
                  <w:pPr>
                    <w:pStyle w:val="24"/>
                    <w:spacing w:before="72"/>
                    <w:ind w:left="152" w:right="146"/>
                    <w:jc w:val="center"/>
                    <w:rPr>
                      <w:color w:val="auto"/>
                      <w:sz w:val="21"/>
                      <w:szCs w:val="21"/>
                    </w:rPr>
                  </w:pPr>
                  <w:r>
                    <w:rPr>
                      <w:color w:val="auto"/>
                      <w:sz w:val="21"/>
                      <w:szCs w:val="21"/>
                    </w:rPr>
                    <w:t>固态</w:t>
                  </w:r>
                </w:p>
              </w:tc>
              <w:tc>
                <w:tcPr>
                  <w:tcW w:w="2532" w:type="dxa"/>
                  <w:noWrap w:val="0"/>
                  <w:vAlign w:val="center"/>
                </w:tcPr>
                <w:p>
                  <w:pPr>
                    <w:pStyle w:val="24"/>
                    <w:spacing w:before="72"/>
                    <w:ind w:left="38" w:right="31"/>
                    <w:jc w:val="center"/>
                    <w:rPr>
                      <w:rFonts w:hint="eastAsia"/>
                      <w:color w:val="auto"/>
                      <w:sz w:val="21"/>
                      <w:szCs w:val="21"/>
                      <w:lang w:eastAsia="zh-CN"/>
                    </w:rPr>
                  </w:pPr>
                  <w:r>
                    <w:rPr>
                      <w:rFonts w:hint="eastAsia"/>
                      <w:color w:val="auto"/>
                      <w:sz w:val="21"/>
                      <w:szCs w:val="21"/>
                      <w:lang w:eastAsia="zh-CN"/>
                    </w:rPr>
                    <w:t>用于填路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679" w:type="dxa"/>
                  <w:noWrap w:val="0"/>
                  <w:vAlign w:val="center"/>
                </w:tcPr>
                <w:p>
                  <w:pPr>
                    <w:pStyle w:val="24"/>
                    <w:spacing w:before="88"/>
                    <w:ind w:left="8"/>
                    <w:jc w:val="center"/>
                    <w:rPr>
                      <w:rFonts w:hint="eastAsia"/>
                      <w:color w:val="auto"/>
                      <w:sz w:val="21"/>
                      <w:szCs w:val="21"/>
                      <w:lang w:val="en-US" w:eastAsia="zh-CN"/>
                    </w:rPr>
                  </w:pPr>
                  <w:r>
                    <w:rPr>
                      <w:rFonts w:hint="eastAsia"/>
                      <w:color w:val="auto"/>
                      <w:sz w:val="21"/>
                      <w:szCs w:val="21"/>
                      <w:lang w:val="en-US" w:eastAsia="zh-CN"/>
                    </w:rPr>
                    <w:t>3</w:t>
                  </w:r>
                </w:p>
              </w:tc>
              <w:tc>
                <w:tcPr>
                  <w:tcW w:w="1374" w:type="dxa"/>
                  <w:noWrap w:val="0"/>
                  <w:vAlign w:val="center"/>
                </w:tcPr>
                <w:p>
                  <w:pPr>
                    <w:pStyle w:val="24"/>
                    <w:spacing w:before="72"/>
                    <w:ind w:left="170" w:right="163"/>
                    <w:jc w:val="center"/>
                    <w:rPr>
                      <w:rFonts w:hint="eastAsia"/>
                      <w:color w:val="auto"/>
                      <w:sz w:val="21"/>
                      <w:szCs w:val="21"/>
                      <w:lang w:eastAsia="zh-CN"/>
                    </w:rPr>
                  </w:pPr>
                  <w:r>
                    <w:rPr>
                      <w:rFonts w:hint="eastAsia"/>
                      <w:color w:val="auto"/>
                      <w:sz w:val="21"/>
                      <w:szCs w:val="21"/>
                      <w:lang w:eastAsia="zh-CN"/>
                    </w:rPr>
                    <w:t>除尘器收集的颗粒物</w:t>
                  </w:r>
                </w:p>
              </w:tc>
              <w:tc>
                <w:tcPr>
                  <w:tcW w:w="1273" w:type="dxa"/>
                  <w:noWrap w:val="0"/>
                  <w:vAlign w:val="center"/>
                </w:tcPr>
                <w:p>
                  <w:pPr>
                    <w:pStyle w:val="24"/>
                    <w:spacing w:before="88"/>
                    <w:ind w:left="116" w:right="108"/>
                    <w:jc w:val="center"/>
                    <w:rPr>
                      <w:rFonts w:hint="default"/>
                      <w:color w:val="auto"/>
                      <w:sz w:val="21"/>
                      <w:szCs w:val="21"/>
                      <w:lang w:val="en-US" w:eastAsia="zh-CN"/>
                    </w:rPr>
                  </w:pPr>
                  <w:r>
                    <w:rPr>
                      <w:rFonts w:hint="eastAsia"/>
                      <w:color w:val="auto"/>
                      <w:sz w:val="21"/>
                      <w:szCs w:val="21"/>
                      <w:lang w:val="en-US" w:eastAsia="zh-CN"/>
                    </w:rPr>
                    <w:t>64.35</w:t>
                  </w:r>
                </w:p>
              </w:tc>
              <w:tc>
                <w:tcPr>
                  <w:tcW w:w="1363" w:type="dxa"/>
                  <w:noWrap w:val="0"/>
                  <w:vAlign w:val="center"/>
                </w:tcPr>
                <w:p>
                  <w:pPr>
                    <w:pStyle w:val="24"/>
                    <w:spacing w:before="72"/>
                    <w:ind w:left="164" w:right="158"/>
                    <w:jc w:val="center"/>
                    <w:rPr>
                      <w:color w:val="auto"/>
                      <w:sz w:val="21"/>
                      <w:szCs w:val="21"/>
                    </w:rPr>
                  </w:pPr>
                  <w:r>
                    <w:rPr>
                      <w:color w:val="auto"/>
                      <w:sz w:val="21"/>
                      <w:szCs w:val="21"/>
                    </w:rPr>
                    <w:t>一般固废</w:t>
                  </w:r>
                </w:p>
              </w:tc>
              <w:tc>
                <w:tcPr>
                  <w:tcW w:w="736" w:type="dxa"/>
                  <w:noWrap w:val="0"/>
                  <w:vAlign w:val="center"/>
                </w:tcPr>
                <w:p>
                  <w:pPr>
                    <w:pStyle w:val="24"/>
                    <w:spacing w:before="72"/>
                    <w:ind w:left="152" w:right="146"/>
                    <w:jc w:val="center"/>
                    <w:rPr>
                      <w:color w:val="auto"/>
                      <w:sz w:val="21"/>
                      <w:szCs w:val="21"/>
                    </w:rPr>
                  </w:pPr>
                  <w:r>
                    <w:rPr>
                      <w:color w:val="auto"/>
                      <w:sz w:val="21"/>
                      <w:szCs w:val="21"/>
                    </w:rPr>
                    <w:t>固态</w:t>
                  </w:r>
                </w:p>
              </w:tc>
              <w:tc>
                <w:tcPr>
                  <w:tcW w:w="2532" w:type="dxa"/>
                  <w:noWrap w:val="0"/>
                  <w:vAlign w:val="center"/>
                </w:tcPr>
                <w:p>
                  <w:pPr>
                    <w:pStyle w:val="24"/>
                    <w:spacing w:before="72"/>
                    <w:ind w:left="38" w:right="31"/>
                    <w:jc w:val="center"/>
                    <w:rPr>
                      <w:rFonts w:hint="eastAsia" w:eastAsia="宋体"/>
                      <w:color w:val="auto"/>
                      <w:sz w:val="21"/>
                      <w:szCs w:val="21"/>
                      <w:lang w:eastAsia="zh-CN"/>
                    </w:rPr>
                  </w:pPr>
                  <w:r>
                    <w:rPr>
                      <w:rFonts w:hint="eastAsia"/>
                      <w:color w:val="auto"/>
                      <w:sz w:val="21"/>
                      <w:szCs w:val="21"/>
                      <w:lang w:eastAsia="zh-CN"/>
                    </w:rPr>
                    <w:t>作为产品外售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default" w:cs="Times New Roman"/>
                <w:b/>
                <w:bCs w:val="0"/>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3、原有项目污染物排放情况汇总</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2" w:firstLineChars="200"/>
              <w:jc w:val="center"/>
              <w:textAlignment w:val="auto"/>
              <w:rPr>
                <w:rFonts w:hint="default" w:cs="Times New Roman"/>
                <w:b/>
                <w:bCs w:val="0"/>
                <w:strike w:val="0"/>
                <w:dstrike w:val="0"/>
                <w:color w:val="auto"/>
                <w:sz w:val="21"/>
                <w:szCs w:val="21"/>
                <w:highlight w:val="none"/>
                <w:u w:val="none"/>
                <w:lang w:val="en-US" w:eastAsia="zh-CN"/>
              </w:rPr>
            </w:pPr>
            <w:r>
              <w:rPr>
                <w:rFonts w:hint="eastAsia" w:cs="Times New Roman"/>
                <w:b/>
                <w:bCs w:val="0"/>
                <w:strike w:val="0"/>
                <w:dstrike w:val="0"/>
                <w:color w:val="auto"/>
                <w:sz w:val="21"/>
                <w:szCs w:val="21"/>
                <w:highlight w:val="none"/>
                <w:u w:val="none"/>
                <w:lang w:val="en-US" w:eastAsia="zh-CN"/>
              </w:rPr>
              <w:t>表2-10 原有项目污染物排放情况汇总表</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1018"/>
              <w:gridCol w:w="800"/>
              <w:gridCol w:w="1371"/>
              <w:gridCol w:w="714"/>
              <w:gridCol w:w="2001"/>
              <w:gridCol w:w="2169"/>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630"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ascii="Calibri" w:hAnsi="Calibri" w:cs="Calibri"/>
                      <w:color w:val="auto"/>
                      <w:sz w:val="21"/>
                      <w:szCs w:val="21"/>
                    </w:rPr>
                    <mc:AlternateContent>
                      <mc:Choice Requires="wps">
                        <w:drawing>
                          <wp:anchor distT="0" distB="0" distL="114300" distR="114300" simplePos="0" relativeHeight="251710464" behindDoc="0" locked="0" layoutInCell="1" allowOverlap="1">
                            <wp:simplePos x="0" y="0"/>
                            <wp:positionH relativeFrom="column">
                              <wp:posOffset>-59690</wp:posOffset>
                            </wp:positionH>
                            <wp:positionV relativeFrom="paragraph">
                              <wp:posOffset>26670</wp:posOffset>
                            </wp:positionV>
                            <wp:extent cx="906145" cy="314960"/>
                            <wp:effectExtent l="1270" t="4445" r="6985" b="15875"/>
                            <wp:wrapNone/>
                            <wp:docPr id="39" name="直接箭头连接符 39"/>
                            <wp:cNvGraphicFramePr/>
                            <a:graphic xmlns:a="http://schemas.openxmlformats.org/drawingml/2006/main">
                              <a:graphicData uri="http://schemas.microsoft.com/office/word/2010/wordprocessingShape">
                                <wps:wsp>
                                  <wps:cNvCnPr/>
                                  <wps:spPr>
                                    <a:xfrm>
                                      <a:off x="0" y="0"/>
                                      <a:ext cx="906145" cy="31496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7pt;margin-top:2.1pt;height:24.8pt;width:71.35pt;z-index:251710464;mso-width-relative:page;mso-height-relative:page;" filled="f" stroked="t" coordsize="21600,21600" o:gfxdata="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v8p15tYAAAAHAQAADwAAAAAAAAABACAAAAAiAAAAZHJzL2Rv&#10;d25yZXYueG1sUEsBAhQAFAAAAAgAh07iQJ0ZlL0DAgAA8gMAAA4AAAAAAAAAAQAgAAAAJQEAAGRy&#10;cy9lMm9Eb2MueG1sUEsFBgAAAAAGAAYAWQEAAJoFAAAAAA==&#10;">
                            <v:fill on="f" focussize="0,0"/>
                            <v:stroke color="#000000" joinstyle="round"/>
                            <v:imagedata o:title=""/>
                            <o:lock v:ext="edit" aspectratio="f"/>
                          </v:shape>
                        </w:pict>
                      </mc:Fallback>
                    </mc:AlternateContent>
                  </w:r>
                  <w:r>
                    <w:rPr>
                      <w:rFonts w:hint="default" w:ascii="Times New Roman" w:hAnsi="Times New Roman" w:eastAsia="宋体" w:cs="Times New Roman"/>
                      <w:color w:val="auto"/>
                      <w:sz w:val="21"/>
                      <w:szCs w:val="21"/>
                    </w:rPr>
                    <w:t>内容</w:t>
                  </w:r>
                </w:p>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类型</w:t>
                  </w:r>
                </w:p>
              </w:tc>
              <w:tc>
                <w:tcPr>
                  <w:tcW w:w="495"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排放源</w:t>
                  </w:r>
                </w:p>
              </w:tc>
              <w:tc>
                <w:tcPr>
                  <w:tcW w:w="1290" w:type="pct"/>
                  <w:gridSpan w:val="2"/>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污染物</w:t>
                  </w:r>
                </w:p>
              </w:tc>
              <w:tc>
                <w:tcPr>
                  <w:tcW w:w="1239"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排放量</w:t>
                  </w:r>
                </w:p>
              </w:tc>
              <w:tc>
                <w:tcPr>
                  <w:tcW w:w="1343"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采取措施</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30"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eastAsia="宋体" w:cs="Times New Roman"/>
                      <w:color w:val="auto"/>
                      <w:sz w:val="21"/>
                      <w:szCs w:val="21"/>
                      <w:lang w:eastAsia="zh-CN"/>
                    </w:rPr>
                    <w:t>废气</w:t>
                  </w:r>
                </w:p>
              </w:tc>
              <w:tc>
                <w:tcPr>
                  <w:tcW w:w="495"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lang w:val="en-US" w:eastAsia="zh-CN"/>
                    </w:rPr>
                  </w:pPr>
                  <w:r>
                    <w:rPr>
                      <w:rFonts w:hint="eastAsia" w:ascii="Times New Roman" w:hAnsi="Times New Roman" w:cs="Times New Roman"/>
                      <w:color w:val="auto"/>
                      <w:sz w:val="21"/>
                      <w:szCs w:val="21"/>
                      <w:lang w:val="en-US" w:eastAsia="zh-CN"/>
                    </w:rPr>
                    <w:t>G1-G</w:t>
                  </w:r>
                  <w:r>
                    <w:rPr>
                      <w:rFonts w:hint="eastAsia" w:cs="Times New Roman"/>
                      <w:color w:val="auto"/>
                      <w:sz w:val="21"/>
                      <w:szCs w:val="21"/>
                      <w:lang w:val="en-US" w:eastAsia="zh-CN"/>
                    </w:rPr>
                    <w:t>4</w:t>
                  </w:r>
                </w:p>
              </w:tc>
              <w:tc>
                <w:tcPr>
                  <w:tcW w:w="849"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sz w:val="21"/>
                    </w:rPr>
                  </w:pPr>
                  <w:r>
                    <w:rPr>
                      <w:rFonts w:hint="eastAsia" w:ascii="Times New Roman" w:cs="Times New Roman"/>
                      <w:snapToGrid w:val="0"/>
                      <w:color w:val="auto"/>
                      <w:kern w:val="21"/>
                      <w:szCs w:val="21"/>
                      <w:highlight w:val="none"/>
                      <w:lang w:val="en-US" w:eastAsia="zh-CN"/>
                    </w:rPr>
                    <w:t>有组织颗粒物</w:t>
                  </w:r>
                </w:p>
              </w:tc>
              <w:tc>
                <w:tcPr>
                  <w:tcW w:w="441"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t/a</w:t>
                  </w:r>
                </w:p>
              </w:tc>
              <w:tc>
                <w:tcPr>
                  <w:tcW w:w="1239"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lang w:val="en-US" w:eastAsia="zh-CN"/>
                    </w:rPr>
                  </w:pPr>
                  <w:r>
                    <w:rPr>
                      <w:rFonts w:hint="eastAsia" w:cs="Times New Roman"/>
                      <w:snapToGrid w:val="0"/>
                      <w:color w:val="auto"/>
                      <w:kern w:val="21"/>
                      <w:szCs w:val="21"/>
                      <w:highlight w:val="none"/>
                      <w:lang w:val="en-US" w:eastAsia="zh-CN"/>
                    </w:rPr>
                    <w:t>0.633</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有组织颗粒物经布袋除尘器处理后外排</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63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lang w:eastAsia="zh-CN"/>
                    </w:rPr>
                  </w:pPr>
                </w:p>
              </w:tc>
              <w:tc>
                <w:tcPr>
                  <w:tcW w:w="495"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cs="Times New Roman"/>
                      <w:color w:val="auto"/>
                      <w:sz w:val="21"/>
                      <w:szCs w:val="21"/>
                      <w:lang w:val="en-US" w:eastAsia="zh-CN"/>
                    </w:rPr>
                  </w:pPr>
                </w:p>
              </w:tc>
              <w:tc>
                <w:tcPr>
                  <w:tcW w:w="849"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eastAsia" w:ascii="Times New Roman"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无组织颗粒物</w:t>
                  </w:r>
                </w:p>
              </w:tc>
              <w:tc>
                <w:tcPr>
                  <w:tcW w:w="441"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p>
              </w:tc>
              <w:tc>
                <w:tcPr>
                  <w:tcW w:w="1239"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0.098</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厂房封闭，地面硬化</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30"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lang w:eastAsia="zh-CN"/>
                    </w:rPr>
                  </w:pPr>
                  <w:r>
                    <w:rPr>
                      <w:rFonts w:hint="eastAsia" w:ascii="Times New Roman" w:hAnsi="Times New Roman" w:cs="Times New Roman"/>
                      <w:color w:val="auto"/>
                      <w:sz w:val="21"/>
                      <w:szCs w:val="21"/>
                      <w:lang w:eastAsia="zh-CN"/>
                    </w:rPr>
                    <w:t>废水</w:t>
                  </w:r>
                </w:p>
              </w:tc>
              <w:tc>
                <w:tcPr>
                  <w:tcW w:w="17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洗矿废水</w:t>
                  </w:r>
                </w:p>
              </w:tc>
              <w:tc>
                <w:tcPr>
                  <w:tcW w:w="1239"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沉淀池处理后回用</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3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p>
              </w:tc>
              <w:tc>
                <w:tcPr>
                  <w:tcW w:w="17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生活废水</w:t>
                  </w:r>
                </w:p>
              </w:tc>
              <w:tc>
                <w:tcPr>
                  <w:tcW w:w="1239"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化粪池处理后用于农肥</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30"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r>
                    <w:rPr>
                      <w:rFonts w:hint="default" w:ascii="Times New Roman" w:hAnsi="Times New Roman" w:eastAsia="宋体" w:cs="Times New Roman"/>
                      <w:color w:val="auto"/>
                      <w:sz w:val="21"/>
                      <w:szCs w:val="21"/>
                    </w:rPr>
                    <w:t>固废</w:t>
                  </w:r>
                </w:p>
              </w:tc>
              <w:tc>
                <w:tcPr>
                  <w:tcW w:w="17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rPr>
                  </w:pPr>
                  <w:r>
                    <w:rPr>
                      <w:rFonts w:hint="eastAsia" w:cs="Times New Roman"/>
                      <w:color w:val="auto"/>
                      <w:kern w:val="2"/>
                      <w:sz w:val="21"/>
                      <w:szCs w:val="21"/>
                      <w:highlight w:val="none"/>
                      <w:lang w:val="en-US" w:eastAsia="zh-CN" w:bidi="ar-SA"/>
                    </w:rPr>
                    <w:t>泥渣</w:t>
                  </w:r>
                  <w:r>
                    <w:rPr>
                      <w:rFonts w:hint="default" w:ascii="Times New Roman" w:hAnsi="Times New Roman" w:eastAsia="宋体" w:cs="Times New Roman"/>
                      <w:color w:val="auto"/>
                      <w:sz w:val="21"/>
                      <w:szCs w:val="21"/>
                    </w:rPr>
                    <w:t>t/a</w:t>
                  </w:r>
                  <w:r>
                    <w:rPr>
                      <w:rFonts w:hint="eastAsia" w:cs="Times New Roman"/>
                      <w:color w:val="auto"/>
                      <w:kern w:val="2"/>
                      <w:sz w:val="21"/>
                      <w:szCs w:val="21"/>
                      <w:highlight w:val="none"/>
                      <w:lang w:val="en-US" w:eastAsia="zh-CN" w:bidi="ar-SA"/>
                    </w:rPr>
                    <w:t xml:space="preserve"> </w:t>
                  </w:r>
                </w:p>
              </w:tc>
              <w:tc>
                <w:tcPr>
                  <w:tcW w:w="1239"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lang w:val="en-US"/>
                    </w:rPr>
                  </w:pPr>
                  <w:r>
                    <w:rPr>
                      <w:rFonts w:hint="eastAsia" w:cs="Times New Roman"/>
                      <w:snapToGrid w:val="0"/>
                      <w:color w:val="auto"/>
                      <w:kern w:val="21"/>
                      <w:szCs w:val="21"/>
                      <w:highlight w:val="none"/>
                      <w:lang w:val="en-US" w:eastAsia="zh-CN"/>
                    </w:rPr>
                    <w:t>1280</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olor w:val="auto"/>
                      <w:sz w:val="21"/>
                      <w:szCs w:val="21"/>
                      <w:lang w:eastAsia="zh-CN"/>
                    </w:rPr>
                    <w:t>用于填路</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3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p>
              </w:tc>
              <w:tc>
                <w:tcPr>
                  <w:tcW w:w="17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生活垃圾</w:t>
                  </w:r>
                  <w:r>
                    <w:rPr>
                      <w:rFonts w:hint="default" w:ascii="Times New Roman" w:hAnsi="Times New Roman" w:eastAsia="宋体" w:cs="Times New Roman"/>
                      <w:color w:val="auto"/>
                      <w:sz w:val="21"/>
                      <w:szCs w:val="21"/>
                    </w:rPr>
                    <w:t>t/a</w:t>
                  </w:r>
                  <w:r>
                    <w:rPr>
                      <w:rFonts w:hint="eastAsia" w:cs="Times New Roman"/>
                      <w:color w:val="auto"/>
                      <w:kern w:val="2"/>
                      <w:sz w:val="21"/>
                      <w:szCs w:val="21"/>
                      <w:highlight w:val="none"/>
                      <w:lang w:val="en-US" w:eastAsia="zh-CN" w:bidi="ar-SA"/>
                    </w:rPr>
                    <w:t xml:space="preserve"> </w:t>
                  </w:r>
                </w:p>
              </w:tc>
              <w:tc>
                <w:tcPr>
                  <w:tcW w:w="1239"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4.5</w:t>
                  </w:r>
                </w:p>
              </w:tc>
              <w:tc>
                <w:tcPr>
                  <w:tcW w:w="1343" w:type="pct"/>
                  <w:tcBorders>
                    <w:tl2br w:val="nil"/>
                    <w:tr2bl w:val="nil"/>
                  </w:tcBorders>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color w:val="auto"/>
                      <w:sz w:val="21"/>
                      <w:szCs w:val="21"/>
                    </w:rPr>
                    <w:t>交环卫部门处理</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630"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rPr>
                  </w:pPr>
                </w:p>
              </w:tc>
              <w:tc>
                <w:tcPr>
                  <w:tcW w:w="1786"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lang w:eastAsia="zh-CN"/>
                    </w:rPr>
                  </w:pPr>
                  <w:r>
                    <w:rPr>
                      <w:rFonts w:hint="eastAsia" w:cs="Times New Roman"/>
                      <w:color w:val="auto"/>
                      <w:kern w:val="2"/>
                      <w:sz w:val="21"/>
                      <w:szCs w:val="21"/>
                      <w:highlight w:val="none"/>
                      <w:lang w:val="en-US" w:eastAsia="zh-CN" w:bidi="ar-SA"/>
                    </w:rPr>
                    <w:t>除尘器收集的颗粒物</w:t>
                  </w:r>
                  <w:r>
                    <w:rPr>
                      <w:rFonts w:hint="default" w:ascii="Times New Roman" w:hAnsi="Times New Roman" w:eastAsia="宋体" w:cs="Times New Roman"/>
                      <w:color w:val="auto"/>
                      <w:sz w:val="21"/>
                      <w:szCs w:val="21"/>
                    </w:rPr>
                    <w:t>t/a</w:t>
                  </w:r>
                </w:p>
              </w:tc>
              <w:tc>
                <w:tcPr>
                  <w:tcW w:w="1239"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lang w:val="en-US"/>
                    </w:rPr>
                  </w:pPr>
                  <w:r>
                    <w:rPr>
                      <w:rFonts w:hint="eastAsia"/>
                      <w:color w:val="auto"/>
                      <w:sz w:val="21"/>
                      <w:szCs w:val="21"/>
                      <w:lang w:val="en-US" w:eastAsia="zh-CN"/>
                    </w:rPr>
                    <w:t>64.35</w:t>
                  </w:r>
                </w:p>
              </w:tc>
              <w:tc>
                <w:tcPr>
                  <w:tcW w:w="1343" w:type="pct"/>
                  <w:tcBorders>
                    <w:tl2br w:val="nil"/>
                    <w:tr2bl w:val="nil"/>
                  </w:tcBorders>
                  <w:vAlign w:val="center"/>
                </w:tcPr>
                <w:p>
                  <w:pPr>
                    <w:spacing w:beforeLines="0" w:afterLines="0" w:line="240" w:lineRule="auto"/>
                    <w:jc w:val="center"/>
                    <w:rPr>
                      <w:rFonts w:hint="eastAsia"/>
                      <w:color w:val="auto"/>
                      <w:sz w:val="21"/>
                      <w:szCs w:val="21"/>
                      <w:lang w:val="en-US" w:eastAsia="zh-CN"/>
                    </w:rPr>
                  </w:pPr>
                  <w:r>
                    <w:rPr>
                      <w:rFonts w:hint="eastAsia"/>
                      <w:color w:val="auto"/>
                      <w:sz w:val="21"/>
                      <w:szCs w:val="21"/>
                      <w:lang w:eastAsia="zh-CN"/>
                    </w:rPr>
                    <w:t>作为产品外售</w:t>
                  </w:r>
                </w:p>
              </w:tc>
            </w:tr>
          </w:tbl>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cs="Times New Roman"/>
                <w:b/>
                <w:bCs w:val="0"/>
                <w:strike w:val="0"/>
                <w:dstrike w:val="0"/>
                <w:color w:val="auto"/>
                <w:sz w:val="24"/>
                <w:szCs w:val="24"/>
                <w:highlight w:val="none"/>
                <w:u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eastAsia="宋体" w:cs="Times New Roman"/>
                <w:bCs/>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4、原有存在的问题及“以新带老”措施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eastAsia="宋体" w:cs="Times New Roman"/>
                <w:bCs/>
                <w:strike w:val="0"/>
                <w:dstrike w:val="0"/>
                <w:color w:val="auto"/>
                <w:sz w:val="24"/>
                <w:szCs w:val="24"/>
                <w:highlight w:val="none"/>
                <w:u w:val="none"/>
                <w:lang w:val="en-US" w:eastAsia="zh-CN"/>
              </w:rPr>
            </w:pPr>
            <w:r>
              <w:rPr>
                <w:rFonts w:hint="eastAsia" w:cs="Times New Roman"/>
                <w:bCs/>
                <w:strike w:val="0"/>
                <w:dstrike w:val="0"/>
                <w:color w:val="auto"/>
                <w:sz w:val="24"/>
                <w:szCs w:val="24"/>
                <w:highlight w:val="none"/>
                <w:u w:val="none"/>
                <w:lang w:val="en-US" w:eastAsia="zh-CN"/>
              </w:rPr>
              <w:t>桃源县明月鹏程矿业有限公司在湖南省常德市桃源县热市镇平桥村一组建设有方解石粉生产线，矿区开采、方解石粉生产均已完成了相关审批手续，《年产8万吨方解石粉生产线建设工程建设项目环境影响报告表》审批时间为2006年7月5日（批复见附件），《年产8万吨方解石粉生产线建设工程建设项目竣工环境保护验收》时间为2008年7月份，编号为THYB（2008）01号（见附件）。根据调查，</w:t>
            </w:r>
            <w:r>
              <w:rPr>
                <w:rFonts w:hint="eastAsia" w:ascii="Times New Roman" w:hAnsi="Times New Roman"/>
                <w:sz w:val="24"/>
                <w:szCs w:val="24"/>
                <w:u w:val="none"/>
              </w:rPr>
              <w:t>原有工程</w:t>
            </w:r>
            <w:r>
              <w:rPr>
                <w:rFonts w:hint="eastAsia" w:ascii="Times New Roman" w:hAnsi="Times New Roman"/>
                <w:sz w:val="24"/>
                <w:szCs w:val="24"/>
                <w:u w:val="none"/>
                <w:lang w:eastAsia="zh-CN"/>
              </w:rPr>
              <w:t>自</w:t>
            </w:r>
            <w:r>
              <w:rPr>
                <w:rFonts w:hint="eastAsia" w:ascii="Times New Roman" w:hAnsi="Times New Roman"/>
                <w:sz w:val="24"/>
                <w:szCs w:val="24"/>
                <w:u w:val="none"/>
              </w:rPr>
              <w:t>建设以来</w:t>
            </w:r>
            <w:r>
              <w:rPr>
                <w:rFonts w:hint="eastAsia" w:ascii="Times New Roman" w:hAnsi="Times New Roman"/>
                <w:sz w:val="24"/>
                <w:szCs w:val="24"/>
                <w:u w:val="none"/>
                <w:lang w:eastAsia="zh-CN"/>
              </w:rPr>
              <w:t>未</w:t>
            </w:r>
            <w:r>
              <w:rPr>
                <w:rFonts w:hint="eastAsia" w:ascii="Times New Roman" w:hAnsi="Times New Roman"/>
                <w:sz w:val="24"/>
                <w:szCs w:val="24"/>
                <w:u w:val="none"/>
              </w:rPr>
              <w:t>受到环保投诉举报</w:t>
            </w:r>
            <w:r>
              <w:rPr>
                <w:rFonts w:hint="eastAsia" w:ascii="Times New Roman" w:hAnsi="Times New Roman"/>
                <w:sz w:val="24"/>
                <w:szCs w:val="24"/>
                <w:u w:val="none"/>
                <w:lang w:eastAsia="zh-CN"/>
              </w:rPr>
              <w:t>以及</w:t>
            </w:r>
            <w:r>
              <w:rPr>
                <w:rFonts w:hint="eastAsia" w:ascii="Times New Roman" w:hAnsi="Times New Roman"/>
                <w:sz w:val="24"/>
                <w:szCs w:val="24"/>
                <w:u w:val="none"/>
              </w:rPr>
              <w:t>生态环境主管部门的行政处罚</w:t>
            </w:r>
            <w:r>
              <w:rPr>
                <w:rFonts w:hint="eastAsia" w:ascii="Times New Roman" w:hAnsi="Times New Roman"/>
                <w:sz w:val="24"/>
                <w:szCs w:val="24"/>
                <w:u w:val="none"/>
                <w:lang w:eastAsia="zh-CN"/>
              </w:rPr>
              <w:t>，厂区运行良好。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u w:val="none"/>
                <w:lang w:val="en-US" w:eastAsia="zh-CN"/>
              </w:rPr>
            </w:pPr>
            <w:r>
              <w:rPr>
                <w:rFonts w:hint="eastAsia" w:cs="Times New Roman"/>
                <w:bCs/>
                <w:strike w:val="0"/>
                <w:dstrike w:val="0"/>
                <w:color w:val="auto"/>
                <w:sz w:val="24"/>
                <w:szCs w:val="24"/>
                <w:highlight w:val="none"/>
                <w:u w:val="none"/>
                <w:lang w:val="en-US" w:eastAsia="zh-CN"/>
              </w:rPr>
              <w:t>根据现场踏勘现存在的环境污染问题为：厂区环境管理较差，堆场未安装喷雾抑尘，未做好雨污分流措施，现要求企业在建设废渣综合利用生产线车间的同时对原有的污染</w:t>
            </w:r>
            <w:r>
              <w:rPr>
                <w:rFonts w:hint="eastAsia"/>
                <w:color w:val="auto"/>
                <w:sz w:val="24"/>
                <w:szCs w:val="24"/>
                <w:u w:val="none"/>
                <w:lang w:val="en-US" w:eastAsia="zh-CN"/>
              </w:rPr>
              <w:t>进行整改。整改措施如下表所述。</w:t>
            </w:r>
          </w:p>
          <w:p>
            <w:pPr>
              <w:bidi w:val="0"/>
              <w:spacing w:line="360" w:lineRule="auto"/>
              <w:jc w:val="center"/>
              <w:rPr>
                <w:rFonts w:hint="default"/>
                <w:b/>
                <w:bCs/>
                <w:color w:val="auto"/>
                <w:sz w:val="21"/>
                <w:szCs w:val="21"/>
                <w:u w:val="none"/>
                <w:lang w:val="en-US" w:eastAsia="zh-CN"/>
              </w:rPr>
            </w:pPr>
            <w:r>
              <w:rPr>
                <w:rFonts w:hint="eastAsia"/>
                <w:b/>
                <w:bCs/>
                <w:color w:val="auto"/>
                <w:sz w:val="21"/>
                <w:szCs w:val="21"/>
                <w:u w:val="none"/>
                <w:lang w:val="en-US" w:eastAsia="zh-CN"/>
              </w:rPr>
              <w:t>表2-11  整改措施一览表</w:t>
            </w:r>
          </w:p>
          <w:tbl>
            <w:tblPr>
              <w:tblStyle w:val="18"/>
              <w:tblW w:w="4999"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297"/>
              <w:gridCol w:w="1722"/>
              <w:gridCol w:w="1722"/>
              <w:gridCol w:w="1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序号</w:t>
                  </w:r>
                </w:p>
              </w:tc>
              <w:tc>
                <w:tcPr>
                  <w:tcW w:w="1429"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环评批复要求</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环评批复要求相符性分析</w:t>
                  </w:r>
                </w:p>
              </w:tc>
              <w:tc>
                <w:tcPr>
                  <w:tcW w:w="1073" w:type="pct"/>
                  <w:vAlign w:val="center"/>
                </w:tcPr>
                <w:p>
                  <w:pPr>
                    <w:pStyle w:val="2"/>
                    <w:tabs>
                      <w:tab w:val="left" w:pos="797"/>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根据现场踏勘目前存在的环境问题</w:t>
                  </w:r>
                </w:p>
              </w:tc>
              <w:tc>
                <w:tcPr>
                  <w:tcW w:w="119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230"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1</w:t>
                  </w:r>
                </w:p>
              </w:tc>
              <w:tc>
                <w:tcPr>
                  <w:tcW w:w="1429"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该项目符合国家产业政策，同意建设</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相符</w:t>
                  </w:r>
                </w:p>
              </w:tc>
              <w:tc>
                <w:tcPr>
                  <w:tcW w:w="107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无</w:t>
                  </w:r>
                </w:p>
              </w:tc>
              <w:tc>
                <w:tcPr>
                  <w:tcW w:w="119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2</w:t>
                  </w:r>
                </w:p>
              </w:tc>
              <w:tc>
                <w:tcPr>
                  <w:tcW w:w="1429" w:type="pct"/>
                  <w:vAlign w:val="center"/>
                </w:tcPr>
                <w:p>
                  <w:pPr>
                    <w:pStyle w:val="2"/>
                    <w:tabs>
                      <w:tab w:val="left" w:pos="1142"/>
                    </w:tabs>
                    <w:jc w:val="both"/>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必须按照此环境影响报告表中的要求，落实相应的环保污染治理措施</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雨水导流沟未进行完善</w:t>
                  </w:r>
                </w:p>
              </w:tc>
              <w:tc>
                <w:tcPr>
                  <w:tcW w:w="107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雨水导流沟未进行完善；未建设一般固废暂存间；未设置排气筒</w:t>
                  </w:r>
                </w:p>
              </w:tc>
              <w:tc>
                <w:tcPr>
                  <w:tcW w:w="119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厂区建设雨水导流沟，堆场设置喷雾抑尘装置，建设一般固废暂存间，废气经除尘器处理后经15m排气筒外排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3</w:t>
                  </w:r>
                </w:p>
              </w:tc>
              <w:tc>
                <w:tcPr>
                  <w:tcW w:w="1429"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必须建立健全污染物治理设施运行管理及安全生产的各项制度</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相符</w:t>
                  </w:r>
                </w:p>
              </w:tc>
              <w:tc>
                <w:tcPr>
                  <w:tcW w:w="107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无</w:t>
                  </w:r>
                </w:p>
              </w:tc>
              <w:tc>
                <w:tcPr>
                  <w:tcW w:w="1193"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30"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4</w:t>
                  </w:r>
                </w:p>
              </w:tc>
              <w:tc>
                <w:tcPr>
                  <w:tcW w:w="1429"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必须在运行三个月内申请环保验收</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相符</w:t>
                  </w:r>
                </w:p>
              </w:tc>
              <w:tc>
                <w:tcPr>
                  <w:tcW w:w="107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无</w:t>
                  </w:r>
                </w:p>
              </w:tc>
              <w:tc>
                <w:tcPr>
                  <w:tcW w:w="1193"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无</w:t>
                  </w:r>
                </w:p>
              </w:tc>
            </w:tr>
          </w:tbl>
          <w:p>
            <w:pPr>
              <w:bidi w:val="0"/>
              <w:spacing w:line="360" w:lineRule="auto"/>
              <w:jc w:val="both"/>
              <w:rPr>
                <w:rFonts w:hint="eastAsia"/>
                <w:b/>
                <w:bCs/>
                <w:color w:val="auto"/>
                <w:sz w:val="21"/>
                <w:szCs w:val="21"/>
                <w:lang w:val="en-US" w:eastAsia="zh-CN"/>
              </w:rPr>
            </w:pPr>
          </w:p>
          <w:p>
            <w:pPr>
              <w:bidi w:val="0"/>
              <w:spacing w:line="360" w:lineRule="auto"/>
              <w:jc w:val="center"/>
              <w:rPr>
                <w:color w:val="auto"/>
              </w:rPr>
            </w:pPr>
          </w:p>
          <w:p>
            <w:pPr>
              <w:bidi w:val="0"/>
            </w:pPr>
          </w:p>
          <w:p>
            <w:pPr>
              <w:pStyle w:val="2"/>
            </w:pPr>
          </w:p>
          <w:p>
            <w:pPr>
              <w:bidi w:val="0"/>
            </w:pPr>
          </w:p>
          <w:p>
            <w:pPr>
              <w:bidi w:val="0"/>
            </w:pPr>
          </w:p>
          <w:p>
            <w:pPr>
              <w:bidi w:val="0"/>
            </w:pPr>
          </w:p>
          <w:p>
            <w:pPr>
              <w:pStyle w:val="2"/>
            </w:pPr>
          </w:p>
          <w:p>
            <w:pPr>
              <w:pStyle w:val="2"/>
            </w:pPr>
          </w:p>
          <w:p>
            <w:pPr>
              <w:bidi w:val="0"/>
            </w:pPr>
          </w:p>
          <w:p>
            <w:pPr>
              <w:pStyle w:val="2"/>
            </w:pPr>
          </w:p>
          <w:p>
            <w:pPr>
              <w:bidi w:val="0"/>
            </w:pPr>
          </w:p>
          <w:p>
            <w:pPr>
              <w:bidi w:val="0"/>
            </w:pPr>
          </w:p>
          <w:p>
            <w:pPr>
              <w:pStyle w:val="2"/>
              <w:rPr>
                <w:color w:val="auto"/>
              </w:rPr>
            </w:pPr>
          </w:p>
          <w:p>
            <w:pPr>
              <w:bidi w:val="0"/>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color w:val="auto"/>
              </w:rPr>
            </w:pPr>
          </w:p>
          <w:p>
            <w:pPr>
              <w:bidi w:val="0"/>
              <w:rPr>
                <w:rFonts w:hint="eastAsia"/>
                <w:color w:val="auto"/>
                <w:lang w:val="en-US" w:eastAsia="zh-CN"/>
              </w:rPr>
            </w:pPr>
          </w:p>
          <w:p>
            <w:pPr>
              <w:bidi w:val="0"/>
              <w:rPr>
                <w:rFonts w:hint="eastAsia"/>
                <w:color w:val="auto"/>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before="157" w:beforeLines="50" w:line="360" w:lineRule="auto"/>
              <w:jc w:val="both"/>
              <w:textAlignment w:val="auto"/>
              <w:rPr>
                <w:rFonts w:hint="default" w:ascii="Times New Roman" w:hAnsi="Times New Roman" w:eastAsia="宋体" w:cs="Times New Roman"/>
                <w:bCs/>
                <w:strike w:val="0"/>
                <w:dstrike w:val="0"/>
                <w:color w:val="auto"/>
                <w:sz w:val="24"/>
                <w:szCs w:val="24"/>
                <w:highlight w:val="none"/>
                <w:lang w:val="en-US" w:eastAsia="zh-CN"/>
              </w:rPr>
            </w:pPr>
          </w:p>
        </w:tc>
      </w:tr>
    </w:tbl>
    <w:p>
      <w:pPr>
        <w:bidi w:val="0"/>
        <w:rPr>
          <w:rFonts w:hint="default"/>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bidi w:val="0"/>
        <w:rPr>
          <w:rFonts w:hint="default"/>
        </w:rPr>
      </w:pPr>
    </w:p>
    <w:p>
      <w:pPr>
        <w:pStyle w:val="15"/>
        <w:shd w:val="clear" w:color="auto" w:fill="auto"/>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三、区域环境质量现状、环境保护目标及评价标准</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8544"/>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noWrap w:val="0"/>
            <w:vAlign w:val="center"/>
          </w:tcPr>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区域</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质量</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现状</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outlineLvl w:val="0"/>
              <w:rPr>
                <w:rFonts w:hint="eastAsia" w:ascii="Times New Roman" w:hAnsi="Times New Roman" w:eastAsia="宋体" w:cs="Times New Roman"/>
                <w:b/>
                <w:bCs/>
                <w:color w:val="auto"/>
                <w:sz w:val="24"/>
                <w:szCs w:val="24"/>
                <w:highlight w:val="none"/>
                <w:lang w:eastAsia="zh-CN"/>
              </w:rPr>
            </w:pPr>
            <w:r>
              <w:rPr>
                <w:rFonts w:ascii="Times New Roman" w:hAnsi="Times New Roman" w:eastAsia="宋体" w:cs="Times New Roman"/>
                <w:b/>
                <w:bCs/>
                <w:color w:val="auto"/>
                <w:sz w:val="24"/>
                <w:szCs w:val="24"/>
                <w:highlight w:val="none"/>
              </w:rPr>
              <w:t>1、</w:t>
            </w:r>
            <w:r>
              <w:rPr>
                <w:rFonts w:hint="eastAsia" w:ascii="Times New Roman" w:hAnsi="Times New Roman" w:eastAsia="宋体" w:cs="Times New Roman"/>
                <w:b/>
                <w:bCs/>
                <w:color w:val="auto"/>
                <w:sz w:val="24"/>
                <w:szCs w:val="24"/>
                <w:highlight w:val="none"/>
                <w:lang w:eastAsia="zh-CN"/>
              </w:rPr>
              <w:t>大气环境</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u w:val="none"/>
                <w:lang w:val="en-US" w:eastAsia="zh-CN"/>
              </w:rPr>
            </w:pPr>
            <w:r>
              <w:rPr>
                <w:rFonts w:hint="eastAsia"/>
                <w:color w:val="auto"/>
                <w:sz w:val="24"/>
                <w:szCs w:val="24"/>
                <w:u w:val="none"/>
                <w:lang w:val="en-US" w:eastAsia="zh-CN"/>
              </w:rPr>
              <w:t>（1）区域环境空气质量达标判定</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contextualSpacing/>
              <w:textAlignment w:val="auto"/>
              <w:rPr>
                <w:rFonts w:hint="eastAsia" w:ascii="Times New Roman" w:hAnsi="Times New Roman" w:eastAsia="宋体" w:cs="Times New Roman"/>
                <w:color w:val="auto"/>
                <w:sz w:val="24"/>
                <w:highlight w:val="none"/>
                <w:u w:val="none"/>
                <w:lang w:eastAsia="zh-CN"/>
              </w:rPr>
            </w:pPr>
            <w:r>
              <w:rPr>
                <w:rFonts w:hint="eastAsia" w:ascii="Times New Roman" w:hAnsi="Times New Roman" w:eastAsia="宋体"/>
                <w:color w:val="auto"/>
                <w:sz w:val="24"/>
                <w:highlight w:val="none"/>
                <w:u w:val="none"/>
              </w:rPr>
              <w:t>根据《环境影响评价技术导则—大气环境》（HJ2.2-2018）中“6.2.1 项目所在区域达标判定，优先采用国家或地方生态环境主管部门公开发布的评价基准年环境质量公告或环境质量报告中数据或结论”。本项目位于</w:t>
            </w:r>
            <w:r>
              <w:rPr>
                <w:rFonts w:hint="eastAsia" w:ascii="Times New Roman" w:hAnsi="Times New Roman" w:eastAsia="宋体"/>
                <w:color w:val="auto"/>
                <w:sz w:val="24"/>
                <w:highlight w:val="none"/>
                <w:u w:val="none"/>
                <w:lang w:val="en-US" w:eastAsia="zh-CN"/>
              </w:rPr>
              <w:t>湖南省常德市桃源县热市镇平桥村一组。</w:t>
            </w:r>
            <w:r>
              <w:rPr>
                <w:rFonts w:hint="eastAsia" w:ascii="Times New Roman" w:hAnsi="Times New Roman" w:eastAsia="宋体"/>
                <w:color w:val="auto"/>
                <w:sz w:val="24"/>
                <w:highlight w:val="none"/>
                <w:u w:val="none"/>
              </w:rPr>
              <w:t>为了解本项目所在区域大气环境质量</w:t>
            </w:r>
            <w:r>
              <w:rPr>
                <w:rFonts w:hint="eastAsia" w:ascii="Times New Roman" w:hAnsi="Times New Roman" w:eastAsia="宋体" w:cs="Times New Roman"/>
                <w:color w:val="auto"/>
                <w:sz w:val="24"/>
                <w:highlight w:val="none"/>
                <w:u w:val="none"/>
              </w:rPr>
              <w:t>现状</w:t>
            </w:r>
            <w:r>
              <w:rPr>
                <w:rFonts w:hint="eastAsia" w:ascii="Times New Roman" w:hAnsi="Times New Roman" w:eastAsia="宋体"/>
                <w:color w:val="auto"/>
                <w:sz w:val="24"/>
                <w:highlight w:val="none"/>
                <w:u w:val="none"/>
              </w:rPr>
              <w:t>，本次环境影响评价空气质量现状监测数据引用《常德市生态环境局关于20</w:t>
            </w:r>
            <w:r>
              <w:rPr>
                <w:rFonts w:hint="eastAsia" w:ascii="Times New Roman" w:hAnsi="Times New Roman" w:eastAsia="宋体"/>
                <w:color w:val="auto"/>
                <w:sz w:val="24"/>
                <w:highlight w:val="none"/>
                <w:u w:val="none"/>
                <w:lang w:val="en-US" w:eastAsia="zh-CN"/>
              </w:rPr>
              <w:t>2</w:t>
            </w:r>
            <w:r>
              <w:rPr>
                <w:rFonts w:hint="eastAsia"/>
                <w:color w:val="auto"/>
                <w:sz w:val="24"/>
                <w:highlight w:val="none"/>
                <w:u w:val="none"/>
                <w:lang w:val="en-US" w:eastAsia="zh-CN"/>
              </w:rPr>
              <w:t>1</w:t>
            </w:r>
            <w:r>
              <w:rPr>
                <w:rFonts w:hint="eastAsia" w:ascii="Times New Roman" w:hAnsi="Times New Roman" w:eastAsia="宋体"/>
                <w:color w:val="auto"/>
                <w:sz w:val="24"/>
                <w:highlight w:val="none"/>
                <w:u w:val="none"/>
              </w:rPr>
              <w:t>年12月全市环境质量状况的通报》中附件3“20</w:t>
            </w:r>
            <w:r>
              <w:rPr>
                <w:rFonts w:hint="eastAsia" w:ascii="Times New Roman" w:hAnsi="Times New Roman" w:eastAsia="宋体"/>
                <w:color w:val="auto"/>
                <w:sz w:val="24"/>
                <w:highlight w:val="none"/>
                <w:u w:val="none"/>
                <w:lang w:val="en-US" w:eastAsia="zh-CN"/>
              </w:rPr>
              <w:t>2</w:t>
            </w:r>
            <w:r>
              <w:rPr>
                <w:rFonts w:hint="eastAsia"/>
                <w:color w:val="auto"/>
                <w:sz w:val="24"/>
                <w:highlight w:val="none"/>
                <w:u w:val="none"/>
                <w:lang w:val="en-US" w:eastAsia="zh-CN"/>
              </w:rPr>
              <w:t>1</w:t>
            </w:r>
            <w:r>
              <w:rPr>
                <w:rFonts w:hint="eastAsia" w:ascii="Times New Roman" w:hAnsi="Times New Roman" w:eastAsia="宋体"/>
                <w:color w:val="auto"/>
                <w:sz w:val="24"/>
                <w:highlight w:val="none"/>
                <w:u w:val="none"/>
              </w:rPr>
              <w:t>年1～12月常德市环境空气质量状况”，</w:t>
            </w:r>
            <w:r>
              <w:rPr>
                <w:rFonts w:ascii="Times New Roman" w:hAnsi="Times New Roman" w:eastAsia="宋体" w:cs="Times New Roman"/>
                <w:color w:val="auto"/>
                <w:sz w:val="24"/>
                <w:highlight w:val="none"/>
                <w:u w:val="none"/>
              </w:rPr>
              <w:t>具体数据见下表</w:t>
            </w:r>
            <w:r>
              <w:rPr>
                <w:rFonts w:hint="eastAsia" w:ascii="Times New Roman" w:hAnsi="Times New Roman" w:eastAsia="宋体" w:cs="Times New Roman"/>
                <w:color w:val="auto"/>
                <w:sz w:val="24"/>
                <w:highlight w:val="none"/>
                <w:u w:val="none"/>
                <w:lang w:eastAsia="zh-CN"/>
              </w:rPr>
              <w:t>。</w:t>
            </w:r>
          </w:p>
          <w:p>
            <w:pPr>
              <w:spacing w:line="240" w:lineRule="auto"/>
              <w:ind w:firstLine="422"/>
              <w:jc w:val="center"/>
              <w:rPr>
                <w:rFonts w:ascii="Times New Roman" w:hAnsi="Times New Roman" w:eastAsia="宋体"/>
                <w:color w:val="auto"/>
                <w:sz w:val="24"/>
                <w:highlight w:val="none"/>
                <w:u w:val="none"/>
              </w:rPr>
            </w:pPr>
            <w:r>
              <w:rPr>
                <w:rFonts w:hint="eastAsia" w:ascii="Times New Roman" w:hAnsi="Times New Roman" w:eastAsia="宋体"/>
                <w:b/>
                <w:color w:val="auto"/>
                <w:sz w:val="21"/>
                <w:szCs w:val="21"/>
                <w:highlight w:val="none"/>
                <w:u w:val="none"/>
              </w:rPr>
              <w:t>表</w:t>
            </w:r>
            <w:r>
              <w:rPr>
                <w:rFonts w:hint="eastAsia" w:ascii="Times New Roman" w:hAnsi="Times New Roman"/>
                <w:b/>
                <w:color w:val="auto"/>
                <w:sz w:val="21"/>
                <w:szCs w:val="21"/>
                <w:highlight w:val="none"/>
                <w:u w:val="none"/>
                <w:lang w:val="en-US" w:eastAsia="zh-CN"/>
              </w:rPr>
              <w:t>3</w:t>
            </w:r>
            <w:r>
              <w:rPr>
                <w:rFonts w:hint="eastAsia" w:ascii="Times New Roman" w:hAnsi="Times New Roman" w:eastAsia="宋体"/>
                <w:b/>
                <w:color w:val="auto"/>
                <w:sz w:val="21"/>
                <w:szCs w:val="21"/>
                <w:highlight w:val="none"/>
                <w:u w:val="none"/>
              </w:rPr>
              <w:t xml:space="preserve">-1 </w:t>
            </w:r>
            <w:r>
              <w:rPr>
                <w:rFonts w:hint="eastAsia"/>
                <w:b/>
                <w:color w:val="auto"/>
                <w:sz w:val="21"/>
                <w:szCs w:val="21"/>
                <w:highlight w:val="none"/>
                <w:u w:val="none"/>
                <w:lang w:eastAsia="zh-CN"/>
              </w:rPr>
              <w:t>桃源县</w:t>
            </w:r>
            <w:r>
              <w:rPr>
                <w:rFonts w:hint="eastAsia" w:ascii="Times New Roman" w:hAnsi="Times New Roman" w:eastAsia="宋体"/>
                <w:b/>
                <w:color w:val="auto"/>
                <w:sz w:val="21"/>
                <w:szCs w:val="21"/>
                <w:highlight w:val="none"/>
                <w:u w:val="none"/>
              </w:rPr>
              <w:t>空气环境质量现状监测统计结果</w:t>
            </w:r>
          </w:p>
          <w:tbl>
            <w:tblPr>
              <w:tblStyle w:val="17"/>
              <w:tblW w:w="5000" w:type="pct"/>
              <w:tblInd w:w="-1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autofit"/>
              <w:tblCellMar>
                <w:top w:w="0" w:type="dxa"/>
                <w:left w:w="108" w:type="dxa"/>
                <w:bottom w:w="0" w:type="dxa"/>
                <w:right w:w="108" w:type="dxa"/>
              </w:tblCellMar>
            </w:tblPr>
            <w:tblGrid>
              <w:gridCol w:w="997"/>
              <w:gridCol w:w="2046"/>
              <w:gridCol w:w="1341"/>
              <w:gridCol w:w="1408"/>
              <w:gridCol w:w="1272"/>
              <w:gridCol w:w="124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797"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污染物</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年评价指标</w:t>
                  </w:r>
                </w:p>
              </w:tc>
              <w:tc>
                <w:tcPr>
                  <w:tcW w:w="807"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现状浓度/</w:t>
                  </w:r>
                </w:p>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（ug/m</w:t>
                  </w:r>
                  <w:r>
                    <w:rPr>
                      <w:rFonts w:ascii="Times New Roman" w:hAnsi="Times New Roman" w:eastAsia="宋体"/>
                      <w:b/>
                      <w:bCs/>
                      <w:color w:val="auto"/>
                      <w:sz w:val="21"/>
                      <w:szCs w:val="21"/>
                      <w:highlight w:val="none"/>
                      <w:u w:val="none"/>
                      <w:vertAlign w:val="superscript"/>
                    </w:rPr>
                    <w:t>3</w:t>
                  </w:r>
                  <w:r>
                    <w:rPr>
                      <w:rFonts w:ascii="Times New Roman" w:hAnsi="Times New Roman" w:eastAsia="宋体"/>
                      <w:b/>
                      <w:bCs/>
                      <w:color w:val="auto"/>
                      <w:sz w:val="21"/>
                      <w:szCs w:val="21"/>
                      <w:highlight w:val="none"/>
                      <w:u w:val="none"/>
                    </w:rPr>
                    <w:t>）</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标准值</w:t>
                  </w:r>
                </w:p>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/（ug/m</w:t>
                  </w:r>
                  <w:r>
                    <w:rPr>
                      <w:rFonts w:ascii="Times New Roman" w:hAnsi="Times New Roman" w:eastAsia="宋体"/>
                      <w:b/>
                      <w:bCs/>
                      <w:color w:val="auto"/>
                      <w:sz w:val="21"/>
                      <w:szCs w:val="21"/>
                      <w:highlight w:val="none"/>
                      <w:u w:val="none"/>
                      <w:vertAlign w:val="superscript"/>
                    </w:rPr>
                    <w:t>3</w:t>
                  </w:r>
                  <w:r>
                    <w:rPr>
                      <w:rFonts w:ascii="Times New Roman" w:hAnsi="Times New Roman" w:eastAsia="宋体"/>
                      <w:b/>
                      <w:bCs/>
                      <w:color w:val="auto"/>
                      <w:sz w:val="21"/>
                      <w:szCs w:val="21"/>
                      <w:highlight w:val="none"/>
                      <w:u w:val="none"/>
                    </w:rPr>
                    <w:t>）</w:t>
                  </w:r>
                </w:p>
              </w:tc>
              <w:tc>
                <w:tcPr>
                  <w:tcW w:w="765"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占标率/%</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b/>
                      <w:bCs/>
                      <w:color w:val="auto"/>
                      <w:sz w:val="21"/>
                      <w:szCs w:val="21"/>
                      <w:highlight w:val="none"/>
                      <w:u w:val="none"/>
                    </w:rPr>
                  </w:pPr>
                  <w:r>
                    <w:rPr>
                      <w:rFonts w:ascii="Times New Roman" w:hAnsi="Times New Roman" w:eastAsia="宋体"/>
                      <w:b/>
                      <w:bCs/>
                      <w:color w:val="auto"/>
                      <w:sz w:val="21"/>
                      <w:szCs w:val="21"/>
                      <w:highlight w:val="none"/>
                      <w:u w:val="none"/>
                    </w:rPr>
                    <w:t>达标情况</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PM</w:t>
                  </w:r>
                  <w:r>
                    <w:rPr>
                      <w:rFonts w:ascii="Times New Roman" w:hAnsi="Times New Roman" w:eastAsia="宋体"/>
                      <w:color w:val="auto"/>
                      <w:sz w:val="21"/>
                      <w:szCs w:val="21"/>
                      <w:highlight w:val="none"/>
                      <w:u w:val="none"/>
                      <w:vertAlign w:val="subscript"/>
                    </w:rPr>
                    <w:t>2.5</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年平均质量浓度</w:t>
                  </w:r>
                </w:p>
              </w:tc>
              <w:tc>
                <w:tcPr>
                  <w:tcW w:w="807"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29</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35</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82.86</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PM</w:t>
                  </w:r>
                  <w:r>
                    <w:rPr>
                      <w:rFonts w:ascii="Times New Roman" w:hAnsi="Times New Roman" w:eastAsia="宋体"/>
                      <w:color w:val="auto"/>
                      <w:sz w:val="21"/>
                      <w:szCs w:val="21"/>
                      <w:highlight w:val="none"/>
                      <w:u w:val="none"/>
                      <w:vertAlign w:val="subscript"/>
                    </w:rPr>
                    <w:t>10</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年平均质量浓度</w:t>
                  </w:r>
                </w:p>
              </w:tc>
              <w:tc>
                <w:tcPr>
                  <w:tcW w:w="807"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41</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70</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58.57</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SO</w:t>
                  </w:r>
                  <w:r>
                    <w:rPr>
                      <w:rFonts w:ascii="Times New Roman" w:hAnsi="Times New Roman" w:eastAsia="宋体"/>
                      <w:color w:val="auto"/>
                      <w:sz w:val="21"/>
                      <w:szCs w:val="21"/>
                      <w:highlight w:val="none"/>
                      <w:u w:val="none"/>
                      <w:vertAlign w:val="subscript"/>
                    </w:rPr>
                    <w:t>2</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年平均质量浓度</w:t>
                  </w:r>
                </w:p>
              </w:tc>
              <w:tc>
                <w:tcPr>
                  <w:tcW w:w="80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6</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60</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10</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NO</w:t>
                  </w:r>
                  <w:r>
                    <w:rPr>
                      <w:rFonts w:ascii="Times New Roman" w:hAnsi="Times New Roman" w:eastAsia="宋体"/>
                      <w:color w:val="auto"/>
                      <w:sz w:val="21"/>
                      <w:szCs w:val="21"/>
                      <w:highlight w:val="none"/>
                      <w:u w:val="none"/>
                      <w:vertAlign w:val="subscript"/>
                    </w:rPr>
                    <w:t>2</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年平均质量浓度</w:t>
                  </w:r>
                </w:p>
              </w:tc>
              <w:tc>
                <w:tcPr>
                  <w:tcW w:w="807"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9</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40</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22.5</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58"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CO</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日平均质量浓度</w:t>
                  </w:r>
                </w:p>
              </w:tc>
              <w:tc>
                <w:tcPr>
                  <w:tcW w:w="80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1</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4</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25</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108" w:type="dxa"/>
                  <w:bottom w:w="0" w:type="dxa"/>
                  <w:right w:w="108" w:type="dxa"/>
                </w:tblCellMar>
              </w:tblPrEx>
              <w:trPr>
                <w:trHeight w:val="470" w:hRule="atLeast"/>
              </w:trPr>
              <w:tc>
                <w:tcPr>
                  <w:tcW w:w="600"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O</w:t>
                  </w:r>
                  <w:r>
                    <w:rPr>
                      <w:rFonts w:ascii="Times New Roman" w:hAnsi="Times New Roman" w:eastAsia="宋体"/>
                      <w:color w:val="auto"/>
                      <w:sz w:val="21"/>
                      <w:szCs w:val="21"/>
                      <w:highlight w:val="none"/>
                      <w:u w:val="none"/>
                      <w:vertAlign w:val="subscript"/>
                    </w:rPr>
                    <w:t>3</w:t>
                  </w:r>
                </w:p>
              </w:tc>
              <w:tc>
                <w:tcPr>
                  <w:tcW w:w="1231"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ascii="Times New Roman" w:hAnsi="Times New Roman" w:eastAsia="宋体"/>
                      <w:color w:val="auto"/>
                      <w:sz w:val="21"/>
                      <w:szCs w:val="21"/>
                      <w:highlight w:val="none"/>
                      <w:u w:val="none"/>
                    </w:rPr>
                    <w:t>8h平均质量浓度</w:t>
                  </w:r>
                </w:p>
              </w:tc>
              <w:tc>
                <w:tcPr>
                  <w:tcW w:w="807"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ascii="Times New Roman" w:hAnsi="Times New Roman" w:eastAsia="宋体"/>
                      <w:color w:val="auto"/>
                      <w:sz w:val="21"/>
                      <w:szCs w:val="21"/>
                      <w:highlight w:val="none"/>
                      <w:u w:val="none"/>
                      <w:lang w:val="en-US" w:eastAsia="zh-CN"/>
                    </w:rPr>
                    <w:t>1</w:t>
                  </w:r>
                  <w:r>
                    <w:rPr>
                      <w:rFonts w:hint="eastAsia"/>
                      <w:color w:val="auto"/>
                      <w:sz w:val="21"/>
                      <w:szCs w:val="21"/>
                      <w:highlight w:val="none"/>
                      <w:u w:val="none"/>
                      <w:lang w:val="en-US" w:eastAsia="zh-CN"/>
                    </w:rPr>
                    <w:t>11</w:t>
                  </w:r>
                </w:p>
              </w:tc>
              <w:tc>
                <w:tcPr>
                  <w:tcW w:w="847"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160</w:t>
                  </w:r>
                </w:p>
              </w:tc>
              <w:tc>
                <w:tcPr>
                  <w:tcW w:w="765" w:type="pct"/>
                  <w:tcBorders>
                    <w:tl2br w:val="nil"/>
                    <w:tr2bl w:val="nil"/>
                  </w:tcBorders>
                  <w:vAlign w:val="center"/>
                </w:tcPr>
                <w:p>
                  <w:pPr>
                    <w:spacing w:line="240" w:lineRule="auto"/>
                    <w:ind w:firstLine="0"/>
                    <w:contextualSpacing/>
                    <w:jc w:val="center"/>
                    <w:rPr>
                      <w:rFonts w:hint="default" w:ascii="Times New Roman" w:hAnsi="Times New Roman" w:eastAsia="宋体"/>
                      <w:color w:val="auto"/>
                      <w:sz w:val="21"/>
                      <w:szCs w:val="21"/>
                      <w:highlight w:val="none"/>
                      <w:u w:val="none"/>
                      <w:lang w:val="en-US" w:eastAsia="zh-CN"/>
                    </w:rPr>
                  </w:pPr>
                  <w:r>
                    <w:rPr>
                      <w:rFonts w:hint="eastAsia"/>
                      <w:color w:val="auto"/>
                      <w:sz w:val="21"/>
                      <w:szCs w:val="21"/>
                      <w:highlight w:val="none"/>
                      <w:u w:val="none"/>
                      <w:lang w:val="en-US" w:eastAsia="zh-CN"/>
                    </w:rPr>
                    <w:t>69.38</w:t>
                  </w:r>
                </w:p>
              </w:tc>
              <w:tc>
                <w:tcPr>
                  <w:tcW w:w="748" w:type="pct"/>
                  <w:tcBorders>
                    <w:tl2br w:val="nil"/>
                    <w:tr2bl w:val="nil"/>
                  </w:tcBorders>
                  <w:vAlign w:val="center"/>
                </w:tcPr>
                <w:p>
                  <w:pPr>
                    <w:spacing w:line="240" w:lineRule="auto"/>
                    <w:ind w:firstLine="0"/>
                    <w:contextualSpacing/>
                    <w:jc w:val="center"/>
                    <w:rPr>
                      <w:rFonts w:ascii="Times New Roman" w:hAnsi="Times New Roman" w:eastAsia="宋体"/>
                      <w:color w:val="auto"/>
                      <w:sz w:val="21"/>
                      <w:szCs w:val="21"/>
                      <w:highlight w:val="none"/>
                      <w:u w:val="none"/>
                    </w:rPr>
                  </w:pPr>
                  <w:r>
                    <w:rPr>
                      <w:rFonts w:hint="eastAsia" w:ascii="Times New Roman" w:hAnsi="Times New Roman" w:eastAsia="宋体"/>
                      <w:color w:val="auto"/>
                      <w:sz w:val="21"/>
                      <w:szCs w:val="21"/>
                      <w:highlight w:val="none"/>
                      <w:u w:val="none"/>
                    </w:rPr>
                    <w:t>达标</w:t>
                  </w:r>
                </w:p>
              </w:tc>
            </w:tr>
          </w:tbl>
          <w:p>
            <w:pPr>
              <w:keepNext w:val="0"/>
              <w:keepLines w:val="0"/>
              <w:pageBreakBefore w:val="0"/>
              <w:widowControl w:val="0"/>
              <w:kinsoku/>
              <w:wordWrap/>
              <w:overflowPunct/>
              <w:topLinePunct w:val="0"/>
              <w:autoSpaceDE/>
              <w:autoSpaceDN/>
              <w:bidi w:val="0"/>
              <w:adjustRightInd/>
              <w:snapToGrid/>
              <w:spacing w:line="360" w:lineRule="auto"/>
              <w:ind w:firstLine="480"/>
              <w:textAlignment w:val="auto"/>
              <w:rPr>
                <w:rFonts w:ascii="Times New Roman" w:hAnsi="Times New Roman" w:eastAsia="宋体"/>
                <w:color w:val="auto"/>
                <w:sz w:val="24"/>
                <w:highlight w:val="none"/>
                <w:u w:val="none"/>
              </w:rPr>
            </w:pPr>
            <w:r>
              <w:rPr>
                <w:rFonts w:hint="eastAsia" w:ascii="Times New Roman" w:hAnsi="Times New Roman" w:eastAsia="宋体"/>
                <w:color w:val="auto"/>
                <w:sz w:val="24"/>
                <w:highlight w:val="none"/>
                <w:u w:val="none"/>
                <w:lang w:val="en-US" w:eastAsia="zh-CN"/>
              </w:rPr>
              <w:t>根据《环境影响评价技术导则 大气环境》（HJ2.2-2018）中项目所在区域达标判断要求，结合上表数据可知，项目所在区域</w:t>
            </w:r>
            <w:r>
              <w:rPr>
                <w:rFonts w:hint="eastAsia"/>
                <w:color w:val="auto"/>
                <w:sz w:val="24"/>
                <w:highlight w:val="none"/>
                <w:u w:val="none"/>
                <w:lang w:val="en-US" w:eastAsia="zh-CN"/>
              </w:rPr>
              <w:t>桃源县</w:t>
            </w:r>
            <w:r>
              <w:rPr>
                <w:rFonts w:hint="eastAsia" w:ascii="Times New Roman" w:hAnsi="Times New Roman" w:eastAsia="宋体"/>
                <w:color w:val="auto"/>
                <w:sz w:val="24"/>
                <w:highlight w:val="none"/>
                <w:u w:val="none"/>
                <w:lang w:val="en-US" w:eastAsia="zh-CN"/>
              </w:rPr>
              <w:t>为达标区，环境空气质量较好</w:t>
            </w:r>
            <w:r>
              <w:rPr>
                <w:rFonts w:hint="eastAsia" w:ascii="Times New Roman" w:hAnsi="Times New Roman" w:eastAsia="宋体"/>
                <w:color w:val="auto"/>
                <w:sz w:val="24"/>
                <w:highlight w:val="none"/>
                <w:u w:val="none"/>
              </w:rPr>
              <w:t>。</w:t>
            </w:r>
          </w:p>
          <w:p>
            <w:pPr>
              <w:spacing w:line="360" w:lineRule="auto"/>
              <w:ind w:firstLine="482" w:firstLineChars="200"/>
              <w:rPr>
                <w:rFonts w:hint="eastAsia" w:ascii="Times New Roman" w:hAnsi="Times New Roman" w:eastAsia="宋体" w:cs="Times New Roman"/>
                <w:b/>
                <w:bCs/>
                <w:color w:val="auto"/>
                <w:sz w:val="24"/>
                <w:szCs w:val="24"/>
                <w:highlight w:val="none"/>
                <w:u w:val="none"/>
                <w:lang w:eastAsia="zh-CN"/>
              </w:rPr>
            </w:pPr>
            <w:r>
              <w:rPr>
                <w:rFonts w:ascii="Times New Roman" w:hAnsi="Times New Roman" w:eastAsia="宋体" w:cs="Times New Roman"/>
                <w:b/>
                <w:bCs/>
                <w:color w:val="auto"/>
                <w:sz w:val="24"/>
                <w:szCs w:val="24"/>
                <w:highlight w:val="none"/>
                <w:u w:val="none"/>
              </w:rPr>
              <w:t>2、地表水</w:t>
            </w:r>
            <w:r>
              <w:rPr>
                <w:rFonts w:hint="eastAsia" w:ascii="Times New Roman" w:hAnsi="Times New Roman" w:eastAsia="宋体" w:cs="Times New Roman"/>
                <w:b/>
                <w:bCs/>
                <w:color w:val="auto"/>
                <w:sz w:val="24"/>
                <w:szCs w:val="24"/>
                <w:highlight w:val="none"/>
                <w:u w:val="none"/>
                <w:lang w:eastAsia="zh-CN"/>
              </w:rPr>
              <w:t>环境</w:t>
            </w:r>
          </w:p>
          <w:p>
            <w:pPr>
              <w:spacing w:line="360" w:lineRule="auto"/>
              <w:ind w:firstLine="480" w:firstLineChars="200"/>
              <w:rPr>
                <w:rFonts w:ascii="Times New Roman" w:hAnsi="Times New Roman" w:eastAsia="宋体" w:cs="Times New Roman"/>
                <w:b/>
                <w:bCs/>
                <w:color w:val="auto"/>
                <w:sz w:val="21"/>
                <w:szCs w:val="21"/>
                <w:highlight w:val="none"/>
                <w:u w:val="none"/>
                <w:lang w:val="en-US" w:eastAsia="zh-CN"/>
              </w:rPr>
            </w:pPr>
            <w:r>
              <w:rPr>
                <w:rFonts w:ascii="Times New Roman" w:hAnsi="Times New Roman" w:eastAsia="宋体" w:cs="Times New Roman"/>
                <w:color w:val="auto"/>
                <w:sz w:val="24"/>
                <w:szCs w:val="20"/>
                <w:highlight w:val="none"/>
                <w:u w:val="none"/>
              </w:rPr>
              <w:t>为了解本项目所在区域</w:t>
            </w:r>
            <w:r>
              <w:rPr>
                <w:rFonts w:ascii="Times New Roman" w:hAnsi="Times New Roman" w:eastAsia="宋体" w:cs="Times New Roman"/>
                <w:color w:val="auto"/>
                <w:sz w:val="24"/>
                <w:szCs w:val="20"/>
                <w:highlight w:val="none"/>
                <w:u w:val="none"/>
                <w:lang w:eastAsia="zh-CN"/>
              </w:rPr>
              <w:t>地表水</w:t>
            </w:r>
            <w:r>
              <w:rPr>
                <w:rFonts w:ascii="Times New Roman" w:hAnsi="Times New Roman" w:eastAsia="宋体" w:cs="Times New Roman"/>
                <w:color w:val="auto"/>
                <w:sz w:val="24"/>
                <w:szCs w:val="20"/>
                <w:highlight w:val="none"/>
                <w:u w:val="none"/>
              </w:rPr>
              <w:t>环境质量现状，</w:t>
            </w:r>
            <w:r>
              <w:rPr>
                <w:rFonts w:ascii="Times New Roman" w:hAnsi="Times New Roman" w:eastAsia="宋体" w:cs="Times New Roman"/>
                <w:color w:val="auto"/>
                <w:sz w:val="24"/>
                <w:szCs w:val="24"/>
                <w:highlight w:val="none"/>
                <w:u w:val="none"/>
              </w:rPr>
              <w:t>本次环境影响评价</w:t>
            </w:r>
            <w:r>
              <w:rPr>
                <w:rFonts w:ascii="Times New Roman" w:hAnsi="Times New Roman" w:eastAsia="宋体" w:cs="Times New Roman"/>
                <w:color w:val="auto"/>
                <w:sz w:val="24"/>
                <w:szCs w:val="24"/>
                <w:highlight w:val="none"/>
                <w:u w:val="none"/>
                <w:lang w:eastAsia="zh-CN"/>
              </w:rPr>
              <w:t>地表水</w:t>
            </w:r>
            <w:r>
              <w:rPr>
                <w:rFonts w:ascii="Times New Roman" w:hAnsi="Times New Roman" w:eastAsia="宋体" w:cs="Times New Roman"/>
                <w:color w:val="auto"/>
                <w:sz w:val="24"/>
                <w:szCs w:val="24"/>
                <w:highlight w:val="none"/>
                <w:u w:val="none"/>
              </w:rPr>
              <w:t>质量现状监测数据引用</w:t>
            </w:r>
            <w:r>
              <w:rPr>
                <w:color w:val="auto"/>
                <w:sz w:val="24"/>
                <w:szCs w:val="24"/>
                <w:u w:val="none"/>
              </w:rPr>
              <w:t>《常德市生态环境局关于20</w:t>
            </w:r>
            <w:r>
              <w:rPr>
                <w:rFonts w:hint="eastAsia"/>
                <w:color w:val="auto"/>
                <w:sz w:val="24"/>
                <w:szCs w:val="24"/>
                <w:u w:val="none"/>
                <w:lang w:val="en-US" w:eastAsia="zh-CN"/>
              </w:rPr>
              <w:t>21</w:t>
            </w:r>
            <w:r>
              <w:rPr>
                <w:color w:val="auto"/>
                <w:sz w:val="24"/>
                <w:szCs w:val="24"/>
                <w:u w:val="none"/>
              </w:rPr>
              <w:t>年12月全市环境质量状况的通报》中附件</w:t>
            </w:r>
            <w:r>
              <w:rPr>
                <w:rFonts w:hint="eastAsia"/>
                <w:color w:val="auto"/>
                <w:sz w:val="24"/>
                <w:szCs w:val="24"/>
                <w:u w:val="none"/>
                <w:lang w:val="en-US" w:eastAsia="zh-CN"/>
              </w:rPr>
              <w:t>5</w:t>
            </w:r>
            <w:r>
              <w:rPr>
                <w:color w:val="auto"/>
                <w:sz w:val="24"/>
                <w:szCs w:val="24"/>
                <w:u w:val="none"/>
              </w:rPr>
              <w:t>“20</w:t>
            </w:r>
            <w:r>
              <w:rPr>
                <w:rFonts w:hint="eastAsia"/>
                <w:color w:val="auto"/>
                <w:sz w:val="24"/>
                <w:szCs w:val="24"/>
                <w:u w:val="none"/>
                <w:lang w:val="en-US" w:eastAsia="zh-CN"/>
              </w:rPr>
              <w:t>21</w:t>
            </w:r>
            <w:r>
              <w:rPr>
                <w:color w:val="auto"/>
                <w:sz w:val="24"/>
                <w:szCs w:val="24"/>
                <w:u w:val="none"/>
              </w:rPr>
              <w:t>年12月地表水监测断面水质状况”</w:t>
            </w:r>
            <w:r>
              <w:rPr>
                <w:rFonts w:ascii="Times New Roman" w:hAnsi="Times New Roman" w:eastAsia="宋体" w:cs="Times New Roman"/>
                <w:color w:val="auto"/>
                <w:sz w:val="24"/>
                <w:szCs w:val="20"/>
                <w:highlight w:val="none"/>
                <w:u w:val="none"/>
                <w:lang w:val="en-US" w:eastAsia="zh-CN"/>
              </w:rPr>
              <w:t>监测公布结果，如下表所示：</w:t>
            </w:r>
          </w:p>
          <w:p>
            <w:pPr>
              <w:spacing w:line="240" w:lineRule="auto"/>
              <w:ind w:firstLine="422" w:firstLineChars="200"/>
              <w:jc w:val="center"/>
              <w:rPr>
                <w:rFonts w:ascii="Times New Roman" w:hAnsi="Times New Roman" w:eastAsia="宋体" w:cs="Times New Roman"/>
                <w:b/>
                <w:bCs/>
                <w:color w:val="auto"/>
                <w:sz w:val="21"/>
                <w:szCs w:val="21"/>
                <w:highlight w:val="none"/>
                <w:u w:val="none"/>
                <w:lang w:val="en-US" w:eastAsia="zh-CN"/>
              </w:rPr>
            </w:pPr>
            <w:r>
              <w:rPr>
                <w:rFonts w:ascii="Times New Roman" w:hAnsi="Times New Roman" w:eastAsia="宋体" w:cs="Times New Roman"/>
                <w:b/>
                <w:bCs/>
                <w:color w:val="auto"/>
                <w:sz w:val="21"/>
                <w:szCs w:val="21"/>
                <w:highlight w:val="none"/>
                <w:u w:val="none"/>
                <w:lang w:val="en-US" w:eastAsia="zh-CN"/>
              </w:rPr>
              <w:t>表</w:t>
            </w:r>
            <w:r>
              <w:rPr>
                <w:rFonts w:hint="eastAsia" w:ascii="Times New Roman" w:hAnsi="Times New Roman" w:eastAsia="宋体" w:cs="Times New Roman"/>
                <w:b/>
                <w:bCs/>
                <w:color w:val="auto"/>
                <w:sz w:val="21"/>
                <w:szCs w:val="21"/>
                <w:highlight w:val="none"/>
                <w:u w:val="none"/>
                <w:lang w:val="en-US" w:eastAsia="zh-CN"/>
              </w:rPr>
              <w:t>3</w:t>
            </w:r>
            <w:r>
              <w:rPr>
                <w:rFonts w:hint="eastAsia" w:cs="Times New Roman"/>
                <w:b/>
                <w:bCs/>
                <w:color w:val="auto"/>
                <w:sz w:val="21"/>
                <w:szCs w:val="21"/>
                <w:highlight w:val="none"/>
                <w:u w:val="none"/>
                <w:lang w:val="en-US" w:eastAsia="zh-CN"/>
              </w:rPr>
              <w:t>-2</w:t>
            </w:r>
            <w:r>
              <w:rPr>
                <w:rFonts w:ascii="Times New Roman" w:hAnsi="Times New Roman" w:eastAsia="宋体" w:cs="Times New Roman"/>
                <w:b/>
                <w:bCs/>
                <w:color w:val="auto"/>
                <w:sz w:val="21"/>
                <w:szCs w:val="21"/>
                <w:highlight w:val="none"/>
                <w:u w:val="none"/>
                <w:lang w:val="en-US" w:eastAsia="zh-CN"/>
              </w:rPr>
              <w:t xml:space="preserve"> 常德市地表水水质重点监控断面年度均值水质变化状况</w:t>
            </w:r>
          </w:p>
          <w:p>
            <w:pPr>
              <w:pStyle w:val="2"/>
              <w:rPr>
                <w:color w:val="auto"/>
                <w:u w:val="none"/>
                <w:lang w:val="en-GB"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-26035</wp:posOffset>
                      </wp:positionH>
                      <wp:positionV relativeFrom="paragraph">
                        <wp:posOffset>1882775</wp:posOffset>
                      </wp:positionV>
                      <wp:extent cx="5308600" cy="601345"/>
                      <wp:effectExtent l="13970" t="13970" r="26670" b="24765"/>
                      <wp:wrapNone/>
                      <wp:docPr id="36" name="文本框 36"/>
                      <wp:cNvGraphicFramePr/>
                      <a:graphic xmlns:a="http://schemas.openxmlformats.org/drawingml/2006/main">
                        <a:graphicData uri="http://schemas.microsoft.com/office/word/2010/wordprocessingShape">
                          <wps:wsp>
                            <wps:cNvSpPr txBox="1"/>
                            <wps:spPr>
                              <a:xfrm>
                                <a:off x="1448435" y="3721735"/>
                                <a:ext cx="5308600" cy="601345"/>
                              </a:xfrm>
                              <a:prstGeom prst="rect">
                                <a:avLst/>
                              </a:prstGeom>
                              <a:noFill/>
                              <a:ln w="28575">
                                <a:solidFill>
                                  <a:srgbClr val="C00000"/>
                                </a:solidFill>
                              </a:ln>
                            </wps:spPr>
                            <wps:style>
                              <a:lnRef idx="0">
                                <a:schemeClr val="accent1"/>
                              </a:lnRef>
                              <a:fillRef idx="0">
                                <a:schemeClr val="accent1"/>
                              </a:fillRef>
                              <a:effectRef idx="0">
                                <a:schemeClr val="accent1"/>
                              </a:effectRef>
                              <a:fontRef idx="minor">
                                <a:schemeClr val="dk1"/>
                              </a:fontRef>
                            </wps:style>
                            <wps:txbx>
                              <w:txbxContent>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5pt;margin-top:148.25pt;height:47.35pt;width:418pt;z-index:251662336;mso-width-relative:page;mso-height-relative:page;" filled="f" stroked="t" coordsize="21600,21600" o:gfxdata="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">
                      <v:fill on="f" focussize="0,0"/>
                      <v:stroke weight="2.25pt" color="#C00000 [3204]" joinstyle="round"/>
                      <v:imagedata o:title=""/>
                      <o:lock v:ext="edit" aspectratio="f"/>
                      <v:textbox>
                        <w:txbxContent>
                          <w:p/>
                        </w:txbxContent>
                      </v:textbox>
                    </v:shape>
                  </w:pict>
                </mc:Fallback>
              </mc:AlternateContent>
            </w:r>
            <w:r>
              <w:drawing>
                <wp:inline distT="0" distB="0" distL="114300" distR="114300">
                  <wp:extent cx="5276850" cy="3084195"/>
                  <wp:effectExtent l="0" t="0" r="11430" b="9525"/>
                  <wp:docPr id="2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
                          <pic:cNvPicPr>
                            <a:picLocks noChangeAspect="1"/>
                          </pic:cNvPicPr>
                        </pic:nvPicPr>
                        <pic:blipFill>
                          <a:blip r:embed="rId8"/>
                          <a:stretch>
                            <a:fillRect/>
                          </a:stretch>
                        </pic:blipFill>
                        <pic:spPr>
                          <a:xfrm>
                            <a:off x="0" y="0"/>
                            <a:ext cx="5276850" cy="3084195"/>
                          </a:xfrm>
                          <a:prstGeom prst="rect">
                            <a:avLst/>
                          </a:prstGeom>
                          <a:noFill/>
                          <a:ln>
                            <a:noFill/>
                          </a:ln>
                        </pic:spPr>
                      </pic:pic>
                    </a:graphicData>
                  </a:graphic>
                </wp:inline>
              </w:drawing>
            </w:r>
          </w:p>
          <w:p>
            <w:pPr>
              <w:keepNext w:val="0"/>
              <w:keepLines w:val="0"/>
              <w:pageBreakBefore w:val="0"/>
              <w:widowControl w:val="0"/>
              <w:kinsoku/>
              <w:wordWrap/>
              <w:overflowPunct/>
              <w:topLinePunct w:val="0"/>
              <w:autoSpaceDE/>
              <w:autoSpaceDN/>
              <w:bidi w:val="0"/>
              <w:adjustRightInd/>
              <w:snapToGrid/>
              <w:spacing w:before="120" w:beforeLines="50" w:line="360" w:lineRule="auto"/>
              <w:ind w:firstLine="480" w:firstLineChars="200"/>
              <w:textAlignment w:val="auto"/>
              <w:rPr>
                <w:rFonts w:hint="eastAsia" w:ascii="Times New Roman" w:hAnsi="Times New Roman" w:eastAsia="宋体" w:cs="Times New Roman"/>
                <w:color w:val="auto"/>
                <w:sz w:val="24"/>
                <w:szCs w:val="24"/>
                <w:highlight w:val="none"/>
                <w:u w:val="none"/>
              </w:rPr>
            </w:pPr>
            <w:r>
              <w:rPr>
                <w:rFonts w:ascii="Times New Roman" w:hAnsi="Times New Roman" w:eastAsia="宋体" w:cs="Times New Roman"/>
                <w:color w:val="auto"/>
                <w:sz w:val="24"/>
                <w:highlight w:val="none"/>
                <w:u w:val="none"/>
              </w:rPr>
              <w:t>结果表明</w:t>
            </w:r>
            <w:r>
              <w:rPr>
                <w:rFonts w:hint="eastAsia" w:cs="Times New Roman"/>
                <w:color w:val="auto"/>
                <w:sz w:val="24"/>
                <w:highlight w:val="none"/>
                <w:u w:val="none"/>
                <w:lang w:eastAsia="zh-CN"/>
              </w:rPr>
              <w:t>沅江干流上述监测断面</w:t>
            </w:r>
            <w:r>
              <w:rPr>
                <w:rFonts w:ascii="Times New Roman" w:hAnsi="Times New Roman" w:eastAsia="宋体" w:cs="Times New Roman"/>
                <w:color w:val="auto"/>
                <w:sz w:val="24"/>
                <w:highlight w:val="none"/>
                <w:u w:val="none"/>
                <w:lang w:eastAsia="zh-CN"/>
              </w:rPr>
              <w:t>的</w:t>
            </w:r>
            <w:r>
              <w:rPr>
                <w:rFonts w:ascii="Times New Roman" w:hAnsi="Times New Roman" w:eastAsia="宋体" w:cs="Times New Roman"/>
                <w:color w:val="auto"/>
                <w:sz w:val="24"/>
                <w:highlight w:val="none"/>
                <w:u w:val="none"/>
                <w:lang w:val="en-GB"/>
              </w:rPr>
              <w:t>水质类别为Ⅱ类，</w:t>
            </w:r>
            <w:r>
              <w:rPr>
                <w:rFonts w:hint="eastAsia" w:cs="Times New Roman"/>
                <w:color w:val="auto"/>
                <w:sz w:val="24"/>
                <w:highlight w:val="none"/>
                <w:u w:val="none"/>
                <w:lang w:val="en-GB" w:eastAsia="zh-CN"/>
              </w:rPr>
              <w:t>达到</w:t>
            </w:r>
            <w:r>
              <w:rPr>
                <w:rFonts w:ascii="Times New Roman" w:hAnsi="Times New Roman" w:eastAsia="宋体" w:cs="Times New Roman"/>
                <w:color w:val="auto"/>
                <w:sz w:val="24"/>
                <w:highlight w:val="none"/>
                <w:u w:val="none"/>
                <w:lang w:val="en-GB"/>
              </w:rPr>
              <w:t>《地表水质量标准》（</w:t>
            </w:r>
            <w:r>
              <w:rPr>
                <w:rFonts w:ascii="Times New Roman" w:hAnsi="Times New Roman" w:eastAsia="宋体" w:cs="Times New Roman"/>
                <w:color w:val="auto"/>
                <w:sz w:val="24"/>
                <w:highlight w:val="none"/>
                <w:u w:val="none"/>
              </w:rPr>
              <w:t>GB3838-2002</w:t>
            </w:r>
            <w:r>
              <w:rPr>
                <w:rFonts w:ascii="Times New Roman" w:hAnsi="Times New Roman" w:eastAsia="宋体" w:cs="Times New Roman"/>
                <w:color w:val="auto"/>
                <w:sz w:val="24"/>
                <w:highlight w:val="none"/>
                <w:u w:val="none"/>
                <w:lang w:val="en-GB"/>
              </w:rPr>
              <w:t>）Ⅱ</w:t>
            </w:r>
            <w:r>
              <w:rPr>
                <w:rFonts w:hint="default" w:ascii="Times New Roman" w:hAnsi="Times New Roman" w:eastAsia="宋体" w:cs="Times New Roman"/>
                <w:color w:val="auto"/>
                <w:sz w:val="24"/>
                <w:highlight w:val="none"/>
                <w:u w:val="none"/>
                <w:lang w:val="en-GB"/>
              </w:rPr>
              <w:t>类</w:t>
            </w:r>
            <w:r>
              <w:rPr>
                <w:rFonts w:ascii="Times New Roman" w:hAnsi="Times New Roman" w:eastAsia="宋体" w:cs="Times New Roman"/>
                <w:color w:val="auto"/>
                <w:sz w:val="24"/>
                <w:highlight w:val="none"/>
                <w:u w:val="none"/>
                <w:lang w:val="en-GB"/>
              </w:rPr>
              <w:t>标准，说明项目区域水环境质量较好</w:t>
            </w:r>
            <w:r>
              <w:rPr>
                <w:rFonts w:hint="eastAsia" w:ascii="Times New Roman" w:hAnsi="Times New Roman" w:eastAsia="宋体" w:cs="Times New Roman"/>
                <w:color w:val="auto"/>
                <w:sz w:val="24"/>
                <w:szCs w:val="24"/>
                <w:highlight w:val="none"/>
                <w:u w:val="none"/>
              </w:rPr>
              <w:t>。</w:t>
            </w:r>
          </w:p>
          <w:p>
            <w:pPr>
              <w:spacing w:before="120" w:beforeLines="50" w:line="360" w:lineRule="auto"/>
              <w:ind w:firstLine="482" w:firstLineChars="200"/>
              <w:rPr>
                <w:rFonts w:ascii="Times New Roman" w:hAnsi="Times New Roman" w:eastAsia="宋体" w:cs="Times New Roman"/>
                <w:b/>
                <w:bCs/>
                <w:color w:val="auto"/>
                <w:sz w:val="24"/>
                <w:szCs w:val="24"/>
                <w:highlight w:val="none"/>
                <w:u w:val="none"/>
              </w:rPr>
            </w:pPr>
            <w:r>
              <w:rPr>
                <w:rFonts w:ascii="Times New Roman" w:hAnsi="Times New Roman" w:eastAsia="宋体" w:cs="Times New Roman"/>
                <w:b/>
                <w:bCs/>
                <w:color w:val="auto"/>
                <w:sz w:val="24"/>
                <w:szCs w:val="24"/>
                <w:highlight w:val="none"/>
                <w:u w:val="none"/>
              </w:rPr>
              <w:t>3、声环境</w:t>
            </w:r>
          </w:p>
          <w:p>
            <w:pPr>
              <w:spacing w:line="360" w:lineRule="auto"/>
              <w:ind w:firstLine="480" w:firstLineChars="200"/>
              <w:rPr>
                <w:rFonts w:ascii="Times New Roman" w:hAnsi="Times New Roman" w:eastAsia="宋体" w:cs="Times New Roman"/>
                <w:color w:val="auto"/>
                <w:sz w:val="24"/>
                <w:szCs w:val="24"/>
                <w:highlight w:val="none"/>
                <w:u w:val="none"/>
              </w:rPr>
            </w:pPr>
            <w:r>
              <w:rPr>
                <w:rFonts w:hint="eastAsia" w:ascii="Times New Roman" w:hAnsi="Times New Roman" w:eastAsia="宋体" w:cs="Times New Roman"/>
                <w:color w:val="auto"/>
                <w:sz w:val="24"/>
                <w:szCs w:val="24"/>
                <w:highlight w:val="none"/>
                <w:u w:val="none"/>
              </w:rPr>
              <w:t>按照《环境影响评价技术导则》(声环境)(HJ2.4-20</w:t>
            </w:r>
            <w:r>
              <w:rPr>
                <w:rFonts w:hint="eastAsia" w:cs="Times New Roman"/>
                <w:color w:val="auto"/>
                <w:sz w:val="24"/>
                <w:szCs w:val="24"/>
                <w:highlight w:val="none"/>
                <w:u w:val="none"/>
                <w:lang w:val="en-US" w:eastAsia="zh-CN"/>
              </w:rPr>
              <w:t>21</w:t>
            </w:r>
            <w:r>
              <w:rPr>
                <w:rFonts w:hint="eastAsia" w:ascii="Times New Roman" w:hAnsi="Times New Roman" w:eastAsia="宋体" w:cs="Times New Roman"/>
                <w:color w:val="auto"/>
                <w:sz w:val="24"/>
                <w:szCs w:val="24"/>
                <w:highlight w:val="none"/>
                <w:u w:val="none"/>
              </w:rPr>
              <w:t>)中的有关规定，</w:t>
            </w:r>
            <w:r>
              <w:rPr>
                <w:rFonts w:ascii="Times New Roman" w:hAnsi="Times New Roman" w:eastAsia="宋体" w:cs="Times New Roman"/>
                <w:color w:val="auto"/>
                <w:sz w:val="24"/>
                <w:szCs w:val="24"/>
                <w:highlight w:val="none"/>
                <w:u w:val="none"/>
              </w:rPr>
              <w:t>为了解项目选址周边的声环境质量，</w:t>
            </w:r>
            <w:r>
              <w:rPr>
                <w:rFonts w:hint="eastAsia" w:ascii="Times New Roman" w:hAnsi="Times New Roman" w:eastAsia="宋体" w:cs="Times New Roman"/>
                <w:color w:val="auto"/>
                <w:sz w:val="24"/>
                <w:szCs w:val="24"/>
                <w:highlight w:val="none"/>
                <w:u w:val="none"/>
                <w:lang w:eastAsia="zh-CN"/>
              </w:rPr>
              <w:t>本项目</w:t>
            </w:r>
            <w:r>
              <w:rPr>
                <w:rFonts w:ascii="Times New Roman" w:hAnsi="Times New Roman" w:eastAsia="宋体" w:cs="Times New Roman"/>
                <w:color w:val="auto"/>
                <w:sz w:val="24"/>
                <w:szCs w:val="24"/>
                <w:highlight w:val="none"/>
                <w:u w:val="none"/>
              </w:rPr>
              <w:t>委托</w:t>
            </w:r>
            <w:r>
              <w:rPr>
                <w:rFonts w:hint="eastAsia" w:ascii="Times New Roman" w:hAnsi="Times New Roman" w:eastAsia="宋体" w:cs="Times New Roman"/>
                <w:color w:val="auto"/>
                <w:sz w:val="24"/>
                <w:szCs w:val="24"/>
                <w:highlight w:val="none"/>
                <w:u w:val="none"/>
                <w:lang w:eastAsia="zh-CN"/>
              </w:rPr>
              <w:t>湖南精科检测有限公司</w:t>
            </w:r>
            <w:r>
              <w:rPr>
                <w:rFonts w:hint="eastAsia" w:ascii="Times New Roman" w:hAnsi="Times New Roman" w:eastAsia="宋体" w:cs="Times New Roman"/>
                <w:color w:val="auto"/>
                <w:sz w:val="24"/>
                <w:szCs w:val="24"/>
                <w:highlight w:val="none"/>
                <w:u w:val="none"/>
              </w:rPr>
              <w:t>于</w:t>
            </w:r>
            <w:r>
              <w:rPr>
                <w:rFonts w:ascii="Times New Roman" w:hAnsi="Times New Roman" w:eastAsia="宋体" w:cs="Times New Roman"/>
                <w:color w:val="auto"/>
                <w:sz w:val="24"/>
                <w:szCs w:val="24"/>
                <w:highlight w:val="none"/>
                <w:u w:val="none"/>
                <w:shd w:val="clear" w:color="auto" w:fill="auto"/>
              </w:rPr>
              <w:t>20</w:t>
            </w:r>
            <w:r>
              <w:rPr>
                <w:rFonts w:hint="eastAsia" w:ascii="Times New Roman" w:hAnsi="Times New Roman" w:eastAsia="宋体" w:cs="Times New Roman"/>
                <w:color w:val="auto"/>
                <w:sz w:val="24"/>
                <w:szCs w:val="24"/>
                <w:highlight w:val="none"/>
                <w:u w:val="none"/>
                <w:shd w:val="clear" w:color="auto" w:fill="auto"/>
              </w:rPr>
              <w:t>2</w:t>
            </w:r>
            <w:r>
              <w:rPr>
                <w:rFonts w:hint="eastAsia" w:ascii="Times New Roman" w:hAnsi="Times New Roman" w:eastAsia="宋体" w:cs="Times New Roman"/>
                <w:color w:val="auto"/>
                <w:sz w:val="24"/>
                <w:szCs w:val="24"/>
                <w:highlight w:val="none"/>
                <w:u w:val="none"/>
                <w:shd w:val="clear" w:color="auto" w:fill="auto"/>
                <w:lang w:val="en-US" w:eastAsia="zh-CN"/>
              </w:rPr>
              <w:t>2</w:t>
            </w:r>
            <w:r>
              <w:rPr>
                <w:rFonts w:ascii="Times New Roman" w:hAnsi="Times New Roman" w:eastAsia="宋体" w:cs="Times New Roman"/>
                <w:color w:val="auto"/>
                <w:sz w:val="24"/>
                <w:szCs w:val="24"/>
                <w:highlight w:val="none"/>
                <w:u w:val="none"/>
                <w:shd w:val="clear" w:color="auto" w:fill="auto"/>
              </w:rPr>
              <w:t>年</w:t>
            </w:r>
            <w:r>
              <w:rPr>
                <w:rFonts w:hint="eastAsia" w:cs="Times New Roman"/>
                <w:color w:val="auto"/>
                <w:sz w:val="24"/>
                <w:szCs w:val="24"/>
                <w:highlight w:val="none"/>
                <w:u w:val="none"/>
                <w:shd w:val="clear" w:color="auto" w:fill="auto"/>
                <w:lang w:val="en-US" w:eastAsia="zh-CN"/>
              </w:rPr>
              <w:t>7</w:t>
            </w:r>
            <w:r>
              <w:rPr>
                <w:rFonts w:ascii="Times New Roman" w:hAnsi="Times New Roman" w:eastAsia="宋体" w:cs="Times New Roman"/>
                <w:color w:val="auto"/>
                <w:sz w:val="24"/>
                <w:szCs w:val="24"/>
                <w:highlight w:val="none"/>
                <w:u w:val="none"/>
                <w:shd w:val="clear" w:color="auto" w:fill="auto"/>
              </w:rPr>
              <w:t>月</w:t>
            </w:r>
            <w:r>
              <w:rPr>
                <w:rFonts w:hint="eastAsia" w:cs="Times New Roman"/>
                <w:color w:val="auto"/>
                <w:sz w:val="24"/>
                <w:szCs w:val="24"/>
                <w:highlight w:val="none"/>
                <w:u w:val="none"/>
                <w:shd w:val="clear" w:color="auto" w:fill="auto"/>
                <w:lang w:val="en-US" w:eastAsia="zh-CN"/>
              </w:rPr>
              <w:t>21</w:t>
            </w:r>
            <w:r>
              <w:rPr>
                <w:rFonts w:ascii="Times New Roman" w:hAnsi="Times New Roman" w:eastAsia="宋体" w:cs="Times New Roman"/>
                <w:color w:val="auto"/>
                <w:sz w:val="24"/>
                <w:szCs w:val="24"/>
                <w:highlight w:val="none"/>
                <w:u w:val="none"/>
                <w:shd w:val="clear" w:color="auto" w:fill="auto"/>
              </w:rPr>
              <w:t>日</w:t>
            </w:r>
            <w:r>
              <w:rPr>
                <w:rFonts w:hint="eastAsia" w:ascii="Times New Roman" w:hAnsi="Times New Roman" w:eastAsia="宋体" w:cs="Times New Roman"/>
                <w:color w:val="auto"/>
                <w:sz w:val="24"/>
                <w:szCs w:val="24"/>
                <w:highlight w:val="none"/>
                <w:u w:val="none"/>
                <w:shd w:val="clear" w:color="auto" w:fill="auto"/>
                <w:lang w:val="en-US" w:eastAsia="zh-CN"/>
              </w:rPr>
              <w:t>-</w:t>
            </w:r>
            <w:r>
              <w:rPr>
                <w:rFonts w:hint="eastAsia" w:cs="Times New Roman"/>
                <w:color w:val="auto"/>
                <w:sz w:val="24"/>
                <w:szCs w:val="24"/>
                <w:highlight w:val="none"/>
                <w:u w:val="none"/>
                <w:shd w:val="clear" w:color="auto" w:fill="auto"/>
                <w:lang w:val="en-US" w:eastAsia="zh-CN"/>
              </w:rPr>
              <w:t>22</w:t>
            </w:r>
            <w:r>
              <w:rPr>
                <w:rFonts w:hint="eastAsia" w:ascii="Times New Roman" w:hAnsi="Times New Roman" w:eastAsia="宋体" w:cs="Times New Roman"/>
                <w:color w:val="auto"/>
                <w:sz w:val="24"/>
                <w:szCs w:val="24"/>
                <w:highlight w:val="none"/>
                <w:u w:val="none"/>
                <w:shd w:val="clear" w:color="auto" w:fill="auto"/>
              </w:rPr>
              <w:t>日</w:t>
            </w:r>
            <w:r>
              <w:rPr>
                <w:rFonts w:ascii="Times New Roman" w:hAnsi="Times New Roman" w:eastAsia="宋体" w:cs="Times New Roman"/>
                <w:color w:val="auto"/>
                <w:sz w:val="24"/>
                <w:szCs w:val="24"/>
                <w:highlight w:val="none"/>
                <w:u w:val="none"/>
              </w:rPr>
              <w:t>对项目周边厂界进行了昼间及夜间声环境质量监测，昼夜各监测一次，监测方法严格按照《声环境质量标准》（GB3096-2008）标准要求进行。监测结果见</w:t>
            </w:r>
            <w:r>
              <w:rPr>
                <w:rFonts w:hint="eastAsia" w:ascii="Times New Roman" w:hAnsi="Times New Roman" w:eastAsia="宋体" w:cs="Times New Roman"/>
                <w:color w:val="auto"/>
                <w:sz w:val="24"/>
                <w:szCs w:val="24"/>
                <w:highlight w:val="none"/>
                <w:u w:val="none"/>
              </w:rPr>
              <w:t>下</w:t>
            </w:r>
            <w:r>
              <w:rPr>
                <w:rFonts w:ascii="Times New Roman" w:hAnsi="Times New Roman" w:eastAsia="宋体" w:cs="Times New Roman"/>
                <w:color w:val="auto"/>
                <w:sz w:val="24"/>
                <w:szCs w:val="24"/>
                <w:highlight w:val="none"/>
                <w:u w:val="none"/>
              </w:rPr>
              <w:t>表。</w:t>
            </w:r>
          </w:p>
          <w:p>
            <w:pPr>
              <w:snapToGrid w:val="0"/>
              <w:spacing w:line="240" w:lineRule="auto"/>
              <w:jc w:val="center"/>
              <w:rPr>
                <w:rFonts w:ascii="Times New Roman" w:hAnsi="Times New Roman" w:eastAsia="宋体" w:cs="Times New Roman"/>
                <w:b/>
                <w:bCs/>
                <w:color w:val="auto"/>
                <w:sz w:val="21"/>
                <w:szCs w:val="21"/>
                <w:highlight w:val="none"/>
                <w:u w:val="none"/>
              </w:rPr>
            </w:pPr>
            <w:r>
              <w:rPr>
                <w:rFonts w:ascii="Times New Roman" w:hAnsi="Times New Roman" w:eastAsia="宋体" w:cs="Times New Roman"/>
                <w:b/>
                <w:bCs/>
                <w:color w:val="auto"/>
                <w:sz w:val="21"/>
                <w:szCs w:val="21"/>
                <w:highlight w:val="none"/>
                <w:u w:val="none"/>
              </w:rPr>
              <w:t>表</w:t>
            </w:r>
            <w:r>
              <w:rPr>
                <w:rFonts w:hint="eastAsia" w:ascii="Times New Roman" w:hAnsi="Times New Roman" w:eastAsia="宋体" w:cs="Times New Roman"/>
                <w:b/>
                <w:bCs/>
                <w:color w:val="auto"/>
                <w:sz w:val="21"/>
                <w:szCs w:val="21"/>
                <w:highlight w:val="none"/>
                <w:u w:val="none"/>
                <w:lang w:val="en-US" w:eastAsia="zh-CN"/>
              </w:rPr>
              <w:t>3-</w:t>
            </w:r>
            <w:r>
              <w:rPr>
                <w:rFonts w:hint="eastAsia" w:cs="Times New Roman"/>
                <w:b/>
                <w:bCs/>
                <w:color w:val="auto"/>
                <w:sz w:val="21"/>
                <w:szCs w:val="21"/>
                <w:highlight w:val="none"/>
                <w:u w:val="none"/>
                <w:lang w:val="en-US" w:eastAsia="zh-CN"/>
              </w:rPr>
              <w:t xml:space="preserve">3 </w:t>
            </w:r>
            <w:r>
              <w:rPr>
                <w:rFonts w:ascii="Times New Roman" w:hAnsi="Times New Roman" w:eastAsia="宋体" w:cs="Times New Roman"/>
                <w:b/>
                <w:bCs/>
                <w:color w:val="auto"/>
                <w:sz w:val="21"/>
                <w:szCs w:val="21"/>
                <w:highlight w:val="none"/>
                <w:u w:val="none"/>
              </w:rPr>
              <w:t>声环境现状监测结果（单位：dB(A)）</w:t>
            </w:r>
          </w:p>
          <w:tbl>
            <w:tblPr>
              <w:tblStyle w:val="17"/>
              <w:tblW w:w="4998" w:type="pct"/>
              <w:tblInd w:w="-10" w:type="dxa"/>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Layout w:type="autofit"/>
              <w:tblCellMar>
                <w:top w:w="0" w:type="dxa"/>
                <w:left w:w="108" w:type="dxa"/>
                <w:bottom w:w="0" w:type="dxa"/>
                <w:right w:w="108" w:type="dxa"/>
              </w:tblCellMar>
            </w:tblPr>
            <w:tblGrid>
              <w:gridCol w:w="2296"/>
              <w:gridCol w:w="1158"/>
              <w:gridCol w:w="1208"/>
              <w:gridCol w:w="1213"/>
              <w:gridCol w:w="1209"/>
              <w:gridCol w:w="1221"/>
            </w:tblGrid>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blHeader/>
              </w:trPr>
              <w:tc>
                <w:tcPr>
                  <w:tcW w:w="1382" w:type="pct"/>
                  <w:vMerge w:val="restart"/>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采样点位</w:t>
                  </w:r>
                </w:p>
              </w:tc>
              <w:tc>
                <w:tcPr>
                  <w:tcW w:w="697" w:type="pct"/>
                  <w:vMerge w:val="restart"/>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采样日期</w:t>
                  </w:r>
                </w:p>
              </w:tc>
              <w:tc>
                <w:tcPr>
                  <w:tcW w:w="1457" w:type="pct"/>
                  <w:gridSpan w:val="2"/>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检测结果Leq</w:t>
                  </w:r>
                  <w:r>
                    <w:rPr>
                      <w:rFonts w:hint="default" w:ascii="Times New Roman" w:hAnsi="Times New Roman"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dB</w:t>
                  </w:r>
                  <w:r>
                    <w:rPr>
                      <w:rFonts w:hint="eastAsia"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A</w:t>
                  </w:r>
                  <w:r>
                    <w:rPr>
                      <w:rFonts w:hint="eastAsia"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 xml:space="preserve"> </w:t>
                  </w:r>
                </w:p>
              </w:tc>
              <w:tc>
                <w:tcPr>
                  <w:tcW w:w="1463" w:type="pct"/>
                  <w:gridSpan w:val="2"/>
                  <w:tcBorders>
                    <w:tl2br w:val="nil"/>
                    <w:tr2bl w:val="nil"/>
                  </w:tcBorders>
                  <w:noWrap w:val="0"/>
                  <w:vAlign w:val="center"/>
                </w:tcPr>
                <w:p>
                  <w:pPr>
                    <w:pStyle w:val="25"/>
                    <w:ind w:left="422" w:leftChars="0"/>
                    <w:rPr>
                      <w:rFonts w:hint="default" w:ascii="Times New Roman" w:hAnsi="Times New Roman" w:eastAsia="宋体" w:cs="Times New Roman"/>
                      <w:b/>
                      <w:color w:val="auto"/>
                      <w:sz w:val="21"/>
                      <w:szCs w:val="21"/>
                      <w:u w:val="none"/>
                    </w:rPr>
                  </w:pPr>
                  <w:r>
                    <w:rPr>
                      <w:rFonts w:hint="eastAsia" w:ascii="Times New Roman" w:hAnsi="Times New Roman" w:eastAsia="宋体" w:cs="Times New Roman"/>
                      <w:b/>
                      <w:color w:val="auto"/>
                      <w:sz w:val="21"/>
                      <w:szCs w:val="21"/>
                      <w:u w:val="none"/>
                      <w:lang w:val="en-US" w:eastAsia="zh-CN"/>
                    </w:rPr>
                    <w:t>标准限值</w:t>
                  </w:r>
                  <w:r>
                    <w:rPr>
                      <w:rFonts w:hint="default" w:ascii="Times New Roman" w:hAnsi="Times New Roman" w:eastAsia="宋体" w:cs="Times New Roman"/>
                      <w:b/>
                      <w:color w:val="auto"/>
                      <w:sz w:val="21"/>
                      <w:szCs w:val="21"/>
                      <w:u w:val="none"/>
                    </w:rPr>
                    <w:t>Leq</w:t>
                  </w:r>
                  <w:r>
                    <w:rPr>
                      <w:rFonts w:hint="default" w:ascii="Times New Roman" w:hAnsi="Times New Roman"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dB</w:t>
                  </w:r>
                  <w:r>
                    <w:rPr>
                      <w:rFonts w:hint="eastAsia"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A</w:t>
                  </w:r>
                  <w:r>
                    <w:rPr>
                      <w:rFonts w:hint="eastAsia"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lang w:val="en-US" w:eastAsia="zh-CN"/>
                    </w:rPr>
                    <w:t>]</w:t>
                  </w:r>
                  <w:r>
                    <w:rPr>
                      <w:rFonts w:hint="default" w:ascii="Times New Roman" w:hAnsi="Times New Roman" w:eastAsia="宋体" w:cs="Times New Roman"/>
                      <w:b/>
                      <w:color w:val="auto"/>
                      <w:sz w:val="21"/>
                      <w:szCs w:val="21"/>
                      <w:u w:val="none"/>
                    </w:rPr>
                    <w:t xml:space="preserve"> </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blHeader/>
              </w:trPr>
              <w:tc>
                <w:tcPr>
                  <w:tcW w:w="1382" w:type="pct"/>
                  <w:vMerge w:val="continue"/>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p>
              </w:tc>
              <w:tc>
                <w:tcPr>
                  <w:tcW w:w="697" w:type="pct"/>
                  <w:vMerge w:val="continue"/>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p>
              </w:tc>
              <w:tc>
                <w:tcPr>
                  <w:tcW w:w="727" w:type="pct"/>
                  <w:tcBorders>
                    <w:tl2br w:val="nil"/>
                    <w:tr2bl w:val="nil"/>
                  </w:tcBorders>
                  <w:noWrap w:val="0"/>
                  <w:vAlign w:val="center"/>
                </w:tcPr>
                <w:p>
                  <w:pPr>
                    <w:pStyle w:val="25"/>
                    <w:rPr>
                      <w:rFonts w:hint="default" w:ascii="Times New Roman" w:hAnsi="Times New Roman" w:eastAsia="宋体" w:cs="Times New Roman"/>
                      <w:b/>
                      <w:color w:val="auto"/>
                      <w:sz w:val="21"/>
                      <w:szCs w:val="21"/>
                      <w:u w:val="none"/>
                    </w:rPr>
                  </w:pPr>
                  <w:r>
                    <w:rPr>
                      <w:rFonts w:hint="default" w:ascii="Times New Roman" w:hAnsi="Times New Roman" w:eastAsia="宋体" w:cs="Times New Roman"/>
                      <w:b/>
                      <w:color w:val="auto"/>
                      <w:sz w:val="21"/>
                      <w:szCs w:val="21"/>
                      <w:u w:val="none"/>
                    </w:rPr>
                    <w:t>昼间</w:t>
                  </w:r>
                </w:p>
              </w:tc>
              <w:tc>
                <w:tcPr>
                  <w:tcW w:w="730" w:type="pct"/>
                  <w:tcBorders>
                    <w:tl2br w:val="nil"/>
                    <w:tr2bl w:val="nil"/>
                  </w:tcBorders>
                  <w:noWrap w:val="0"/>
                  <w:vAlign w:val="center"/>
                </w:tcPr>
                <w:p>
                  <w:pPr>
                    <w:pStyle w:val="25"/>
                    <w:rPr>
                      <w:rFonts w:hint="eastAsia" w:ascii="Times New Roman" w:hAnsi="Times New Roman" w:eastAsia="宋体" w:cs="Times New Roman"/>
                      <w:b/>
                      <w:color w:val="auto"/>
                      <w:sz w:val="21"/>
                      <w:szCs w:val="21"/>
                      <w:u w:val="none"/>
                      <w:lang w:val="en-US" w:eastAsia="zh-CN"/>
                    </w:rPr>
                  </w:pPr>
                  <w:r>
                    <w:rPr>
                      <w:rFonts w:hint="eastAsia" w:ascii="Times New Roman" w:hAnsi="Times New Roman" w:eastAsia="宋体" w:cs="Times New Roman"/>
                      <w:b/>
                      <w:color w:val="auto"/>
                      <w:sz w:val="21"/>
                      <w:szCs w:val="21"/>
                      <w:u w:val="none"/>
                      <w:lang w:val="en-US" w:eastAsia="zh-CN"/>
                    </w:rPr>
                    <w:t>夜间</w:t>
                  </w:r>
                </w:p>
              </w:tc>
              <w:tc>
                <w:tcPr>
                  <w:tcW w:w="728" w:type="pct"/>
                  <w:tcBorders>
                    <w:tl2br w:val="nil"/>
                    <w:tr2bl w:val="nil"/>
                  </w:tcBorders>
                  <w:noWrap w:val="0"/>
                  <w:vAlign w:val="center"/>
                </w:tcPr>
                <w:p>
                  <w:pPr>
                    <w:pStyle w:val="25"/>
                    <w:ind w:left="422" w:leftChars="0"/>
                    <w:rPr>
                      <w:rFonts w:hint="eastAsia" w:ascii="Times New Roman" w:hAnsi="Times New Roman" w:eastAsia="宋体" w:cs="Times New Roman"/>
                      <w:b/>
                      <w:color w:val="auto"/>
                      <w:sz w:val="21"/>
                      <w:szCs w:val="21"/>
                      <w:u w:val="none"/>
                      <w:lang w:val="en-US" w:eastAsia="zh-CN"/>
                    </w:rPr>
                  </w:pPr>
                  <w:r>
                    <w:rPr>
                      <w:rFonts w:hint="default" w:ascii="Times New Roman" w:hAnsi="Times New Roman" w:eastAsia="宋体" w:cs="Times New Roman"/>
                      <w:b/>
                      <w:color w:val="auto"/>
                      <w:sz w:val="21"/>
                      <w:szCs w:val="21"/>
                      <w:u w:val="none"/>
                    </w:rPr>
                    <w:t>昼间</w:t>
                  </w:r>
                </w:p>
              </w:tc>
              <w:tc>
                <w:tcPr>
                  <w:tcW w:w="734" w:type="pct"/>
                  <w:tcBorders>
                    <w:tl2br w:val="nil"/>
                    <w:tr2bl w:val="nil"/>
                  </w:tcBorders>
                  <w:noWrap w:val="0"/>
                  <w:vAlign w:val="center"/>
                </w:tcPr>
                <w:p>
                  <w:pPr>
                    <w:pStyle w:val="25"/>
                    <w:ind w:left="422" w:leftChars="0"/>
                    <w:rPr>
                      <w:rFonts w:hint="eastAsia" w:ascii="Times New Roman" w:hAnsi="Times New Roman" w:eastAsia="宋体" w:cs="Times New Roman"/>
                      <w:b/>
                      <w:color w:val="auto"/>
                      <w:sz w:val="21"/>
                      <w:szCs w:val="21"/>
                      <w:u w:val="none"/>
                      <w:lang w:val="en-US" w:eastAsia="zh-CN"/>
                    </w:rPr>
                  </w:pPr>
                  <w:r>
                    <w:rPr>
                      <w:rFonts w:hint="eastAsia" w:ascii="Times New Roman" w:hAnsi="Times New Roman" w:eastAsia="宋体" w:cs="Times New Roman"/>
                      <w:b/>
                      <w:color w:val="auto"/>
                      <w:sz w:val="21"/>
                      <w:szCs w:val="21"/>
                      <w:u w:val="none"/>
                      <w:lang w:val="en-US" w:eastAsia="zh-CN"/>
                    </w:rPr>
                    <w:t>夜间</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u w:val="none"/>
                    </w:rPr>
                  </w:pPr>
                  <w:r>
                    <w:rPr>
                      <w:rFonts w:hint="eastAsia" w:cs="宋体"/>
                      <w:color w:val="auto"/>
                      <w:szCs w:val="21"/>
                      <w:u w:val="none"/>
                      <w:lang w:val="en-US" w:eastAsia="zh-CN"/>
                    </w:rPr>
                    <w:t>N</w:t>
                  </w:r>
                  <w:r>
                    <w:rPr>
                      <w:rFonts w:hint="eastAsia" w:cs="宋体"/>
                      <w:color w:val="auto"/>
                      <w:szCs w:val="21"/>
                      <w:u w:val="none"/>
                      <w:vertAlign w:val="subscript"/>
                      <w:lang w:val="en-US" w:eastAsia="zh-CN"/>
                    </w:rPr>
                    <w:t>1</w:t>
                  </w:r>
                  <w:r>
                    <w:rPr>
                      <w:rFonts w:hint="eastAsia" w:cs="宋体"/>
                      <w:color w:val="auto"/>
                      <w:szCs w:val="21"/>
                      <w:u w:val="none"/>
                      <w:lang w:val="en-US" w:eastAsia="zh-CN"/>
                    </w:rPr>
                    <w:t>厂界东侧外1米处</w:t>
                  </w:r>
                </w:p>
              </w:tc>
              <w:tc>
                <w:tcPr>
                  <w:tcW w:w="1159"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2022.8.8</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53.6</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44.7</w:t>
                  </w:r>
                </w:p>
              </w:tc>
              <w:tc>
                <w:tcPr>
                  <w:tcW w:w="728" w:type="pct"/>
                  <w:tcBorders>
                    <w:tl2br w:val="nil"/>
                    <w:tr2bl w:val="nil"/>
                  </w:tcBorders>
                  <w:noWrap w:val="0"/>
                  <w:vAlign w:val="center"/>
                </w:tcPr>
                <w:p>
                  <w:pPr>
                    <w:pStyle w:val="25"/>
                    <w:ind w:left="422" w:leftChars="0"/>
                    <w:jc w:val="center"/>
                    <w:rPr>
                      <w:rFonts w:hint="default" w:ascii="Times New Roman" w:hAnsi="Times New Roman" w:eastAsia="宋体" w:cs="宋体"/>
                      <w:b/>
                      <w:bCs/>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734" w:type="pct"/>
                  <w:tcBorders>
                    <w:tl2br w:val="nil"/>
                    <w:tr2bl w:val="nil"/>
                  </w:tcBorders>
                  <w:noWrap w:val="0"/>
                  <w:vAlign w:val="center"/>
                </w:tcPr>
                <w:p>
                  <w:pPr>
                    <w:pStyle w:val="25"/>
                    <w:ind w:left="422" w:leftChars="0"/>
                    <w:jc w:val="center"/>
                    <w:rPr>
                      <w:rFonts w:hint="default" w:ascii="Times New Roman" w:hAnsi="Times New Roman" w:eastAsia="宋体" w:cs="宋体"/>
                      <w:b/>
                      <w:bCs/>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continue"/>
                  <w:tcBorders>
                    <w:tl2br w:val="nil"/>
                    <w:tr2bl w:val="nil"/>
                  </w:tcBorders>
                  <w:noWrap w:val="0"/>
                  <w:vAlign w:val="center"/>
                </w:tcPr>
                <w:p>
                  <w:pPr>
                    <w:pStyle w:val="25"/>
                    <w:ind w:left="420" w:leftChars="0"/>
                    <w:jc w:val="center"/>
                    <w:rPr>
                      <w:rFonts w:hint="eastAsia" w:cs="宋体"/>
                      <w:color w:val="auto"/>
                      <w:szCs w:val="21"/>
                      <w:u w:val="none"/>
                      <w:lang w:val="en-US" w:eastAsia="zh-CN"/>
                    </w:rPr>
                  </w:pPr>
                </w:p>
              </w:tc>
              <w:tc>
                <w:tcPr>
                  <w:tcW w:w="1159"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2022.8.9</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54.3</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 xml:space="preserve">43.0 </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restart"/>
                  <w:tcBorders>
                    <w:tl2br w:val="nil"/>
                    <w:tr2bl w:val="nil"/>
                  </w:tcBorders>
                  <w:noWrap w:val="0"/>
                  <w:vAlign w:val="center"/>
                </w:tcPr>
                <w:p>
                  <w:pPr>
                    <w:pStyle w:val="25"/>
                    <w:ind w:left="420" w:leftChars="0"/>
                    <w:jc w:val="center"/>
                    <w:rPr>
                      <w:rFonts w:hint="eastAsia" w:ascii="Times New Roman" w:hAnsi="Times New Roman" w:cs="宋体"/>
                      <w:color w:val="auto"/>
                      <w:szCs w:val="21"/>
                      <w:u w:val="none"/>
                      <w:lang w:val="en-US" w:eastAsia="zh-CN"/>
                    </w:rPr>
                  </w:pPr>
                  <w:r>
                    <w:rPr>
                      <w:rFonts w:hint="eastAsia" w:cs="宋体"/>
                      <w:color w:val="auto"/>
                      <w:szCs w:val="21"/>
                      <w:u w:val="none"/>
                      <w:lang w:val="en-US" w:eastAsia="zh-CN"/>
                    </w:rPr>
                    <w:t>N</w:t>
                  </w:r>
                  <w:r>
                    <w:rPr>
                      <w:rFonts w:hint="eastAsia" w:cs="宋体"/>
                      <w:color w:val="auto"/>
                      <w:szCs w:val="21"/>
                      <w:u w:val="none"/>
                      <w:vertAlign w:val="subscript"/>
                      <w:lang w:val="en-US" w:eastAsia="zh-CN"/>
                    </w:rPr>
                    <w:t>2</w:t>
                  </w:r>
                  <w:r>
                    <w:rPr>
                      <w:rFonts w:hint="eastAsia" w:cs="宋体"/>
                      <w:color w:val="auto"/>
                      <w:szCs w:val="21"/>
                      <w:u w:val="none"/>
                      <w:lang w:val="en-US" w:eastAsia="zh-CN"/>
                    </w:rPr>
                    <w:t>厂界南侧外1米处</w:t>
                  </w:r>
                </w:p>
              </w:tc>
              <w:tc>
                <w:tcPr>
                  <w:tcW w:w="1161"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2022.8.8</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55.4</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45.5</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continue"/>
                  <w:tcBorders>
                    <w:tl2br w:val="nil"/>
                    <w:tr2bl w:val="nil"/>
                  </w:tcBorders>
                  <w:noWrap w:val="0"/>
                  <w:vAlign w:val="center"/>
                </w:tcPr>
                <w:p>
                  <w:pPr>
                    <w:pStyle w:val="25"/>
                    <w:ind w:left="420" w:leftChars="0"/>
                    <w:jc w:val="center"/>
                    <w:rPr>
                      <w:rFonts w:hint="eastAsia" w:cs="宋体"/>
                      <w:color w:val="auto"/>
                      <w:szCs w:val="21"/>
                      <w:u w:val="none"/>
                      <w:lang w:val="en-US" w:eastAsia="zh-CN"/>
                    </w:rPr>
                  </w:pPr>
                </w:p>
              </w:tc>
              <w:tc>
                <w:tcPr>
                  <w:tcW w:w="1161"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2022.8.9</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56.3</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46.5</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restart"/>
                  <w:tcBorders>
                    <w:tl2br w:val="nil"/>
                    <w:tr2bl w:val="nil"/>
                  </w:tcBorders>
                  <w:noWrap w:val="0"/>
                  <w:vAlign w:val="center"/>
                </w:tcPr>
                <w:p>
                  <w:pPr>
                    <w:pStyle w:val="25"/>
                    <w:ind w:left="420" w:leftChars="0"/>
                    <w:jc w:val="center"/>
                    <w:rPr>
                      <w:rFonts w:hint="default" w:ascii="Times New Roman" w:hAnsi="Times New Roman" w:eastAsia="宋体" w:cs="Times New Roman"/>
                      <w:color w:val="auto"/>
                      <w:sz w:val="21"/>
                      <w:szCs w:val="21"/>
                      <w:u w:val="none"/>
                      <w:lang w:val="en-US" w:eastAsia="zh-CN"/>
                    </w:rPr>
                  </w:pPr>
                  <w:r>
                    <w:rPr>
                      <w:rFonts w:hint="eastAsia" w:cs="宋体"/>
                      <w:color w:val="auto"/>
                      <w:szCs w:val="21"/>
                      <w:u w:val="none"/>
                      <w:lang w:val="en-US" w:eastAsia="zh-CN"/>
                    </w:rPr>
                    <w:t>N</w:t>
                  </w:r>
                  <w:r>
                    <w:rPr>
                      <w:rFonts w:hint="eastAsia" w:cs="宋体"/>
                      <w:color w:val="auto"/>
                      <w:szCs w:val="21"/>
                      <w:u w:val="none"/>
                      <w:vertAlign w:val="subscript"/>
                      <w:lang w:val="en-US" w:eastAsia="zh-CN"/>
                    </w:rPr>
                    <w:t>3</w:t>
                  </w:r>
                  <w:r>
                    <w:rPr>
                      <w:rFonts w:hint="eastAsia" w:cs="宋体"/>
                      <w:color w:val="auto"/>
                      <w:szCs w:val="21"/>
                      <w:u w:val="none"/>
                      <w:lang w:val="en-US" w:eastAsia="zh-CN"/>
                    </w:rPr>
                    <w:t>厂界西侧外1米处</w:t>
                  </w:r>
                </w:p>
              </w:tc>
              <w:tc>
                <w:tcPr>
                  <w:tcW w:w="116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2022.8.8</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55.7</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45.6</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b/>
                      <w:bCs/>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b/>
                      <w:bCs/>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continue"/>
                  <w:tcBorders>
                    <w:tl2br w:val="nil"/>
                    <w:tr2bl w:val="nil"/>
                  </w:tcBorders>
                  <w:noWrap w:val="0"/>
                  <w:vAlign w:val="center"/>
                </w:tcPr>
                <w:p>
                  <w:pPr>
                    <w:pStyle w:val="25"/>
                    <w:ind w:left="420" w:leftChars="0"/>
                    <w:jc w:val="center"/>
                    <w:rPr>
                      <w:rFonts w:hint="eastAsia" w:cs="宋体"/>
                      <w:color w:val="auto"/>
                      <w:szCs w:val="21"/>
                      <w:u w:val="none"/>
                      <w:lang w:val="en-US" w:eastAsia="zh-CN"/>
                    </w:rPr>
                  </w:pPr>
                </w:p>
              </w:tc>
              <w:tc>
                <w:tcPr>
                  <w:tcW w:w="1161"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2022.8.9</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52.7</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44.6</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restart"/>
                  <w:tcBorders>
                    <w:tl2br w:val="nil"/>
                    <w:tr2bl w:val="nil"/>
                  </w:tcBorders>
                  <w:noWrap w:val="0"/>
                  <w:vAlign w:val="center"/>
                </w:tcPr>
                <w:p>
                  <w:pPr>
                    <w:pStyle w:val="25"/>
                    <w:ind w:left="420" w:leftChars="0"/>
                    <w:jc w:val="center"/>
                    <w:rPr>
                      <w:rFonts w:hint="eastAsia" w:ascii="Times New Roman" w:hAnsi="Times New Roman" w:cs="宋体"/>
                      <w:color w:val="auto"/>
                      <w:szCs w:val="21"/>
                      <w:u w:val="none"/>
                      <w:lang w:val="en-US" w:eastAsia="zh-CN"/>
                    </w:rPr>
                  </w:pPr>
                  <w:r>
                    <w:rPr>
                      <w:rFonts w:hint="eastAsia" w:cs="宋体"/>
                      <w:color w:val="auto"/>
                      <w:szCs w:val="21"/>
                      <w:u w:val="none"/>
                      <w:lang w:val="en-US" w:eastAsia="zh-CN"/>
                    </w:rPr>
                    <w:t>N</w:t>
                  </w:r>
                  <w:r>
                    <w:rPr>
                      <w:rFonts w:hint="eastAsia" w:cs="宋体"/>
                      <w:color w:val="auto"/>
                      <w:szCs w:val="21"/>
                      <w:u w:val="none"/>
                      <w:vertAlign w:val="subscript"/>
                      <w:lang w:val="en-US" w:eastAsia="zh-CN"/>
                    </w:rPr>
                    <w:t>4</w:t>
                  </w:r>
                  <w:r>
                    <w:rPr>
                      <w:rFonts w:hint="eastAsia" w:cs="宋体"/>
                      <w:color w:val="auto"/>
                      <w:szCs w:val="21"/>
                      <w:u w:val="none"/>
                      <w:lang w:val="en-US" w:eastAsia="zh-CN"/>
                    </w:rPr>
                    <w:t>厂界北侧外1米处</w:t>
                  </w:r>
                </w:p>
              </w:tc>
              <w:tc>
                <w:tcPr>
                  <w:tcW w:w="1161"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2022.8.8</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54.1</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45.9</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8" w:space="0"/>
                </w:tblBorders>
                <w:tblCellMar>
                  <w:top w:w="0" w:type="dxa"/>
                  <w:left w:w="108" w:type="dxa"/>
                  <w:bottom w:w="0" w:type="dxa"/>
                  <w:right w:w="108" w:type="dxa"/>
                </w:tblCellMar>
              </w:tblPrEx>
              <w:trPr>
                <w:trHeight w:val="454" w:hRule="atLeast"/>
              </w:trPr>
              <w:tc>
                <w:tcPr>
                  <w:tcW w:w="1382" w:type="pct"/>
                  <w:vMerge w:val="continue"/>
                  <w:tcBorders>
                    <w:tl2br w:val="nil"/>
                    <w:tr2bl w:val="nil"/>
                  </w:tcBorders>
                  <w:noWrap w:val="0"/>
                  <w:vAlign w:val="center"/>
                </w:tcPr>
                <w:p>
                  <w:pPr>
                    <w:pStyle w:val="25"/>
                    <w:ind w:left="420" w:leftChars="0"/>
                    <w:jc w:val="center"/>
                    <w:rPr>
                      <w:rFonts w:hint="eastAsia" w:cs="宋体"/>
                      <w:color w:val="auto"/>
                      <w:szCs w:val="21"/>
                      <w:u w:val="none"/>
                      <w:lang w:val="en-US" w:eastAsia="zh-CN"/>
                    </w:rPr>
                  </w:pPr>
                </w:p>
                <w:p>
                  <w:pPr>
                    <w:pStyle w:val="25"/>
                    <w:ind w:left="420" w:leftChars="0"/>
                    <w:jc w:val="center"/>
                    <w:rPr>
                      <w:rFonts w:hint="eastAsia" w:cs="宋体"/>
                      <w:color w:val="auto"/>
                      <w:szCs w:val="21"/>
                      <w:u w:val="none"/>
                      <w:lang w:val="en-US" w:eastAsia="zh-CN"/>
                    </w:rPr>
                  </w:pPr>
                </w:p>
              </w:tc>
              <w:tc>
                <w:tcPr>
                  <w:tcW w:w="1161" w:type="dxa"/>
                  <w:tcBorders>
                    <w:tl2br w:val="nil"/>
                    <w:tr2bl w:val="nil"/>
                  </w:tcBorders>
                  <w:noWrap w:val="0"/>
                  <w:vAlign w:val="center"/>
                </w:tcPr>
                <w:p>
                  <w:pPr>
                    <w:pStyle w:val="25"/>
                    <w:ind w:left="0" w:leftChars="0" w:firstLine="0" w:firstLineChars="0"/>
                    <w:jc w:val="center"/>
                    <w:rPr>
                      <w:rFonts w:hint="eastAsia"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2022.8.9</w:t>
                  </w:r>
                </w:p>
              </w:tc>
              <w:tc>
                <w:tcPr>
                  <w:tcW w:w="1211"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 xml:space="preserve">53.0 </w:t>
                  </w:r>
                </w:p>
              </w:tc>
              <w:tc>
                <w:tcPr>
                  <w:tcW w:w="1216" w:type="dxa"/>
                  <w:tcBorders>
                    <w:tl2br w:val="nil"/>
                    <w:tr2bl w:val="nil"/>
                  </w:tcBorders>
                  <w:noWrap w:val="0"/>
                  <w:vAlign w:val="center"/>
                </w:tcPr>
                <w:p>
                  <w:pPr>
                    <w:pStyle w:val="25"/>
                    <w:ind w:left="0" w:leftChars="0" w:firstLine="0" w:firstLineChars="0"/>
                    <w:jc w:val="center"/>
                    <w:rPr>
                      <w:rFonts w:hint="default" w:ascii="Times New Roman" w:hAnsi="Times New Roman" w:eastAsia="宋体" w:cs="宋体"/>
                      <w:color w:val="auto"/>
                      <w:szCs w:val="21"/>
                      <w:u w:val="none"/>
                      <w:lang w:val="en-US" w:eastAsia="zh-CN"/>
                    </w:rPr>
                  </w:pPr>
                  <w:r>
                    <w:rPr>
                      <w:rFonts w:hint="default" w:ascii="Times New Roman" w:hAnsi="Times New Roman" w:eastAsia="宋体" w:cs="Times New Roman"/>
                      <w:color w:val="auto"/>
                      <w:sz w:val="21"/>
                      <w:szCs w:val="21"/>
                      <w:lang w:val="en-US" w:eastAsia="zh-CN"/>
                    </w:rPr>
                    <w:t>42.3</w:t>
                  </w:r>
                </w:p>
              </w:tc>
              <w:tc>
                <w:tcPr>
                  <w:tcW w:w="1213"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6</w:t>
                  </w:r>
                  <w:r>
                    <w:rPr>
                      <w:rFonts w:hint="eastAsia" w:cs="宋体"/>
                      <w:b/>
                      <w:bCs/>
                      <w:color w:val="auto"/>
                      <w:szCs w:val="21"/>
                      <w:u w:val="none"/>
                      <w:lang w:val="en-US" w:eastAsia="zh-CN"/>
                    </w:rPr>
                    <w:t>0</w:t>
                  </w:r>
                </w:p>
              </w:tc>
              <w:tc>
                <w:tcPr>
                  <w:tcW w:w="1225" w:type="dxa"/>
                  <w:tcBorders>
                    <w:tl2br w:val="nil"/>
                    <w:tr2bl w:val="nil"/>
                  </w:tcBorders>
                  <w:noWrap w:val="0"/>
                  <w:vAlign w:val="center"/>
                </w:tcPr>
                <w:p>
                  <w:pPr>
                    <w:pStyle w:val="25"/>
                    <w:ind w:left="422" w:leftChars="0" w:hanging="422" w:hangingChars="200"/>
                    <w:jc w:val="center"/>
                    <w:rPr>
                      <w:rFonts w:hint="default" w:ascii="Times New Roman" w:hAnsi="Times New Roman" w:eastAsia="宋体" w:cs="宋体"/>
                      <w:color w:val="auto"/>
                      <w:szCs w:val="21"/>
                      <w:u w:val="none"/>
                      <w:lang w:val="en-US" w:eastAsia="zh-CN"/>
                    </w:rPr>
                  </w:pPr>
                  <w:r>
                    <w:rPr>
                      <w:rFonts w:hint="eastAsia" w:ascii="Times New Roman" w:hAnsi="Times New Roman" w:eastAsia="宋体" w:cs="宋体"/>
                      <w:b/>
                      <w:bCs/>
                      <w:color w:val="auto"/>
                      <w:szCs w:val="21"/>
                      <w:u w:val="none"/>
                      <w:lang w:val="en-US" w:eastAsia="zh-CN"/>
                    </w:rPr>
                    <w:t>5</w:t>
                  </w:r>
                  <w:r>
                    <w:rPr>
                      <w:rFonts w:hint="eastAsia" w:cs="宋体"/>
                      <w:b/>
                      <w:bCs/>
                      <w:color w:val="auto"/>
                      <w:szCs w:val="21"/>
                      <w:u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eastAsia" w:ascii="Times New Roman" w:hAnsi="Times New Roman" w:eastAsia="宋体" w:cs="Times New Roman"/>
                <w:color w:val="auto"/>
                <w:kern w:val="0"/>
                <w:sz w:val="24"/>
                <w:szCs w:val="24"/>
                <w:highlight w:val="none"/>
                <w:lang w:val="en-US" w:eastAsia="zh-CN"/>
              </w:rPr>
            </w:pPr>
            <w:r>
              <w:rPr>
                <w:rFonts w:ascii="Times New Roman" w:hAnsi="Times New Roman" w:eastAsia="宋体" w:cs="Times New Roman"/>
                <w:color w:val="auto"/>
                <w:sz w:val="24"/>
                <w:szCs w:val="24"/>
                <w:highlight w:val="none"/>
                <w:u w:val="none"/>
              </w:rPr>
              <w:t>由</w:t>
            </w:r>
            <w:r>
              <w:rPr>
                <w:rFonts w:hint="eastAsia" w:ascii="Times New Roman" w:hAnsi="Times New Roman" w:eastAsia="宋体" w:cs="Times New Roman"/>
                <w:color w:val="auto"/>
                <w:sz w:val="24"/>
                <w:szCs w:val="24"/>
                <w:highlight w:val="none"/>
                <w:u w:val="none"/>
              </w:rPr>
              <w:t>上</w:t>
            </w:r>
            <w:r>
              <w:rPr>
                <w:rFonts w:ascii="Times New Roman" w:hAnsi="Times New Roman" w:eastAsia="宋体" w:cs="Times New Roman"/>
                <w:color w:val="auto"/>
                <w:sz w:val="24"/>
                <w:szCs w:val="24"/>
                <w:highlight w:val="none"/>
                <w:u w:val="none"/>
              </w:rPr>
              <w:t>表可知，本项目</w:t>
            </w:r>
            <w:r>
              <w:rPr>
                <w:rFonts w:hint="eastAsia" w:cs="Times New Roman"/>
                <w:color w:val="auto"/>
                <w:sz w:val="24"/>
                <w:szCs w:val="24"/>
                <w:highlight w:val="none"/>
                <w:u w:val="none"/>
                <w:lang w:eastAsia="zh-CN"/>
              </w:rPr>
              <w:t>东、南、西、北</w:t>
            </w:r>
            <w:r>
              <w:rPr>
                <w:rFonts w:ascii="Times New Roman" w:hAnsi="Times New Roman" w:eastAsia="宋体" w:cs="Times New Roman"/>
                <w:color w:val="auto"/>
                <w:sz w:val="24"/>
                <w:szCs w:val="24"/>
                <w:highlight w:val="none"/>
                <w:u w:val="none"/>
              </w:rPr>
              <w:t>边界声环境满足《声环境质量标准》（GB3096-2008）</w:t>
            </w:r>
            <w:r>
              <w:rPr>
                <w:rFonts w:hint="eastAsia" w:cs="Times New Roman"/>
                <w:color w:val="auto"/>
                <w:sz w:val="24"/>
                <w:szCs w:val="24"/>
                <w:highlight w:val="none"/>
                <w:u w:val="none"/>
                <w:lang w:val="en-US" w:eastAsia="zh-CN"/>
              </w:rPr>
              <w:t>2</w:t>
            </w:r>
            <w:r>
              <w:rPr>
                <w:rFonts w:ascii="Times New Roman" w:hAnsi="Times New Roman" w:eastAsia="宋体" w:cs="Times New Roman"/>
                <w:color w:val="auto"/>
                <w:sz w:val="24"/>
                <w:szCs w:val="24"/>
                <w:highlight w:val="none"/>
                <w:u w:val="none"/>
              </w:rPr>
              <w:t>类要求</w:t>
            </w:r>
            <w:r>
              <w:rPr>
                <w:rFonts w:hint="eastAsia" w:cs="Times New Roman"/>
                <w:color w:val="auto"/>
                <w:sz w:val="24"/>
                <w:szCs w:val="24"/>
                <w:highlight w:val="none"/>
                <w:u w:val="none"/>
                <w:lang w:val="en-US" w:eastAsia="zh-CN"/>
              </w:rPr>
              <w:t>，</w:t>
            </w:r>
            <w:r>
              <w:rPr>
                <w:rFonts w:ascii="Times New Roman" w:hAnsi="Times New Roman" w:eastAsia="宋体" w:cs="Times New Roman"/>
                <w:color w:val="auto"/>
                <w:sz w:val="24"/>
                <w:szCs w:val="24"/>
                <w:highlight w:val="none"/>
                <w:u w:val="none"/>
              </w:rPr>
              <w:t>说明本项目所在地声环境质量良好。</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500" w:hRule="atLeast"/>
          <w:jc w:val="center"/>
        </w:trPr>
        <w:tc>
          <w:tcPr>
            <w:tcW w:w="800" w:type="dxa"/>
            <w:noWrap w:val="0"/>
            <w:vAlign w:val="center"/>
          </w:tcPr>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环境</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保护</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目标</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color w:val="auto"/>
                <w:sz w:val="24"/>
                <w:szCs w:val="21"/>
                <w:highlight w:val="none"/>
                <w:lang w:eastAsia="zh-CN"/>
              </w:rPr>
            </w:pPr>
            <w:r>
              <w:rPr>
                <w:rFonts w:hint="eastAsia" w:ascii="Times New Roman" w:hAnsi="Times New Roman" w:eastAsia="宋体" w:cs="Times New Roman"/>
                <w:b/>
                <w:bCs/>
                <w:color w:val="auto"/>
                <w:sz w:val="24"/>
                <w:szCs w:val="21"/>
                <w:highlight w:val="none"/>
                <w:lang w:val="en-US" w:eastAsia="zh-CN"/>
              </w:rPr>
              <w:t>1、</w:t>
            </w:r>
            <w:r>
              <w:rPr>
                <w:rFonts w:hint="eastAsia" w:ascii="Times New Roman" w:hAnsi="Times New Roman" w:eastAsia="宋体" w:cs="Times New Roman"/>
                <w:b/>
                <w:bCs/>
                <w:color w:val="auto"/>
                <w:sz w:val="24"/>
                <w:szCs w:val="21"/>
                <w:highlight w:val="none"/>
                <w:lang w:eastAsia="zh-CN"/>
              </w:rPr>
              <w:t>大气环境</w:t>
            </w:r>
          </w:p>
          <w:p>
            <w:pPr>
              <w:spacing w:line="240" w:lineRule="auto"/>
              <w:ind w:firstLine="422" w:firstLineChars="200"/>
              <w:jc w:val="center"/>
              <w:rPr>
                <w:rFonts w:ascii="Times New Roman" w:hAnsi="Times New Roman" w:eastAsia="宋体" w:cs="Times New Roman"/>
                <w:b/>
                <w:bCs/>
                <w:color w:val="auto"/>
                <w:sz w:val="21"/>
                <w:szCs w:val="21"/>
                <w:highlight w:val="none"/>
                <w:u w:val="none"/>
              </w:rPr>
            </w:pPr>
            <w:r>
              <w:rPr>
                <w:rFonts w:ascii="Times New Roman" w:hAnsi="Times New Roman" w:eastAsia="宋体" w:cs="Times New Roman"/>
                <w:b/>
                <w:bCs/>
                <w:color w:val="auto"/>
                <w:sz w:val="21"/>
                <w:szCs w:val="21"/>
                <w:highlight w:val="none"/>
                <w:u w:val="none"/>
              </w:rPr>
              <w:t>表</w:t>
            </w:r>
            <w:r>
              <w:rPr>
                <w:rFonts w:hint="eastAsia" w:ascii="Times New Roman" w:hAnsi="Times New Roman" w:eastAsia="宋体" w:cs="Times New Roman"/>
                <w:b/>
                <w:bCs/>
                <w:color w:val="auto"/>
                <w:sz w:val="21"/>
                <w:szCs w:val="21"/>
                <w:highlight w:val="none"/>
                <w:u w:val="none"/>
                <w:lang w:val="en-US" w:eastAsia="zh-CN"/>
              </w:rPr>
              <w:t>3-</w:t>
            </w:r>
            <w:r>
              <w:rPr>
                <w:rFonts w:hint="eastAsia" w:cs="Times New Roman"/>
                <w:b/>
                <w:bCs/>
                <w:color w:val="auto"/>
                <w:sz w:val="21"/>
                <w:szCs w:val="21"/>
                <w:highlight w:val="none"/>
                <w:u w:val="none"/>
                <w:lang w:val="en-US" w:eastAsia="zh-CN"/>
              </w:rPr>
              <w:t>4</w:t>
            </w:r>
            <w:r>
              <w:rPr>
                <w:rFonts w:hint="eastAsia" w:ascii="Times New Roman" w:hAnsi="Times New Roman" w:eastAsia="宋体" w:cs="Times New Roman"/>
                <w:b/>
                <w:bCs/>
                <w:color w:val="auto"/>
                <w:sz w:val="21"/>
                <w:szCs w:val="21"/>
                <w:highlight w:val="none"/>
                <w:u w:val="none"/>
                <w:lang w:val="en-US" w:eastAsia="zh-CN"/>
              </w:rPr>
              <w:t xml:space="preserve"> </w:t>
            </w:r>
            <w:r>
              <w:rPr>
                <w:rFonts w:hint="eastAsia" w:ascii="Times New Roman" w:hAnsi="Times New Roman" w:eastAsia="宋体" w:cs="Times New Roman"/>
                <w:b/>
                <w:bCs/>
                <w:color w:val="auto"/>
                <w:sz w:val="21"/>
                <w:szCs w:val="21"/>
                <w:highlight w:val="none"/>
                <w:u w:val="none"/>
                <w:lang w:eastAsia="zh-CN"/>
              </w:rPr>
              <w:t>大气环境</w:t>
            </w:r>
            <w:r>
              <w:rPr>
                <w:rFonts w:ascii="Times New Roman" w:hAnsi="Times New Roman" w:eastAsia="宋体" w:cs="Times New Roman"/>
                <w:b/>
                <w:bCs/>
                <w:color w:val="auto"/>
                <w:sz w:val="21"/>
                <w:szCs w:val="21"/>
                <w:highlight w:val="none"/>
                <w:u w:val="none"/>
              </w:rPr>
              <w:t>保护目标</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9"/>
              <w:gridCol w:w="959"/>
              <w:gridCol w:w="1014"/>
              <w:gridCol w:w="1109"/>
              <w:gridCol w:w="915"/>
              <w:gridCol w:w="885"/>
              <w:gridCol w:w="1431"/>
              <w:gridCol w:w="1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729"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名称</w:t>
                  </w:r>
                </w:p>
              </w:tc>
              <w:tc>
                <w:tcPr>
                  <w:tcW w:w="1973" w:type="dxa"/>
                  <w:gridSpan w:val="2"/>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坐标/m</w:t>
                  </w:r>
                </w:p>
              </w:tc>
              <w:tc>
                <w:tcPr>
                  <w:tcW w:w="1109"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保护对象</w:t>
                  </w:r>
                </w:p>
              </w:tc>
              <w:tc>
                <w:tcPr>
                  <w:tcW w:w="915"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环境功能区</w:t>
                  </w:r>
                </w:p>
              </w:tc>
              <w:tc>
                <w:tcPr>
                  <w:tcW w:w="885"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相对厂址方位</w:t>
                  </w:r>
                </w:p>
              </w:tc>
              <w:tc>
                <w:tcPr>
                  <w:tcW w:w="1431"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距离范围</w:t>
                  </w:r>
                </w:p>
              </w:tc>
              <w:tc>
                <w:tcPr>
                  <w:tcW w:w="1138" w:type="dxa"/>
                  <w:vMerge w:val="restart"/>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相对厂界距离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jc w:val="center"/>
              </w:trPr>
              <w:tc>
                <w:tcPr>
                  <w:tcW w:w="729" w:type="dxa"/>
                  <w:vMerge w:val="continue"/>
                  <w:noWrap w:val="0"/>
                  <w:vAlign w:val="center"/>
                </w:tcPr>
                <w:p>
                  <w:pPr>
                    <w:jc w:val="center"/>
                    <w:rPr>
                      <w:rFonts w:hint="default" w:ascii="Times New Roman" w:hAnsi="Times New Roman" w:cs="Times New Roman"/>
                      <w:color w:val="auto"/>
                      <w:szCs w:val="21"/>
                      <w:highlight w:val="none"/>
                      <w:u w:val="none"/>
                    </w:rPr>
                  </w:pPr>
                </w:p>
              </w:tc>
              <w:tc>
                <w:tcPr>
                  <w:tcW w:w="959" w:type="dxa"/>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X</w:t>
                  </w:r>
                </w:p>
              </w:tc>
              <w:tc>
                <w:tcPr>
                  <w:tcW w:w="1014" w:type="dxa"/>
                  <w:noWrap w:val="0"/>
                  <w:vAlign w:val="center"/>
                </w:tcPr>
                <w:p>
                  <w:pPr>
                    <w:jc w:val="center"/>
                    <w:rPr>
                      <w:rFonts w:hint="default" w:ascii="Times New Roman" w:hAnsi="Times New Roman" w:cs="Times New Roman"/>
                      <w:b/>
                      <w:bCs/>
                      <w:color w:val="auto"/>
                      <w:szCs w:val="21"/>
                      <w:highlight w:val="none"/>
                      <w:u w:val="none"/>
                    </w:rPr>
                  </w:pPr>
                  <w:r>
                    <w:rPr>
                      <w:rFonts w:hint="default" w:ascii="Times New Roman" w:hAnsi="Times New Roman" w:cs="Times New Roman"/>
                      <w:b/>
                      <w:bCs/>
                      <w:color w:val="auto"/>
                      <w:szCs w:val="21"/>
                      <w:highlight w:val="none"/>
                      <w:u w:val="none"/>
                    </w:rPr>
                    <w:t>Y</w:t>
                  </w:r>
                </w:p>
              </w:tc>
              <w:tc>
                <w:tcPr>
                  <w:tcW w:w="1109" w:type="dxa"/>
                  <w:vMerge w:val="continue"/>
                  <w:noWrap w:val="0"/>
                  <w:vAlign w:val="center"/>
                </w:tcPr>
                <w:p>
                  <w:pPr>
                    <w:jc w:val="center"/>
                    <w:rPr>
                      <w:rFonts w:hint="default" w:ascii="Times New Roman" w:hAnsi="Times New Roman" w:cs="Times New Roman"/>
                      <w:color w:val="auto"/>
                      <w:szCs w:val="21"/>
                      <w:highlight w:val="none"/>
                      <w:u w:val="none"/>
                    </w:rPr>
                  </w:pPr>
                </w:p>
              </w:tc>
              <w:tc>
                <w:tcPr>
                  <w:tcW w:w="915" w:type="dxa"/>
                  <w:vMerge w:val="continue"/>
                  <w:noWrap w:val="0"/>
                  <w:vAlign w:val="center"/>
                </w:tcPr>
                <w:p>
                  <w:pPr>
                    <w:jc w:val="center"/>
                    <w:rPr>
                      <w:rFonts w:hint="default" w:ascii="Times New Roman" w:hAnsi="Times New Roman" w:cs="Times New Roman"/>
                      <w:color w:val="auto"/>
                      <w:szCs w:val="21"/>
                      <w:highlight w:val="none"/>
                      <w:u w:val="none"/>
                    </w:rPr>
                  </w:pPr>
                </w:p>
              </w:tc>
              <w:tc>
                <w:tcPr>
                  <w:tcW w:w="885" w:type="dxa"/>
                  <w:vMerge w:val="continue"/>
                  <w:noWrap w:val="0"/>
                  <w:vAlign w:val="center"/>
                </w:tcPr>
                <w:p>
                  <w:pPr>
                    <w:jc w:val="center"/>
                    <w:rPr>
                      <w:rFonts w:hint="default" w:ascii="Times New Roman" w:hAnsi="Times New Roman" w:cs="Times New Roman"/>
                      <w:color w:val="auto"/>
                      <w:szCs w:val="21"/>
                      <w:highlight w:val="none"/>
                      <w:u w:val="none"/>
                    </w:rPr>
                  </w:pPr>
                </w:p>
              </w:tc>
              <w:tc>
                <w:tcPr>
                  <w:tcW w:w="1431" w:type="dxa"/>
                  <w:vMerge w:val="continue"/>
                  <w:noWrap w:val="0"/>
                  <w:vAlign w:val="center"/>
                </w:tcPr>
                <w:p>
                  <w:pPr>
                    <w:jc w:val="center"/>
                    <w:rPr>
                      <w:rFonts w:hint="default" w:ascii="Times New Roman" w:hAnsi="Times New Roman" w:cs="Times New Roman"/>
                      <w:color w:val="auto"/>
                      <w:szCs w:val="21"/>
                      <w:highlight w:val="none"/>
                      <w:u w:val="none"/>
                    </w:rPr>
                  </w:pPr>
                </w:p>
              </w:tc>
              <w:tc>
                <w:tcPr>
                  <w:tcW w:w="1138" w:type="dxa"/>
                  <w:vMerge w:val="continue"/>
                  <w:noWrap w:val="0"/>
                  <w:vAlign w:val="center"/>
                </w:tcPr>
                <w:p>
                  <w:pPr>
                    <w:jc w:val="center"/>
                    <w:rPr>
                      <w:rFonts w:hint="default" w:ascii="Times New Roman" w:hAnsi="Times New Roman" w:cs="Times New Roman"/>
                      <w:color w:val="auto"/>
                      <w:szCs w:val="21"/>
                      <w:highlight w:val="none"/>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restart"/>
                  <w:noWrap w:val="0"/>
                  <w:vAlign w:val="center"/>
                </w:tcPr>
                <w:p>
                  <w:pPr>
                    <w:jc w:val="center"/>
                    <w:rPr>
                      <w:rFonts w:hint="default" w:ascii="Times New Roman" w:hAnsi="Times New Roman" w:cs="Times New Roman"/>
                      <w:color w:val="auto"/>
                      <w:szCs w:val="21"/>
                      <w:highlight w:val="none"/>
                      <w:u w:val="none"/>
                    </w:rPr>
                  </w:pPr>
                  <w:r>
                    <w:rPr>
                      <w:rFonts w:hint="default" w:ascii="Times New Roman" w:hAnsi="Times New Roman" w:cs="Times New Roman"/>
                      <w:color w:val="auto"/>
                      <w:szCs w:val="21"/>
                      <w:highlight w:val="none"/>
                      <w:u w:val="none"/>
                    </w:rPr>
                    <w:t>保护目标</w:t>
                  </w:r>
                </w:p>
              </w:tc>
              <w:tc>
                <w:tcPr>
                  <w:tcW w:w="959" w:type="dxa"/>
                  <w:noWrap w:val="0"/>
                  <w:vAlign w:val="center"/>
                </w:tcPr>
                <w:p>
                  <w:pPr>
                    <w:jc w:val="center"/>
                    <w:rPr>
                      <w:rFonts w:hint="default"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w:t>
                  </w:r>
                  <w:r>
                    <w:rPr>
                      <w:rFonts w:hint="eastAsia" w:cs="Times New Roman"/>
                      <w:color w:val="auto"/>
                      <w:highlight w:val="none"/>
                      <w:u w:val="none"/>
                      <w:lang w:val="en-US" w:eastAsia="zh-CN"/>
                    </w:rPr>
                    <w:t>202</w:t>
                  </w:r>
                </w:p>
              </w:tc>
              <w:tc>
                <w:tcPr>
                  <w:tcW w:w="1014"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-350</w:t>
                  </w:r>
                </w:p>
              </w:tc>
              <w:tc>
                <w:tcPr>
                  <w:tcW w:w="1109" w:type="dxa"/>
                  <w:noWrap w:val="0"/>
                  <w:vAlign w:val="center"/>
                </w:tcPr>
                <w:p>
                  <w:pPr>
                    <w:jc w:val="center"/>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居民</w:t>
                  </w:r>
                  <w:r>
                    <w:rPr>
                      <w:rFonts w:hint="eastAsia" w:cs="Times New Roman"/>
                      <w:color w:val="auto"/>
                      <w:szCs w:val="21"/>
                      <w:highlight w:val="none"/>
                      <w:u w:val="none"/>
                      <w:lang w:val="en-US" w:eastAsia="zh-CN"/>
                    </w:rPr>
                    <w:t>25</w:t>
                  </w:r>
                  <w:r>
                    <w:rPr>
                      <w:rFonts w:hint="default" w:ascii="Times New Roman" w:hAnsi="Times New Roman" w:cs="Times New Roman"/>
                      <w:color w:val="auto"/>
                      <w:szCs w:val="21"/>
                      <w:highlight w:val="none"/>
                      <w:u w:val="none"/>
                      <w:lang w:val="en-US" w:eastAsia="zh-CN"/>
                    </w:rPr>
                    <w:t>户</w:t>
                  </w:r>
                </w:p>
              </w:tc>
              <w:tc>
                <w:tcPr>
                  <w:tcW w:w="915" w:type="dxa"/>
                  <w:noWrap w:val="0"/>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二类</w:t>
                  </w:r>
                </w:p>
              </w:tc>
              <w:tc>
                <w:tcPr>
                  <w:tcW w:w="885"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W</w:t>
                  </w:r>
                </w:p>
              </w:tc>
              <w:tc>
                <w:tcPr>
                  <w:tcW w:w="1431"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202</w:t>
                  </w:r>
                  <w:r>
                    <w:rPr>
                      <w:rFonts w:hint="eastAsia" w:ascii="Times New Roman" w:hAnsi="Times New Roman" w:cs="Times New Roman"/>
                      <w:color w:val="auto"/>
                      <w:highlight w:val="none"/>
                      <w:u w:val="none"/>
                      <w:lang w:val="en-US" w:eastAsia="zh-CN"/>
                    </w:rPr>
                    <w:t>m</w:t>
                  </w:r>
                  <w:r>
                    <w:rPr>
                      <w:rFonts w:hint="eastAsia" w:cs="Times New Roman"/>
                      <w:color w:val="auto"/>
                      <w:highlight w:val="none"/>
                      <w:u w:val="none"/>
                      <w:lang w:val="en-US" w:eastAsia="zh-CN"/>
                    </w:rPr>
                    <w:t>-500m</w:t>
                  </w:r>
                </w:p>
              </w:tc>
              <w:tc>
                <w:tcPr>
                  <w:tcW w:w="1138" w:type="dxa"/>
                  <w:noWrap w:val="0"/>
                  <w:vAlign w:val="center"/>
                </w:tcPr>
                <w:p>
                  <w:pPr>
                    <w:jc w:val="center"/>
                    <w:rPr>
                      <w:rFonts w:hint="default"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202m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cs="Times New Roman"/>
                      <w:color w:val="auto"/>
                      <w:szCs w:val="21"/>
                      <w:highlight w:val="none"/>
                      <w:u w:val="none"/>
                    </w:rPr>
                  </w:pPr>
                </w:p>
              </w:tc>
              <w:tc>
                <w:tcPr>
                  <w:tcW w:w="959" w:type="dxa"/>
                  <w:noWrap w:val="0"/>
                  <w:vAlign w:val="center"/>
                </w:tcPr>
                <w:p>
                  <w:pPr>
                    <w:jc w:val="center"/>
                    <w:rPr>
                      <w:rFonts w:hint="eastAsia" w:ascii="Times New Roman" w:hAnsi="Times New Roman" w:cs="Times New Roman"/>
                      <w:color w:val="auto"/>
                      <w:highlight w:val="none"/>
                      <w:u w:val="none"/>
                      <w:lang w:val="en-US" w:eastAsia="zh-CN"/>
                    </w:rPr>
                  </w:pPr>
                  <w:r>
                    <w:rPr>
                      <w:rFonts w:hint="eastAsia" w:ascii="Times New Roman" w:hAnsi="Times New Roman" w:cs="Times New Roman"/>
                      <w:color w:val="auto"/>
                      <w:highlight w:val="none"/>
                      <w:u w:val="none"/>
                      <w:lang w:val="en-US" w:eastAsia="zh-CN"/>
                    </w:rPr>
                    <w:t>-</w:t>
                  </w:r>
                  <w:r>
                    <w:rPr>
                      <w:rFonts w:hint="eastAsia" w:cs="Times New Roman"/>
                      <w:color w:val="auto"/>
                      <w:highlight w:val="none"/>
                      <w:u w:val="none"/>
                      <w:lang w:val="en-US" w:eastAsia="zh-CN"/>
                    </w:rPr>
                    <w:t>30</w:t>
                  </w:r>
                </w:p>
              </w:tc>
              <w:tc>
                <w:tcPr>
                  <w:tcW w:w="1014" w:type="dxa"/>
                  <w:noWrap w:val="0"/>
                  <w:vAlign w:val="center"/>
                </w:tcPr>
                <w:p>
                  <w:pPr>
                    <w:jc w:val="center"/>
                    <w:rPr>
                      <w:rFonts w:hint="eastAsia" w:cs="Times New Roman"/>
                      <w:color w:val="auto"/>
                      <w:highlight w:val="none"/>
                      <w:u w:val="none"/>
                      <w:lang w:val="en-US" w:eastAsia="zh-CN"/>
                    </w:rPr>
                  </w:pPr>
                  <w:r>
                    <w:rPr>
                      <w:rFonts w:hint="eastAsia" w:cs="Times New Roman"/>
                      <w:color w:val="auto"/>
                      <w:highlight w:val="none"/>
                      <w:u w:val="none"/>
                      <w:lang w:val="en-US" w:eastAsia="zh-CN"/>
                    </w:rPr>
                    <w:t>-60</w:t>
                  </w:r>
                </w:p>
              </w:tc>
              <w:tc>
                <w:tcPr>
                  <w:tcW w:w="1109" w:type="dxa"/>
                  <w:noWrap w:val="0"/>
                  <w:vAlign w:val="center"/>
                </w:tcPr>
                <w:p>
                  <w:pPr>
                    <w:jc w:val="center"/>
                    <w:rPr>
                      <w:rFonts w:hint="default" w:ascii="Times New Roman" w:hAnsi="Times New Roman" w:cs="Times New Roman"/>
                      <w:color w:val="auto"/>
                      <w:szCs w:val="21"/>
                      <w:highlight w:val="none"/>
                      <w:u w:val="none"/>
                      <w:lang w:val="en-US" w:eastAsia="zh-CN"/>
                    </w:rPr>
                  </w:pPr>
                  <w:r>
                    <w:rPr>
                      <w:rFonts w:hint="default" w:ascii="Times New Roman" w:hAnsi="Times New Roman" w:cs="Times New Roman"/>
                      <w:color w:val="auto"/>
                      <w:szCs w:val="21"/>
                      <w:highlight w:val="none"/>
                      <w:u w:val="none"/>
                      <w:lang w:val="en-US" w:eastAsia="zh-CN"/>
                    </w:rPr>
                    <w:t>居民</w:t>
                  </w:r>
                  <w:r>
                    <w:rPr>
                      <w:rFonts w:hint="eastAsia" w:cs="Times New Roman"/>
                      <w:color w:val="auto"/>
                      <w:szCs w:val="21"/>
                      <w:highlight w:val="none"/>
                      <w:u w:val="none"/>
                      <w:lang w:val="en-US" w:eastAsia="zh-CN"/>
                    </w:rPr>
                    <w:t>1</w:t>
                  </w:r>
                  <w:r>
                    <w:rPr>
                      <w:rFonts w:hint="default" w:ascii="Times New Roman" w:hAnsi="Times New Roman" w:cs="Times New Roman"/>
                      <w:color w:val="auto"/>
                      <w:szCs w:val="21"/>
                      <w:highlight w:val="none"/>
                      <w:u w:val="none"/>
                      <w:lang w:val="en-US" w:eastAsia="zh-CN"/>
                    </w:rPr>
                    <w:t>户</w:t>
                  </w:r>
                </w:p>
              </w:tc>
              <w:tc>
                <w:tcPr>
                  <w:tcW w:w="915" w:type="dxa"/>
                  <w:noWrap w:val="0"/>
                  <w:vAlign w:val="center"/>
                </w:tcPr>
                <w:p>
                  <w:pPr>
                    <w:jc w:val="center"/>
                    <w:rPr>
                      <w:rFonts w:hint="default" w:ascii="Times New Roman" w:hAnsi="Times New Roman" w:cs="Times New Roman"/>
                      <w:color w:val="auto"/>
                      <w:highlight w:val="none"/>
                      <w:u w:val="none"/>
                    </w:rPr>
                  </w:pPr>
                  <w:r>
                    <w:rPr>
                      <w:rFonts w:hint="default" w:ascii="Times New Roman" w:hAnsi="Times New Roman" w:cs="Times New Roman"/>
                      <w:color w:val="auto"/>
                      <w:highlight w:val="none"/>
                      <w:u w:val="none"/>
                    </w:rPr>
                    <w:t>二类</w:t>
                  </w:r>
                </w:p>
              </w:tc>
              <w:tc>
                <w:tcPr>
                  <w:tcW w:w="885" w:type="dxa"/>
                  <w:noWrap w:val="0"/>
                  <w:vAlign w:val="center"/>
                </w:tcPr>
                <w:p>
                  <w:pPr>
                    <w:jc w:val="center"/>
                    <w:rPr>
                      <w:rFonts w:hint="eastAsia" w:cs="Times New Roman"/>
                      <w:color w:val="auto"/>
                      <w:highlight w:val="none"/>
                      <w:u w:val="none"/>
                      <w:lang w:val="en-US" w:eastAsia="zh-CN"/>
                    </w:rPr>
                  </w:pPr>
                  <w:r>
                    <w:rPr>
                      <w:rFonts w:hint="eastAsia" w:cs="Times New Roman"/>
                      <w:color w:val="auto"/>
                      <w:highlight w:val="none"/>
                      <w:u w:val="none"/>
                      <w:lang w:val="en-US" w:eastAsia="zh-CN"/>
                    </w:rPr>
                    <w:t>S</w:t>
                  </w:r>
                </w:p>
              </w:tc>
              <w:tc>
                <w:tcPr>
                  <w:tcW w:w="1431" w:type="dxa"/>
                  <w:noWrap w:val="0"/>
                  <w:vAlign w:val="center"/>
                </w:tcPr>
                <w:p>
                  <w:pPr>
                    <w:jc w:val="center"/>
                    <w:rPr>
                      <w:rFonts w:hint="eastAsia" w:cs="Times New Roman"/>
                      <w:color w:val="auto"/>
                      <w:highlight w:val="none"/>
                      <w:u w:val="none"/>
                      <w:lang w:val="en-US" w:eastAsia="zh-CN"/>
                    </w:rPr>
                  </w:pPr>
                  <w:r>
                    <w:rPr>
                      <w:rFonts w:hint="eastAsia" w:cs="Times New Roman"/>
                      <w:color w:val="auto"/>
                      <w:highlight w:val="none"/>
                      <w:u w:val="none"/>
                      <w:lang w:val="en-US" w:eastAsia="zh-CN"/>
                    </w:rPr>
                    <w:t>60</w:t>
                  </w:r>
                  <w:r>
                    <w:rPr>
                      <w:rFonts w:hint="eastAsia" w:ascii="Times New Roman" w:hAnsi="Times New Roman" w:cs="Times New Roman"/>
                      <w:color w:val="auto"/>
                      <w:highlight w:val="none"/>
                      <w:u w:val="none"/>
                      <w:lang w:val="en-US" w:eastAsia="zh-CN"/>
                    </w:rPr>
                    <w:t>m</w:t>
                  </w:r>
                </w:p>
              </w:tc>
              <w:tc>
                <w:tcPr>
                  <w:tcW w:w="1138" w:type="dxa"/>
                  <w:noWrap w:val="0"/>
                  <w:vAlign w:val="center"/>
                </w:tcPr>
                <w:p>
                  <w:pPr>
                    <w:jc w:val="center"/>
                    <w:rPr>
                      <w:rFonts w:hint="eastAsia" w:cs="Times New Roman"/>
                      <w:color w:val="auto"/>
                      <w:szCs w:val="21"/>
                      <w:highlight w:val="none"/>
                      <w:u w:val="none"/>
                      <w:lang w:val="en-US" w:eastAsia="zh-CN"/>
                    </w:rPr>
                  </w:pPr>
                  <w:r>
                    <w:rPr>
                      <w:rFonts w:hint="eastAsia" w:cs="Times New Roman"/>
                      <w:color w:val="auto"/>
                      <w:szCs w:val="21"/>
                      <w:highlight w:val="none"/>
                      <w:u w:val="none"/>
                      <w:lang w:val="en-US" w:eastAsia="zh-CN"/>
                    </w:rPr>
                    <w:t>60</w:t>
                  </w:r>
                  <w:r>
                    <w:rPr>
                      <w:rFonts w:hint="eastAsia" w:ascii="Times New Roman" w:hAnsi="Times New Roman" w:cs="Times New Roman"/>
                      <w:color w:val="auto"/>
                      <w:szCs w:val="21"/>
                      <w:highlight w:val="none"/>
                      <w:u w:val="none"/>
                      <w:lang w:val="en-US" w:eastAsia="zh-CN"/>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729" w:type="dxa"/>
                  <w:vMerge w:val="continue"/>
                  <w:noWrap w:val="0"/>
                  <w:vAlign w:val="center"/>
                </w:tcPr>
                <w:p>
                  <w:pPr>
                    <w:jc w:val="center"/>
                    <w:rPr>
                      <w:rFonts w:hint="default" w:ascii="Times New Roman" w:hAnsi="Times New Roman" w:cs="Times New Roman"/>
                      <w:color w:val="auto"/>
                      <w:szCs w:val="21"/>
                      <w:highlight w:val="none"/>
                      <w:u w:val="none"/>
                    </w:rPr>
                  </w:pPr>
                </w:p>
              </w:tc>
              <w:tc>
                <w:tcPr>
                  <w:tcW w:w="959"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+500</w:t>
                  </w:r>
                </w:p>
              </w:tc>
              <w:tc>
                <w:tcPr>
                  <w:tcW w:w="1014"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-120</w:t>
                  </w:r>
                </w:p>
              </w:tc>
              <w:tc>
                <w:tcPr>
                  <w:tcW w:w="1109" w:type="dxa"/>
                  <w:noWrap w:val="0"/>
                  <w:vAlign w:val="center"/>
                </w:tcPr>
                <w:p>
                  <w:pPr>
                    <w:jc w:val="center"/>
                    <w:rPr>
                      <w:rFonts w:hint="default" w:ascii="Times New Roman" w:hAnsi="Times New Roman" w:cs="Times New Roman"/>
                      <w:color w:val="auto"/>
                      <w:szCs w:val="21"/>
                      <w:highlight w:val="none"/>
                      <w:u w:val="none"/>
                      <w:lang w:val="en-US" w:eastAsia="zh-CN"/>
                    </w:rPr>
                  </w:pPr>
                  <w:r>
                    <w:rPr>
                      <w:rFonts w:hint="eastAsia" w:ascii="Times New Roman" w:hAnsi="Times New Roman" w:cs="Times New Roman"/>
                      <w:color w:val="auto"/>
                      <w:szCs w:val="21"/>
                      <w:highlight w:val="none"/>
                      <w:u w:val="none"/>
                      <w:lang w:val="en-US" w:eastAsia="zh-CN"/>
                    </w:rPr>
                    <w:t>居民</w:t>
                  </w:r>
                  <w:r>
                    <w:rPr>
                      <w:rFonts w:hint="eastAsia" w:cs="Times New Roman"/>
                      <w:color w:val="auto"/>
                      <w:szCs w:val="21"/>
                      <w:highlight w:val="none"/>
                      <w:u w:val="none"/>
                      <w:lang w:val="en-US" w:eastAsia="zh-CN"/>
                    </w:rPr>
                    <w:t>15</w:t>
                  </w:r>
                  <w:r>
                    <w:rPr>
                      <w:rFonts w:hint="eastAsia" w:ascii="Times New Roman" w:hAnsi="Times New Roman" w:cs="Times New Roman"/>
                      <w:color w:val="auto"/>
                      <w:szCs w:val="21"/>
                      <w:highlight w:val="none"/>
                      <w:u w:val="none"/>
                      <w:lang w:val="en-US" w:eastAsia="zh-CN"/>
                    </w:rPr>
                    <w:t>户</w:t>
                  </w:r>
                </w:p>
              </w:tc>
              <w:tc>
                <w:tcPr>
                  <w:tcW w:w="915" w:type="dxa"/>
                  <w:noWrap w:val="0"/>
                  <w:vAlign w:val="center"/>
                </w:tcPr>
                <w:p>
                  <w:pPr>
                    <w:jc w:val="center"/>
                    <w:rPr>
                      <w:rFonts w:hint="eastAsia" w:ascii="Times New Roman" w:hAnsi="Times New Roman" w:eastAsia="宋体" w:cs="Times New Roman"/>
                      <w:color w:val="auto"/>
                      <w:highlight w:val="none"/>
                      <w:u w:val="none"/>
                      <w:lang w:eastAsia="zh-CN"/>
                    </w:rPr>
                  </w:pPr>
                  <w:r>
                    <w:rPr>
                      <w:rFonts w:hint="eastAsia" w:ascii="Times New Roman" w:hAnsi="Times New Roman" w:cs="Times New Roman"/>
                      <w:color w:val="auto"/>
                      <w:highlight w:val="none"/>
                      <w:u w:val="none"/>
                      <w:lang w:eastAsia="zh-CN"/>
                    </w:rPr>
                    <w:t>二类</w:t>
                  </w:r>
                </w:p>
              </w:tc>
              <w:tc>
                <w:tcPr>
                  <w:tcW w:w="885"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ES</w:t>
                  </w:r>
                </w:p>
              </w:tc>
              <w:tc>
                <w:tcPr>
                  <w:tcW w:w="1431" w:type="dxa"/>
                  <w:noWrap w:val="0"/>
                  <w:vAlign w:val="center"/>
                </w:tcPr>
                <w:p>
                  <w:pPr>
                    <w:jc w:val="center"/>
                    <w:rPr>
                      <w:rFonts w:hint="default" w:ascii="Times New Roman" w:hAnsi="Times New Roman" w:cs="Times New Roman"/>
                      <w:color w:val="auto"/>
                      <w:highlight w:val="none"/>
                      <w:u w:val="none"/>
                      <w:lang w:val="en-US" w:eastAsia="zh-CN"/>
                    </w:rPr>
                  </w:pPr>
                  <w:r>
                    <w:rPr>
                      <w:rFonts w:hint="eastAsia" w:cs="Times New Roman"/>
                      <w:color w:val="auto"/>
                      <w:highlight w:val="none"/>
                      <w:u w:val="none"/>
                      <w:lang w:val="en-US" w:eastAsia="zh-CN"/>
                    </w:rPr>
                    <w:t>120</w:t>
                  </w:r>
                  <w:r>
                    <w:rPr>
                      <w:rFonts w:hint="eastAsia" w:ascii="Times New Roman" w:hAnsi="Times New Roman" w:cs="Times New Roman"/>
                      <w:color w:val="auto"/>
                      <w:highlight w:val="none"/>
                      <w:u w:val="none"/>
                      <w:lang w:val="en-US" w:eastAsia="zh-CN"/>
                    </w:rPr>
                    <w:t>~</w:t>
                  </w:r>
                  <w:r>
                    <w:rPr>
                      <w:rFonts w:hint="eastAsia" w:cs="Times New Roman"/>
                      <w:color w:val="auto"/>
                      <w:highlight w:val="none"/>
                      <w:u w:val="none"/>
                      <w:lang w:val="en-US" w:eastAsia="zh-CN"/>
                    </w:rPr>
                    <w:t>5</w:t>
                  </w:r>
                  <w:r>
                    <w:rPr>
                      <w:rFonts w:hint="eastAsia" w:ascii="Times New Roman" w:hAnsi="Times New Roman" w:cs="Times New Roman"/>
                      <w:color w:val="auto"/>
                      <w:highlight w:val="none"/>
                      <w:u w:val="none"/>
                      <w:lang w:val="en-US" w:eastAsia="zh-CN"/>
                    </w:rPr>
                    <w:t>00m</w:t>
                  </w:r>
                </w:p>
              </w:tc>
              <w:tc>
                <w:tcPr>
                  <w:tcW w:w="1138" w:type="dxa"/>
                  <w:noWrap w:val="0"/>
                  <w:vAlign w:val="center"/>
                </w:tcPr>
                <w:p>
                  <w:pPr>
                    <w:jc w:val="center"/>
                    <w:rPr>
                      <w:rFonts w:hint="default" w:ascii="Times New Roman" w:hAnsi="Times New Roman" w:cs="Times New Roman"/>
                      <w:color w:val="auto"/>
                      <w:szCs w:val="21"/>
                      <w:highlight w:val="none"/>
                      <w:u w:val="none"/>
                      <w:lang w:val="en-US" w:eastAsia="zh-CN"/>
                    </w:rPr>
                  </w:pPr>
                  <w:r>
                    <w:rPr>
                      <w:rFonts w:hint="eastAsia" w:cs="Times New Roman"/>
                      <w:color w:val="auto"/>
                      <w:szCs w:val="21"/>
                      <w:highlight w:val="none"/>
                      <w:u w:val="none"/>
                      <w:lang w:val="en-US" w:eastAsia="zh-CN"/>
                    </w:rPr>
                    <w:t>120</w:t>
                  </w:r>
                  <w:r>
                    <w:rPr>
                      <w:rFonts w:hint="eastAsia" w:ascii="Times New Roman" w:hAnsi="Times New Roman" w:cs="Times New Roman"/>
                      <w:color w:val="auto"/>
                      <w:szCs w:val="21"/>
                      <w:highlight w:val="none"/>
                      <w:u w:val="none"/>
                      <w:lang w:val="en-US" w:eastAsia="zh-CN"/>
                    </w:rPr>
                    <w:t>m</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ascii="Times New Roman" w:hAnsi="Times New Roman" w:eastAsia="宋体" w:cs="Times New Roman"/>
                <w:b/>
                <w:bCs/>
                <w:color w:val="auto"/>
                <w:sz w:val="24"/>
                <w:szCs w:val="21"/>
                <w:highlight w:val="none"/>
                <w:u w:val="none"/>
              </w:rPr>
            </w:pPr>
            <w:r>
              <w:rPr>
                <w:rFonts w:hint="eastAsia" w:ascii="Times New Roman" w:hAnsi="Times New Roman" w:eastAsia="宋体" w:cs="Times New Roman"/>
                <w:b/>
                <w:bCs/>
                <w:color w:val="auto"/>
                <w:sz w:val="24"/>
                <w:szCs w:val="21"/>
                <w:highlight w:val="none"/>
                <w:u w:val="none"/>
                <w:lang w:val="en-US" w:eastAsia="zh-CN"/>
              </w:rPr>
              <w:t>2、声</w:t>
            </w:r>
            <w:r>
              <w:rPr>
                <w:rFonts w:hint="eastAsia" w:ascii="Times New Roman" w:hAnsi="Times New Roman" w:eastAsia="宋体" w:cs="Times New Roman"/>
                <w:b/>
                <w:bCs/>
                <w:color w:val="auto"/>
                <w:sz w:val="24"/>
                <w:szCs w:val="21"/>
                <w:highlight w:val="none"/>
                <w:u w:val="none"/>
                <w:lang w:eastAsia="zh-CN"/>
              </w:rPr>
              <w:t>环境</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rPr>
                <w:rFonts w:hint="default" w:ascii="Times New Roman" w:hAnsi="Times New Roman" w:eastAsia="宋体" w:cs="Times New Roman"/>
                <w:b w:val="0"/>
                <w:bCs w:val="0"/>
                <w:color w:val="auto"/>
                <w:sz w:val="24"/>
                <w:szCs w:val="21"/>
                <w:highlight w:val="none"/>
                <w:u w:val="none"/>
                <w:lang w:val="en-US" w:eastAsia="zh-CN"/>
              </w:rPr>
            </w:pPr>
            <w:r>
              <w:rPr>
                <w:rFonts w:hint="eastAsia" w:cs="Times New Roman"/>
                <w:b w:val="0"/>
                <w:bCs w:val="0"/>
                <w:color w:val="auto"/>
                <w:sz w:val="24"/>
                <w:szCs w:val="21"/>
                <w:highlight w:val="none"/>
                <w:u w:val="none"/>
                <w:lang w:val="en-US" w:eastAsia="zh-CN"/>
              </w:rPr>
              <w:t>本项目50m范围内无居民等及其他敏感目标。</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2" w:firstLineChars="200"/>
              <w:textAlignment w:val="auto"/>
              <w:rPr>
                <w:rFonts w:hint="eastAsia" w:ascii="Times New Roman" w:hAnsi="Times New Roman" w:eastAsia="宋体" w:cs="Times New Roman"/>
                <w:b/>
                <w:bCs/>
                <w:color w:val="auto"/>
                <w:sz w:val="24"/>
                <w:szCs w:val="21"/>
                <w:highlight w:val="none"/>
                <w:u w:val="none"/>
                <w:lang w:val="en-US" w:eastAsia="zh-CN"/>
              </w:rPr>
            </w:pPr>
            <w:r>
              <w:rPr>
                <w:rFonts w:hint="eastAsia" w:ascii="Times New Roman" w:hAnsi="Times New Roman" w:eastAsia="宋体" w:cs="Times New Roman"/>
                <w:b/>
                <w:bCs/>
                <w:color w:val="auto"/>
                <w:sz w:val="24"/>
                <w:szCs w:val="21"/>
                <w:highlight w:val="none"/>
                <w:u w:val="none"/>
                <w:lang w:val="en-US" w:eastAsia="zh-CN"/>
              </w:rPr>
              <w:t>3、地下水环境</w:t>
            </w:r>
          </w:p>
          <w:p>
            <w:pPr>
              <w:spacing w:line="360" w:lineRule="auto"/>
              <w:ind w:firstLine="480"/>
              <w:rPr>
                <w:rFonts w:ascii="Times New Roman" w:hAnsi="Times New Roman" w:eastAsia="宋体" w:cs="Times New Roman"/>
                <w:color w:val="auto"/>
                <w:sz w:val="24"/>
                <w:szCs w:val="21"/>
                <w:highlight w:val="none"/>
                <w:u w:val="none"/>
              </w:rPr>
            </w:pPr>
            <w:r>
              <w:rPr>
                <w:rFonts w:hint="eastAsia" w:ascii="Times New Roman" w:hAnsi="Times New Roman" w:eastAsia="宋体" w:cs="Times New Roman"/>
                <w:color w:val="auto"/>
                <w:sz w:val="24"/>
                <w:szCs w:val="24"/>
                <w:highlight w:val="none"/>
                <w:u w:val="none"/>
                <w:lang w:eastAsia="zh-CN"/>
              </w:rPr>
              <w:t>本项目厂界外</w:t>
            </w:r>
            <w:r>
              <w:rPr>
                <w:rFonts w:hint="eastAsia" w:ascii="Times New Roman" w:hAnsi="Times New Roman" w:eastAsia="宋体" w:cs="Times New Roman"/>
                <w:color w:val="auto"/>
                <w:sz w:val="24"/>
                <w:szCs w:val="24"/>
                <w:highlight w:val="none"/>
                <w:u w:val="none"/>
                <w:lang w:val="en-US" w:eastAsia="zh-CN"/>
              </w:rPr>
              <w:t>500米范围内无地下水集中式饮用水水源和热水、矿泉水、温泉等特殊地下水资源</w:t>
            </w:r>
            <w:r>
              <w:rPr>
                <w:rFonts w:ascii="Times New Roman" w:hAnsi="Times New Roman" w:eastAsia="宋体" w:cs="Times New Roman"/>
                <w:color w:val="auto"/>
                <w:sz w:val="24"/>
                <w:szCs w:val="21"/>
                <w:highlight w:val="none"/>
                <w:u w:val="none"/>
              </w:rPr>
              <w:t xml:space="preserve">。 </w:t>
            </w:r>
          </w:p>
          <w:p>
            <w:pPr>
              <w:spacing w:line="360" w:lineRule="auto"/>
              <w:ind w:firstLine="480"/>
              <w:rPr>
                <w:rFonts w:hint="eastAsia" w:ascii="Times New Roman" w:hAnsi="Times New Roman" w:eastAsia="宋体" w:cs="Times New Roman"/>
                <w:b/>
                <w:bCs/>
                <w:color w:val="auto"/>
                <w:sz w:val="24"/>
                <w:szCs w:val="24"/>
                <w:highlight w:val="none"/>
                <w:u w:val="none"/>
              </w:rPr>
            </w:pPr>
            <w:r>
              <w:rPr>
                <w:rFonts w:hint="eastAsia" w:ascii="Times New Roman" w:hAnsi="Times New Roman" w:eastAsia="宋体" w:cs="Times New Roman"/>
                <w:b/>
                <w:bCs/>
                <w:color w:val="auto"/>
                <w:sz w:val="24"/>
                <w:szCs w:val="24"/>
                <w:highlight w:val="none"/>
                <w:u w:val="none"/>
              </w:rPr>
              <w:t>4、生态保护目标</w:t>
            </w:r>
          </w:p>
          <w:p>
            <w:pPr>
              <w:spacing w:line="360" w:lineRule="auto"/>
              <w:ind w:firstLine="480"/>
              <w:rPr>
                <w:rFonts w:hint="default" w:ascii="Times New Roman" w:hAnsi="Times New Roman" w:cs="Times New Roman"/>
                <w:color w:val="auto"/>
                <w:kern w:val="0"/>
                <w:sz w:val="24"/>
                <w:szCs w:val="24"/>
                <w:highlight w:val="none"/>
              </w:rPr>
            </w:pPr>
            <w:r>
              <w:rPr>
                <w:rFonts w:hint="eastAsia" w:ascii="Times New Roman" w:hAnsi="Times New Roman" w:eastAsia="宋体" w:cs="Times New Roman"/>
                <w:color w:val="auto"/>
                <w:sz w:val="24"/>
                <w:szCs w:val="24"/>
                <w:highlight w:val="none"/>
                <w:u w:val="none"/>
                <w:lang w:eastAsia="zh-CN"/>
              </w:rPr>
              <w:t>本项目</w:t>
            </w:r>
            <w:r>
              <w:rPr>
                <w:rFonts w:hint="eastAsia" w:cs="Times New Roman"/>
                <w:color w:val="auto"/>
                <w:sz w:val="24"/>
                <w:szCs w:val="24"/>
                <w:highlight w:val="none"/>
                <w:u w:val="none"/>
                <w:lang w:eastAsia="zh-CN"/>
              </w:rPr>
              <w:t>厂房</w:t>
            </w:r>
            <w:r>
              <w:rPr>
                <w:rFonts w:hint="eastAsia" w:ascii="Times New Roman" w:hAnsi="Times New Roman" w:eastAsia="宋体" w:cs="Times New Roman"/>
                <w:color w:val="auto"/>
                <w:sz w:val="24"/>
                <w:szCs w:val="24"/>
                <w:highlight w:val="none"/>
                <w:u w:val="none"/>
                <w:lang w:eastAsia="zh-CN"/>
              </w:rPr>
              <w:t>用地均利用原有，用地范围内无生态环境保护目标</w:t>
            </w:r>
            <w:r>
              <w:rPr>
                <w:rFonts w:hint="eastAsia" w:ascii="Times New Roman" w:hAnsi="Times New Roman" w:eastAsia="宋体" w:cs="Times New Roman"/>
                <w:color w:val="auto"/>
                <w:sz w:val="24"/>
                <w:szCs w:val="24"/>
                <w:highlight w:val="none"/>
                <w:u w:val="non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05" w:hRule="atLeast"/>
          <w:jc w:val="center"/>
        </w:trPr>
        <w:tc>
          <w:tcPr>
            <w:tcW w:w="800" w:type="dxa"/>
            <w:noWrap w:val="0"/>
            <w:tcMar>
              <w:left w:w="28" w:type="dxa"/>
              <w:right w:w="28" w:type="dxa"/>
            </w:tcMar>
            <w:vAlign w:val="center"/>
          </w:tcPr>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污染</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物排</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放控</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制标</w:t>
            </w:r>
          </w:p>
          <w:p>
            <w:pPr>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准</w:t>
            </w:r>
          </w:p>
        </w:tc>
        <w:tc>
          <w:tcPr>
            <w:tcW w:w="8190" w:type="dxa"/>
            <w:noWrap w:val="0"/>
            <w:vAlign w:val="center"/>
          </w:tcPr>
          <w:p>
            <w:pPr>
              <w:keepNext w:val="0"/>
              <w:keepLines w:val="0"/>
              <w:pageBreakBefore w:val="0"/>
              <w:widowControl w:val="0"/>
              <w:numPr>
                <w:ilvl w:val="0"/>
                <w:numId w:val="0"/>
              </w:numPr>
              <w:shd w:val="clear" w:color="auto" w:fill="auto"/>
              <w:kinsoku/>
              <w:wordWrap/>
              <w:overflowPunct/>
              <w:topLinePunct w:val="0"/>
              <w:autoSpaceDE/>
              <w:autoSpaceDN/>
              <w:bidi w:val="0"/>
              <w:adjustRightInd w:val="0"/>
              <w:snapToGrid w:val="0"/>
              <w:spacing w:before="157" w:beforeLines="50" w:line="360" w:lineRule="auto"/>
              <w:jc w:val="both"/>
              <w:textAlignment w:val="auto"/>
              <w:rPr>
                <w:rFonts w:hint="eastAsia" w:ascii="Times New Roman" w:hAnsi="Times New Roman" w:cs="Times New Roman"/>
                <w:color w:val="auto"/>
                <w:kern w:val="0"/>
                <w:sz w:val="24"/>
                <w:szCs w:val="24"/>
                <w:highlight w:val="none"/>
                <w:lang w:eastAsia="zh-CN"/>
              </w:rPr>
            </w:pPr>
            <w:r>
              <w:rPr>
                <w:rFonts w:hint="eastAsia" w:ascii="Times New Roman" w:hAnsi="Times New Roman" w:cs="Times New Roman"/>
                <w:b/>
                <w:bCs/>
                <w:color w:val="auto"/>
                <w:kern w:val="0"/>
                <w:sz w:val="24"/>
                <w:szCs w:val="24"/>
                <w:highlight w:val="none"/>
                <w:lang w:val="en-US" w:eastAsia="zh-CN"/>
              </w:rPr>
              <w:t>2、</w:t>
            </w:r>
            <w:r>
              <w:rPr>
                <w:rFonts w:hint="eastAsia" w:ascii="Times New Roman" w:hAnsi="Times New Roman" w:cs="Times New Roman"/>
                <w:b/>
                <w:bCs/>
                <w:color w:val="auto"/>
                <w:kern w:val="0"/>
                <w:sz w:val="24"/>
                <w:szCs w:val="24"/>
                <w:highlight w:val="none"/>
                <w:lang w:eastAsia="zh-CN"/>
              </w:rPr>
              <w:t>污染物排放标准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rPr>
            </w:pPr>
            <w:r>
              <w:rPr>
                <w:rFonts w:hint="default"/>
                <w:color w:val="auto"/>
                <w:sz w:val="24"/>
                <w:szCs w:val="24"/>
                <w:lang w:eastAsia="zh-CN"/>
              </w:rPr>
              <w:t>（</w:t>
            </w:r>
            <w:r>
              <w:rPr>
                <w:rFonts w:hint="default"/>
                <w:color w:val="auto"/>
                <w:sz w:val="24"/>
                <w:szCs w:val="24"/>
                <w:lang w:val="en-US" w:eastAsia="zh-CN"/>
              </w:rPr>
              <w:t>1</w:t>
            </w:r>
            <w:r>
              <w:rPr>
                <w:rFonts w:hint="default"/>
                <w:color w:val="auto"/>
                <w:sz w:val="24"/>
                <w:szCs w:val="24"/>
                <w:lang w:eastAsia="zh-CN"/>
              </w:rPr>
              <w:t>）</w:t>
            </w:r>
            <w:r>
              <w:rPr>
                <w:rFonts w:hint="default"/>
                <w:color w:val="auto"/>
                <w:sz w:val="24"/>
                <w:szCs w:val="24"/>
              </w:rPr>
              <w:t>废水排放标准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default"/>
                <w:color w:val="auto"/>
                <w:sz w:val="24"/>
                <w:szCs w:val="24"/>
              </w:rPr>
              <w:t>本项</w:t>
            </w:r>
            <w:r>
              <w:rPr>
                <w:rFonts w:hint="default"/>
                <w:color w:val="auto"/>
                <w:sz w:val="24"/>
                <w:szCs w:val="24"/>
                <w:lang w:eastAsia="zh-CN"/>
              </w:rPr>
              <w:t>无工艺废水外排，本项目产生的生活污水</w:t>
            </w:r>
            <w:r>
              <w:rPr>
                <w:rFonts w:hint="eastAsia"/>
                <w:color w:val="auto"/>
                <w:sz w:val="24"/>
                <w:szCs w:val="24"/>
                <w:lang w:eastAsia="zh-CN"/>
              </w:rPr>
              <w:t>经化粪池处理后用于农肥，不外排，地面清洗废水和车辆轮胎冲洗废水处理后回用于生产或厂区抑尘，不外排，因此本项目不设置废水排放标准。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eastAsia="宋体" w:cs="Times New Roman"/>
                <w:color w:val="auto"/>
                <w:sz w:val="24"/>
                <w:szCs w:val="24"/>
                <w:lang w:eastAsia="zh-CN"/>
              </w:rPr>
            </w:pPr>
            <w:r>
              <w:rPr>
                <w:rFonts w:hint="eastAsia" w:ascii="Times New Roman" w:hAnsi="Times New Roman" w:eastAsia="宋体" w:cs="Times New Roman"/>
                <w:color w:val="auto"/>
                <w:sz w:val="24"/>
                <w:szCs w:val="24"/>
                <w:lang w:eastAsia="zh-CN"/>
              </w:rPr>
              <w:t>（</w:t>
            </w:r>
            <w:r>
              <w:rPr>
                <w:rFonts w:hint="eastAsia" w:ascii="Times New Roman" w:hAnsi="Times New Roman" w:eastAsia="宋体" w:cs="Times New Roman"/>
                <w:color w:val="auto"/>
                <w:sz w:val="24"/>
                <w:szCs w:val="24"/>
                <w:lang w:val="en-US" w:eastAsia="zh-CN"/>
              </w:rPr>
              <w:t>2</w:t>
            </w:r>
            <w:r>
              <w:rPr>
                <w:rFonts w:hint="eastAsia" w:ascii="Times New Roman" w:hAnsi="Times New Roman" w:eastAsia="宋体" w:cs="Times New Roman"/>
                <w:color w:val="auto"/>
                <w:sz w:val="24"/>
                <w:szCs w:val="24"/>
                <w:lang w:eastAsia="zh-CN"/>
              </w:rPr>
              <w:t>）废气排放标准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b/>
                <w:color w:val="auto"/>
                <w:szCs w:val="21"/>
                <w:u w:val="none"/>
              </w:rPr>
            </w:pPr>
            <w:r>
              <w:rPr>
                <w:rFonts w:hint="eastAsia" w:ascii="Times New Roman" w:hAnsi="Times New Roman" w:eastAsia="宋体" w:cs="Times New Roman"/>
                <w:color w:val="auto"/>
                <w:sz w:val="24"/>
                <w:szCs w:val="24"/>
                <w:lang w:eastAsia="zh-CN"/>
              </w:rPr>
              <w:t>本项目</w:t>
            </w:r>
            <w:r>
              <w:rPr>
                <w:rFonts w:hint="eastAsia" w:cs="Times New Roman"/>
                <w:color w:val="auto"/>
                <w:sz w:val="24"/>
                <w:szCs w:val="24"/>
                <w:lang w:eastAsia="zh-CN"/>
              </w:rPr>
              <w:t>破碎、堆场</w:t>
            </w:r>
            <w:r>
              <w:rPr>
                <w:rFonts w:hint="eastAsia" w:ascii="Times New Roman" w:hAnsi="Times New Roman" w:eastAsia="宋体" w:cs="Times New Roman"/>
                <w:color w:val="auto"/>
                <w:sz w:val="24"/>
                <w:szCs w:val="24"/>
                <w:lang w:eastAsia="zh-CN"/>
              </w:rPr>
              <w:t>废气执行《大气污染物综合排放标准》（GB16297-1996）中表2二级标准及无组织排放监控浓度限值标准。</w:t>
            </w:r>
          </w:p>
          <w:p>
            <w:pPr>
              <w:jc w:val="center"/>
              <w:rPr>
                <w:b/>
                <w:color w:val="auto"/>
                <w:szCs w:val="21"/>
                <w:u w:val="none"/>
              </w:rPr>
            </w:pPr>
            <w:r>
              <w:rPr>
                <w:b/>
                <w:color w:val="auto"/>
                <w:szCs w:val="21"/>
                <w:u w:val="none"/>
              </w:rPr>
              <w:t>表</w:t>
            </w:r>
            <w:r>
              <w:rPr>
                <w:rFonts w:hint="eastAsia"/>
                <w:b/>
                <w:color w:val="auto"/>
                <w:szCs w:val="21"/>
                <w:u w:val="none"/>
                <w:lang w:val="en-US" w:eastAsia="zh-CN"/>
              </w:rPr>
              <w:t>3</w:t>
            </w:r>
            <w:r>
              <w:rPr>
                <w:b/>
                <w:color w:val="auto"/>
                <w:szCs w:val="21"/>
                <w:u w:val="none"/>
              </w:rPr>
              <w:t>-</w:t>
            </w:r>
            <w:r>
              <w:rPr>
                <w:rFonts w:hint="eastAsia"/>
                <w:b/>
                <w:color w:val="auto"/>
                <w:szCs w:val="21"/>
                <w:u w:val="none"/>
                <w:lang w:val="en-US" w:eastAsia="zh-CN"/>
              </w:rPr>
              <w:t>5</w:t>
            </w:r>
            <w:r>
              <w:rPr>
                <w:b/>
                <w:color w:val="auto"/>
                <w:szCs w:val="21"/>
                <w:u w:val="none"/>
              </w:rPr>
              <w:t xml:space="preserve"> 运营期废气污染物排放浓度限值</w:t>
            </w:r>
            <w:r>
              <w:rPr>
                <w:rFonts w:hint="eastAsia"/>
                <w:b/>
                <w:color w:val="auto"/>
                <w:szCs w:val="21"/>
                <w:u w:val="none"/>
                <w:lang w:eastAsia="zh-CN"/>
              </w:rPr>
              <w:t>（</w:t>
            </w:r>
            <w:r>
              <w:rPr>
                <w:rFonts w:hint="eastAsia"/>
                <w:b/>
                <w:color w:val="auto"/>
                <w:szCs w:val="21"/>
                <w:u w:val="none"/>
                <w:lang w:val="en-US" w:eastAsia="zh-CN"/>
              </w:rPr>
              <w:t>DA001</w:t>
            </w:r>
            <w:r>
              <w:rPr>
                <w:rFonts w:hint="eastAsia"/>
                <w:b/>
                <w:color w:val="auto"/>
                <w:szCs w:val="21"/>
                <w:u w:val="none"/>
                <w:lang w:eastAsia="zh-CN"/>
              </w:rPr>
              <w:t>）</w:t>
            </w:r>
          </w:p>
          <w:tbl>
            <w:tblPr>
              <w:tblStyle w:val="17"/>
              <w:tblW w:w="8302"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034"/>
              <w:gridCol w:w="1221"/>
              <w:gridCol w:w="845"/>
              <w:gridCol w:w="1223"/>
              <w:gridCol w:w="1399"/>
              <w:gridCol w:w="2580"/>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34"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项目</w:t>
                  </w:r>
                </w:p>
              </w:tc>
              <w:tc>
                <w:tcPr>
                  <w:tcW w:w="1221"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最高允许排放浓度（mg/m</w:t>
                  </w:r>
                  <w:r>
                    <w:rPr>
                      <w:rFonts w:ascii="Times New Roman" w:hAnsi="Times New Roman"/>
                      <w:b/>
                      <w:color w:val="auto"/>
                      <w:szCs w:val="21"/>
                      <w:u w:val="none"/>
                      <w:vertAlign w:val="superscript"/>
                    </w:rPr>
                    <w:t>3</w:t>
                  </w:r>
                  <w:r>
                    <w:rPr>
                      <w:rFonts w:ascii="Times New Roman" w:hAnsi="Times New Roman"/>
                      <w:b/>
                      <w:color w:val="auto"/>
                      <w:szCs w:val="21"/>
                      <w:u w:val="none"/>
                    </w:rPr>
                    <w:t>）</w:t>
                  </w:r>
                </w:p>
              </w:tc>
              <w:tc>
                <w:tcPr>
                  <w:tcW w:w="845"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排气筒高度（m）</w:t>
                  </w:r>
                </w:p>
              </w:tc>
              <w:tc>
                <w:tcPr>
                  <w:tcW w:w="1223"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最高允许排放速率（kg/h）</w:t>
                  </w:r>
                </w:p>
              </w:tc>
              <w:tc>
                <w:tcPr>
                  <w:tcW w:w="1399"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无组织排放监控浓度限值（mg/m</w:t>
                  </w:r>
                  <w:r>
                    <w:rPr>
                      <w:rFonts w:ascii="Times New Roman" w:hAnsi="Times New Roman"/>
                      <w:b/>
                      <w:color w:val="auto"/>
                      <w:szCs w:val="21"/>
                      <w:u w:val="none"/>
                      <w:vertAlign w:val="superscript"/>
                    </w:rPr>
                    <w:t>3</w:t>
                  </w:r>
                  <w:r>
                    <w:rPr>
                      <w:rFonts w:ascii="Times New Roman" w:hAnsi="Times New Roman"/>
                      <w:b/>
                      <w:color w:val="auto"/>
                      <w:szCs w:val="21"/>
                      <w:u w:val="none"/>
                    </w:rPr>
                    <w:t>）</w:t>
                  </w:r>
                </w:p>
              </w:tc>
              <w:tc>
                <w:tcPr>
                  <w:tcW w:w="2580" w:type="dxa"/>
                  <w:tcBorders>
                    <w:tl2br w:val="nil"/>
                    <w:tr2bl w:val="nil"/>
                  </w:tcBorders>
                  <w:vAlign w:val="center"/>
                </w:tcPr>
                <w:p>
                  <w:pPr>
                    <w:pStyle w:val="37"/>
                    <w:rPr>
                      <w:rFonts w:ascii="Times New Roman" w:hAnsi="Times New Roman"/>
                      <w:b/>
                      <w:color w:val="auto"/>
                      <w:szCs w:val="21"/>
                      <w:u w:val="none"/>
                    </w:rPr>
                  </w:pPr>
                  <w:r>
                    <w:rPr>
                      <w:rFonts w:ascii="Times New Roman" w:hAnsi="Times New Roman"/>
                      <w:b/>
                      <w:color w:val="auto"/>
                      <w:szCs w:val="21"/>
                      <w:u w:val="none"/>
                    </w:rPr>
                    <w:t>执行标准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40" w:hRule="atLeast"/>
                <w:jc w:val="center"/>
              </w:trPr>
              <w:tc>
                <w:tcPr>
                  <w:tcW w:w="1034"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颗粒物</w:t>
                  </w:r>
                </w:p>
              </w:tc>
              <w:tc>
                <w:tcPr>
                  <w:tcW w:w="1221"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120</w:t>
                  </w:r>
                </w:p>
              </w:tc>
              <w:tc>
                <w:tcPr>
                  <w:tcW w:w="845"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15</w:t>
                  </w:r>
                </w:p>
              </w:tc>
              <w:tc>
                <w:tcPr>
                  <w:tcW w:w="1223"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3.5</w:t>
                  </w:r>
                </w:p>
              </w:tc>
              <w:tc>
                <w:tcPr>
                  <w:tcW w:w="1399"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1.0</w:t>
                  </w:r>
                </w:p>
              </w:tc>
              <w:tc>
                <w:tcPr>
                  <w:tcW w:w="2580" w:type="dxa"/>
                  <w:tcBorders>
                    <w:tl2br w:val="nil"/>
                    <w:tr2bl w:val="nil"/>
                  </w:tcBorders>
                  <w:vAlign w:val="center"/>
                </w:tcPr>
                <w:p>
                  <w:pPr>
                    <w:pStyle w:val="37"/>
                    <w:rPr>
                      <w:rFonts w:ascii="Times New Roman" w:hAnsi="Times New Roman"/>
                      <w:color w:val="auto"/>
                      <w:szCs w:val="21"/>
                      <w:u w:val="none"/>
                    </w:rPr>
                  </w:pPr>
                  <w:r>
                    <w:rPr>
                      <w:rFonts w:ascii="Times New Roman" w:hAnsi="Times New Roman"/>
                      <w:color w:val="auto"/>
                      <w:szCs w:val="21"/>
                      <w:u w:val="none"/>
                    </w:rPr>
                    <w:t>《大气污染物综合排放标准》（GB16297-1996）表2二级标准</w:t>
                  </w:r>
                  <w:r>
                    <w:rPr>
                      <w:rFonts w:hint="eastAsia" w:ascii="Times New Roman" w:hAnsi="Times New Roman"/>
                      <w:color w:val="auto"/>
                      <w:szCs w:val="21"/>
                      <w:u w:val="none"/>
                      <w:lang w:eastAsia="zh-CN"/>
                    </w:rPr>
                    <w:t>以及无组织限值</w:t>
                  </w:r>
                  <w:r>
                    <w:rPr>
                      <w:rFonts w:ascii="Times New Roman" w:hAnsi="Times New Roman"/>
                      <w:color w:val="auto"/>
                      <w:szCs w:val="21"/>
                      <w:u w:val="none"/>
                    </w:rPr>
                    <w:t>要求。</w:t>
                  </w:r>
                </w:p>
              </w:tc>
            </w:tr>
          </w:tbl>
          <w:p>
            <w:pPr>
              <w:keepNext w:val="0"/>
              <w:keepLines w:val="0"/>
              <w:pageBreakBefore w:val="0"/>
              <w:widowControl w:val="0"/>
              <w:kinsoku/>
              <w:wordWrap/>
              <w:overflowPunct/>
              <w:topLinePunct w:val="0"/>
              <w:autoSpaceDE/>
              <w:autoSpaceDN/>
              <w:bidi w:val="0"/>
              <w:adjustRightInd/>
              <w:snapToGrid/>
              <w:spacing w:before="157" w:beforeLines="50" w:line="360" w:lineRule="auto"/>
              <w:ind w:firstLine="480" w:firstLineChars="200"/>
              <w:textAlignment w:val="auto"/>
              <w:outlineLvl w:val="0"/>
              <w:rPr>
                <w:rFonts w:ascii="Times New Roman" w:hAnsi="Times New Roman" w:eastAsia="宋体" w:cs="Times New Roman"/>
                <w:b w:val="0"/>
                <w:bCs/>
                <w:color w:val="auto"/>
                <w:sz w:val="24"/>
                <w:szCs w:val="21"/>
                <w:highlight w:val="none"/>
              </w:rPr>
            </w:pPr>
            <w:r>
              <w:rPr>
                <w:rFonts w:hint="eastAsia" w:ascii="Times New Roman" w:hAnsi="Times New Roman" w:eastAsia="宋体" w:cs="Times New Roman"/>
                <w:b w:val="0"/>
                <w:bCs/>
                <w:color w:val="auto"/>
                <w:sz w:val="24"/>
                <w:szCs w:val="21"/>
                <w:highlight w:val="none"/>
                <w:lang w:eastAsia="zh-CN"/>
              </w:rPr>
              <w:t>（</w:t>
            </w:r>
            <w:r>
              <w:rPr>
                <w:rFonts w:hint="eastAsia" w:ascii="Times New Roman" w:hAnsi="Times New Roman" w:eastAsia="宋体" w:cs="Times New Roman"/>
                <w:b w:val="0"/>
                <w:bCs/>
                <w:color w:val="auto"/>
                <w:sz w:val="24"/>
                <w:szCs w:val="21"/>
                <w:highlight w:val="none"/>
                <w:lang w:val="en-US" w:eastAsia="zh-CN"/>
              </w:rPr>
              <w:t>3</w:t>
            </w:r>
            <w:r>
              <w:rPr>
                <w:rFonts w:hint="eastAsia" w:ascii="Times New Roman" w:hAnsi="Times New Roman" w:eastAsia="宋体" w:cs="Times New Roman"/>
                <w:b w:val="0"/>
                <w:bCs/>
                <w:color w:val="auto"/>
                <w:sz w:val="24"/>
                <w:szCs w:val="21"/>
                <w:highlight w:val="none"/>
                <w:lang w:eastAsia="zh-CN"/>
              </w:rPr>
              <w:t>）</w:t>
            </w:r>
            <w:r>
              <w:rPr>
                <w:rFonts w:ascii="Times New Roman" w:hAnsi="Times New Roman" w:eastAsia="宋体" w:cs="Times New Roman"/>
                <w:b w:val="0"/>
                <w:bCs/>
                <w:color w:val="auto"/>
                <w:sz w:val="24"/>
                <w:szCs w:val="21"/>
                <w:highlight w:val="none"/>
              </w:rPr>
              <w:t>噪声排放标准</w:t>
            </w:r>
          </w:p>
          <w:p>
            <w:pPr>
              <w:spacing w:line="360" w:lineRule="auto"/>
              <w:ind w:firstLine="496" w:firstLineChars="200"/>
              <w:rPr>
                <w:rFonts w:ascii="Times New Roman" w:hAnsi="Times New Roman" w:eastAsia="宋体" w:cs="Times New Roman"/>
                <w:color w:val="auto"/>
                <w:sz w:val="24"/>
                <w:szCs w:val="24"/>
                <w:highlight w:val="none"/>
              </w:rPr>
            </w:pPr>
            <w:r>
              <w:rPr>
                <w:rFonts w:hint="eastAsia" w:ascii="Times New Roman" w:hAnsi="Times New Roman" w:eastAsia="宋体" w:cs="Times New Roman"/>
                <w:color w:val="auto"/>
                <w:spacing w:val="4"/>
                <w:sz w:val="24"/>
                <w:szCs w:val="24"/>
                <w:highlight w:val="none"/>
              </w:rPr>
              <w:t>营运期：</w:t>
            </w:r>
            <w:r>
              <w:rPr>
                <w:rFonts w:ascii="Times New Roman" w:hAnsi="Times New Roman" w:eastAsia="宋体" w:cs="Times New Roman"/>
                <w:color w:val="auto"/>
                <w:spacing w:val="4"/>
                <w:sz w:val="24"/>
                <w:szCs w:val="24"/>
                <w:highlight w:val="none"/>
              </w:rPr>
              <w:t>厂界噪声执行</w:t>
            </w:r>
            <w:r>
              <w:rPr>
                <w:rFonts w:ascii="Times New Roman" w:hAnsi="Times New Roman" w:eastAsia="宋体" w:cs="Times New Roman"/>
                <w:color w:val="auto"/>
                <w:sz w:val="24"/>
                <w:szCs w:val="21"/>
                <w:highlight w:val="none"/>
              </w:rPr>
              <w:t>《工业企业厂界环境噪声排放标准》（GB12348-2008）</w:t>
            </w:r>
            <w:r>
              <w:rPr>
                <w:rFonts w:hint="eastAsia" w:ascii="Times New Roman" w:hAnsi="Times New Roman" w:eastAsia="宋体" w:cs="Times New Roman"/>
                <w:color w:val="auto"/>
                <w:sz w:val="24"/>
                <w:szCs w:val="21"/>
                <w:highlight w:val="none"/>
                <w:lang w:val="en-US" w:eastAsia="zh-CN"/>
              </w:rPr>
              <w:t>2</w:t>
            </w:r>
            <w:r>
              <w:rPr>
                <w:rFonts w:hint="eastAsia" w:ascii="Times New Roman" w:hAnsi="Times New Roman" w:eastAsia="宋体" w:cs="Times New Roman"/>
                <w:color w:val="auto"/>
                <w:sz w:val="24"/>
                <w:szCs w:val="21"/>
                <w:highlight w:val="none"/>
              </w:rPr>
              <w:t>类</w:t>
            </w:r>
            <w:r>
              <w:rPr>
                <w:rFonts w:ascii="Times New Roman" w:hAnsi="Times New Roman" w:eastAsia="宋体" w:cs="Times New Roman"/>
                <w:color w:val="auto"/>
                <w:sz w:val="24"/>
                <w:szCs w:val="21"/>
                <w:highlight w:val="none"/>
              </w:rPr>
              <w:t>标准</w:t>
            </w:r>
            <w:r>
              <w:rPr>
                <w:rFonts w:ascii="Times New Roman" w:hAnsi="Times New Roman" w:eastAsia="宋体" w:cs="Times New Roman"/>
                <w:color w:val="auto"/>
                <w:sz w:val="24"/>
                <w:szCs w:val="24"/>
                <w:highlight w:val="none"/>
              </w:rPr>
              <w:t>。</w:t>
            </w:r>
          </w:p>
          <w:p>
            <w:pPr>
              <w:spacing w:line="240" w:lineRule="auto"/>
              <w:jc w:val="center"/>
              <w:rPr>
                <w:rFonts w:ascii="Times New Roman" w:hAnsi="Times New Roman" w:eastAsia="宋体" w:cs="Times New Roman"/>
                <w:b/>
                <w:color w:val="auto"/>
                <w:sz w:val="21"/>
                <w:szCs w:val="21"/>
                <w:highlight w:val="none"/>
              </w:rPr>
            </w:pPr>
            <w:r>
              <w:rPr>
                <w:rFonts w:ascii="Times New Roman" w:hAnsi="Times New Roman" w:eastAsia="宋体" w:cs="Times New Roman"/>
                <w:b/>
                <w:color w:val="auto"/>
                <w:sz w:val="21"/>
                <w:szCs w:val="21"/>
                <w:highlight w:val="none"/>
              </w:rPr>
              <w:t>表</w:t>
            </w:r>
            <w:r>
              <w:rPr>
                <w:rFonts w:hint="eastAsia" w:ascii="Times New Roman" w:hAnsi="Times New Roman" w:eastAsia="宋体" w:cs="Times New Roman"/>
                <w:b/>
                <w:color w:val="auto"/>
                <w:sz w:val="21"/>
                <w:szCs w:val="21"/>
                <w:highlight w:val="none"/>
                <w:lang w:val="en-US" w:eastAsia="zh-CN"/>
              </w:rPr>
              <w:t>3-</w:t>
            </w:r>
            <w:r>
              <w:rPr>
                <w:rFonts w:hint="eastAsia" w:cs="Times New Roman"/>
                <w:b/>
                <w:color w:val="auto"/>
                <w:sz w:val="21"/>
                <w:szCs w:val="21"/>
                <w:highlight w:val="none"/>
                <w:lang w:val="en-US" w:eastAsia="zh-CN"/>
              </w:rPr>
              <w:t xml:space="preserve">6 </w:t>
            </w:r>
            <w:r>
              <w:rPr>
                <w:rFonts w:hint="eastAsia" w:ascii="Times New Roman" w:hAnsi="Times New Roman" w:eastAsia="宋体" w:cs="Times New Roman"/>
                <w:b/>
                <w:color w:val="auto"/>
                <w:sz w:val="21"/>
                <w:szCs w:val="21"/>
                <w:highlight w:val="none"/>
                <w:lang w:val="en-US" w:eastAsia="zh-CN"/>
              </w:rPr>
              <w:t xml:space="preserve"> </w:t>
            </w:r>
            <w:r>
              <w:rPr>
                <w:rFonts w:ascii="Times New Roman" w:hAnsi="Times New Roman" w:eastAsia="宋体" w:cs="Times New Roman"/>
                <w:b/>
                <w:color w:val="auto"/>
                <w:sz w:val="21"/>
                <w:szCs w:val="21"/>
                <w:highlight w:val="none"/>
              </w:rPr>
              <w:t>工业企业厂界噪声限值  单位：dB(A)</w:t>
            </w:r>
          </w:p>
          <w:tbl>
            <w:tblPr>
              <w:tblStyle w:val="1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481"/>
              <w:gridCol w:w="2901"/>
              <w:gridCol w:w="2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2" w:type="pct"/>
                  <w:noWrap w:val="0"/>
                  <w:vAlign w:val="center"/>
                </w:tcPr>
                <w:p>
                  <w:pPr>
                    <w:adjustRightInd w:val="0"/>
                    <w:snapToGrid w:val="0"/>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标准</w:t>
                  </w:r>
                </w:p>
              </w:tc>
              <w:tc>
                <w:tcPr>
                  <w:tcW w:w="1744" w:type="pct"/>
                  <w:noWrap w:val="0"/>
                  <w:vAlign w:val="center"/>
                </w:tcPr>
                <w:p>
                  <w:pPr>
                    <w:adjustRightInd w:val="0"/>
                    <w:snapToGrid w:val="0"/>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昼间</w:t>
                  </w:r>
                </w:p>
              </w:tc>
              <w:tc>
                <w:tcPr>
                  <w:tcW w:w="1763" w:type="pct"/>
                  <w:noWrap w:val="0"/>
                  <w:vAlign w:val="center"/>
                </w:tcPr>
                <w:p>
                  <w:pPr>
                    <w:adjustRightInd w:val="0"/>
                    <w:snapToGrid w:val="0"/>
                    <w:jc w:val="center"/>
                    <w:rPr>
                      <w:rFonts w:ascii="Times New Roman" w:hAnsi="Times New Roman" w:eastAsia="宋体" w:cs="Times New Roman"/>
                      <w:b/>
                      <w:bCs/>
                      <w:color w:val="auto"/>
                      <w:szCs w:val="21"/>
                      <w:highlight w:val="none"/>
                    </w:rPr>
                  </w:pPr>
                  <w:r>
                    <w:rPr>
                      <w:rFonts w:ascii="Times New Roman" w:hAnsi="Times New Roman" w:eastAsia="宋体" w:cs="Times New Roman"/>
                      <w:b/>
                      <w:bCs/>
                      <w:color w:val="auto"/>
                      <w:szCs w:val="21"/>
                      <w:highlight w:val="none"/>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5" w:hRule="atLeast"/>
                <w:jc w:val="center"/>
              </w:trPr>
              <w:tc>
                <w:tcPr>
                  <w:tcW w:w="1492" w:type="pct"/>
                  <w:noWrap w:val="0"/>
                  <w:vAlign w:val="center"/>
                </w:tcPr>
                <w:p>
                  <w:pPr>
                    <w:adjustRightInd w:val="0"/>
                    <w:snapToGrid w:val="0"/>
                    <w:jc w:val="center"/>
                    <w:rPr>
                      <w:rFonts w:ascii="Times New Roman" w:hAnsi="Times New Roman" w:eastAsia="宋体" w:cs="Times New Roman"/>
                      <w:color w:val="auto"/>
                      <w:szCs w:val="21"/>
                      <w:highlight w:val="none"/>
                    </w:rPr>
                  </w:pPr>
                  <w:r>
                    <w:rPr>
                      <w:rFonts w:hint="eastAsia" w:ascii="Times New Roman" w:hAnsi="Times New Roman" w:eastAsia="宋体" w:cs="Times New Roman"/>
                      <w:color w:val="auto"/>
                      <w:szCs w:val="21"/>
                      <w:highlight w:val="none"/>
                      <w:lang w:val="en-US" w:eastAsia="zh-CN"/>
                    </w:rPr>
                    <w:t>2</w:t>
                  </w:r>
                  <w:r>
                    <w:rPr>
                      <w:rFonts w:ascii="Times New Roman" w:hAnsi="Times New Roman" w:eastAsia="宋体" w:cs="Times New Roman"/>
                      <w:color w:val="auto"/>
                      <w:szCs w:val="21"/>
                      <w:highlight w:val="none"/>
                    </w:rPr>
                    <w:t>类</w:t>
                  </w:r>
                </w:p>
              </w:tc>
              <w:tc>
                <w:tcPr>
                  <w:tcW w:w="1744" w:type="pct"/>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60</w:t>
                  </w:r>
                </w:p>
              </w:tc>
              <w:tc>
                <w:tcPr>
                  <w:tcW w:w="1763" w:type="pct"/>
                  <w:noWrap w:val="0"/>
                  <w:vAlign w:val="center"/>
                </w:tcPr>
                <w:p>
                  <w:pPr>
                    <w:adjustRightInd w:val="0"/>
                    <w:snapToGrid w:val="0"/>
                    <w:jc w:val="center"/>
                    <w:rPr>
                      <w:rFonts w:hint="default" w:ascii="Times New Roman" w:hAnsi="Times New Roman" w:eastAsia="宋体" w:cs="Times New Roman"/>
                      <w:color w:val="auto"/>
                      <w:szCs w:val="21"/>
                      <w:highlight w:val="none"/>
                      <w:lang w:val="en-US" w:eastAsia="zh-CN"/>
                    </w:rPr>
                  </w:pPr>
                  <w:r>
                    <w:rPr>
                      <w:rFonts w:hint="eastAsia" w:ascii="Times New Roman" w:hAnsi="Times New Roman" w:eastAsia="宋体" w:cs="Times New Roman"/>
                      <w:color w:val="auto"/>
                      <w:szCs w:val="21"/>
                      <w:highlight w:val="none"/>
                      <w:lang w:val="en-US" w:eastAsia="zh-CN"/>
                    </w:rPr>
                    <w:t>50</w:t>
                  </w:r>
                </w:p>
              </w:tc>
            </w:tr>
          </w:tbl>
          <w:p>
            <w:pPr>
              <w:spacing w:before="156" w:beforeLines="50" w:line="360" w:lineRule="auto"/>
              <w:ind w:firstLine="361" w:firstLineChars="150"/>
              <w:rPr>
                <w:rFonts w:ascii="Times New Roman" w:hAnsi="Times New Roman" w:eastAsia="宋体" w:cs="Times New Roman"/>
                <w:b/>
                <w:color w:val="auto"/>
                <w:sz w:val="24"/>
                <w:szCs w:val="21"/>
                <w:highlight w:val="none"/>
              </w:rPr>
            </w:pPr>
            <w:r>
              <w:rPr>
                <w:rFonts w:ascii="Times New Roman" w:hAnsi="Times New Roman" w:eastAsia="宋体" w:cs="Times New Roman"/>
                <w:b/>
                <w:color w:val="auto"/>
                <w:sz w:val="24"/>
                <w:szCs w:val="21"/>
                <w:highlight w:val="none"/>
              </w:rPr>
              <w:t>4、固体废物排放标准</w:t>
            </w:r>
          </w:p>
          <w:p>
            <w:pPr>
              <w:spacing w:line="360" w:lineRule="auto"/>
              <w:ind w:firstLine="480" w:firstLineChars="200"/>
              <w:outlineLvl w:val="0"/>
              <w:rPr>
                <w:rFonts w:hint="eastAsia" w:ascii="Times New Roman" w:hAnsi="Times New Roman" w:cs="Times New Roman"/>
                <w:b/>
                <w:bCs/>
                <w:color w:val="auto"/>
                <w:kern w:val="0"/>
                <w:sz w:val="24"/>
                <w:szCs w:val="24"/>
                <w:highlight w:val="none"/>
                <w:lang w:eastAsia="zh-CN"/>
              </w:rPr>
            </w:pPr>
            <w:r>
              <w:rPr>
                <w:rFonts w:ascii="Times New Roman" w:hAnsi="Times New Roman" w:eastAsia="宋体" w:cs="Times New Roman"/>
                <w:color w:val="auto"/>
                <w:sz w:val="24"/>
                <w:szCs w:val="21"/>
                <w:highlight w:val="none"/>
              </w:rPr>
              <w:t>一般固体废物执行</w:t>
            </w:r>
            <w:r>
              <w:rPr>
                <w:rFonts w:hint="eastAsia" w:ascii="Times New Roman" w:hAnsi="Times New Roman" w:eastAsia="宋体" w:cs="Times New Roman"/>
                <w:color w:val="auto"/>
                <w:sz w:val="24"/>
                <w:szCs w:val="24"/>
                <w:highlight w:val="none"/>
                <w:lang w:val="de-DE"/>
              </w:rPr>
              <w:t>《一般工业固体废物贮存</w:t>
            </w:r>
            <w:r>
              <w:rPr>
                <w:rFonts w:hint="eastAsia" w:ascii="Times New Roman" w:hAnsi="Times New Roman" w:eastAsia="宋体" w:cs="Times New Roman"/>
                <w:color w:val="auto"/>
                <w:sz w:val="24"/>
                <w:szCs w:val="24"/>
                <w:highlight w:val="none"/>
                <w:lang w:val="de-DE" w:eastAsia="zh-CN"/>
              </w:rPr>
              <w:t>和填埋</w:t>
            </w:r>
            <w:r>
              <w:rPr>
                <w:rFonts w:hint="eastAsia" w:ascii="Times New Roman" w:hAnsi="Times New Roman" w:eastAsia="宋体" w:cs="Times New Roman"/>
                <w:color w:val="auto"/>
                <w:sz w:val="24"/>
                <w:szCs w:val="24"/>
                <w:highlight w:val="none"/>
                <w:lang w:val="de-DE"/>
              </w:rPr>
              <w:t>污染控制标准》（GB18599-20</w:t>
            </w:r>
            <w:r>
              <w:rPr>
                <w:rFonts w:hint="eastAsia" w:ascii="Times New Roman" w:hAnsi="Times New Roman" w:eastAsia="宋体" w:cs="Times New Roman"/>
                <w:color w:val="auto"/>
                <w:sz w:val="24"/>
                <w:szCs w:val="24"/>
                <w:highlight w:val="none"/>
                <w:lang w:val="en-US" w:eastAsia="zh-CN"/>
              </w:rPr>
              <w:t>20</w:t>
            </w:r>
            <w:r>
              <w:rPr>
                <w:rFonts w:hint="eastAsia" w:ascii="Times New Roman" w:hAnsi="Times New Roman" w:eastAsia="宋体" w:cs="Times New Roman"/>
                <w:color w:val="auto"/>
                <w:sz w:val="24"/>
                <w:szCs w:val="24"/>
                <w:highlight w:val="none"/>
                <w:lang w:val="de-DE"/>
              </w:rPr>
              <w:t>）</w:t>
            </w:r>
            <w:r>
              <w:rPr>
                <w:rFonts w:hint="eastAsia" w:ascii="Times New Roman" w:hAnsi="Times New Roman" w:eastAsia="宋体" w:cs="Times New Roman"/>
                <w:color w:val="auto"/>
                <w:sz w:val="24"/>
                <w:szCs w:val="21"/>
                <w:highlight w:val="none"/>
                <w:lang w:eastAsia="zh-CN"/>
              </w:rPr>
              <w:t>；</w:t>
            </w:r>
            <w:r>
              <w:rPr>
                <w:rFonts w:hint="eastAsia" w:ascii="Times New Roman" w:hAnsi="Times New Roman" w:eastAsia="宋体" w:cs="Times New Roman"/>
                <w:color w:val="auto"/>
                <w:sz w:val="24"/>
                <w:szCs w:val="21"/>
                <w:highlight w:val="none"/>
              </w:rPr>
              <w:t>危险废物执行《危险废物贮存污染控制标准》（GB18597-2001）及2013年修改单标准；</w:t>
            </w:r>
            <w:r>
              <w:rPr>
                <w:rFonts w:hint="eastAsia" w:ascii="Times New Roman" w:hAnsi="Times New Roman" w:eastAsia="宋体" w:cs="Times New Roman"/>
                <w:color w:val="auto"/>
                <w:sz w:val="24"/>
                <w:szCs w:val="21"/>
                <w:highlight w:val="none"/>
                <w:u w:val="none"/>
              </w:rPr>
              <w:t>生活垃圾</w:t>
            </w:r>
            <w:r>
              <w:rPr>
                <w:rFonts w:hint="eastAsia" w:cs="Times New Roman"/>
                <w:color w:val="auto"/>
                <w:sz w:val="24"/>
                <w:szCs w:val="21"/>
                <w:highlight w:val="none"/>
                <w:u w:val="none"/>
                <w:lang w:eastAsia="zh-CN"/>
              </w:rPr>
              <w:t>建设单位分类收集后由环卫部门统一清运处置</w:t>
            </w:r>
            <w:r>
              <w:rPr>
                <w:rFonts w:hint="eastAsia" w:ascii="Times New Roman" w:hAnsi="Times New Roman" w:eastAsia="宋体" w:cs="Times New Roman"/>
                <w:color w:val="auto"/>
                <w:sz w:val="24"/>
                <w:szCs w:val="24"/>
                <w:highlight w:val="none"/>
                <w:u w:val="none"/>
                <w:lang w:val="de-DE"/>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00" w:type="dxa"/>
            <w:noWrap w:val="0"/>
            <w:vAlign w:val="center"/>
          </w:tcPr>
          <w:p>
            <w:pPr>
              <w:shd w:val="clear" w:color="auto" w:fill="auto"/>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总量</w:t>
            </w:r>
          </w:p>
          <w:p>
            <w:pPr>
              <w:shd w:val="clear" w:color="auto" w:fill="auto"/>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控制</w:t>
            </w:r>
          </w:p>
          <w:p>
            <w:pPr>
              <w:shd w:val="clear" w:color="auto" w:fill="auto"/>
              <w:adjustRightInd w:val="0"/>
              <w:snapToGrid w:val="0"/>
              <w:jc w:val="center"/>
              <w:rPr>
                <w:rFonts w:hint="default" w:ascii="Times New Roman" w:hAnsi="Times New Roman" w:cs="Times New Roman"/>
                <w:color w:val="auto"/>
                <w:kern w:val="0"/>
                <w:sz w:val="24"/>
                <w:szCs w:val="24"/>
                <w:highlight w:val="none"/>
              </w:rPr>
            </w:pPr>
            <w:r>
              <w:rPr>
                <w:rFonts w:hint="default" w:ascii="Times New Roman" w:hAnsi="Times New Roman" w:cs="Times New Roman"/>
                <w:color w:val="auto"/>
                <w:kern w:val="0"/>
                <w:sz w:val="24"/>
                <w:szCs w:val="24"/>
                <w:highlight w:val="none"/>
              </w:rPr>
              <w:t>指标</w:t>
            </w:r>
          </w:p>
        </w:tc>
        <w:tc>
          <w:tcPr>
            <w:tcW w:w="819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auto"/>
              <w:rPr>
                <w:rFonts w:hint="eastAsia" w:ascii="Times New Roman" w:hAnsi="Times New Roman" w:eastAsia="宋体" w:cs="Times New Roman"/>
                <w:color w:val="auto"/>
                <w:kern w:val="0"/>
                <w:sz w:val="24"/>
                <w:szCs w:val="24"/>
                <w:highlight w:val="none"/>
                <w:lang w:eastAsia="zh-CN"/>
              </w:rPr>
            </w:pPr>
            <w:r>
              <w:rPr>
                <w:rFonts w:hint="eastAsia" w:cs="Times New Roman"/>
                <w:color w:val="auto"/>
                <w:kern w:val="0"/>
                <w:sz w:val="24"/>
                <w:szCs w:val="24"/>
                <w:highlight w:val="none"/>
                <w:lang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800" w:type="dxa"/>
            <w:noWrap w:val="0"/>
            <w:vAlign w:val="center"/>
          </w:tcPr>
          <w:p>
            <w:pPr>
              <w:shd w:val="clear" w:color="auto" w:fill="auto"/>
              <w:adjustRightInd w:val="0"/>
              <w:snapToGrid w:val="0"/>
              <w:jc w:val="center"/>
              <w:rPr>
                <w:rFonts w:hint="eastAsia" w:ascii="Times New Roman" w:hAnsi="Times New Roman" w:eastAsia="宋体" w:cs="Times New Roman"/>
                <w:color w:val="auto"/>
                <w:kern w:val="0"/>
                <w:sz w:val="24"/>
                <w:szCs w:val="24"/>
                <w:highlight w:val="none"/>
                <w:u w:val="none"/>
                <w:lang w:eastAsia="zh-CN"/>
              </w:rPr>
            </w:pPr>
            <w:r>
              <w:rPr>
                <w:rFonts w:hint="eastAsia" w:cs="Times New Roman"/>
                <w:color w:val="auto"/>
                <w:kern w:val="0"/>
                <w:sz w:val="24"/>
                <w:szCs w:val="24"/>
                <w:highlight w:val="none"/>
                <w:u w:val="none"/>
                <w:lang w:eastAsia="zh-CN"/>
              </w:rPr>
              <w:t>大气</w:t>
            </w:r>
            <w:r>
              <w:rPr>
                <w:rFonts w:hint="eastAsia" w:ascii="Times New Roman" w:hAnsi="Times New Roman" w:cs="Times New Roman"/>
                <w:color w:val="auto"/>
                <w:kern w:val="0"/>
                <w:sz w:val="24"/>
                <w:szCs w:val="24"/>
                <w:highlight w:val="none"/>
                <w:u w:val="none"/>
                <w:lang w:eastAsia="zh-CN"/>
              </w:rPr>
              <w:t>专项评价</w:t>
            </w:r>
          </w:p>
        </w:tc>
        <w:tc>
          <w:tcPr>
            <w:tcW w:w="8190" w:type="dxa"/>
            <w:noWrap w:val="0"/>
            <w:vAlign w:val="center"/>
          </w:tcPr>
          <w:p>
            <w:pPr>
              <w:spacing w:line="500" w:lineRule="exact"/>
              <w:jc w:val="both"/>
              <w:rPr>
                <w:rFonts w:hint="eastAsia" w:cs="Times New Roman"/>
                <w:color w:val="auto"/>
                <w:sz w:val="24"/>
                <w:szCs w:val="24"/>
                <w:highlight w:val="none"/>
                <w:u w:val="none"/>
                <w:lang w:val="en-US" w:eastAsia="zh-CN"/>
              </w:rPr>
            </w:pPr>
          </w:p>
          <w:p>
            <w:pPr>
              <w:keepNext w:val="0"/>
              <w:keepLines w:val="0"/>
              <w:pageBreakBefore w:val="0"/>
              <w:widowControl w:val="0"/>
              <w:kinsoku/>
              <w:wordWrap/>
              <w:overflowPunct/>
              <w:topLinePunct w:val="0"/>
              <w:autoSpaceDE/>
              <w:autoSpaceDN/>
              <w:bidi w:val="0"/>
              <w:adjustRightInd/>
              <w:spacing w:line="360" w:lineRule="auto"/>
              <w:jc w:val="center"/>
              <w:textAlignment w:val="auto"/>
              <w:rPr>
                <w:rFonts w:ascii="Times New Roman" w:hAnsi="Times New Roman" w:eastAsia="宋体" w:cs="Times New Roman"/>
                <w:color w:val="auto"/>
                <w:kern w:val="2"/>
                <w:sz w:val="24"/>
                <w:szCs w:val="24"/>
                <w:highlight w:val="none"/>
                <w:u w:val="none"/>
                <w:lang w:val="en-US" w:eastAsia="zh-CN" w:bidi="ar-SA"/>
              </w:rPr>
            </w:pPr>
            <w:r>
              <w:rPr>
                <w:rFonts w:hint="eastAsia" w:cs="Times New Roman"/>
                <w:color w:val="auto"/>
                <w:kern w:val="0"/>
                <w:sz w:val="24"/>
                <w:szCs w:val="24"/>
                <w:highlight w:val="none"/>
                <w:lang w:eastAsia="zh-CN"/>
              </w:rPr>
              <w:t>无</w:t>
            </w:r>
          </w:p>
        </w:tc>
      </w:tr>
    </w:tbl>
    <w:p>
      <w:pPr>
        <w:pStyle w:val="15"/>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6"/>
          <w:szCs w:val="36"/>
          <w:highlight w:val="none"/>
        </w:rPr>
        <w:br w:type="page"/>
      </w:r>
      <w:r>
        <w:rPr>
          <w:rFonts w:hint="default" w:ascii="Times New Roman" w:hAnsi="Times New Roman" w:eastAsia="黑体" w:cs="Times New Roman"/>
          <w:snapToGrid w:val="0"/>
          <w:color w:val="auto"/>
          <w:sz w:val="30"/>
          <w:szCs w:val="30"/>
          <w:highlight w:val="none"/>
        </w:rPr>
        <w:t>四、主要环境影响和保护措施</w:t>
      </w:r>
    </w:p>
    <w:tbl>
      <w:tblPr>
        <w:tblStyle w:val="17"/>
        <w:tblW w:w="8981"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588"/>
        <w:gridCol w:w="839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56" w:hRule="atLeast"/>
          <w:jc w:val="center"/>
        </w:trPr>
        <w:tc>
          <w:tcPr>
            <w:tcW w:w="588" w:type="dxa"/>
            <w:noWrap w:val="0"/>
            <w:tcMar>
              <w:left w:w="28" w:type="dxa"/>
              <w:right w:w="28" w:type="dxa"/>
            </w:tcMar>
            <w:vAlign w:val="center"/>
          </w:tcPr>
          <w:p>
            <w:pPr>
              <w:pStyle w:val="15"/>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施工</w:t>
            </w:r>
          </w:p>
          <w:p>
            <w:pPr>
              <w:pStyle w:val="15"/>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期环</w:t>
            </w:r>
          </w:p>
          <w:p>
            <w:pPr>
              <w:pStyle w:val="15"/>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境保</w:t>
            </w:r>
          </w:p>
          <w:p>
            <w:pPr>
              <w:pStyle w:val="15"/>
              <w:adjustRightInd w:val="0"/>
              <w:snapToGrid w:val="0"/>
              <w:spacing w:before="0" w:beforeAutospacing="0" w:after="0" w:afterAutospacing="0"/>
              <w:jc w:val="center"/>
              <w:rPr>
                <w:rFonts w:hint="default" w:ascii="Times New Roman" w:hAnsi="Times New Roman" w:cs="Times New Roman"/>
                <w:color w:val="auto"/>
                <w:kern w:val="2"/>
                <w:sz w:val="24"/>
                <w:szCs w:val="24"/>
                <w:highlight w:val="none"/>
              </w:rPr>
            </w:pPr>
            <w:r>
              <w:rPr>
                <w:rFonts w:hint="default" w:ascii="Times New Roman" w:hAnsi="Times New Roman" w:cs="Times New Roman"/>
                <w:color w:val="auto"/>
                <w:kern w:val="2"/>
                <w:sz w:val="24"/>
                <w:szCs w:val="24"/>
                <w:highlight w:val="none"/>
              </w:rPr>
              <w:t>护措</w:t>
            </w:r>
          </w:p>
          <w:p>
            <w:pPr>
              <w:pStyle w:val="15"/>
              <w:adjustRightInd w:val="0"/>
              <w:snapToGrid w:val="0"/>
              <w:spacing w:before="0" w:beforeAutospacing="0" w:after="0" w:afterAutospacing="0"/>
              <w:jc w:val="center"/>
              <w:rPr>
                <w:rFonts w:hint="default" w:ascii="Times New Roman" w:hAnsi="Times New Roman" w:cs="Times New Roman"/>
                <w:bCs/>
                <w:color w:val="auto"/>
                <w:kern w:val="2"/>
                <w:sz w:val="24"/>
                <w:szCs w:val="24"/>
                <w:highlight w:val="none"/>
              </w:rPr>
            </w:pPr>
            <w:r>
              <w:rPr>
                <w:rFonts w:hint="default" w:ascii="Times New Roman" w:hAnsi="Times New Roman" w:cs="Times New Roman"/>
                <w:color w:val="auto"/>
                <w:kern w:val="2"/>
                <w:sz w:val="24"/>
                <w:szCs w:val="24"/>
                <w:highlight w:val="none"/>
              </w:rPr>
              <w:t>施</w:t>
            </w:r>
          </w:p>
        </w:tc>
        <w:tc>
          <w:tcPr>
            <w:tcW w:w="8393" w:type="dxa"/>
            <w:noWrap w:val="0"/>
            <w:vAlign w:val="top"/>
          </w:tcPr>
          <w:p>
            <w:pPr>
              <w:spacing w:line="360" w:lineRule="auto"/>
              <w:rPr>
                <w:b/>
                <w:bCs/>
                <w:color w:val="auto"/>
                <w:sz w:val="28"/>
                <w:szCs w:val="28"/>
              </w:rPr>
            </w:pPr>
            <w:r>
              <w:rPr>
                <w:rFonts w:hint="eastAsia"/>
                <w:b/>
                <w:bCs/>
                <w:color w:val="auto"/>
                <w:sz w:val="28"/>
                <w:szCs w:val="28"/>
              </w:rPr>
              <w:t>施工期</w:t>
            </w:r>
            <w:r>
              <w:rPr>
                <w:b/>
                <w:bCs/>
                <w:color w:val="auto"/>
                <w:sz w:val="28"/>
                <w:szCs w:val="28"/>
              </w:rPr>
              <w:t>工程分析</w:t>
            </w:r>
          </w:p>
          <w:p>
            <w:pPr>
              <w:spacing w:line="360" w:lineRule="auto"/>
              <w:ind w:firstLine="480" w:firstLineChars="200"/>
              <w:rPr>
                <w:rFonts w:ascii="Times New Roman" w:hAnsi="Times New Roman" w:eastAsia="宋体" w:cs="Times New Roman"/>
                <w:color w:val="auto"/>
                <w:sz w:val="24"/>
                <w:szCs w:val="24"/>
                <w:u w:val="none"/>
              </w:rPr>
            </w:pPr>
            <w:r>
              <w:rPr>
                <w:rFonts w:ascii="宋体" w:hAnsi="宋体"/>
                <w:color w:val="auto"/>
                <w:sz w:val="24"/>
              </w:rPr>
              <w:t>本项目</w:t>
            </w:r>
            <w:r>
              <w:rPr>
                <w:rFonts w:hint="eastAsia" w:ascii="宋体" w:hAnsi="宋体"/>
                <w:color w:val="auto"/>
                <w:sz w:val="24"/>
                <w:lang w:eastAsia="zh-CN"/>
              </w:rPr>
              <w:t>在原有厂房内和</w:t>
            </w:r>
            <w:r>
              <w:rPr>
                <w:rFonts w:hint="eastAsia"/>
                <w:color w:val="auto"/>
                <w:sz w:val="24"/>
                <w:szCs w:val="24"/>
                <w:lang w:val="en-US" w:eastAsia="zh-CN"/>
              </w:rPr>
              <w:t>用地范围内进行生产，施工期仅安装设备，</w:t>
            </w:r>
            <w:r>
              <w:rPr>
                <w:color w:val="auto"/>
                <w:sz w:val="24"/>
                <w:szCs w:val="24"/>
                <w:u w:val="none"/>
              </w:rPr>
              <w:t>在本项</w:t>
            </w:r>
            <w:r>
              <w:rPr>
                <w:rFonts w:ascii="Times New Roman" w:hAnsi="Times New Roman" w:eastAsia="宋体" w:cs="Times New Roman"/>
                <w:color w:val="auto"/>
                <w:sz w:val="24"/>
                <w:szCs w:val="24"/>
                <w:u w:val="none"/>
              </w:rPr>
              <w:t>目正式运营之前会进行安装调试，将会产生一定的噪声。</w:t>
            </w:r>
          </w:p>
          <w:p>
            <w:pPr>
              <w:spacing w:line="360" w:lineRule="auto"/>
              <w:ind w:firstLine="480" w:firstLineChars="200"/>
              <w:rPr>
                <w:rFonts w:hint="default"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rPr>
              <w:t>本项目施工期较短，</w:t>
            </w:r>
            <w:r>
              <w:rPr>
                <w:rFonts w:hint="eastAsia" w:ascii="Times New Roman" w:hAnsi="Times New Roman" w:eastAsia="宋体" w:cs="Times New Roman"/>
                <w:color w:val="auto"/>
                <w:sz w:val="24"/>
                <w:szCs w:val="24"/>
                <w:u w:val="none"/>
                <w:lang w:eastAsia="zh-CN"/>
              </w:rPr>
              <w:t>且周边距离较近的居民较少，</w:t>
            </w:r>
            <w:r>
              <w:rPr>
                <w:rFonts w:hint="eastAsia" w:ascii="Times New Roman" w:hAnsi="Times New Roman" w:eastAsia="宋体" w:cs="Times New Roman"/>
                <w:color w:val="auto"/>
                <w:sz w:val="24"/>
                <w:szCs w:val="24"/>
                <w:u w:val="none"/>
              </w:rPr>
              <w:t>对周边环境影响较小</w:t>
            </w:r>
          </w:p>
          <w:p>
            <w:pPr>
              <w:keepNext w:val="0"/>
              <w:keepLines w:val="0"/>
              <w:pageBreakBefore w:val="0"/>
              <w:widowControl w:val="0"/>
              <w:kinsoku/>
              <w:wordWrap/>
              <w:overflowPunct/>
              <w:topLinePunct w:val="0"/>
              <w:autoSpaceDE/>
              <w:autoSpaceDN/>
              <w:bidi w:val="0"/>
              <w:snapToGrid/>
              <w:spacing w:line="360" w:lineRule="auto"/>
              <w:ind w:firstLine="420" w:firstLineChars="200"/>
              <w:rPr>
                <w:rFonts w:hint="default"/>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10" w:hRule="atLeast"/>
          <w:jc w:val="center"/>
        </w:trPr>
        <w:tc>
          <w:tcPr>
            <w:tcW w:w="588" w:type="dxa"/>
            <w:noWrap w:val="0"/>
            <w:tcMar>
              <w:left w:w="28" w:type="dxa"/>
              <w:right w:w="28" w:type="dxa"/>
            </w:tcMar>
            <w:vAlign w:val="center"/>
          </w:tcPr>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运营</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期环</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境影</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响和</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保护</w:t>
            </w:r>
          </w:p>
          <w:p>
            <w:pPr>
              <w:adjustRightInd w:val="0"/>
              <w:snapToGrid w:val="0"/>
              <w:jc w:val="center"/>
              <w:rPr>
                <w:rFonts w:hint="default" w:ascii="Times New Roman" w:hAnsi="Times New Roman" w:cs="Times New Roman"/>
                <w:bCs/>
                <w:color w:val="auto"/>
                <w:sz w:val="24"/>
                <w:szCs w:val="24"/>
                <w:highlight w:val="none"/>
              </w:rPr>
            </w:pPr>
            <w:r>
              <w:rPr>
                <w:rFonts w:hint="default" w:ascii="Times New Roman" w:hAnsi="Times New Roman" w:cs="Times New Roman"/>
                <w:bCs/>
                <w:color w:val="auto"/>
                <w:sz w:val="24"/>
                <w:szCs w:val="24"/>
                <w:highlight w:val="none"/>
              </w:rPr>
              <w:t>措施</w:t>
            </w:r>
          </w:p>
        </w:tc>
        <w:tc>
          <w:tcPr>
            <w:tcW w:w="8393" w:type="dxa"/>
            <w:noWrap w:val="0"/>
            <w:vAlign w:val="center"/>
          </w:tcPr>
          <w:p>
            <w:pPr>
              <w:keepNext w:val="0"/>
              <w:keepLines w:val="0"/>
              <w:pageBreakBefore w:val="0"/>
              <w:widowControl w:val="0"/>
              <w:kinsoku/>
              <w:wordWrap/>
              <w:overflowPunct/>
              <w:topLinePunct w:val="0"/>
              <w:autoSpaceDE/>
              <w:autoSpaceDN/>
              <w:bidi w:val="0"/>
              <w:adjustRightInd/>
              <w:snapToGrid/>
              <w:spacing w:before="157" w:beforeLines="50" w:line="360" w:lineRule="auto"/>
              <w:ind w:firstLine="420" w:firstLineChars="200"/>
              <w:textAlignment w:val="auto"/>
              <w:rPr>
                <w:rFonts w:hint="eastAsia"/>
                <w:color w:val="auto"/>
                <w:sz w:val="24"/>
                <w:szCs w:val="24"/>
                <w:lang w:val="en-US" w:eastAsia="zh-CN"/>
              </w:rPr>
            </w:pPr>
            <w:r>
              <w:rPr>
                <w:rFonts w:hint="eastAsia"/>
                <w:color w:val="auto"/>
                <w:lang w:val="en-US" w:eastAsia="zh-CN"/>
              </w:rPr>
              <w:t xml:space="preserve">  </w:t>
            </w:r>
            <w:r>
              <w:rPr>
                <w:rFonts w:hint="eastAsia"/>
                <w:color w:val="auto"/>
                <w:sz w:val="24"/>
                <w:szCs w:val="24"/>
                <w:lang w:val="en-US" w:eastAsia="zh-CN"/>
              </w:rPr>
              <w:t>1、废气</w:t>
            </w:r>
          </w:p>
          <w:p>
            <w:pPr>
              <w:shd w:val="clear" w:color="auto" w:fill="auto"/>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根据项目工艺流程，碎石生产过程中破碎筛分、以及输送过程产生的颗粒物、堆场颗粒物。</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①破碎筛分废气（G1）</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根据《逸散性工业粉尘控制技术》((美)奥里蒙(Orlemann,J.A.)等编著;张良壁,刘敬严编译)，本项目只涉及一级破碎，颗粒物产生系数为 0.1kg/t-产品（一级破碎和筛分0.05kg/t）。本项目年产10万吨碎石，则颗粒物产生量为5t/a。建设单位将其生产车间建设在方解石粉生产车间东侧，破碎筛分工序产污设备设置集气罩收集，采用管道连通，经厂区原有方解石粉生产车间脉冲布袋除尘器（风量为5000m</w:t>
            </w:r>
            <w:r>
              <w:rPr>
                <w:rFonts w:hint="eastAsia"/>
                <w:color w:val="auto"/>
                <w:sz w:val="24"/>
                <w:szCs w:val="24"/>
                <w:vertAlign w:val="superscript"/>
                <w:lang w:val="en-US" w:eastAsia="zh-CN"/>
              </w:rPr>
              <w:t>3</w:t>
            </w:r>
            <w:r>
              <w:rPr>
                <w:rFonts w:hint="eastAsia"/>
                <w:color w:val="auto"/>
                <w:sz w:val="24"/>
                <w:szCs w:val="24"/>
                <w:lang w:val="en-US" w:eastAsia="zh-CN"/>
              </w:rPr>
              <w:t>/h）处理后通过15m排气筒（DA001）排放，集气罩收集效率为95%，则有组织颗粒物产生量为4.75t/a，无组织颗粒物0.25t/a，经除尘器处理后有组织颗粒物的排放量为0.048t/a。</w:t>
            </w:r>
          </w:p>
          <w:p>
            <w:pPr>
              <w:spacing w:line="360" w:lineRule="auto"/>
              <w:ind w:firstLine="480" w:firstLineChars="200"/>
              <w:rPr>
                <w:rFonts w:hint="eastAsia"/>
                <w:color w:val="auto"/>
                <w:sz w:val="24"/>
                <w:szCs w:val="24"/>
                <w:u w:val="none"/>
                <w:lang w:val="en-US" w:eastAsia="zh-CN"/>
              </w:rPr>
            </w:pPr>
            <w:r>
              <w:rPr>
                <w:rFonts w:hint="eastAsia"/>
                <w:color w:val="auto"/>
                <w:sz w:val="24"/>
                <w:szCs w:val="24"/>
                <w:u w:val="none"/>
                <w:lang w:val="en-US" w:eastAsia="zh-CN"/>
              </w:rPr>
              <w:t>依托原有除尘器处理可行性分析：</w:t>
            </w:r>
          </w:p>
          <w:p>
            <w:pPr>
              <w:spacing w:line="360" w:lineRule="auto"/>
              <w:ind w:firstLine="480" w:firstLineChars="200"/>
              <w:rPr>
                <w:rFonts w:hint="default"/>
                <w:color w:val="auto"/>
                <w:sz w:val="24"/>
                <w:szCs w:val="24"/>
                <w:u w:val="none"/>
                <w:lang w:val="en-US" w:eastAsia="zh-CN"/>
              </w:rPr>
            </w:pPr>
            <w:r>
              <w:rPr>
                <w:rFonts w:hint="eastAsia"/>
                <w:color w:val="auto"/>
                <w:sz w:val="24"/>
                <w:szCs w:val="24"/>
                <w:u w:val="none"/>
                <w:lang w:val="en-US" w:eastAsia="zh-CN"/>
              </w:rPr>
              <w:t>根据原有环评分析计算，原有方解石粉破碎筛分颗粒物的产生量为3.5t/a，有组织颗粒物产生量为3.33t/a，无组织颗粒物0.17t/a，因与其共用一台除尘器，产污浓度需合并计算，除尘器处理效率为99%，经除尘器（除尘器放量为5000m</w:t>
            </w:r>
            <w:r>
              <w:rPr>
                <w:rFonts w:hint="eastAsia"/>
                <w:color w:val="auto"/>
                <w:sz w:val="24"/>
                <w:szCs w:val="24"/>
                <w:u w:val="none"/>
                <w:vertAlign w:val="superscript"/>
                <w:lang w:val="en-US" w:eastAsia="zh-CN"/>
              </w:rPr>
              <w:t>3</w:t>
            </w:r>
            <w:r>
              <w:rPr>
                <w:rFonts w:hint="eastAsia"/>
                <w:color w:val="auto"/>
                <w:sz w:val="24"/>
                <w:szCs w:val="24"/>
                <w:u w:val="none"/>
                <w:lang w:val="en-US" w:eastAsia="zh-CN"/>
              </w:rPr>
              <w:t>/h）处理后有组织颗粒物的排放量为0.081t/a，排放浓度为6.75mg/m</w:t>
            </w:r>
            <w:r>
              <w:rPr>
                <w:rFonts w:hint="eastAsia"/>
                <w:color w:val="auto"/>
                <w:sz w:val="24"/>
                <w:szCs w:val="24"/>
                <w:u w:val="none"/>
                <w:vertAlign w:val="superscript"/>
                <w:lang w:val="en-US" w:eastAsia="zh-CN"/>
              </w:rPr>
              <w:t>3</w:t>
            </w:r>
            <w:r>
              <w:rPr>
                <w:rFonts w:hint="eastAsia"/>
                <w:color w:val="auto"/>
                <w:sz w:val="24"/>
                <w:szCs w:val="24"/>
                <w:u w:val="none"/>
                <w:lang w:val="en-US" w:eastAsia="zh-CN"/>
              </w:rPr>
              <w:t>，排放速率为0.034kg/h，无组织颗粒物经厂房封闭后，逸散的粉尘量约为10%，无组织颗粒物排放量为0.042t/a，能够达到</w:t>
            </w:r>
            <w:r>
              <w:rPr>
                <w:rFonts w:hint="eastAsia" w:ascii="Times New Roman" w:hAnsi="Times New Roman" w:cs="Times New Roman"/>
                <w:color w:val="auto"/>
                <w:sz w:val="24"/>
                <w:szCs w:val="24"/>
                <w:u w:val="none"/>
                <w:lang w:val="en-US" w:eastAsia="zh-CN"/>
              </w:rPr>
              <w:t>《大气污染物综合排放标准》（GB16297-1996）表2颗粒物有组织及无组织限值要求。</w:t>
            </w:r>
          </w:p>
          <w:p>
            <w:pPr>
              <w:spacing w:line="360" w:lineRule="auto"/>
              <w:ind w:firstLine="480" w:firstLineChars="200"/>
              <w:rPr>
                <w:rFonts w:hint="eastAsia"/>
                <w:color w:val="auto"/>
                <w:sz w:val="24"/>
                <w:szCs w:val="24"/>
                <w:lang w:val="en-US" w:eastAsia="zh-CN"/>
              </w:rPr>
            </w:pPr>
            <w:r>
              <w:rPr>
                <w:rFonts w:hint="eastAsia"/>
                <w:color w:val="auto"/>
                <w:sz w:val="24"/>
                <w:szCs w:val="24"/>
                <w:lang w:val="en-US" w:eastAsia="zh-CN"/>
              </w:rPr>
              <w:t>②输送颗粒物（G2）</w:t>
            </w:r>
          </w:p>
          <w:p>
            <w:pPr>
              <w:spacing w:line="360" w:lineRule="auto"/>
              <w:ind w:firstLine="480" w:firstLineChars="200"/>
              <w:rPr>
                <w:rFonts w:hint="default"/>
                <w:color w:val="auto"/>
                <w:sz w:val="24"/>
                <w:szCs w:val="24"/>
                <w:lang w:val="en-US" w:eastAsia="zh-CN"/>
              </w:rPr>
            </w:pPr>
            <w:r>
              <w:rPr>
                <w:rFonts w:hint="eastAsia"/>
                <w:color w:val="auto"/>
                <w:sz w:val="24"/>
                <w:szCs w:val="24"/>
                <w:lang w:val="en-US" w:eastAsia="zh-CN"/>
              </w:rPr>
              <w:t>本项目经破碎机破碎后，通过皮带输送机输送至产品堆场，输送带输送物料在封闭车间进行，类比同类项目，颗粒物产生量约为产品的0.005%，则颗粒物的产生量为5t/a，建设建设单位将皮带输送机进行密闭，且上方设置喷雾抑尘，能够减少约95%颗粒物产生量，则无组织颗粒物的排放量为0.25t/a，能够达</w:t>
            </w:r>
            <w:r>
              <w:rPr>
                <w:rFonts w:hint="eastAsia" w:ascii="Times New Roman" w:hAnsi="Times New Roman" w:cs="Times New Roman"/>
                <w:color w:val="auto"/>
                <w:sz w:val="24"/>
                <w:szCs w:val="24"/>
                <w:lang w:val="en-US" w:eastAsia="zh-CN"/>
              </w:rPr>
              <w:t>到《大气污染物综合排放标准》（GB16297-1996）表2及无组织限值要求</w:t>
            </w:r>
            <w:r>
              <w:rPr>
                <w:rFonts w:hint="eastAsia" w:cs="Times New Roman"/>
                <w:color w:val="auto"/>
                <w:sz w:val="24"/>
                <w:szCs w:val="24"/>
                <w:lang w:val="en-US" w:eastAsia="zh-CN"/>
              </w:rPr>
              <w:t>。</w:t>
            </w:r>
          </w:p>
          <w:p>
            <w:pPr>
              <w:spacing w:line="360" w:lineRule="auto"/>
              <w:ind w:firstLine="480" w:firstLineChars="200"/>
              <w:rPr>
                <w:rFonts w:hint="eastAsia" w:eastAsia="宋体"/>
                <w:bCs/>
                <w:sz w:val="24"/>
                <w:lang w:eastAsia="zh-CN"/>
              </w:rPr>
            </w:pPr>
            <w:r>
              <w:rPr>
                <w:rFonts w:hint="eastAsia" w:ascii="宋体" w:hAnsi="宋体" w:cs="宋体"/>
                <w:bCs/>
                <w:sz w:val="24"/>
                <w:lang w:val="en-US" w:eastAsia="zh-CN"/>
              </w:rPr>
              <w:t>③</w:t>
            </w:r>
            <w:r>
              <w:rPr>
                <w:sz w:val="24"/>
              </w:rPr>
              <w:t>装卸过程起尘</w:t>
            </w:r>
            <w:r>
              <w:rPr>
                <w:rFonts w:hint="eastAsia"/>
                <w:sz w:val="24"/>
                <w:lang w:eastAsia="zh-CN"/>
              </w:rPr>
              <w:t>（</w:t>
            </w:r>
            <w:r>
              <w:rPr>
                <w:rFonts w:hint="eastAsia"/>
                <w:sz w:val="24"/>
                <w:lang w:val="en-US" w:eastAsia="zh-CN"/>
              </w:rPr>
              <w:t>G3</w:t>
            </w:r>
            <w:r>
              <w:rPr>
                <w:rFonts w:hint="eastAsia"/>
                <w:sz w:val="24"/>
                <w:lang w:eastAsia="zh-CN"/>
              </w:rPr>
              <w:t>）</w:t>
            </w:r>
          </w:p>
          <w:p>
            <w:pPr>
              <w:spacing w:line="360" w:lineRule="auto"/>
              <w:ind w:firstLine="480" w:firstLineChars="200"/>
              <w:rPr>
                <w:sz w:val="24"/>
              </w:rPr>
            </w:pPr>
            <w:r>
              <w:rPr>
                <w:sz w:val="24"/>
              </w:rPr>
              <w:t>本项目装卸过程起尘主要来源于原料装卸。参考《逸散性工业粉尘控制技术》，粒料加工厂卡车装卸料粉尘产生系数为0.02kg/t。项目年加工原料料约</w:t>
            </w:r>
            <w:r>
              <w:rPr>
                <w:rFonts w:hint="eastAsia"/>
                <w:sz w:val="24"/>
                <w:lang w:val="en-US" w:eastAsia="zh-CN"/>
              </w:rPr>
              <w:t>10</w:t>
            </w:r>
            <w:r>
              <w:rPr>
                <w:sz w:val="24"/>
              </w:rPr>
              <w:t>万t/a。根据以上计算，原料装卸及搬运过程的粉尘产生量为</w:t>
            </w:r>
            <w:r>
              <w:rPr>
                <w:rFonts w:hint="eastAsia"/>
                <w:sz w:val="24"/>
                <w:lang w:val="en-US" w:eastAsia="zh-CN"/>
              </w:rPr>
              <w:t>2</w:t>
            </w:r>
            <w:r>
              <w:rPr>
                <w:sz w:val="24"/>
              </w:rPr>
              <w:t>t/a（</w:t>
            </w:r>
            <w:r>
              <w:rPr>
                <w:rFonts w:hint="eastAsia"/>
                <w:sz w:val="24"/>
                <w:lang w:val="en-US" w:eastAsia="zh-CN"/>
              </w:rPr>
              <w:t>2</w:t>
            </w:r>
            <w:r>
              <w:rPr>
                <w:sz w:val="24"/>
              </w:rPr>
              <w:t>kg/h）。</w:t>
            </w:r>
          </w:p>
          <w:p>
            <w:pPr>
              <w:spacing w:line="360" w:lineRule="auto"/>
              <w:ind w:firstLine="480" w:firstLineChars="200"/>
              <w:rPr>
                <w:rFonts w:hint="eastAsia"/>
                <w:color w:val="auto"/>
                <w:sz w:val="24"/>
                <w:szCs w:val="24"/>
                <w:lang w:val="en-US" w:eastAsia="zh-CN"/>
              </w:rPr>
            </w:pPr>
            <w:r>
              <w:rPr>
                <w:sz w:val="24"/>
              </w:rPr>
              <w:t>原料堆场</w:t>
            </w:r>
            <w:r>
              <w:rPr>
                <w:rFonts w:hint="eastAsia"/>
                <w:sz w:val="24"/>
                <w:lang w:eastAsia="zh-CN"/>
              </w:rPr>
              <w:t>进行封闭</w:t>
            </w:r>
            <w:r>
              <w:rPr>
                <w:sz w:val="24"/>
              </w:rPr>
              <w:t>，同时在堆场上方设置</w:t>
            </w:r>
            <w:r>
              <w:rPr>
                <w:rFonts w:hint="eastAsia"/>
                <w:sz w:val="24"/>
                <w:lang w:eastAsia="zh-CN"/>
              </w:rPr>
              <w:t>喷雾</w:t>
            </w:r>
            <w:r>
              <w:rPr>
                <w:sz w:val="24"/>
              </w:rPr>
              <w:t>装置，装卸操作在厂房内进行，在进行装卸操作时开启</w:t>
            </w:r>
            <w:r>
              <w:rPr>
                <w:rFonts w:hint="eastAsia"/>
                <w:sz w:val="24"/>
                <w:lang w:eastAsia="zh-CN"/>
              </w:rPr>
              <w:t>喷雾</w:t>
            </w:r>
            <w:r>
              <w:rPr>
                <w:sz w:val="24"/>
              </w:rPr>
              <w:t>装置，扬尘经喷淋洒水抑尘或自然沉降均沉降在厂房内。通过上述措施项目装卸抑尘率可达98%以上，则装卸过程的无组织粉尘排放量为0.12t/a（0.</w:t>
            </w:r>
            <w:r>
              <w:rPr>
                <w:rFonts w:hint="eastAsia"/>
                <w:sz w:val="24"/>
                <w:lang w:val="en-US" w:eastAsia="zh-CN"/>
              </w:rPr>
              <w:t>12</w:t>
            </w:r>
            <w:r>
              <w:rPr>
                <w:sz w:val="24"/>
              </w:rPr>
              <w:t>kg/h）。</w:t>
            </w:r>
          </w:p>
          <w:p>
            <w:pPr>
              <w:spacing w:line="360" w:lineRule="auto"/>
              <w:ind w:firstLine="480" w:firstLineChars="200"/>
              <w:rPr>
                <w:rFonts w:hint="eastAsia" w:ascii="宋体" w:hAnsi="宋体" w:cs="宋体"/>
                <w:bCs/>
                <w:sz w:val="24"/>
                <w:lang w:val="en-US" w:eastAsia="zh-CN"/>
              </w:rPr>
            </w:pPr>
            <w:r>
              <w:rPr>
                <w:rFonts w:hint="eastAsia" w:ascii="宋体" w:hAnsi="宋体" w:cs="宋体"/>
                <w:bCs/>
                <w:sz w:val="24"/>
                <w:lang w:val="en-US" w:eastAsia="zh-CN"/>
              </w:rPr>
              <w:t>④原料成品堆场起尘（G4）</w:t>
            </w:r>
          </w:p>
          <w:p>
            <w:pPr>
              <w:adjustRightInd w:val="0"/>
              <w:snapToGrid w:val="0"/>
              <w:spacing w:line="360" w:lineRule="auto"/>
              <w:ind w:firstLine="482"/>
              <w:rPr>
                <w:rFonts w:ascii="Times New Roman" w:hAnsi="Times New Roman" w:cs="Times New Roman"/>
                <w:sz w:val="24"/>
                <w:u w:val="none"/>
              </w:rPr>
            </w:pPr>
            <w:r>
              <w:rPr>
                <w:rFonts w:hint="eastAsia" w:ascii="宋体" w:hAnsi="宋体"/>
                <w:sz w:val="24"/>
                <w:u w:val="none"/>
              </w:rPr>
              <w:t>料场位于生产车间内</w:t>
            </w:r>
            <w:r>
              <w:rPr>
                <w:rFonts w:hint="eastAsia" w:ascii="宋体" w:hAnsi="宋体"/>
                <w:sz w:val="24"/>
                <w:u w:val="none"/>
                <w:lang w:eastAsia="zh-CN"/>
              </w:rPr>
              <w:t>南</w:t>
            </w:r>
            <w:r>
              <w:rPr>
                <w:rFonts w:hint="eastAsia" w:ascii="宋体" w:hAnsi="宋体"/>
                <w:sz w:val="24"/>
                <w:u w:val="none"/>
              </w:rPr>
              <w:t>侧</w:t>
            </w:r>
            <w:r>
              <w:rPr>
                <w:rFonts w:ascii="Times New Roman" w:hAnsi="Times New Roman" w:cs="Times New Roman"/>
                <w:sz w:val="24"/>
                <w:u w:val="none"/>
              </w:rPr>
              <w:t>。原料堆场的主要环境问题是粒径较小的砂粒在风力作用下扬起，对下风向大气环境造成污染。本次评价引用西安冶金建筑学院给出的起尘公式计算</w:t>
            </w:r>
            <w:r>
              <w:rPr>
                <w:rFonts w:hint="eastAsia" w:ascii="Times New Roman" w:hAnsi="Times New Roman" w:cs="Times New Roman"/>
                <w:sz w:val="24"/>
                <w:u w:val="none"/>
              </w:rPr>
              <w:t>：</w:t>
            </w:r>
          </w:p>
          <w:p>
            <w:pPr>
              <w:jc w:val="center"/>
              <w:rPr>
                <w:rFonts w:ascii="Times New Roman" w:hAnsi="Times New Roman" w:cs="Times New Roman"/>
                <w:sz w:val="24"/>
                <w:szCs w:val="24"/>
                <w:u w:val="none"/>
              </w:rPr>
            </w:pPr>
            <w:r>
              <w:rPr>
                <w:rFonts w:ascii="Times New Roman" w:hAnsi="Times New Roman" w:cs="Times New Roman"/>
                <w:sz w:val="24"/>
                <w:szCs w:val="24"/>
                <w:u w:val="none"/>
              </w:rPr>
              <w:t>Q=4.23×10</w:t>
            </w:r>
            <w:r>
              <w:rPr>
                <w:rFonts w:ascii="Times New Roman" w:hAnsi="Times New Roman" w:cs="Times New Roman"/>
                <w:sz w:val="24"/>
                <w:szCs w:val="24"/>
                <w:u w:val="none"/>
                <w:vertAlign w:val="superscript"/>
              </w:rPr>
              <w:t>-4</w:t>
            </w:r>
            <w:r>
              <w:rPr>
                <w:rFonts w:ascii="Times New Roman" w:hAnsi="Times New Roman" w:cs="Times New Roman"/>
                <w:sz w:val="24"/>
                <w:szCs w:val="24"/>
                <w:u w:val="none"/>
              </w:rPr>
              <w:t>U</w:t>
            </w:r>
            <w:r>
              <w:rPr>
                <w:rFonts w:ascii="Times New Roman" w:hAnsi="Times New Roman" w:cs="Times New Roman"/>
                <w:sz w:val="24"/>
                <w:szCs w:val="24"/>
                <w:u w:val="none"/>
                <w:vertAlign w:val="superscript"/>
              </w:rPr>
              <w:t>4.9</w:t>
            </w:r>
            <w:r>
              <w:rPr>
                <w:rFonts w:ascii="Times New Roman" w:hAnsi="Times New Roman" w:cs="Times New Roman"/>
                <w:sz w:val="24"/>
                <w:szCs w:val="24"/>
                <w:u w:val="none"/>
              </w:rPr>
              <w:t>Ap（1-η）</w:t>
            </w:r>
          </w:p>
          <w:p>
            <w:pPr>
              <w:spacing w:line="360" w:lineRule="auto"/>
              <w:ind w:firstLine="480" w:firstLineChars="200"/>
              <w:rPr>
                <w:rFonts w:ascii="Times New Roman" w:hAnsi="Times New Roman" w:cs="Times New Roman"/>
                <w:sz w:val="24"/>
                <w:szCs w:val="24"/>
                <w:u w:val="none"/>
              </w:rPr>
            </w:pPr>
            <w:r>
              <w:rPr>
                <w:rFonts w:ascii="Times New Roman" w:hAnsi="Times New Roman" w:cs="Times New Roman"/>
                <w:sz w:val="24"/>
                <w:szCs w:val="24"/>
                <w:u w:val="none"/>
              </w:rPr>
              <w:t>式中：Q—堆场起尘量，mg/s；</w:t>
            </w:r>
          </w:p>
          <w:p>
            <w:pPr>
              <w:spacing w:line="360" w:lineRule="auto"/>
              <w:ind w:firstLine="480" w:firstLineChars="200"/>
              <w:rPr>
                <w:rFonts w:ascii="Times New Roman" w:hAnsi="Times New Roman" w:cs="Times New Roman"/>
                <w:sz w:val="24"/>
                <w:szCs w:val="24"/>
                <w:u w:val="none"/>
              </w:rPr>
            </w:pPr>
            <w:r>
              <w:rPr>
                <w:rFonts w:ascii="Times New Roman" w:hAnsi="Times New Roman" w:cs="Times New Roman"/>
                <w:sz w:val="24"/>
                <w:szCs w:val="24"/>
                <w:u w:val="none"/>
              </w:rPr>
              <w:t>U—堆场平均风速，m/s，（因料场遮挡，风速取最小风速，1.6m/s）;</w:t>
            </w:r>
          </w:p>
          <w:p>
            <w:pPr>
              <w:spacing w:line="360" w:lineRule="auto"/>
              <w:ind w:firstLine="480" w:firstLineChars="200"/>
              <w:rPr>
                <w:rFonts w:ascii="Times New Roman" w:hAnsi="Times New Roman" w:cs="Times New Roman"/>
                <w:sz w:val="24"/>
                <w:szCs w:val="24"/>
                <w:u w:val="none"/>
              </w:rPr>
            </w:pPr>
            <w:r>
              <w:rPr>
                <w:rFonts w:ascii="Times New Roman" w:hAnsi="Times New Roman" w:cs="Times New Roman"/>
                <w:sz w:val="24"/>
                <w:szCs w:val="24"/>
                <w:u w:val="none"/>
              </w:rPr>
              <w:t>Ap—堆场面积。m</w:t>
            </w:r>
            <w:r>
              <w:rPr>
                <w:rFonts w:ascii="Times New Roman" w:hAnsi="Times New Roman" w:cs="Times New Roman"/>
                <w:sz w:val="24"/>
                <w:szCs w:val="24"/>
                <w:u w:val="none"/>
                <w:vertAlign w:val="superscript"/>
              </w:rPr>
              <w:t>2</w:t>
            </w:r>
            <w:r>
              <w:rPr>
                <w:rFonts w:ascii="Times New Roman" w:hAnsi="Times New Roman" w:cs="Times New Roman"/>
                <w:sz w:val="24"/>
                <w:szCs w:val="24"/>
                <w:u w:val="none"/>
              </w:rPr>
              <w:t>;</w:t>
            </w:r>
          </w:p>
          <w:p>
            <w:pPr>
              <w:spacing w:line="360" w:lineRule="auto"/>
              <w:ind w:firstLine="480" w:firstLineChars="200"/>
              <w:rPr>
                <w:rFonts w:ascii="Times New Roman" w:hAnsi="Times New Roman" w:cs="Times New Roman"/>
                <w:sz w:val="24"/>
                <w:szCs w:val="24"/>
                <w:u w:val="none"/>
              </w:rPr>
            </w:pPr>
            <w:r>
              <w:rPr>
                <w:rFonts w:ascii="Times New Roman" w:hAnsi="Times New Roman" w:cs="Times New Roman"/>
                <w:sz w:val="24"/>
                <w:szCs w:val="24"/>
                <w:u w:val="none"/>
              </w:rPr>
              <w:t>η—堆场抑尘效率，设置喷雾装置抑尘，效率按</w:t>
            </w:r>
            <w:r>
              <w:rPr>
                <w:rFonts w:hint="eastAsia" w:ascii="Times New Roman" w:hAnsi="Times New Roman" w:cs="Times New Roman"/>
                <w:sz w:val="24"/>
                <w:szCs w:val="24"/>
                <w:u w:val="none"/>
              </w:rPr>
              <w:t>8</w:t>
            </w:r>
            <w:r>
              <w:rPr>
                <w:rFonts w:ascii="Times New Roman" w:hAnsi="Times New Roman" w:cs="Times New Roman"/>
                <w:sz w:val="24"/>
                <w:szCs w:val="24"/>
                <w:u w:val="none"/>
              </w:rPr>
              <w:t>0%计。</w:t>
            </w:r>
          </w:p>
          <w:p>
            <w:pPr>
              <w:spacing w:line="360" w:lineRule="auto"/>
              <w:ind w:firstLine="480" w:firstLineChars="200"/>
              <w:rPr>
                <w:rFonts w:hint="eastAsia"/>
                <w:color w:val="auto"/>
                <w:sz w:val="24"/>
                <w:szCs w:val="24"/>
                <w:lang w:val="en-US" w:eastAsia="zh-CN"/>
              </w:rPr>
            </w:pPr>
            <w:r>
              <w:rPr>
                <w:rFonts w:hint="eastAsia" w:ascii="Times New Roman" w:hAnsi="Times New Roman" w:cs="Times New Roman"/>
                <w:sz w:val="24"/>
                <w:szCs w:val="24"/>
                <w:u w:val="none"/>
              </w:rPr>
              <w:t>计</w:t>
            </w:r>
            <w:r>
              <w:rPr>
                <w:rFonts w:ascii="Times New Roman" w:hAnsi="Times New Roman" w:cs="Times New Roman"/>
                <w:sz w:val="24"/>
                <w:szCs w:val="24"/>
                <w:u w:val="none"/>
              </w:rPr>
              <w:t>算可知，堆场的起尘量约为</w:t>
            </w:r>
            <w:r>
              <w:rPr>
                <w:rFonts w:hint="eastAsia" w:ascii="Times New Roman" w:hAnsi="Times New Roman" w:cs="Times New Roman"/>
                <w:sz w:val="24"/>
                <w:szCs w:val="24"/>
                <w:u w:val="none"/>
              </w:rPr>
              <w:t>1.</w:t>
            </w:r>
            <w:r>
              <w:rPr>
                <w:rFonts w:hint="eastAsia" w:ascii="Times New Roman" w:hAnsi="Times New Roman" w:cs="Times New Roman"/>
                <w:sz w:val="24"/>
                <w:szCs w:val="24"/>
                <w:u w:val="none"/>
                <w:lang w:val="en-US" w:eastAsia="zh-CN"/>
              </w:rPr>
              <w:t>0</w:t>
            </w:r>
            <w:r>
              <w:rPr>
                <w:rFonts w:hint="eastAsia" w:ascii="Times New Roman" w:hAnsi="Times New Roman" w:cs="Times New Roman"/>
                <w:sz w:val="24"/>
                <w:szCs w:val="24"/>
                <w:u w:val="none"/>
              </w:rPr>
              <w:t>5</w:t>
            </w:r>
            <w:r>
              <w:rPr>
                <w:rFonts w:ascii="Times New Roman" w:hAnsi="Times New Roman" w:cs="Times New Roman"/>
                <w:sz w:val="24"/>
                <w:szCs w:val="24"/>
                <w:u w:val="none"/>
              </w:rPr>
              <w:t>t/a，</w:t>
            </w:r>
            <w:r>
              <w:rPr>
                <w:rFonts w:hint="eastAsia" w:ascii="Times New Roman" w:hAnsi="Times New Roman" w:cs="Times New Roman"/>
                <w:sz w:val="24"/>
                <w:szCs w:val="24"/>
                <w:u w:val="none"/>
              </w:rPr>
              <w:t>建设方拟采取的措施为成品</w:t>
            </w:r>
            <w:r>
              <w:rPr>
                <w:rFonts w:hint="eastAsia" w:ascii="Times New Roman" w:hAnsi="Times New Roman" w:cs="Times New Roman"/>
                <w:sz w:val="24"/>
                <w:szCs w:val="24"/>
                <w:u w:val="none"/>
                <w:lang w:eastAsia="zh-CN"/>
              </w:rPr>
              <w:t>及原料堆场进行封闭</w:t>
            </w:r>
            <w:r>
              <w:rPr>
                <w:rFonts w:hint="eastAsia" w:ascii="Times New Roman" w:hAnsi="Times New Roman" w:cs="Times New Roman"/>
                <w:sz w:val="24"/>
                <w:szCs w:val="24"/>
                <w:u w:val="none"/>
              </w:rPr>
              <w:t>，设置</w:t>
            </w:r>
            <w:r>
              <w:rPr>
                <w:rFonts w:hint="eastAsia" w:ascii="Times New Roman" w:hAnsi="Times New Roman" w:cs="Times New Roman"/>
                <w:sz w:val="24"/>
                <w:szCs w:val="24"/>
                <w:u w:val="none"/>
                <w:lang w:val="zh-CN"/>
              </w:rPr>
              <w:t>喷雾装置（隔2米设置雾化喷头），采取上述措施后，颗粒物</w:t>
            </w:r>
            <w:r>
              <w:rPr>
                <w:rFonts w:ascii="Times New Roman" w:hAnsi="Times New Roman" w:cs="Times New Roman"/>
                <w:sz w:val="24"/>
                <w:szCs w:val="24"/>
                <w:u w:val="none"/>
              </w:rPr>
              <w:t>排放量为</w:t>
            </w:r>
            <w:r>
              <w:rPr>
                <w:rFonts w:hint="eastAsia" w:ascii="Times New Roman" w:hAnsi="Times New Roman" w:cs="Times New Roman"/>
                <w:sz w:val="24"/>
                <w:szCs w:val="24"/>
                <w:u w:val="none"/>
                <w:lang w:val="en-US" w:eastAsia="zh-CN"/>
              </w:rPr>
              <w:t>0.21</w:t>
            </w:r>
            <w:r>
              <w:rPr>
                <w:rFonts w:ascii="Times New Roman" w:hAnsi="Times New Roman" w:cs="Times New Roman"/>
                <w:sz w:val="24"/>
                <w:szCs w:val="24"/>
                <w:u w:val="none"/>
              </w:rPr>
              <w:t>t/a，为无组织排放。</w:t>
            </w:r>
          </w:p>
          <w:p>
            <w:pPr>
              <w:spacing w:line="360" w:lineRule="auto"/>
              <w:ind w:firstLine="480" w:firstLineChars="200"/>
              <w:rPr>
                <w:rFonts w:hint="eastAsia" w:ascii="Times New Roman" w:hAnsi="Times New Roman" w:cs="Times New Roman"/>
                <w:sz w:val="24"/>
                <w:szCs w:val="24"/>
                <w:u w:val="none"/>
                <w:lang w:eastAsia="zh-CN"/>
              </w:rPr>
            </w:pPr>
            <w:r>
              <w:rPr>
                <w:rFonts w:hint="eastAsia" w:ascii="Times New Roman" w:hAnsi="Times New Roman" w:cs="Times New Roman"/>
                <w:sz w:val="24"/>
                <w:szCs w:val="24"/>
                <w:u w:val="none"/>
                <w:lang w:eastAsia="zh-CN"/>
              </w:rPr>
              <w:t>综上所述，扩建项目颗粒物产排情况如下表。</w:t>
            </w:r>
          </w:p>
          <w:p>
            <w:pPr>
              <w:keepNext w:val="0"/>
              <w:keepLines w:val="0"/>
              <w:suppressLineNumbers w:val="0"/>
              <w:adjustRightInd w:val="0"/>
              <w:snapToGrid w:val="0"/>
              <w:spacing w:before="0" w:beforeAutospacing="0" w:after="0" w:afterAutospacing="0"/>
              <w:ind w:left="0" w:right="0"/>
              <w:jc w:val="center"/>
              <w:rPr>
                <w:rFonts w:hint="default"/>
                <w:color w:val="auto"/>
                <w:u w:val="none"/>
              </w:rPr>
            </w:pPr>
            <w:r>
              <w:rPr>
                <w:rFonts w:hint="default"/>
                <w:b/>
                <w:bCs/>
                <w:color w:val="auto"/>
                <w:u w:val="none"/>
              </w:rPr>
              <w:t>表</w:t>
            </w:r>
            <w:r>
              <w:rPr>
                <w:rFonts w:hint="eastAsia"/>
                <w:b/>
                <w:bCs/>
                <w:color w:val="auto"/>
                <w:u w:val="none"/>
                <w:lang w:val="en-US" w:eastAsia="zh-CN"/>
              </w:rPr>
              <w:t>4</w:t>
            </w:r>
            <w:r>
              <w:rPr>
                <w:rFonts w:hint="default"/>
                <w:b/>
                <w:bCs/>
                <w:color w:val="auto"/>
                <w:u w:val="none"/>
              </w:rPr>
              <w:t>-</w:t>
            </w:r>
            <w:r>
              <w:rPr>
                <w:rFonts w:hint="eastAsia"/>
                <w:b/>
                <w:bCs/>
                <w:color w:val="auto"/>
                <w:u w:val="none"/>
                <w:lang w:val="en-US" w:eastAsia="zh-CN"/>
              </w:rPr>
              <w:t>1</w:t>
            </w:r>
            <w:r>
              <w:rPr>
                <w:rFonts w:hint="default"/>
                <w:b/>
                <w:bCs/>
                <w:color w:val="auto"/>
                <w:u w:val="none"/>
              </w:rPr>
              <w:t xml:space="preserve"> </w:t>
            </w:r>
            <w:r>
              <w:rPr>
                <w:rFonts w:hint="eastAsia"/>
                <w:b/>
                <w:bCs/>
                <w:color w:val="auto"/>
                <w:u w:val="none"/>
                <w:lang w:eastAsia="zh-CN"/>
              </w:rPr>
              <w:t>厂区</w:t>
            </w:r>
            <w:r>
              <w:rPr>
                <w:rFonts w:hint="default"/>
                <w:b/>
                <w:bCs/>
                <w:color w:val="auto"/>
                <w:u w:val="none"/>
              </w:rPr>
              <w:t>粉尘源强统计</w:t>
            </w:r>
          </w:p>
          <w:tbl>
            <w:tblPr>
              <w:tblStyle w:val="17"/>
              <w:tblW w:w="49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
              <w:gridCol w:w="1194"/>
              <w:gridCol w:w="910"/>
              <w:gridCol w:w="944"/>
              <w:gridCol w:w="885"/>
              <w:gridCol w:w="1195"/>
              <w:gridCol w:w="1010"/>
              <w:gridCol w:w="13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152" w:type="pct"/>
                  <w:gridSpan w:val="2"/>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污染源</w:t>
                  </w:r>
                </w:p>
              </w:tc>
              <w:tc>
                <w:tcPr>
                  <w:tcW w:w="567"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污染物名称</w:t>
                  </w:r>
                </w:p>
              </w:tc>
              <w:tc>
                <w:tcPr>
                  <w:tcW w:w="588"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排放方式</w:t>
                  </w:r>
                </w:p>
              </w:tc>
              <w:tc>
                <w:tcPr>
                  <w:tcW w:w="552"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eastAsia" w:cs="Times New Roman"/>
                      <w:color w:val="auto"/>
                      <w:u w:val="none"/>
                      <w:lang w:eastAsia="zh-CN"/>
                    </w:rPr>
                    <w:t>排放</w:t>
                  </w:r>
                  <w:r>
                    <w:rPr>
                      <w:rFonts w:hint="default" w:ascii="Times New Roman" w:hAnsi="Times New Roman" w:cs="Times New Roman"/>
                      <w:color w:val="auto"/>
                      <w:u w:val="none"/>
                    </w:rPr>
                    <w:t>量</w:t>
                  </w:r>
                </w:p>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default" w:ascii="Times New Roman" w:hAnsi="Times New Roman" w:cs="Times New Roman"/>
                      <w:color w:val="auto"/>
                      <w:u w:val="none"/>
                    </w:rPr>
                    <w:t>（t/a）</w:t>
                  </w:r>
                </w:p>
              </w:tc>
              <w:tc>
                <w:tcPr>
                  <w:tcW w:w="662"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r>
                    <w:rPr>
                      <w:rFonts w:hint="eastAsia" w:cs="Times New Roman"/>
                      <w:color w:val="auto"/>
                      <w:u w:val="none"/>
                      <w:lang w:eastAsia="zh-CN"/>
                    </w:rPr>
                    <w:t>排放</w:t>
                  </w:r>
                  <w:r>
                    <w:rPr>
                      <w:rFonts w:hint="eastAsia" w:ascii="Times New Roman" w:hAnsi="Times New Roman" w:cs="Times New Roman"/>
                      <w:color w:val="auto"/>
                      <w:u w:val="none"/>
                      <w:lang w:eastAsia="zh-CN"/>
                    </w:rPr>
                    <w:t>浓度</w:t>
                  </w:r>
                  <w:r>
                    <w:rPr>
                      <w:rFonts w:hint="default" w:ascii="Times New Roman" w:hAnsi="Times New Roman" w:cs="Times New Roman"/>
                      <w:color w:val="auto"/>
                      <w:u w:val="none"/>
                    </w:rPr>
                    <w:t>（</w:t>
                  </w:r>
                  <w:r>
                    <w:rPr>
                      <w:rFonts w:hint="eastAsia" w:ascii="Times New Roman" w:hAnsi="Times New Roman" w:cs="Times New Roman"/>
                      <w:color w:val="auto"/>
                      <w:u w:val="none"/>
                      <w:lang w:val="en-US" w:eastAsia="zh-CN"/>
                    </w:rPr>
                    <w:t>mg/m</w:t>
                  </w:r>
                  <w:r>
                    <w:rPr>
                      <w:rFonts w:hint="eastAsia" w:ascii="Times New Roman" w:hAnsi="Times New Roman" w:cs="Times New Roman"/>
                      <w:color w:val="auto"/>
                      <w:u w:val="none"/>
                      <w:vertAlign w:val="superscript"/>
                      <w:lang w:val="en-US" w:eastAsia="zh-CN"/>
                    </w:rPr>
                    <w:t>3</w:t>
                  </w:r>
                  <w:r>
                    <w:rPr>
                      <w:rFonts w:hint="default" w:ascii="Times New Roman" w:hAnsi="Times New Roman" w:cs="Times New Roman"/>
                      <w:color w:val="auto"/>
                      <w:u w:val="none"/>
                    </w:rPr>
                    <w:t>）</w:t>
                  </w:r>
                </w:p>
              </w:tc>
              <w:tc>
                <w:tcPr>
                  <w:tcW w:w="627"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cs="Times New Roman"/>
                      <w:color w:val="auto"/>
                      <w:u w:val="none"/>
                      <w:lang w:eastAsia="zh-CN"/>
                    </w:rPr>
                    <w:t>排放</w:t>
                  </w:r>
                  <w:r>
                    <w:rPr>
                      <w:rFonts w:hint="default" w:ascii="Times New Roman" w:hAnsi="Times New Roman" w:cs="Times New Roman"/>
                      <w:color w:val="auto"/>
                      <w:u w:val="none"/>
                      <w:lang w:eastAsia="zh-CN"/>
                    </w:rPr>
                    <w:t>速率</w:t>
                  </w:r>
                  <w:r>
                    <w:rPr>
                      <w:rFonts w:hint="eastAsia" w:ascii="Times New Roman" w:hAnsi="Times New Roman" w:cs="Times New Roman"/>
                      <w:color w:val="auto"/>
                      <w:u w:val="none"/>
                      <w:lang w:eastAsia="zh-CN"/>
                    </w:rPr>
                    <w:t>（</w:t>
                  </w:r>
                  <w:r>
                    <w:rPr>
                      <w:rFonts w:hint="eastAsia" w:ascii="Times New Roman" w:hAnsi="Times New Roman" w:cs="Times New Roman"/>
                      <w:color w:val="auto"/>
                      <w:u w:val="none"/>
                      <w:lang w:val="en-US" w:eastAsia="zh-CN"/>
                    </w:rPr>
                    <w:t>kg/h</w:t>
                  </w:r>
                  <w:r>
                    <w:rPr>
                      <w:rFonts w:hint="eastAsia" w:ascii="Times New Roman" w:hAnsi="Times New Roman" w:cs="Times New Roman"/>
                      <w:color w:val="auto"/>
                      <w:u w:val="none"/>
                      <w:lang w:eastAsia="zh-CN"/>
                    </w:rPr>
                    <w:t>）</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环保措施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Merge w:val="restar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eastAsia="zh-CN"/>
                    </w:rPr>
                  </w:pPr>
                  <w:r>
                    <w:rPr>
                      <w:rFonts w:hint="eastAsia" w:cs="Times New Roman"/>
                      <w:color w:val="auto"/>
                      <w:u w:val="none"/>
                      <w:lang w:eastAsia="zh-CN"/>
                    </w:rPr>
                    <w:t>废渣综合利用生产线</w:t>
                  </w:r>
                </w:p>
              </w:tc>
              <w:tc>
                <w:tcPr>
                  <w:tcW w:w="740" w:type="pct"/>
                  <w:vMerge w:val="restart"/>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rPr>
                  </w:pPr>
                  <w:r>
                    <w:rPr>
                      <w:rFonts w:hint="default" w:ascii="Times New Roman" w:hAnsi="Times New Roman" w:cs="Times New Roman"/>
                      <w:color w:val="auto"/>
                      <w:u w:val="none"/>
                      <w:lang w:val="en-US" w:eastAsia="zh-CN"/>
                    </w:rPr>
                    <w:t>破碎筛分废气（G1）</w:t>
                  </w:r>
                </w:p>
              </w:tc>
              <w:tc>
                <w:tcPr>
                  <w:tcW w:w="567" w:type="pct"/>
                  <w:vMerge w:val="restar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u w:val="none"/>
                      <w:lang w:eastAsia="zh-CN"/>
                    </w:rPr>
                  </w:pPr>
                  <w:r>
                    <w:rPr>
                      <w:rFonts w:hint="eastAsia" w:ascii="Times New Roman" w:hAnsi="Times New Roman" w:cs="Times New Roman"/>
                      <w:color w:val="auto"/>
                      <w:u w:val="none"/>
                      <w:lang w:eastAsia="zh-CN"/>
                    </w:rPr>
                    <w:t>颗粒物</w:t>
                  </w:r>
                </w:p>
              </w:tc>
              <w:tc>
                <w:tcPr>
                  <w:tcW w:w="58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eastAsia" w:cs="Times New Roman"/>
                      <w:color w:val="auto"/>
                      <w:u w:val="none"/>
                      <w:lang w:eastAsia="zh-CN"/>
                    </w:rPr>
                    <w:t>有</w:t>
                  </w:r>
                  <w:r>
                    <w:rPr>
                      <w:rFonts w:hint="default" w:ascii="Times New Roman" w:hAnsi="Times New Roman" w:cs="Times New Roman"/>
                      <w:color w:val="auto"/>
                      <w:u w:val="none"/>
                    </w:rPr>
                    <w:t>组织</w:t>
                  </w:r>
                </w:p>
              </w:tc>
              <w:tc>
                <w:tcPr>
                  <w:tcW w:w="55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0.048</w:t>
                  </w:r>
                </w:p>
              </w:tc>
              <w:tc>
                <w:tcPr>
                  <w:tcW w:w="6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6.75</w:t>
                  </w:r>
                </w:p>
              </w:tc>
              <w:tc>
                <w:tcPr>
                  <w:tcW w:w="6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0.02</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车间封闭</w:t>
                  </w:r>
                  <w:r>
                    <w:rPr>
                      <w:rFonts w:hint="eastAsia" w:ascii="Times New Roman" w:hAnsi="Times New Roman" w:cs="Times New Roman"/>
                      <w:color w:val="auto"/>
                      <w:u w:val="none"/>
                      <w:lang w:val="en-US" w:eastAsia="zh-CN"/>
                    </w:rPr>
                    <w:t>、</w:t>
                  </w:r>
                  <w:r>
                    <w:rPr>
                      <w:rFonts w:hint="eastAsia" w:cs="Times New Roman"/>
                      <w:color w:val="auto"/>
                      <w:u w:val="none"/>
                      <w:lang w:val="en-US" w:eastAsia="zh-CN"/>
                    </w:rPr>
                    <w:t>配备封闭式的筛分机，</w:t>
                  </w:r>
                  <w:r>
                    <w:rPr>
                      <w:rFonts w:hint="eastAsia" w:ascii="Times New Roman" w:hAnsi="Times New Roman" w:cs="Times New Roman"/>
                      <w:color w:val="auto"/>
                      <w:u w:val="none"/>
                      <w:lang w:val="en-US" w:eastAsia="zh-CN"/>
                    </w:rPr>
                    <w:t>设置脉冲布袋除尘器处理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Merge w:val="continue"/>
                  <w:shd w:val="clear" w:color="auto" w:fill="auto"/>
                  <w:vAlign w:val="center"/>
                </w:tcPr>
                <w:p>
                  <w:pPr>
                    <w:keepNext w:val="0"/>
                    <w:keepLines w:val="0"/>
                    <w:suppressLineNumbers w:val="0"/>
                    <w:spacing w:before="0" w:beforeAutospacing="0" w:after="0" w:afterAutospacing="0"/>
                    <w:ind w:left="0" w:right="0"/>
                    <w:jc w:val="center"/>
                    <w:rPr>
                      <w:rFonts w:hint="eastAsia" w:cs="Times New Roman"/>
                      <w:color w:val="auto"/>
                      <w:u w:val="none"/>
                      <w:lang w:eastAsia="zh-CN"/>
                    </w:rPr>
                  </w:pPr>
                </w:p>
              </w:tc>
              <w:tc>
                <w:tcPr>
                  <w:tcW w:w="740" w:type="pct"/>
                  <w:vMerge w:val="continue"/>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eastAsia="zh-CN"/>
                    </w:rPr>
                  </w:pPr>
                </w:p>
              </w:tc>
              <w:tc>
                <w:tcPr>
                  <w:tcW w:w="567" w:type="pct"/>
                  <w:vMerge w:val="continue"/>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eastAsia="zh-CN"/>
                    </w:rPr>
                  </w:pPr>
                </w:p>
              </w:tc>
              <w:tc>
                <w:tcPr>
                  <w:tcW w:w="58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eastAsia" w:cs="Times New Roman"/>
                      <w:color w:val="auto"/>
                      <w:u w:val="none"/>
                      <w:lang w:eastAsia="zh-CN"/>
                    </w:rPr>
                    <w:t>无组织</w:t>
                  </w:r>
                </w:p>
              </w:tc>
              <w:tc>
                <w:tcPr>
                  <w:tcW w:w="55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0.025</w:t>
                  </w:r>
                </w:p>
              </w:tc>
              <w:tc>
                <w:tcPr>
                  <w:tcW w:w="6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w:t>
                  </w:r>
                </w:p>
              </w:tc>
              <w:tc>
                <w:tcPr>
                  <w:tcW w:w="6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eastAsia" w:ascii="Times New Roman" w:hAnsi="Times New Roman" w:cs="Times New Roman"/>
                      <w:color w:val="auto"/>
                      <w:u w:val="none"/>
                      <w:lang w:val="en-US" w:eastAsia="zh-CN"/>
                    </w:rPr>
                  </w:pPr>
                  <w:r>
                    <w:rPr>
                      <w:rFonts w:hint="eastAsia" w:cs="Times New Roman"/>
                      <w:color w:val="auto"/>
                      <w:u w:val="none"/>
                      <w:lang w:val="en-US" w:eastAsia="zh-CN"/>
                    </w:rPr>
                    <w:t>车间通风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40" w:type="pct"/>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输送颗粒物（G2）</w:t>
                  </w:r>
                </w:p>
              </w:tc>
              <w:tc>
                <w:tcPr>
                  <w:tcW w:w="56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8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无</w:t>
                  </w:r>
                  <w:r>
                    <w:rPr>
                      <w:rFonts w:hint="eastAsia" w:ascii="Times New Roman" w:hAnsi="Times New Roman" w:cs="Times New Roman"/>
                      <w:color w:val="auto"/>
                      <w:u w:val="none"/>
                      <w:lang w:eastAsia="zh-CN"/>
                    </w:rPr>
                    <w:t>组织</w:t>
                  </w:r>
                </w:p>
              </w:tc>
              <w:tc>
                <w:tcPr>
                  <w:tcW w:w="55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0.25</w:t>
                  </w:r>
                </w:p>
              </w:tc>
              <w:tc>
                <w:tcPr>
                  <w:tcW w:w="6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w:t>
                  </w:r>
                </w:p>
              </w:tc>
              <w:tc>
                <w:tcPr>
                  <w:tcW w:w="6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0.25</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将皮带输送机进行密闭，且上方设置喷雾抑尘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40" w:type="pct"/>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装卸过程起尘</w:t>
                  </w:r>
                  <w:r>
                    <w:rPr>
                      <w:rFonts w:hint="eastAsia" w:ascii="Times New Roman" w:hAnsi="Times New Roman" w:cs="Times New Roman"/>
                      <w:color w:val="auto"/>
                      <w:u w:val="none"/>
                      <w:lang w:val="en-US" w:eastAsia="zh-CN"/>
                    </w:rPr>
                    <w:t>（G3）</w:t>
                  </w:r>
                </w:p>
              </w:tc>
              <w:tc>
                <w:tcPr>
                  <w:tcW w:w="56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8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eastAsia="zh-CN"/>
                    </w:rPr>
                  </w:pPr>
                  <w:r>
                    <w:rPr>
                      <w:rFonts w:hint="eastAsia" w:ascii="Times New Roman" w:hAnsi="Times New Roman" w:cs="Times New Roman"/>
                      <w:color w:val="auto"/>
                      <w:u w:val="none"/>
                      <w:lang w:eastAsia="zh-CN"/>
                    </w:rPr>
                    <w:t>无组织</w:t>
                  </w:r>
                </w:p>
              </w:tc>
              <w:tc>
                <w:tcPr>
                  <w:tcW w:w="55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0.12</w:t>
                  </w:r>
                </w:p>
              </w:tc>
              <w:tc>
                <w:tcPr>
                  <w:tcW w:w="6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cs="Times New Roman"/>
                      <w:color w:val="auto"/>
                      <w:u w:val="none"/>
                      <w:lang w:val="en-US" w:eastAsia="zh-CN"/>
                    </w:rPr>
                    <w:t>/</w:t>
                  </w:r>
                </w:p>
              </w:tc>
              <w:tc>
                <w:tcPr>
                  <w:tcW w:w="6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0.12</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原料堆场进行封闭，同时在堆场上方设置喷雾装置，装卸操作在厂房内进行，在进行装卸操作时开启喷雾装置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411" w:type="pct"/>
                  <w:vMerge w:val="continue"/>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rPr>
                  </w:pPr>
                </w:p>
              </w:tc>
              <w:tc>
                <w:tcPr>
                  <w:tcW w:w="740" w:type="pct"/>
                  <w:shd w:val="clear" w:color="auto" w:fill="auto"/>
                  <w:vAlign w:val="center"/>
                </w:tcPr>
                <w:p>
                  <w:pPr>
                    <w:keepNext w:val="0"/>
                    <w:keepLines w:val="0"/>
                    <w:suppressLineNumbers w:val="0"/>
                    <w:spacing w:before="0" w:beforeAutospacing="0" w:after="0" w:afterAutospacing="0" w:line="240" w:lineRule="auto"/>
                    <w:ind w:right="0"/>
                    <w:rPr>
                      <w:rFonts w:hint="default" w:ascii="Times New Roman" w:hAnsi="Times New Roman" w:cs="Times New Roman"/>
                      <w:color w:val="auto"/>
                      <w:u w:val="none"/>
                      <w:lang w:val="en-US" w:eastAsia="zh-CN"/>
                    </w:rPr>
                  </w:pPr>
                  <w:r>
                    <w:rPr>
                      <w:rFonts w:hint="eastAsia" w:ascii="Times New Roman" w:hAnsi="Times New Roman" w:cs="Times New Roman"/>
                      <w:color w:val="auto"/>
                      <w:u w:val="none"/>
                      <w:lang w:val="en-US" w:eastAsia="zh-CN"/>
                    </w:rPr>
                    <w:t>原料成品堆场起尘（G4）</w:t>
                  </w:r>
                </w:p>
              </w:tc>
              <w:tc>
                <w:tcPr>
                  <w:tcW w:w="56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颗粒物</w:t>
                  </w:r>
                </w:p>
              </w:tc>
              <w:tc>
                <w:tcPr>
                  <w:tcW w:w="588"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rPr>
                  </w:pPr>
                  <w:r>
                    <w:rPr>
                      <w:rFonts w:hint="eastAsia" w:ascii="Times New Roman" w:hAnsi="Times New Roman" w:cs="Times New Roman"/>
                      <w:color w:val="auto"/>
                      <w:u w:val="none"/>
                      <w:lang w:eastAsia="zh-CN"/>
                    </w:rPr>
                    <w:t>无组织</w:t>
                  </w:r>
                </w:p>
              </w:tc>
              <w:tc>
                <w:tcPr>
                  <w:tcW w:w="55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0.21</w:t>
                  </w:r>
                </w:p>
              </w:tc>
              <w:tc>
                <w:tcPr>
                  <w:tcW w:w="662"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w:t>
                  </w:r>
                </w:p>
              </w:tc>
              <w:tc>
                <w:tcPr>
                  <w:tcW w:w="627" w:type="pct"/>
                  <w:shd w:val="clear" w:color="auto" w:fill="auto"/>
                  <w:vAlign w:val="center"/>
                </w:tcPr>
                <w:p>
                  <w:pPr>
                    <w:keepNext w:val="0"/>
                    <w:keepLines w:val="0"/>
                    <w:suppressLineNumbers w:val="0"/>
                    <w:spacing w:before="0" w:beforeAutospacing="0" w:after="0" w:afterAutospacing="0"/>
                    <w:ind w:left="0" w:leftChars="0" w:right="0" w:rightChars="0"/>
                    <w:jc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0.21</w:t>
                  </w:r>
                </w:p>
              </w:tc>
              <w:tc>
                <w:tcPr>
                  <w:tcW w:w="849" w:type="pct"/>
                  <w:shd w:val="clear" w:color="auto" w:fill="auto"/>
                  <w:vAlign w:val="center"/>
                </w:tcPr>
                <w:p>
                  <w:pPr>
                    <w:keepNext w:val="0"/>
                    <w:keepLines w:val="0"/>
                    <w:suppressLineNumbers w:val="0"/>
                    <w:spacing w:before="0" w:beforeAutospacing="0" w:after="0" w:afterAutospacing="0"/>
                    <w:ind w:left="0" w:right="0"/>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堆场进行封闭，设置喷雾装置（隔2米设置雾化喷头）</w:t>
                  </w:r>
                </w:p>
              </w:tc>
            </w:tr>
          </w:tbl>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lang w:val="en-US" w:eastAsia="zh-CN"/>
              </w:rPr>
            </w:pPr>
            <w:r>
              <w:rPr>
                <w:rFonts w:hint="eastAsia"/>
                <w:color w:val="auto"/>
                <w:sz w:val="24"/>
                <w:szCs w:val="24"/>
                <w:lang w:eastAsia="zh-CN"/>
              </w:rPr>
              <w:t>（</w:t>
            </w:r>
            <w:r>
              <w:rPr>
                <w:rFonts w:hint="eastAsia"/>
                <w:color w:val="auto"/>
                <w:sz w:val="24"/>
                <w:szCs w:val="24"/>
                <w:lang w:val="en-US" w:eastAsia="zh-CN"/>
              </w:rPr>
              <w:t>2</w:t>
            </w:r>
            <w:r>
              <w:rPr>
                <w:rFonts w:hint="eastAsia"/>
                <w:color w:val="auto"/>
                <w:sz w:val="24"/>
                <w:szCs w:val="24"/>
                <w:lang w:eastAsia="zh-CN"/>
              </w:rPr>
              <w:t>）</w:t>
            </w:r>
            <w:r>
              <w:rPr>
                <w:rFonts w:hint="eastAsia"/>
                <w:color w:val="auto"/>
                <w:sz w:val="24"/>
                <w:szCs w:val="24"/>
                <w:lang w:val="en-US" w:eastAsia="zh-CN"/>
              </w:rPr>
              <w:t>废气治理设施的可行性分析</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lang w:eastAsia="zh-CN"/>
              </w:rPr>
            </w:pPr>
            <w:r>
              <w:rPr>
                <w:rFonts w:hint="eastAsia"/>
                <w:color w:val="auto"/>
                <w:sz w:val="24"/>
                <w:szCs w:val="24"/>
                <w:u w:val="none"/>
                <w:lang w:val="en-US" w:eastAsia="zh-CN"/>
              </w:rPr>
              <w:t>本项目主要废气污染源为</w:t>
            </w:r>
            <w:r>
              <w:rPr>
                <w:rFonts w:hint="eastAsia"/>
                <w:color w:val="auto"/>
                <w:sz w:val="24"/>
                <w:szCs w:val="24"/>
                <w:lang w:val="en-US" w:eastAsia="zh-CN"/>
              </w:rPr>
              <w:t>生产过程中破碎筛分、以及输送过程产生的颗粒物、堆场颗粒物，根据《排污许可证申请与核发技术规范 石墨及其他非金属矿物制品制造》（HJ1119-2020）原料预处理及返回料处理破碎环节均采用袋式除尘法、其他处理颗粒物，排放形式为有组织/无组织排放，本厂生产过程中破碎筛分环节废气企业建设封闭式厂房，破碎筛分设备上方设置集气罩收集，采用管道连通与原有方解石粉破碎共用一台除尘器，布袋除尘器处理后通过15m排气筒（DA001）排放，且经计算，能够达到</w:t>
            </w:r>
            <w:r>
              <w:rPr>
                <w:rFonts w:hint="eastAsia" w:ascii="Times New Roman" w:hAnsi="Times New Roman" w:eastAsia="宋体" w:cs="Times New Roman"/>
                <w:bCs/>
                <w:color w:val="auto"/>
                <w:spacing w:val="-10"/>
                <w:sz w:val="24"/>
                <w:szCs w:val="24"/>
                <w:highlight w:val="none"/>
                <w:u w:val="none"/>
                <w:lang w:val="de-DE" w:eastAsia="zh-CN"/>
              </w:rPr>
              <w:t>《大气污染物综合排放标准》（GB16297-1996）有组织排放标准限值，无组织经过通风、喷雾除尘能够满足要求，</w:t>
            </w:r>
            <w:r>
              <w:rPr>
                <w:rFonts w:hint="eastAsia"/>
                <w:color w:val="auto"/>
                <w:sz w:val="24"/>
                <w:szCs w:val="24"/>
                <w:u w:val="none"/>
                <w:lang w:eastAsia="zh-CN"/>
              </w:rPr>
              <w:t>因此本项目废气治理设施可行。</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u w:val="none"/>
                <w:lang w:eastAsia="zh-CN"/>
              </w:rPr>
            </w:pPr>
            <w:r>
              <w:rPr>
                <w:rFonts w:hint="eastAsia"/>
                <w:color w:val="auto"/>
                <w:sz w:val="24"/>
                <w:szCs w:val="24"/>
                <w:u w:val="none"/>
                <w:lang w:eastAsia="zh-CN"/>
              </w:rPr>
              <w:t>（</w:t>
            </w:r>
            <w:r>
              <w:rPr>
                <w:rFonts w:hint="eastAsia"/>
                <w:color w:val="auto"/>
                <w:sz w:val="24"/>
                <w:szCs w:val="24"/>
                <w:u w:val="none"/>
                <w:lang w:val="en-US" w:eastAsia="zh-CN"/>
              </w:rPr>
              <w:t>3</w:t>
            </w:r>
            <w:r>
              <w:rPr>
                <w:rFonts w:hint="eastAsia"/>
                <w:color w:val="auto"/>
                <w:sz w:val="24"/>
                <w:szCs w:val="24"/>
                <w:u w:val="none"/>
                <w:lang w:eastAsia="zh-CN"/>
              </w:rPr>
              <w:t>）监测要求及排放标准</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strike w:val="0"/>
                <w:dstrike w:val="0"/>
                <w:color w:val="auto"/>
                <w:u w:val="none"/>
                <w:lang w:eastAsia="zh-CN"/>
              </w:rPr>
            </w:pPr>
            <w:r>
              <w:rPr>
                <w:rFonts w:hint="eastAsia"/>
                <w:color w:val="auto"/>
                <w:sz w:val="24"/>
                <w:szCs w:val="24"/>
                <w:u w:val="none"/>
                <w:lang w:val="en-US" w:eastAsia="zh-CN"/>
              </w:rPr>
              <w:t>根据</w:t>
            </w:r>
            <w:r>
              <w:rPr>
                <w:rFonts w:hint="eastAsia"/>
                <w:color w:val="auto"/>
                <w:sz w:val="24"/>
                <w:szCs w:val="24"/>
                <w:lang w:val="en-US" w:eastAsia="zh-CN"/>
              </w:rPr>
              <w:t>《排污单位自行监测技术指南 总则》（HJ819-2017）</w:t>
            </w:r>
            <w:r>
              <w:rPr>
                <w:rFonts w:hint="eastAsia"/>
                <w:color w:val="auto"/>
                <w:sz w:val="24"/>
                <w:szCs w:val="24"/>
                <w:u w:val="none"/>
                <w:lang w:val="en-US" w:eastAsia="zh-CN"/>
              </w:rPr>
              <w:t>等规范的要求，项目运营期应对废气排放进行自行监测，监测计划见下表。</w:t>
            </w:r>
          </w:p>
          <w:p>
            <w:pPr>
              <w:spacing w:line="240" w:lineRule="auto"/>
              <w:jc w:val="center"/>
              <w:rPr>
                <w:rFonts w:hint="default"/>
                <w:b/>
                <w:bCs/>
                <w:strike w:val="0"/>
                <w:dstrike w:val="0"/>
                <w:color w:val="auto"/>
                <w:u w:val="none"/>
                <w:lang w:val="en-US" w:eastAsia="zh-CN"/>
              </w:rPr>
            </w:pPr>
            <w:r>
              <w:rPr>
                <w:rFonts w:hint="eastAsia"/>
                <w:b/>
                <w:bCs/>
                <w:strike w:val="0"/>
                <w:dstrike w:val="0"/>
                <w:color w:val="auto"/>
                <w:u w:val="none"/>
                <w:lang w:eastAsia="zh-CN"/>
              </w:rPr>
              <w:t>表</w:t>
            </w:r>
            <w:r>
              <w:rPr>
                <w:rFonts w:hint="eastAsia"/>
                <w:b/>
                <w:bCs/>
                <w:strike w:val="0"/>
                <w:dstrike w:val="0"/>
                <w:color w:val="auto"/>
                <w:u w:val="none"/>
                <w:lang w:val="en-US" w:eastAsia="zh-CN"/>
              </w:rPr>
              <w:t>4-2  废气监测要求及排放标准一览表</w:t>
            </w:r>
          </w:p>
          <w:tbl>
            <w:tblPr>
              <w:tblStyle w:val="18"/>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9"/>
              <w:gridCol w:w="1408"/>
              <w:gridCol w:w="1098"/>
              <w:gridCol w:w="859"/>
              <w:gridCol w:w="2190"/>
              <w:gridCol w:w="1122"/>
              <w:gridCol w:w="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序号</w:t>
                  </w:r>
                </w:p>
              </w:tc>
              <w:tc>
                <w:tcPr>
                  <w:tcW w:w="86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eastAsia="zh-CN"/>
                    </w:rPr>
                    <w:t>排放口编号</w:t>
                  </w:r>
                  <w:r>
                    <w:rPr>
                      <w:rFonts w:hint="eastAsia"/>
                      <w:strike w:val="0"/>
                      <w:dstrike w:val="0"/>
                      <w:color w:val="auto"/>
                      <w:u w:val="none"/>
                      <w:lang w:val="en-US" w:eastAsia="zh-CN"/>
                    </w:rPr>
                    <w:t>/监测点位</w:t>
                  </w:r>
                </w:p>
              </w:tc>
              <w:tc>
                <w:tcPr>
                  <w:tcW w:w="6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监测因子</w:t>
                  </w:r>
                </w:p>
              </w:tc>
              <w:tc>
                <w:tcPr>
                  <w:tcW w:w="5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监测频次</w:t>
                  </w:r>
                </w:p>
              </w:tc>
              <w:tc>
                <w:tcPr>
                  <w:tcW w:w="134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排放标准</w:t>
                  </w: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浓度限值</w:t>
                  </w:r>
                </w:p>
              </w:tc>
              <w:tc>
                <w:tcPr>
                  <w:tcW w:w="4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eastAsia="zh-CN"/>
                    </w:rPr>
                  </w:pPr>
                  <w:r>
                    <w:rPr>
                      <w:rFonts w:hint="eastAsia"/>
                      <w:strike w:val="0"/>
                      <w:dstrike w:val="0"/>
                      <w:color w:val="auto"/>
                      <w:u w:val="none"/>
                      <w:lang w:eastAsia="zh-CN"/>
                    </w:rPr>
                    <w:t>速率限值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1</w:t>
                  </w:r>
                </w:p>
              </w:tc>
              <w:tc>
                <w:tcPr>
                  <w:tcW w:w="86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val="en-US" w:eastAsia="zh-CN"/>
                    </w:rPr>
                  </w:pPr>
                  <w:r>
                    <w:rPr>
                      <w:rFonts w:hint="eastAsia"/>
                      <w:strike w:val="0"/>
                      <w:dstrike w:val="0"/>
                      <w:color w:val="auto"/>
                      <w:u w:val="none"/>
                      <w:lang w:val="en-US" w:eastAsia="zh-CN"/>
                    </w:rPr>
                    <w:t>DA001</w:t>
                  </w:r>
                </w:p>
              </w:tc>
              <w:tc>
                <w:tcPr>
                  <w:tcW w:w="6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颗粒物</w:t>
                  </w:r>
                </w:p>
              </w:tc>
              <w:tc>
                <w:tcPr>
                  <w:tcW w:w="5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val="en-US" w:eastAsia="zh-CN"/>
                    </w:rPr>
                  </w:pPr>
                  <w:r>
                    <w:rPr>
                      <w:rFonts w:hint="eastAsia"/>
                      <w:strike w:val="0"/>
                      <w:dstrike w:val="0"/>
                      <w:color w:val="auto"/>
                      <w:u w:val="none"/>
                      <w:lang w:val="en-US" w:eastAsia="zh-CN"/>
                    </w:rPr>
                    <w:t>1次/年</w:t>
                  </w:r>
                </w:p>
              </w:tc>
              <w:tc>
                <w:tcPr>
                  <w:tcW w:w="134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sz w:val="21"/>
                      <w:szCs w:val="21"/>
                      <w:u w:val="none"/>
                    </w:rPr>
                  </w:pPr>
                  <w:r>
                    <w:rPr>
                      <w:rFonts w:hint="eastAsia"/>
                      <w:strike w:val="0"/>
                      <w:dstrike w:val="0"/>
                      <w:color w:val="auto"/>
                      <w:sz w:val="21"/>
                      <w:szCs w:val="21"/>
                      <w:u w:val="none"/>
                      <w:lang w:val="en-US" w:eastAsia="zh-CN"/>
                    </w:rPr>
                    <w:t>满足《大气污染物综合排放标准》（GB16297-1996）有组织排放标准</w:t>
                  </w: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eastAsia="宋体"/>
                      <w:strike w:val="0"/>
                      <w:dstrike w:val="0"/>
                      <w:color w:val="auto"/>
                      <w:u w:val="none"/>
                      <w:lang w:val="en-US" w:eastAsia="zh-CN"/>
                    </w:rPr>
                  </w:pPr>
                  <w:r>
                    <w:rPr>
                      <w:rFonts w:hint="eastAsia"/>
                      <w:strike w:val="0"/>
                      <w:dstrike w:val="0"/>
                      <w:color w:val="auto"/>
                      <w:u w:val="none"/>
                      <w:lang w:val="en-US" w:eastAsia="zh-CN"/>
                    </w:rPr>
                    <w:t>120mg/m</w:t>
                  </w:r>
                  <w:r>
                    <w:rPr>
                      <w:rFonts w:hint="eastAsia"/>
                      <w:strike w:val="0"/>
                      <w:dstrike w:val="0"/>
                      <w:color w:val="auto"/>
                      <w:u w:val="none"/>
                      <w:vertAlign w:val="superscript"/>
                      <w:lang w:val="en-US" w:eastAsia="zh-CN"/>
                    </w:rPr>
                    <w:t>3</w:t>
                  </w:r>
                </w:p>
              </w:tc>
              <w:tc>
                <w:tcPr>
                  <w:tcW w:w="4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3.5kg/h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8" w:hRule="atLeast"/>
                <w:jc w:val="center"/>
              </w:trPr>
              <w:tc>
                <w:tcPr>
                  <w:tcW w:w="392"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3</w:t>
                  </w:r>
                </w:p>
              </w:tc>
              <w:tc>
                <w:tcPr>
                  <w:tcW w:w="86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val="en-US" w:eastAsia="zh-CN"/>
                    </w:rPr>
                  </w:pPr>
                  <w:r>
                    <w:rPr>
                      <w:rFonts w:hint="eastAsia"/>
                      <w:strike w:val="0"/>
                      <w:dstrike w:val="0"/>
                      <w:color w:val="auto"/>
                      <w:u w:val="none"/>
                      <w:lang w:val="en-US" w:eastAsia="zh-CN"/>
                    </w:rPr>
                    <w:t>厂界</w:t>
                  </w:r>
                </w:p>
              </w:tc>
              <w:tc>
                <w:tcPr>
                  <w:tcW w:w="679"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val="en-US" w:eastAsia="zh-CN"/>
                    </w:rPr>
                  </w:pPr>
                  <w:r>
                    <w:rPr>
                      <w:rFonts w:hint="eastAsia"/>
                      <w:strike w:val="0"/>
                      <w:dstrike w:val="0"/>
                      <w:color w:val="auto"/>
                      <w:u w:val="none"/>
                      <w:lang w:eastAsia="zh-CN"/>
                    </w:rPr>
                    <w:t>颗粒物</w:t>
                  </w:r>
                </w:p>
              </w:tc>
              <w:tc>
                <w:tcPr>
                  <w:tcW w:w="53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u w:val="none"/>
                      <w:lang w:val="en-US" w:eastAsia="zh-CN"/>
                    </w:rPr>
                  </w:pPr>
                  <w:r>
                    <w:rPr>
                      <w:rFonts w:hint="eastAsia"/>
                      <w:strike w:val="0"/>
                      <w:dstrike w:val="0"/>
                      <w:color w:val="auto"/>
                      <w:u w:val="none"/>
                      <w:lang w:val="en-US" w:eastAsia="zh-CN"/>
                    </w:rPr>
                    <w:t>1次/年</w:t>
                  </w:r>
                </w:p>
              </w:tc>
              <w:tc>
                <w:tcPr>
                  <w:tcW w:w="134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strike w:val="0"/>
                      <w:dstrike w:val="0"/>
                      <w:color w:val="auto"/>
                      <w:sz w:val="21"/>
                      <w:szCs w:val="21"/>
                      <w:u w:val="none"/>
                      <w:lang w:val="en-US" w:eastAsia="zh-CN"/>
                    </w:rPr>
                  </w:pPr>
                  <w:r>
                    <w:rPr>
                      <w:rFonts w:hint="eastAsia"/>
                      <w:strike w:val="0"/>
                      <w:dstrike w:val="0"/>
                      <w:color w:val="auto"/>
                      <w:sz w:val="21"/>
                      <w:szCs w:val="21"/>
                      <w:u w:val="none"/>
                      <w:lang w:val="en-US" w:eastAsia="zh-CN"/>
                    </w:rPr>
                    <w:t>满足《大气污染物综合排放标准》（GB16297-1996）无组织排放标准</w:t>
                  </w:r>
                </w:p>
              </w:tc>
              <w:tc>
                <w:tcPr>
                  <w:tcW w:w="69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1.0mg/m</w:t>
                  </w:r>
                  <w:r>
                    <w:rPr>
                      <w:rFonts w:hint="eastAsia"/>
                      <w:strike w:val="0"/>
                      <w:dstrike w:val="0"/>
                      <w:color w:val="auto"/>
                      <w:u w:val="none"/>
                      <w:vertAlign w:val="superscript"/>
                      <w:lang w:val="en-US" w:eastAsia="zh-CN"/>
                    </w:rPr>
                    <w:t>3</w:t>
                  </w:r>
                </w:p>
              </w:tc>
              <w:tc>
                <w:tcPr>
                  <w:tcW w:w="483"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strike w:val="0"/>
                      <w:dstrike w:val="0"/>
                      <w:color w:val="auto"/>
                      <w:u w:val="none"/>
                      <w:lang w:val="en-US" w:eastAsia="zh-CN"/>
                    </w:rPr>
                  </w:pPr>
                  <w:r>
                    <w:rPr>
                      <w:rFonts w:hint="eastAsia"/>
                      <w:strike w:val="0"/>
                      <w:dstrike w:val="0"/>
                      <w:color w:val="auto"/>
                      <w:u w:val="none"/>
                      <w:lang w:val="en-US" w:eastAsia="zh-CN"/>
                    </w:rPr>
                    <w:t>/</w:t>
                  </w:r>
                </w:p>
              </w:tc>
            </w:tr>
          </w:tbl>
          <w:p>
            <w:pPr>
              <w:spacing w:line="440" w:lineRule="exact"/>
              <w:ind w:firstLine="470" w:firstLineChars="196"/>
              <w:rPr>
                <w:color w:val="auto"/>
                <w:sz w:val="24"/>
                <w:u w:val="none"/>
              </w:rPr>
            </w:pPr>
            <w:r>
              <w:rPr>
                <w:color w:val="auto"/>
                <w:sz w:val="24"/>
                <w:u w:val="none"/>
              </w:rPr>
              <w:t>（</w:t>
            </w:r>
            <w:r>
              <w:rPr>
                <w:rFonts w:hint="eastAsia"/>
                <w:color w:val="auto"/>
                <w:sz w:val="24"/>
                <w:u w:val="none"/>
                <w:lang w:val="en-US" w:eastAsia="zh-CN"/>
              </w:rPr>
              <w:t>4</w:t>
            </w:r>
            <w:r>
              <w:rPr>
                <w:color w:val="auto"/>
                <w:sz w:val="24"/>
                <w:u w:val="none"/>
              </w:rPr>
              <w:t>）颗粒物无组织排放控制要求</w:t>
            </w:r>
          </w:p>
          <w:p>
            <w:pPr>
              <w:spacing w:line="440" w:lineRule="exact"/>
              <w:ind w:firstLine="470" w:firstLineChars="196"/>
              <w:rPr>
                <w:color w:val="auto"/>
                <w:sz w:val="24"/>
                <w:u w:val="none"/>
              </w:rPr>
            </w:pPr>
            <w:r>
              <w:rPr>
                <w:color w:val="auto"/>
                <w:sz w:val="24"/>
                <w:u w:val="none"/>
              </w:rPr>
              <w:t>本项目各生产工序涉及颗粒物无组织排放，在加强颗粒物集气收集处理情况下，还应加强运行过程控制要求。</w:t>
            </w:r>
          </w:p>
          <w:p>
            <w:pPr>
              <w:spacing w:line="440" w:lineRule="exact"/>
              <w:ind w:firstLine="413" w:firstLineChars="196"/>
              <w:jc w:val="center"/>
              <w:rPr>
                <w:b/>
                <w:bCs/>
                <w:color w:val="auto"/>
                <w:u w:val="none"/>
              </w:rPr>
            </w:pPr>
            <w:r>
              <w:rPr>
                <w:rFonts w:hint="eastAsia"/>
                <w:b/>
                <w:bCs/>
                <w:color w:val="auto"/>
                <w:u w:val="none"/>
              </w:rPr>
              <w:t>表</w:t>
            </w:r>
            <w:r>
              <w:rPr>
                <w:rFonts w:hint="eastAsia"/>
                <w:b/>
                <w:bCs/>
                <w:color w:val="auto"/>
                <w:u w:val="none"/>
                <w:lang w:val="en-US" w:eastAsia="zh-CN"/>
              </w:rPr>
              <w:t>4-3</w:t>
            </w:r>
            <w:r>
              <w:rPr>
                <w:rFonts w:hint="eastAsia"/>
                <w:b/>
                <w:bCs/>
                <w:color w:val="auto"/>
                <w:u w:val="none"/>
              </w:rPr>
              <w:t xml:space="preserve"> </w:t>
            </w:r>
            <w:r>
              <w:rPr>
                <w:b/>
                <w:bCs/>
                <w:color w:val="auto"/>
                <w:u w:val="none"/>
              </w:rPr>
              <w:t>无组织排放控制要求表</w:t>
            </w:r>
          </w:p>
          <w:tbl>
            <w:tblPr>
              <w:tblStyle w:val="17"/>
              <w:tblW w:w="0" w:type="auto"/>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108" w:type="dxa"/>
                <w:bottom w:w="0" w:type="dxa"/>
                <w:right w:w="108" w:type="dxa"/>
              </w:tblCellMar>
            </w:tblPr>
            <w:tblGrid>
              <w:gridCol w:w="789"/>
              <w:gridCol w:w="1294"/>
              <w:gridCol w:w="607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48" w:hRule="atLeast"/>
              </w:trPr>
              <w:tc>
                <w:tcPr>
                  <w:tcW w:w="2106" w:type="dxa"/>
                  <w:gridSpan w:val="2"/>
                  <w:vAlign w:val="center"/>
                </w:tcPr>
                <w:p>
                  <w:pPr>
                    <w:ind w:firstLine="34"/>
                    <w:jc w:val="center"/>
                    <w:rPr>
                      <w:color w:val="auto"/>
                      <w:szCs w:val="22"/>
                      <w:u w:val="none"/>
                    </w:rPr>
                  </w:pPr>
                  <w:r>
                    <w:rPr>
                      <w:rFonts w:hint="eastAsia"/>
                      <w:color w:val="auto"/>
                      <w:szCs w:val="22"/>
                      <w:u w:val="none"/>
                    </w:rPr>
                    <w:t>主要生产单元</w:t>
                  </w:r>
                </w:p>
              </w:tc>
              <w:tc>
                <w:tcPr>
                  <w:tcW w:w="6186" w:type="dxa"/>
                  <w:vAlign w:val="center"/>
                </w:tcPr>
                <w:p>
                  <w:pPr>
                    <w:ind w:firstLine="34"/>
                    <w:jc w:val="center"/>
                    <w:rPr>
                      <w:color w:val="auto"/>
                      <w:szCs w:val="22"/>
                      <w:u w:val="none"/>
                    </w:rPr>
                  </w:pPr>
                  <w:r>
                    <w:rPr>
                      <w:rFonts w:hint="eastAsia"/>
                      <w:color w:val="auto"/>
                      <w:szCs w:val="22"/>
                      <w:u w:val="none"/>
                    </w:rPr>
                    <w:t>无组织排放控制要求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6" w:type="dxa"/>
                  <w:vMerge w:val="restart"/>
                  <w:vAlign w:val="center"/>
                </w:tcPr>
                <w:p>
                  <w:pPr>
                    <w:ind w:firstLine="34"/>
                    <w:jc w:val="center"/>
                    <w:rPr>
                      <w:color w:val="auto"/>
                      <w:szCs w:val="22"/>
                      <w:u w:val="none"/>
                    </w:rPr>
                  </w:pPr>
                  <w:r>
                    <w:rPr>
                      <w:rFonts w:hint="eastAsia"/>
                      <w:color w:val="auto"/>
                      <w:szCs w:val="22"/>
                      <w:u w:val="none"/>
                    </w:rPr>
                    <w:t>拟建项目生产加工</w:t>
                  </w:r>
                </w:p>
              </w:tc>
              <w:tc>
                <w:tcPr>
                  <w:tcW w:w="1310" w:type="dxa"/>
                  <w:vAlign w:val="center"/>
                </w:tcPr>
                <w:p>
                  <w:pPr>
                    <w:ind w:firstLine="34"/>
                    <w:jc w:val="center"/>
                    <w:rPr>
                      <w:color w:val="auto"/>
                      <w:szCs w:val="22"/>
                      <w:u w:val="none"/>
                    </w:rPr>
                  </w:pPr>
                  <w:r>
                    <w:rPr>
                      <w:rFonts w:hint="eastAsia"/>
                      <w:color w:val="auto"/>
                      <w:szCs w:val="22"/>
                      <w:u w:val="none"/>
                    </w:rPr>
                    <w:t>原料堆存</w:t>
                  </w:r>
                </w:p>
              </w:tc>
              <w:tc>
                <w:tcPr>
                  <w:tcW w:w="6186" w:type="dxa"/>
                  <w:vAlign w:val="center"/>
                </w:tcPr>
                <w:p>
                  <w:pPr>
                    <w:ind w:firstLine="34"/>
                    <w:jc w:val="center"/>
                    <w:rPr>
                      <w:color w:val="auto"/>
                      <w:szCs w:val="22"/>
                      <w:u w:val="none"/>
                    </w:rPr>
                  </w:pPr>
                  <w:r>
                    <w:rPr>
                      <w:rFonts w:hint="eastAsia"/>
                      <w:color w:val="auto"/>
                      <w:szCs w:val="22"/>
                      <w:u w:val="none"/>
                    </w:rPr>
                    <w:t>粉状物料密闭储存，其他块石、粘湿物料、浆料等辅材设置不低于堆放物高度的严密围挡，并采取有效覆盖等措施防治扬尘污染。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6" w:type="dxa"/>
                  <w:vMerge w:val="continue"/>
                  <w:vAlign w:val="center"/>
                </w:tcPr>
                <w:p>
                  <w:pPr>
                    <w:ind w:firstLine="34"/>
                    <w:jc w:val="center"/>
                    <w:rPr>
                      <w:color w:val="auto"/>
                      <w:szCs w:val="22"/>
                      <w:u w:val="none"/>
                    </w:rPr>
                  </w:pPr>
                </w:p>
              </w:tc>
              <w:tc>
                <w:tcPr>
                  <w:tcW w:w="1310" w:type="dxa"/>
                  <w:vAlign w:val="center"/>
                </w:tcPr>
                <w:p>
                  <w:pPr>
                    <w:ind w:firstLine="34"/>
                    <w:jc w:val="center"/>
                    <w:rPr>
                      <w:color w:val="auto"/>
                      <w:szCs w:val="22"/>
                      <w:u w:val="none"/>
                    </w:rPr>
                  </w:pPr>
                  <w:r>
                    <w:rPr>
                      <w:rFonts w:hint="eastAsia"/>
                      <w:color w:val="auto"/>
                      <w:szCs w:val="22"/>
                      <w:u w:val="none"/>
                    </w:rPr>
                    <w:t>原料转运</w:t>
                  </w:r>
                </w:p>
              </w:tc>
              <w:tc>
                <w:tcPr>
                  <w:tcW w:w="6186" w:type="dxa"/>
                  <w:vAlign w:val="center"/>
                </w:tcPr>
                <w:p>
                  <w:pPr>
                    <w:ind w:firstLine="34"/>
                    <w:jc w:val="center"/>
                    <w:rPr>
                      <w:color w:val="auto"/>
                      <w:szCs w:val="22"/>
                      <w:u w:val="none"/>
                    </w:rPr>
                  </w:pPr>
                  <w:r>
                    <w:rPr>
                      <w:rFonts w:hint="eastAsia"/>
                      <w:color w:val="auto"/>
                      <w:szCs w:val="22"/>
                      <w:u w:val="none"/>
                    </w:rPr>
                    <w:t>运输皮带、斗提、斜槽等应封闭，对块石等装卸过程也可采取其他有抑尘措施的运输方式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6" w:type="dxa"/>
                  <w:vMerge w:val="continue"/>
                  <w:vAlign w:val="center"/>
                </w:tcPr>
                <w:p>
                  <w:pPr>
                    <w:ind w:firstLine="34"/>
                    <w:jc w:val="center"/>
                    <w:rPr>
                      <w:color w:val="auto"/>
                      <w:szCs w:val="22"/>
                      <w:u w:val="none"/>
                    </w:rPr>
                  </w:pPr>
                </w:p>
              </w:tc>
              <w:tc>
                <w:tcPr>
                  <w:tcW w:w="1310" w:type="dxa"/>
                  <w:vAlign w:val="center"/>
                </w:tcPr>
                <w:p>
                  <w:pPr>
                    <w:ind w:firstLine="34"/>
                    <w:jc w:val="center"/>
                    <w:rPr>
                      <w:color w:val="auto"/>
                      <w:szCs w:val="22"/>
                      <w:u w:val="none"/>
                    </w:rPr>
                  </w:pPr>
                  <w:r>
                    <w:rPr>
                      <w:rFonts w:hint="eastAsia"/>
                      <w:color w:val="auto"/>
                      <w:szCs w:val="22"/>
                      <w:u w:val="none"/>
                    </w:rPr>
                    <w:t>破碎加工</w:t>
                  </w:r>
                </w:p>
              </w:tc>
              <w:tc>
                <w:tcPr>
                  <w:tcW w:w="6186" w:type="dxa"/>
                  <w:vAlign w:val="center"/>
                </w:tcPr>
                <w:p>
                  <w:pPr>
                    <w:ind w:firstLine="34"/>
                    <w:jc w:val="center"/>
                    <w:rPr>
                      <w:color w:val="auto"/>
                      <w:szCs w:val="22"/>
                      <w:u w:val="none"/>
                    </w:rPr>
                  </w:pPr>
                  <w:r>
                    <w:rPr>
                      <w:rFonts w:hint="eastAsia"/>
                      <w:color w:val="auto"/>
                      <w:szCs w:val="22"/>
                      <w:u w:val="none"/>
                    </w:rPr>
                    <w:t>运输皮带封闭，各下料口、破碎设施</w:t>
                  </w:r>
                  <w:r>
                    <w:rPr>
                      <w:rFonts w:hint="eastAsia"/>
                      <w:color w:val="auto"/>
                      <w:szCs w:val="22"/>
                      <w:u w:val="none"/>
                      <w:lang w:eastAsia="zh-CN"/>
                    </w:rPr>
                    <w:t>产尘点设置喷雾装置</w:t>
                  </w:r>
                  <w:r>
                    <w:rPr>
                      <w:rFonts w:hint="eastAsia"/>
                      <w:color w:val="auto"/>
                      <w:szCs w:val="22"/>
                      <w:u w:val="none"/>
                    </w:rPr>
                    <w:t>。</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796" w:type="dxa"/>
                  <w:vMerge w:val="continue"/>
                  <w:vAlign w:val="center"/>
                </w:tcPr>
                <w:p>
                  <w:pPr>
                    <w:ind w:firstLine="34"/>
                    <w:jc w:val="center"/>
                    <w:rPr>
                      <w:color w:val="auto"/>
                      <w:szCs w:val="22"/>
                      <w:u w:val="none"/>
                    </w:rPr>
                  </w:pPr>
                </w:p>
              </w:tc>
              <w:tc>
                <w:tcPr>
                  <w:tcW w:w="1310" w:type="dxa"/>
                  <w:vAlign w:val="center"/>
                </w:tcPr>
                <w:p>
                  <w:pPr>
                    <w:ind w:firstLine="34"/>
                    <w:jc w:val="center"/>
                    <w:rPr>
                      <w:color w:val="auto"/>
                      <w:szCs w:val="22"/>
                      <w:u w:val="none"/>
                    </w:rPr>
                  </w:pPr>
                  <w:r>
                    <w:rPr>
                      <w:rFonts w:hint="eastAsia"/>
                      <w:color w:val="auto"/>
                      <w:szCs w:val="22"/>
                      <w:u w:val="none"/>
                    </w:rPr>
                    <w:t>产品储存</w:t>
                  </w:r>
                </w:p>
              </w:tc>
              <w:tc>
                <w:tcPr>
                  <w:tcW w:w="6186" w:type="dxa"/>
                  <w:vAlign w:val="center"/>
                </w:tcPr>
                <w:p>
                  <w:pPr>
                    <w:ind w:firstLine="34"/>
                    <w:jc w:val="center"/>
                    <w:rPr>
                      <w:color w:val="auto"/>
                      <w:szCs w:val="22"/>
                      <w:u w:val="none"/>
                    </w:rPr>
                  </w:pPr>
                  <w:r>
                    <w:rPr>
                      <w:rFonts w:hint="eastAsia"/>
                      <w:color w:val="auto"/>
                      <w:szCs w:val="22"/>
                      <w:highlight w:val="none"/>
                      <w:u w:val="none"/>
                    </w:rPr>
                    <w:t>建设堆棚储存，</w:t>
                  </w:r>
                  <w:r>
                    <w:rPr>
                      <w:rFonts w:hint="eastAsia"/>
                      <w:color w:val="auto"/>
                      <w:szCs w:val="22"/>
                      <w:u w:val="none"/>
                    </w:rPr>
                    <w:t>并采取喷雾装置及有效覆盖等措施防治扬尘污染。</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1069" w:hRule="atLeast"/>
              </w:trPr>
              <w:tc>
                <w:tcPr>
                  <w:tcW w:w="2106" w:type="dxa"/>
                  <w:gridSpan w:val="2"/>
                  <w:vAlign w:val="center"/>
                </w:tcPr>
                <w:p>
                  <w:pPr>
                    <w:ind w:firstLine="34"/>
                    <w:jc w:val="center"/>
                    <w:rPr>
                      <w:color w:val="auto"/>
                      <w:szCs w:val="22"/>
                      <w:u w:val="none"/>
                    </w:rPr>
                  </w:pPr>
                  <w:r>
                    <w:rPr>
                      <w:rFonts w:hint="eastAsia"/>
                      <w:color w:val="auto"/>
                      <w:szCs w:val="22"/>
                      <w:u w:val="none"/>
                    </w:rPr>
                    <w:t>其他</w:t>
                  </w:r>
                </w:p>
              </w:tc>
              <w:tc>
                <w:tcPr>
                  <w:tcW w:w="6186" w:type="dxa"/>
                  <w:vAlign w:val="center"/>
                </w:tcPr>
                <w:p>
                  <w:pPr>
                    <w:ind w:firstLine="34"/>
                    <w:jc w:val="left"/>
                    <w:rPr>
                      <w:color w:val="auto"/>
                      <w:szCs w:val="22"/>
                      <w:u w:val="none"/>
                    </w:rPr>
                  </w:pPr>
                  <w:r>
                    <w:rPr>
                      <w:rFonts w:hint="eastAsia" w:ascii="Times New Roman" w:hAnsi="Times New Roman" w:cs="Times New Roman"/>
                      <w:color w:val="auto"/>
                      <w:szCs w:val="22"/>
                      <w:highlight w:val="none"/>
                      <w:u w:val="none"/>
                    </w:rPr>
                    <w:t>加强厂区道路硬化；厂区配备吸尘、清扫、洒水设施，经常性对生产车间、运输道路进行清扫、洒水，控制扬粉尘污染影响</w:t>
                  </w:r>
                </w:p>
              </w:tc>
            </w:tr>
          </w:tbl>
          <w:p>
            <w:pPr>
              <w:spacing w:line="360" w:lineRule="auto"/>
              <w:ind w:firstLine="480" w:firstLineChars="200"/>
              <w:rPr>
                <w:rFonts w:hint="eastAsia"/>
                <w:color w:val="auto"/>
                <w:sz w:val="24"/>
                <w:lang w:eastAsia="zh-CN"/>
              </w:rPr>
            </w:pPr>
            <w:r>
              <w:rPr>
                <w:rFonts w:hint="eastAsia"/>
                <w:color w:val="auto"/>
                <w:sz w:val="24"/>
                <w:lang w:val="en-US" w:eastAsia="zh-CN"/>
              </w:rPr>
              <w:t>2、废水</w:t>
            </w:r>
          </w:p>
          <w:p>
            <w:pPr>
              <w:spacing w:line="360" w:lineRule="auto"/>
              <w:ind w:firstLine="480" w:firstLineChars="200"/>
              <w:rPr>
                <w:rFonts w:hint="eastAsia"/>
                <w:color w:val="auto"/>
                <w:sz w:val="24"/>
                <w:szCs w:val="24"/>
              </w:rPr>
            </w:pPr>
            <w:r>
              <w:rPr>
                <w:rFonts w:hint="eastAsia"/>
                <w:color w:val="auto"/>
                <w:sz w:val="24"/>
              </w:rPr>
              <w:t>根据工程分析，本项目</w:t>
            </w:r>
            <w:r>
              <w:rPr>
                <w:rFonts w:hint="eastAsia"/>
                <w:color w:val="auto"/>
                <w:sz w:val="24"/>
                <w:lang w:eastAsia="zh-CN"/>
              </w:rPr>
              <w:t>扩建后不新增员工，因此生活废水不增加；破碎废矿渣经企业介绍无需清洗</w:t>
            </w:r>
            <w:r>
              <w:rPr>
                <w:rFonts w:hint="eastAsia" w:ascii="宋体" w:hAnsi="宋体"/>
                <w:color w:val="auto"/>
                <w:sz w:val="24"/>
                <w:lang w:eastAsia="zh-CN"/>
              </w:rPr>
              <w:t>，因此产生的废水运输车辆轮胎冲洗废水</w:t>
            </w:r>
            <w:r>
              <w:rPr>
                <w:rFonts w:hint="eastAsia"/>
                <w:color w:val="auto"/>
                <w:sz w:val="24"/>
              </w:rPr>
              <w:t>。</w:t>
            </w:r>
          </w:p>
          <w:p>
            <w:pPr>
              <w:shd w:val="clear" w:color="auto" w:fill="auto"/>
              <w:spacing w:line="360" w:lineRule="auto"/>
              <w:ind w:firstLine="480" w:firstLineChars="200"/>
              <w:rPr>
                <w:rFonts w:hint="default"/>
                <w:color w:val="auto"/>
                <w:sz w:val="24"/>
                <w:szCs w:val="24"/>
                <w:u w:val="none"/>
                <w:lang w:val="en-US" w:eastAsia="zh-CN"/>
              </w:rPr>
            </w:pPr>
            <w:r>
              <w:rPr>
                <w:rFonts w:hint="eastAsia"/>
                <w:color w:val="auto"/>
                <w:sz w:val="24"/>
                <w:szCs w:val="24"/>
                <w:u w:val="none"/>
                <w:lang w:eastAsia="zh-CN"/>
              </w:rPr>
              <w:t>①运输车辆轮胎冲洗废水（</w:t>
            </w:r>
            <w:r>
              <w:rPr>
                <w:rFonts w:hint="eastAsia"/>
                <w:color w:val="auto"/>
                <w:sz w:val="24"/>
                <w:szCs w:val="24"/>
                <w:u w:val="none"/>
                <w:lang w:val="en-US" w:eastAsia="zh-CN"/>
              </w:rPr>
              <w:t>W2</w:t>
            </w:r>
            <w:r>
              <w:rPr>
                <w:rFonts w:hint="eastAsia"/>
                <w:color w:val="auto"/>
                <w:sz w:val="24"/>
                <w:szCs w:val="24"/>
                <w:u w:val="none"/>
                <w:lang w:eastAsia="zh-CN"/>
              </w:rPr>
              <w:t>）</w:t>
            </w:r>
          </w:p>
          <w:p>
            <w:pPr>
              <w:spacing w:line="360" w:lineRule="auto"/>
              <w:ind w:right="183" w:rightChars="87" w:firstLine="480" w:firstLineChars="200"/>
              <w:rPr>
                <w:rFonts w:hint="eastAsia"/>
                <w:color w:val="auto"/>
                <w:sz w:val="24"/>
                <w:szCs w:val="24"/>
                <w:u w:val="none"/>
                <w:lang w:val="en-US" w:eastAsia="zh-CN"/>
              </w:rPr>
            </w:pPr>
            <w:r>
              <w:rPr>
                <w:rFonts w:hint="eastAsia"/>
                <w:color w:val="auto"/>
                <w:sz w:val="24"/>
                <w:szCs w:val="24"/>
                <w:u w:val="none"/>
              </w:rPr>
              <w:t>本</w:t>
            </w:r>
            <w:r>
              <w:rPr>
                <w:color w:val="auto"/>
                <w:sz w:val="24"/>
                <w:szCs w:val="24"/>
                <w:u w:val="none"/>
              </w:rPr>
              <w:t>项目</w:t>
            </w:r>
            <w:r>
              <w:rPr>
                <w:rFonts w:hint="eastAsia"/>
                <w:color w:val="auto"/>
                <w:sz w:val="24"/>
                <w:szCs w:val="24"/>
                <w:u w:val="none"/>
              </w:rPr>
              <w:t>运输原料和成品共</w:t>
            </w:r>
            <w:r>
              <w:rPr>
                <w:rFonts w:hint="eastAsia"/>
                <w:color w:val="auto"/>
                <w:sz w:val="24"/>
                <w:szCs w:val="24"/>
                <w:u w:val="none"/>
                <w:lang w:val="en-US" w:eastAsia="zh-CN"/>
              </w:rPr>
              <w:t>200000</w:t>
            </w:r>
            <w:r>
              <w:rPr>
                <w:rFonts w:hint="eastAsia"/>
                <w:color w:val="auto"/>
                <w:sz w:val="24"/>
                <w:szCs w:val="24"/>
                <w:u w:val="none"/>
              </w:rPr>
              <w:t>t/a，</w:t>
            </w:r>
            <w:r>
              <w:rPr>
                <w:rFonts w:hint="eastAsia"/>
                <w:color w:val="auto"/>
                <w:sz w:val="24"/>
                <w:szCs w:val="24"/>
                <w:u w:val="none"/>
                <w:lang w:val="en-US" w:eastAsia="zh-CN"/>
              </w:rPr>
              <w:t>800</w:t>
            </w:r>
            <w:r>
              <w:rPr>
                <w:rFonts w:hint="eastAsia"/>
                <w:color w:val="auto"/>
                <w:sz w:val="24"/>
                <w:szCs w:val="24"/>
                <w:u w:val="none"/>
              </w:rPr>
              <w:t>t/d（每年工</w:t>
            </w:r>
            <w:r>
              <w:rPr>
                <w:rFonts w:hint="eastAsia"/>
                <w:color w:val="auto"/>
                <w:sz w:val="24"/>
                <w:szCs w:val="24"/>
                <w:u w:val="none"/>
                <w:lang w:val="en-US" w:eastAsia="zh-CN"/>
              </w:rPr>
              <w:t>250</w:t>
            </w:r>
            <w:r>
              <w:rPr>
                <w:rFonts w:hint="eastAsia"/>
                <w:color w:val="auto"/>
                <w:sz w:val="24"/>
                <w:szCs w:val="24"/>
                <w:u w:val="none"/>
              </w:rPr>
              <w:t>d），每辆货车载重为20t，则每个工作日所需载重车为</w:t>
            </w:r>
            <w:r>
              <w:rPr>
                <w:rFonts w:hint="eastAsia"/>
                <w:color w:val="auto"/>
                <w:sz w:val="24"/>
                <w:szCs w:val="24"/>
                <w:u w:val="none"/>
                <w:lang w:val="en-US" w:eastAsia="zh-CN"/>
              </w:rPr>
              <w:t>40</w:t>
            </w:r>
            <w:r>
              <w:rPr>
                <w:rFonts w:hint="eastAsia"/>
                <w:color w:val="auto"/>
                <w:sz w:val="24"/>
                <w:szCs w:val="24"/>
                <w:u w:val="none"/>
              </w:rPr>
              <w:t>辆。根据用水定额，运输车辆每日冲洗一次，车辆</w:t>
            </w:r>
            <w:r>
              <w:rPr>
                <w:rFonts w:hint="eastAsia"/>
                <w:color w:val="auto"/>
                <w:sz w:val="24"/>
                <w:szCs w:val="24"/>
                <w:u w:val="none"/>
                <w:lang w:eastAsia="zh-CN"/>
              </w:rPr>
              <w:t>轮胎</w:t>
            </w:r>
            <w:r>
              <w:rPr>
                <w:rFonts w:hint="eastAsia"/>
                <w:color w:val="auto"/>
                <w:sz w:val="24"/>
                <w:szCs w:val="24"/>
                <w:u w:val="none"/>
              </w:rPr>
              <w:t>冲洗用水为</w:t>
            </w:r>
            <w:r>
              <w:rPr>
                <w:rFonts w:hint="eastAsia"/>
                <w:color w:val="auto"/>
                <w:sz w:val="24"/>
                <w:szCs w:val="24"/>
                <w:u w:val="none"/>
                <w:lang w:val="en-US" w:eastAsia="zh-CN"/>
              </w:rPr>
              <w:t>80</w:t>
            </w:r>
            <w:r>
              <w:rPr>
                <w:rFonts w:hint="eastAsia"/>
                <w:color w:val="auto"/>
                <w:sz w:val="24"/>
                <w:szCs w:val="24"/>
                <w:u w:val="none"/>
              </w:rPr>
              <w:t xml:space="preserve"> L/辆</w:t>
            </w:r>
            <w:r>
              <w:rPr>
                <w:rFonts w:hint="eastAsia"/>
                <w:color w:val="auto"/>
                <w:sz w:val="24"/>
                <w:szCs w:val="24"/>
                <w:u w:val="none"/>
                <w:lang w:eastAsia="zh-CN"/>
              </w:rPr>
              <w:t>，</w:t>
            </w:r>
            <w:r>
              <w:rPr>
                <w:rFonts w:hint="eastAsia"/>
                <w:color w:val="auto"/>
                <w:sz w:val="24"/>
                <w:szCs w:val="24"/>
                <w:u w:val="none"/>
              </w:rPr>
              <w:t>则项目清洗车辆</w:t>
            </w:r>
            <w:r>
              <w:rPr>
                <w:color w:val="auto"/>
                <w:sz w:val="24"/>
                <w:szCs w:val="24"/>
                <w:u w:val="none"/>
              </w:rPr>
              <w:t>约产生</w:t>
            </w:r>
            <w:r>
              <w:rPr>
                <w:rFonts w:hint="eastAsia"/>
                <w:color w:val="auto"/>
                <w:sz w:val="24"/>
                <w:szCs w:val="24"/>
                <w:u w:val="none"/>
              </w:rPr>
              <w:t>废水</w:t>
            </w:r>
            <w:r>
              <w:rPr>
                <w:rFonts w:hint="eastAsia"/>
                <w:color w:val="auto"/>
                <w:sz w:val="24"/>
                <w:szCs w:val="24"/>
                <w:u w:val="none"/>
                <w:lang w:val="en-US" w:eastAsia="zh-CN"/>
              </w:rPr>
              <w:t>3.2m</w:t>
            </w:r>
            <w:r>
              <w:rPr>
                <w:rFonts w:hint="eastAsia"/>
                <w:color w:val="auto"/>
                <w:sz w:val="24"/>
                <w:szCs w:val="24"/>
                <w:u w:val="none"/>
                <w:vertAlign w:val="superscript"/>
                <w:lang w:val="en-US" w:eastAsia="zh-CN"/>
              </w:rPr>
              <w:t>3</w:t>
            </w:r>
            <w:r>
              <w:rPr>
                <w:rFonts w:hint="eastAsia"/>
                <w:color w:val="auto"/>
                <w:sz w:val="24"/>
                <w:szCs w:val="24"/>
                <w:u w:val="none"/>
              </w:rPr>
              <w:t>/d，</w:t>
            </w:r>
            <w:r>
              <w:rPr>
                <w:color w:val="auto"/>
                <w:sz w:val="24"/>
                <w:szCs w:val="24"/>
                <w:u w:val="none"/>
              </w:rPr>
              <w:t>即</w:t>
            </w:r>
            <w:r>
              <w:rPr>
                <w:rFonts w:hint="eastAsia"/>
                <w:color w:val="auto"/>
                <w:sz w:val="24"/>
                <w:szCs w:val="24"/>
                <w:u w:val="none"/>
                <w:lang w:val="en-US" w:eastAsia="zh-CN"/>
              </w:rPr>
              <w:t>800m</w:t>
            </w:r>
            <w:r>
              <w:rPr>
                <w:rFonts w:hint="eastAsia"/>
                <w:color w:val="auto"/>
                <w:sz w:val="24"/>
                <w:szCs w:val="24"/>
                <w:u w:val="none"/>
                <w:vertAlign w:val="superscript"/>
                <w:lang w:val="en-US" w:eastAsia="zh-CN"/>
              </w:rPr>
              <w:t>3</w:t>
            </w:r>
            <w:r>
              <w:rPr>
                <w:color w:val="auto"/>
                <w:sz w:val="24"/>
                <w:szCs w:val="24"/>
                <w:u w:val="none"/>
              </w:rPr>
              <w:t>/a，</w:t>
            </w:r>
            <w:r>
              <w:rPr>
                <w:rFonts w:hint="eastAsia"/>
                <w:color w:val="auto"/>
                <w:sz w:val="24"/>
                <w:szCs w:val="24"/>
                <w:u w:val="none"/>
              </w:rPr>
              <w:t>车辆冲洗</w:t>
            </w:r>
            <w:r>
              <w:rPr>
                <w:color w:val="auto"/>
                <w:sz w:val="24"/>
                <w:szCs w:val="24"/>
                <w:u w:val="none"/>
              </w:rPr>
              <w:t>废水</w:t>
            </w:r>
            <w:r>
              <w:rPr>
                <w:rFonts w:hint="eastAsia"/>
                <w:color w:val="auto"/>
                <w:sz w:val="24"/>
                <w:szCs w:val="24"/>
                <w:u w:val="none"/>
              </w:rPr>
              <w:t>损耗以20%计，则可收集废水为</w:t>
            </w:r>
            <w:r>
              <w:rPr>
                <w:rFonts w:hint="eastAsia"/>
                <w:color w:val="auto"/>
                <w:sz w:val="24"/>
                <w:szCs w:val="24"/>
                <w:u w:val="none"/>
                <w:lang w:val="en-US" w:eastAsia="zh-CN"/>
              </w:rPr>
              <w:t>2.56m</w:t>
            </w:r>
            <w:r>
              <w:rPr>
                <w:rFonts w:hint="eastAsia"/>
                <w:color w:val="auto"/>
                <w:sz w:val="24"/>
                <w:szCs w:val="24"/>
                <w:u w:val="none"/>
                <w:vertAlign w:val="superscript"/>
                <w:lang w:val="en-US" w:eastAsia="zh-CN"/>
              </w:rPr>
              <w:t>3</w:t>
            </w:r>
            <w:r>
              <w:rPr>
                <w:rFonts w:hint="eastAsia"/>
                <w:color w:val="auto"/>
                <w:sz w:val="24"/>
                <w:szCs w:val="24"/>
                <w:u w:val="none"/>
              </w:rPr>
              <w:t>/</w:t>
            </w:r>
            <w:r>
              <w:rPr>
                <w:rFonts w:hint="eastAsia"/>
                <w:color w:val="auto"/>
                <w:sz w:val="24"/>
                <w:szCs w:val="24"/>
                <w:u w:val="none"/>
                <w:lang w:val="en-US" w:eastAsia="zh-CN"/>
              </w:rPr>
              <w:t>d</w:t>
            </w:r>
            <w:r>
              <w:rPr>
                <w:rFonts w:hint="eastAsia"/>
                <w:color w:val="auto"/>
                <w:sz w:val="24"/>
                <w:szCs w:val="24"/>
                <w:u w:val="none"/>
              </w:rPr>
              <w:t>（</w:t>
            </w:r>
            <w:r>
              <w:rPr>
                <w:rFonts w:hint="eastAsia"/>
                <w:color w:val="auto"/>
                <w:sz w:val="24"/>
                <w:szCs w:val="24"/>
                <w:u w:val="none"/>
                <w:lang w:val="en-US" w:eastAsia="zh-CN"/>
              </w:rPr>
              <w:t>640m</w:t>
            </w:r>
            <w:r>
              <w:rPr>
                <w:rFonts w:hint="eastAsia"/>
                <w:color w:val="auto"/>
                <w:sz w:val="24"/>
                <w:szCs w:val="24"/>
                <w:u w:val="none"/>
                <w:vertAlign w:val="superscript"/>
                <w:lang w:val="en-US" w:eastAsia="zh-CN"/>
              </w:rPr>
              <w:t>3</w:t>
            </w:r>
            <w:r>
              <w:rPr>
                <w:rFonts w:hint="eastAsia"/>
                <w:color w:val="auto"/>
                <w:sz w:val="24"/>
                <w:szCs w:val="24"/>
                <w:u w:val="none"/>
              </w:rPr>
              <w:t>/</w:t>
            </w:r>
            <w:r>
              <w:rPr>
                <w:rFonts w:hint="eastAsia"/>
                <w:color w:val="auto"/>
                <w:sz w:val="24"/>
                <w:szCs w:val="24"/>
                <w:u w:val="none"/>
                <w:lang w:val="en-US" w:eastAsia="zh-CN"/>
              </w:rPr>
              <w:t>a</w:t>
            </w:r>
            <w:r>
              <w:rPr>
                <w:rFonts w:hint="eastAsia"/>
                <w:color w:val="auto"/>
                <w:sz w:val="24"/>
                <w:szCs w:val="24"/>
                <w:u w:val="none"/>
              </w:rPr>
              <w:t>），</w:t>
            </w:r>
            <w:r>
              <w:rPr>
                <w:color w:val="auto"/>
                <w:sz w:val="24"/>
                <w:szCs w:val="24"/>
                <w:u w:val="none"/>
              </w:rPr>
              <w:t>类比同类型企业，SS的浓度为1000~1500 mg/L，本次评价取值1500mg/L，则冲洗水中SS产生量为</w:t>
            </w:r>
            <w:r>
              <w:rPr>
                <w:rFonts w:hint="eastAsia"/>
                <w:color w:val="auto"/>
                <w:sz w:val="24"/>
                <w:szCs w:val="24"/>
                <w:u w:val="none"/>
                <w:lang w:val="en-US" w:eastAsia="zh-CN"/>
              </w:rPr>
              <w:t>0.96</w:t>
            </w:r>
            <w:r>
              <w:rPr>
                <w:color w:val="auto"/>
                <w:sz w:val="24"/>
                <w:szCs w:val="24"/>
                <w:u w:val="none"/>
              </w:rPr>
              <w:t>t/a</w:t>
            </w:r>
            <w:r>
              <w:rPr>
                <w:rFonts w:hint="eastAsia"/>
                <w:color w:val="auto"/>
                <w:sz w:val="24"/>
                <w:szCs w:val="24"/>
                <w:u w:val="none"/>
              </w:rPr>
              <w:t>。</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根据企业建设要求，在厂区出入口设置一处洗车平台，废水经沉淀池处理后回用。</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eastAsia="zh-CN"/>
              </w:rPr>
            </w:pPr>
            <w:r>
              <w:rPr>
                <w:rFonts w:hint="eastAsia" w:cs="Times New Roman"/>
                <w:color w:val="auto"/>
                <w:sz w:val="24"/>
                <w:szCs w:val="24"/>
                <w:lang w:val="en-US" w:eastAsia="zh-CN"/>
              </w:rPr>
              <w:t>1</w:t>
            </w:r>
            <w:r>
              <w:rPr>
                <w:rFonts w:hint="default" w:ascii="Times New Roman" w:hAnsi="Times New Roman" w:cs="Times New Roman"/>
                <w:color w:val="auto"/>
                <w:sz w:val="24"/>
                <w:szCs w:val="24"/>
                <w:lang w:eastAsia="zh-CN"/>
              </w:rPr>
              <w:t>）废水回用的可行性分析</w:t>
            </w:r>
          </w:p>
          <w:p>
            <w:pPr>
              <w:keepNext w:val="0"/>
              <w:keepLines w:val="0"/>
              <w:pageBreakBefore w:val="0"/>
              <w:widowControl w:val="0"/>
              <w:shd w:val="clear" w:color="auto" w:fill="auto"/>
              <w:kinsoku/>
              <w:wordWrap/>
              <w:overflowPunct/>
              <w:topLinePunct w:val="0"/>
              <w:autoSpaceDE/>
              <w:autoSpaceDN/>
              <w:bidi w:val="0"/>
              <w:adjustRightInd/>
              <w:snapToGrid/>
              <w:spacing w:line="360" w:lineRule="auto"/>
              <w:ind w:firstLine="480" w:firstLineChars="200"/>
              <w:textAlignment w:val="auto"/>
              <w:rPr>
                <w:rFonts w:hint="default"/>
                <w:color w:val="auto"/>
                <w:sz w:val="24"/>
                <w:szCs w:val="24"/>
                <w:lang w:val="en-US" w:eastAsia="zh-CN"/>
              </w:rPr>
            </w:pPr>
            <w:r>
              <w:rPr>
                <w:rFonts w:hint="eastAsia"/>
                <w:color w:val="auto"/>
                <w:sz w:val="24"/>
                <w:szCs w:val="24"/>
                <w:lang w:val="en-US" w:eastAsia="zh-CN"/>
              </w:rPr>
              <w:t>在厂区出入口设置一处洗车平台，废水经沉淀池处理后回用</w:t>
            </w:r>
            <w:r>
              <w:rPr>
                <w:rFonts w:hint="eastAsia"/>
                <w:color w:val="auto"/>
                <w:sz w:val="24"/>
                <w:szCs w:val="24"/>
                <w:vertAlign w:val="baseline"/>
                <w:lang w:val="en-US" w:eastAsia="zh-CN"/>
              </w:rPr>
              <w:t>，沉淀池容积为5m</w:t>
            </w:r>
            <w:r>
              <w:rPr>
                <w:rFonts w:hint="eastAsia"/>
                <w:color w:val="auto"/>
                <w:sz w:val="24"/>
                <w:szCs w:val="24"/>
                <w:vertAlign w:val="superscript"/>
                <w:lang w:val="en-US" w:eastAsia="zh-CN"/>
              </w:rPr>
              <w:t>3</w:t>
            </w:r>
            <w:r>
              <w:rPr>
                <w:rFonts w:hint="eastAsia"/>
                <w:color w:val="auto"/>
                <w:sz w:val="24"/>
                <w:szCs w:val="24"/>
                <w:vertAlign w:val="baseline"/>
                <w:lang w:val="en-US" w:eastAsia="zh-CN"/>
              </w:rPr>
              <w:t>，车辆轮胎冲洗废水产生量为</w:t>
            </w:r>
            <w:r>
              <w:rPr>
                <w:rFonts w:hint="eastAsia"/>
                <w:color w:val="auto"/>
                <w:sz w:val="24"/>
                <w:szCs w:val="24"/>
                <w:u w:val="none"/>
                <w:lang w:val="en-US" w:eastAsia="zh-CN"/>
              </w:rPr>
              <w:t>2.56m</w:t>
            </w:r>
            <w:r>
              <w:rPr>
                <w:rFonts w:hint="eastAsia"/>
                <w:color w:val="auto"/>
                <w:sz w:val="24"/>
                <w:szCs w:val="24"/>
                <w:u w:val="none"/>
                <w:vertAlign w:val="superscript"/>
                <w:lang w:val="en-US" w:eastAsia="zh-CN"/>
              </w:rPr>
              <w:t>3</w:t>
            </w:r>
            <w:r>
              <w:rPr>
                <w:rFonts w:hint="eastAsia"/>
                <w:color w:val="auto"/>
                <w:sz w:val="24"/>
                <w:szCs w:val="24"/>
                <w:u w:val="none"/>
              </w:rPr>
              <w:t>/</w:t>
            </w:r>
            <w:r>
              <w:rPr>
                <w:rFonts w:hint="eastAsia"/>
                <w:color w:val="auto"/>
                <w:sz w:val="24"/>
                <w:szCs w:val="24"/>
                <w:u w:val="none"/>
                <w:lang w:val="en-US" w:eastAsia="zh-CN"/>
              </w:rPr>
              <w:t>d</w:t>
            </w:r>
            <w:r>
              <w:rPr>
                <w:rFonts w:hint="eastAsia"/>
                <w:color w:val="auto"/>
                <w:sz w:val="24"/>
                <w:szCs w:val="24"/>
                <w:vertAlign w:val="baseline"/>
                <w:lang w:val="en-US" w:eastAsia="zh-CN"/>
              </w:rPr>
              <w:t>，因此能够完全容纳可行</w:t>
            </w:r>
            <w:r>
              <w:rPr>
                <w:rFonts w:hint="eastAsia"/>
                <w:color w:val="auto"/>
                <w:sz w:val="24"/>
                <w:szCs w:val="24"/>
                <w:lang w:val="en-US" w:eastAsia="zh-CN"/>
              </w:rPr>
              <w:t>。</w:t>
            </w:r>
          </w:p>
          <w:p>
            <w:pPr>
              <w:spacing w:line="360" w:lineRule="auto"/>
              <w:ind w:firstLine="480" w:firstLineChars="200"/>
              <w:rPr>
                <w:color w:val="auto"/>
                <w:sz w:val="24"/>
                <w:szCs w:val="24"/>
              </w:rPr>
            </w:pPr>
            <w:r>
              <w:rPr>
                <w:rFonts w:hint="eastAsia"/>
                <w:color w:val="auto"/>
                <w:sz w:val="24"/>
                <w:szCs w:val="24"/>
              </w:rPr>
              <w:t>（</w:t>
            </w:r>
            <w:r>
              <w:rPr>
                <w:rFonts w:hint="eastAsia"/>
                <w:color w:val="auto"/>
                <w:sz w:val="24"/>
                <w:szCs w:val="24"/>
                <w:lang w:val="en-US" w:eastAsia="zh-CN"/>
              </w:rPr>
              <w:t>4</w:t>
            </w:r>
            <w:r>
              <w:rPr>
                <w:rFonts w:hint="eastAsia"/>
                <w:color w:val="auto"/>
                <w:sz w:val="24"/>
                <w:szCs w:val="24"/>
              </w:rPr>
              <w:t>）废水</w:t>
            </w:r>
            <w:r>
              <w:rPr>
                <w:rFonts w:hint="eastAsia"/>
                <w:color w:val="auto"/>
                <w:sz w:val="24"/>
                <w:szCs w:val="24"/>
                <w:lang w:eastAsia="zh-CN"/>
              </w:rPr>
              <w:t>处理</w:t>
            </w:r>
            <w:r>
              <w:rPr>
                <w:rFonts w:hint="eastAsia"/>
                <w:color w:val="auto"/>
                <w:sz w:val="24"/>
                <w:szCs w:val="24"/>
              </w:rPr>
              <w:t>控制要求</w:t>
            </w:r>
          </w:p>
          <w:p>
            <w:pPr>
              <w:spacing w:line="360" w:lineRule="auto"/>
              <w:ind w:firstLine="480" w:firstLineChars="200"/>
              <w:rPr>
                <w:rFonts w:hint="eastAsia"/>
                <w:color w:val="auto"/>
                <w:sz w:val="24"/>
                <w:szCs w:val="24"/>
                <w:lang w:val="en-US" w:eastAsia="zh-CN"/>
              </w:rPr>
            </w:pPr>
            <w:r>
              <w:rPr>
                <w:color w:val="auto"/>
                <w:sz w:val="24"/>
                <w:szCs w:val="24"/>
              </w:rPr>
              <w:t>做好厂区雨污分流，</w:t>
            </w:r>
            <w:r>
              <w:rPr>
                <w:rFonts w:hint="eastAsia"/>
                <w:color w:val="auto"/>
                <w:sz w:val="24"/>
                <w:szCs w:val="24"/>
                <w:lang w:eastAsia="zh-CN"/>
              </w:rPr>
              <w:t>废水</w:t>
            </w:r>
            <w:r>
              <w:rPr>
                <w:color w:val="auto"/>
                <w:sz w:val="24"/>
                <w:szCs w:val="24"/>
              </w:rPr>
              <w:t>循环利用</w:t>
            </w:r>
            <w:r>
              <w:rPr>
                <w:rFonts w:hint="eastAsia"/>
                <w:color w:val="auto"/>
                <w:sz w:val="24"/>
                <w:szCs w:val="24"/>
                <w:lang w:eastAsia="zh-CN"/>
              </w:rPr>
              <w:t>，沉淀池要进行防腐防渗措施，确保不能外流</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left="0" w:right="0" w:firstLine="480" w:firstLineChars="200"/>
              <w:jc w:val="both"/>
              <w:textAlignment w:val="auto"/>
              <w:rPr>
                <w:rFonts w:hint="eastAsia"/>
                <w:color w:val="auto"/>
                <w:sz w:val="24"/>
                <w:szCs w:val="24"/>
                <w:lang w:val="en-US" w:eastAsia="zh-CN"/>
              </w:rPr>
            </w:pPr>
            <w:r>
              <w:rPr>
                <w:rFonts w:hint="eastAsia"/>
                <w:color w:val="auto"/>
                <w:sz w:val="24"/>
                <w:szCs w:val="24"/>
                <w:lang w:val="en-US" w:eastAsia="zh-CN"/>
              </w:rPr>
              <w:t>（5）监测要求</w:t>
            </w:r>
          </w:p>
          <w:p>
            <w:pPr>
              <w:keepNext w:val="0"/>
              <w:keepLines w:val="0"/>
              <w:suppressLineNumbers w:val="0"/>
              <w:adjustRightInd w:val="0"/>
              <w:snapToGrid w:val="0"/>
              <w:spacing w:before="0" w:beforeAutospacing="0" w:after="0" w:afterAutospacing="0" w:line="360" w:lineRule="auto"/>
              <w:ind w:left="0" w:right="0" w:firstLine="470" w:firstLineChars="196"/>
              <w:rPr>
                <w:rFonts w:hint="eastAsia"/>
                <w:color w:val="auto"/>
                <w:sz w:val="24"/>
                <w:szCs w:val="24"/>
                <w:lang w:val="en-US" w:eastAsia="zh-CN"/>
              </w:rPr>
            </w:pPr>
            <w:r>
              <w:rPr>
                <w:rFonts w:hint="default"/>
                <w:color w:val="auto"/>
                <w:sz w:val="24"/>
                <w:szCs w:val="24"/>
              </w:rPr>
              <w:t>根据《排污单位自行监测技术指南 总则》（HJ 819-2017）等规范的要求，项目运营期</w:t>
            </w:r>
            <w:r>
              <w:rPr>
                <w:rFonts w:hint="eastAsia"/>
                <w:color w:val="auto"/>
                <w:sz w:val="24"/>
                <w:szCs w:val="24"/>
                <w:lang w:val="en-US" w:eastAsia="zh-CN"/>
              </w:rPr>
              <w:t>本项目无废水外排，可不进行自行监测。</w:t>
            </w:r>
          </w:p>
          <w:p>
            <w:pPr>
              <w:keepNext w:val="0"/>
              <w:keepLines w:val="0"/>
              <w:suppressLineNumbers w:val="0"/>
              <w:adjustRightInd w:val="0"/>
              <w:snapToGrid w:val="0"/>
              <w:spacing w:before="0" w:beforeAutospacing="0" w:after="0" w:afterAutospacing="0" w:line="360" w:lineRule="auto"/>
              <w:ind w:left="0" w:right="0" w:firstLine="470" w:firstLineChars="196"/>
              <w:rPr>
                <w:rFonts w:hint="eastAsia"/>
                <w:color w:val="auto"/>
                <w:sz w:val="24"/>
                <w:szCs w:val="24"/>
                <w:u w:val="none"/>
                <w:lang w:val="en-US" w:eastAsia="zh-CN"/>
              </w:rPr>
            </w:pPr>
            <w:r>
              <w:rPr>
                <w:rFonts w:hint="eastAsia"/>
                <w:color w:val="auto"/>
                <w:sz w:val="24"/>
                <w:szCs w:val="24"/>
                <w:u w:val="none"/>
                <w:lang w:val="en-US" w:eastAsia="zh-CN"/>
              </w:rPr>
              <w:t>（6）水环境影响分析</w:t>
            </w:r>
          </w:p>
          <w:p>
            <w:pPr>
              <w:keepNext w:val="0"/>
              <w:keepLines w:val="0"/>
              <w:suppressLineNumbers w:val="0"/>
              <w:adjustRightInd w:val="0"/>
              <w:snapToGrid w:val="0"/>
              <w:spacing w:before="0" w:beforeAutospacing="0" w:after="0" w:afterAutospacing="0" w:line="360" w:lineRule="auto"/>
              <w:ind w:left="0" w:right="0" w:firstLine="470" w:firstLineChars="196"/>
              <w:rPr>
                <w:rFonts w:hint="eastAsia"/>
                <w:color w:val="auto"/>
                <w:sz w:val="24"/>
                <w:szCs w:val="24"/>
                <w:u w:val="none"/>
                <w:lang w:val="en-US" w:eastAsia="zh-CN"/>
              </w:rPr>
            </w:pPr>
            <w:r>
              <w:rPr>
                <w:rFonts w:hint="eastAsia"/>
                <w:color w:val="auto"/>
                <w:sz w:val="24"/>
                <w:szCs w:val="24"/>
                <w:u w:val="none"/>
                <w:lang w:val="en-US" w:eastAsia="zh-CN"/>
              </w:rPr>
              <w:t>综上所述，本项目废水为运输车辆冲洗水，废水种类较少，通过可行性分析，本项目废水均能够合理处置、进行回用，不外排，因此本项目废水对周边环境影响较小。</w:t>
            </w:r>
          </w:p>
          <w:p>
            <w:pPr>
              <w:spacing w:line="360" w:lineRule="auto"/>
              <w:ind w:firstLine="480" w:firstLineChars="200"/>
              <w:rPr>
                <w:rFonts w:hint="eastAsia"/>
                <w:color w:val="auto"/>
                <w:sz w:val="24"/>
                <w:szCs w:val="24"/>
                <w:lang w:eastAsia="zh-CN"/>
              </w:rPr>
            </w:pPr>
            <w:r>
              <w:rPr>
                <w:rFonts w:hint="eastAsia"/>
                <w:color w:val="auto"/>
                <w:sz w:val="24"/>
                <w:szCs w:val="24"/>
                <w:lang w:val="en-US" w:eastAsia="zh-CN"/>
              </w:rPr>
              <w:t>3、</w:t>
            </w:r>
            <w:r>
              <w:rPr>
                <w:rFonts w:hint="eastAsia"/>
                <w:color w:val="auto"/>
                <w:sz w:val="24"/>
                <w:szCs w:val="24"/>
                <w:lang w:eastAsia="zh-CN"/>
              </w:rPr>
              <w:t>噪声</w:t>
            </w:r>
          </w:p>
          <w:p>
            <w:pPr>
              <w:spacing w:line="360" w:lineRule="auto"/>
              <w:ind w:firstLine="480" w:firstLineChars="200"/>
              <w:rPr>
                <w:rFonts w:hint="eastAsia"/>
                <w:color w:val="auto"/>
                <w:sz w:val="24"/>
                <w:szCs w:val="24"/>
                <w:lang w:eastAsia="zh-CN"/>
              </w:rPr>
            </w:pPr>
            <w:r>
              <w:rPr>
                <w:rFonts w:hint="eastAsia"/>
                <w:color w:val="auto"/>
                <w:sz w:val="24"/>
                <w:szCs w:val="24"/>
                <w:lang w:eastAsia="zh-CN"/>
              </w:rPr>
              <w:t>（</w:t>
            </w:r>
            <w:r>
              <w:rPr>
                <w:rFonts w:hint="eastAsia"/>
                <w:color w:val="auto"/>
                <w:sz w:val="24"/>
                <w:szCs w:val="24"/>
                <w:lang w:val="en-US" w:eastAsia="zh-CN"/>
              </w:rPr>
              <w:t>1</w:t>
            </w:r>
            <w:r>
              <w:rPr>
                <w:rFonts w:hint="eastAsia"/>
                <w:color w:val="auto"/>
                <w:sz w:val="24"/>
                <w:szCs w:val="24"/>
                <w:lang w:eastAsia="zh-CN"/>
              </w:rPr>
              <w:t>）本项目运营期主要噪声源及防治措施</w:t>
            </w:r>
          </w:p>
          <w:p>
            <w:pPr>
              <w:keepNext w:val="0"/>
              <w:keepLines w:val="0"/>
              <w:suppressLineNumbers w:val="0"/>
              <w:adjustRightInd w:val="0"/>
              <w:snapToGrid w:val="0"/>
              <w:spacing w:before="0" w:beforeAutospacing="0" w:after="0" w:afterAutospacing="0" w:line="360" w:lineRule="auto"/>
              <w:ind w:left="0" w:right="0" w:firstLine="470" w:firstLineChars="196"/>
              <w:rPr>
                <w:rFonts w:hint="eastAsia"/>
                <w:color w:val="auto"/>
                <w:sz w:val="24"/>
                <w:szCs w:val="24"/>
                <w:u w:val="none"/>
                <w:lang w:val="en-US" w:eastAsia="zh-CN"/>
              </w:rPr>
            </w:pPr>
            <w:r>
              <w:rPr>
                <w:rFonts w:hint="default"/>
                <w:color w:val="auto"/>
                <w:sz w:val="24"/>
                <w:szCs w:val="24"/>
                <w:u w:val="none"/>
              </w:rPr>
              <w:t>本工程主要噪声源分为固定声源和流动式声源，固定声源</w:t>
            </w:r>
            <w:r>
              <w:rPr>
                <w:rFonts w:hint="default" w:ascii="Times New Roman" w:hAnsi="Times New Roman" w:eastAsia="宋体" w:cs="Times New Roman"/>
                <w:color w:val="auto"/>
                <w:sz w:val="24"/>
                <w:szCs w:val="24"/>
                <w:u w:val="none"/>
              </w:rPr>
              <w:t>为</w:t>
            </w:r>
            <w:r>
              <w:rPr>
                <w:rFonts w:hint="eastAsia" w:cs="Times New Roman"/>
                <w:color w:val="auto"/>
                <w:sz w:val="24"/>
                <w:szCs w:val="24"/>
                <w:u w:val="none"/>
                <w:lang w:eastAsia="zh-CN"/>
              </w:rPr>
              <w:t>破碎机</w:t>
            </w:r>
            <w:r>
              <w:rPr>
                <w:rFonts w:hint="eastAsia" w:ascii="Times New Roman" w:hAnsi="Times New Roman" w:eastAsia="宋体" w:cs="Times New Roman"/>
                <w:color w:val="auto"/>
                <w:sz w:val="24"/>
                <w:szCs w:val="24"/>
                <w:u w:val="none"/>
                <w:lang w:eastAsia="zh-CN"/>
              </w:rPr>
              <w:t>、皮带运输机</w:t>
            </w:r>
            <w:r>
              <w:rPr>
                <w:rFonts w:hint="default" w:ascii="Times New Roman" w:hAnsi="Times New Roman" w:eastAsia="宋体" w:cs="Times New Roman"/>
                <w:color w:val="auto"/>
                <w:sz w:val="24"/>
                <w:szCs w:val="24"/>
                <w:u w:val="none"/>
              </w:rPr>
              <w:t>等</w:t>
            </w:r>
            <w:r>
              <w:rPr>
                <w:rFonts w:hint="default"/>
                <w:color w:val="auto"/>
                <w:sz w:val="24"/>
                <w:szCs w:val="24"/>
                <w:u w:val="none"/>
              </w:rPr>
              <w:t>；流动式声源为运输车辆，通过对高噪声设备采取基础减振和厂房对噪声源隔声之后项目噪声对周围影响会进一步降低。具体详见下表。</w:t>
            </w:r>
          </w:p>
          <w:p>
            <w:pPr>
              <w:keepNext w:val="0"/>
              <w:keepLines w:val="0"/>
              <w:suppressLineNumbers w:val="0"/>
              <w:spacing w:before="0" w:beforeAutospacing="0" w:after="0" w:afterAutospacing="0"/>
              <w:ind w:left="0" w:right="0" w:firstLine="422" w:firstLineChars="200"/>
              <w:jc w:val="center"/>
              <w:rPr>
                <w:rFonts w:hint="default"/>
                <w:b/>
                <w:bCs/>
                <w:color w:val="auto"/>
                <w:u w:val="none"/>
              </w:rPr>
            </w:pPr>
            <w:r>
              <w:rPr>
                <w:rFonts w:hint="default"/>
                <w:b/>
                <w:bCs/>
                <w:color w:val="auto"/>
                <w:u w:val="none"/>
              </w:rPr>
              <w:t>表</w:t>
            </w:r>
            <w:r>
              <w:rPr>
                <w:rFonts w:hint="eastAsia"/>
                <w:b/>
                <w:bCs/>
                <w:color w:val="auto"/>
                <w:u w:val="none"/>
                <w:lang w:val="en-US" w:eastAsia="zh-CN"/>
              </w:rPr>
              <w:t>4</w:t>
            </w:r>
            <w:r>
              <w:rPr>
                <w:rFonts w:hint="default"/>
                <w:b/>
                <w:bCs/>
                <w:color w:val="auto"/>
                <w:u w:val="none"/>
              </w:rPr>
              <w:t>-</w:t>
            </w:r>
            <w:r>
              <w:rPr>
                <w:rFonts w:hint="eastAsia"/>
                <w:b/>
                <w:bCs/>
                <w:color w:val="auto"/>
                <w:u w:val="none"/>
                <w:lang w:val="en-US" w:eastAsia="zh-CN"/>
              </w:rPr>
              <w:t>4</w:t>
            </w:r>
            <w:r>
              <w:rPr>
                <w:rFonts w:hint="default"/>
                <w:b/>
                <w:bCs/>
                <w:color w:val="auto"/>
                <w:u w:val="none"/>
              </w:rPr>
              <w:t xml:space="preserve"> 主要设备和车辆噪声声压级   单位：dB(A)</w:t>
            </w:r>
          </w:p>
          <w:tbl>
            <w:tblPr>
              <w:tblStyle w:val="17"/>
              <w:tblW w:w="499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75"/>
              <w:gridCol w:w="1897"/>
              <w:gridCol w:w="1211"/>
              <w:gridCol w:w="1690"/>
              <w:gridCol w:w="1143"/>
              <w:gridCol w:w="11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序号</w:t>
                  </w:r>
                </w:p>
              </w:tc>
              <w:tc>
                <w:tcPr>
                  <w:tcW w:w="116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设备名称</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噪声源强</w:t>
                  </w:r>
                </w:p>
              </w:tc>
              <w:tc>
                <w:tcPr>
                  <w:tcW w:w="1035"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数量（台套）</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工作方式</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1</w:t>
                  </w:r>
                </w:p>
              </w:tc>
              <w:tc>
                <w:tcPr>
                  <w:tcW w:w="1162"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eastAsia="zh-CN"/>
                    </w:rPr>
                    <w:t>装载机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85</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rPr>
                    <w:t>1</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原有工程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2</w:t>
                  </w:r>
                </w:p>
              </w:tc>
              <w:tc>
                <w:tcPr>
                  <w:tcW w:w="1162"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eastAsia="zh-CN"/>
                    </w:rPr>
                    <w:t>破碎机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90</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val="en-US" w:eastAsia="zh-CN"/>
                    </w:rPr>
                    <w:t>3</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3</w:t>
                  </w:r>
                </w:p>
              </w:tc>
              <w:tc>
                <w:tcPr>
                  <w:tcW w:w="1162"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eastAsia="zh-CN"/>
                    </w:rPr>
                    <w:t>皮带输送机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80</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val="en-US" w:eastAsia="zh-CN"/>
                    </w:rPr>
                    <w:t>6</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4</w:t>
                  </w:r>
                </w:p>
              </w:tc>
              <w:tc>
                <w:tcPr>
                  <w:tcW w:w="1162" w:type="pct"/>
                  <w:noWrap w:val="0"/>
                  <w:tcMar>
                    <w:top w:w="15" w:type="dxa"/>
                    <w:left w:w="15" w:type="dxa"/>
                    <w:right w:w="15" w:type="dxa"/>
                  </w:tcMar>
                  <w:vAlign w:val="center"/>
                </w:tcPr>
                <w:p>
                  <w:pPr>
                    <w:snapToGrid w:val="0"/>
                    <w:jc w:val="center"/>
                    <w:rPr>
                      <w:rFonts w:hint="default" w:ascii="Times New Roman" w:hAnsi="Times New Roman" w:cs="Times New Roman"/>
                      <w:color w:val="auto"/>
                      <w:u w:val="none"/>
                    </w:rPr>
                  </w:pPr>
                  <w:r>
                    <w:rPr>
                      <w:rFonts w:hint="eastAsia" w:ascii="宋体" w:hAnsi="宋体" w:cs="宋体"/>
                      <w:color w:val="auto"/>
                      <w:sz w:val="21"/>
                      <w:szCs w:val="21"/>
                      <w:u w:val="none"/>
                      <w:lang w:eastAsia="zh-CN"/>
                    </w:rPr>
                    <w:t>除尘器</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85</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val="en-US" w:eastAsia="zh-CN"/>
                    </w:rPr>
                    <w:t>3</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u w:val="none"/>
                      <w:lang w:val="en-US" w:eastAsia="zh-CN"/>
                    </w:rPr>
                  </w:pPr>
                  <w:r>
                    <w:rPr>
                      <w:rFonts w:hint="eastAsia" w:cs="Times New Roman"/>
                      <w:color w:val="auto"/>
                      <w:u w:val="none"/>
                      <w:lang w:val="en-US" w:eastAsia="zh-CN"/>
                    </w:rPr>
                    <w:t>5</w:t>
                  </w:r>
                </w:p>
              </w:tc>
              <w:tc>
                <w:tcPr>
                  <w:tcW w:w="1162" w:type="pct"/>
                  <w:noWrap w:val="0"/>
                  <w:tcMar>
                    <w:top w:w="15" w:type="dxa"/>
                    <w:left w:w="15" w:type="dxa"/>
                    <w:right w:w="15" w:type="dxa"/>
                  </w:tcMar>
                  <w:vAlign w:val="center"/>
                </w:tcPr>
                <w:p>
                  <w:pPr>
                    <w:snapToGrid w:val="0"/>
                    <w:jc w:val="center"/>
                    <w:rPr>
                      <w:rFonts w:hint="default" w:ascii="Times New Roman" w:hAnsi="Times New Roman" w:cs="Times New Roman"/>
                      <w:color w:val="auto"/>
                      <w:u w:val="none"/>
                    </w:rPr>
                  </w:pPr>
                  <w:r>
                    <w:rPr>
                      <w:rFonts w:hint="eastAsia"/>
                      <w:color w:val="auto"/>
                      <w:u w:val="none"/>
                      <w:lang w:eastAsia="zh-CN"/>
                    </w:rPr>
                    <w:t>磨粉机系列</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eastAsia="宋体" w:cs="Times New Roman"/>
                      <w:color w:val="auto"/>
                      <w:u w:val="none"/>
                      <w:lang w:val="en-US" w:eastAsia="zh-CN"/>
                    </w:rPr>
                  </w:pPr>
                  <w:r>
                    <w:rPr>
                      <w:rFonts w:hint="eastAsia" w:cs="Times New Roman"/>
                      <w:color w:val="auto"/>
                      <w:u w:val="none"/>
                      <w:lang w:val="en-US" w:eastAsia="zh-CN"/>
                    </w:rPr>
                    <w:t>90</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rPr>
                  </w:pPr>
                  <w:r>
                    <w:rPr>
                      <w:rFonts w:hint="eastAsia"/>
                      <w:color w:val="auto"/>
                      <w:u w:val="none"/>
                      <w:lang w:val="en-US" w:eastAsia="zh-CN"/>
                    </w:rPr>
                    <w:t>6</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right="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6</w:t>
                  </w:r>
                </w:p>
              </w:tc>
              <w:tc>
                <w:tcPr>
                  <w:tcW w:w="1162" w:type="pct"/>
                  <w:noWrap w:val="0"/>
                  <w:tcMar>
                    <w:top w:w="15" w:type="dxa"/>
                    <w:left w:w="15" w:type="dxa"/>
                    <w:right w:w="15" w:type="dxa"/>
                  </w:tcMar>
                  <w:vAlign w:val="center"/>
                </w:tcPr>
                <w:p>
                  <w:pPr>
                    <w:snapToGrid w:val="0"/>
                    <w:jc w:val="center"/>
                    <w:rPr>
                      <w:rFonts w:hint="default" w:ascii="Times New Roman" w:hAnsi="Times New Roman" w:cs="Times New Roman"/>
                      <w:color w:val="auto"/>
                      <w:u w:val="none"/>
                      <w:lang w:val="en-US" w:eastAsia="zh-CN"/>
                    </w:rPr>
                  </w:pPr>
                  <w:r>
                    <w:rPr>
                      <w:rFonts w:hint="eastAsia"/>
                      <w:color w:val="auto"/>
                      <w:u w:val="none"/>
                      <w:lang w:eastAsia="zh-CN"/>
                    </w:rPr>
                    <w:t>空压机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90</w:t>
                  </w:r>
                </w:p>
              </w:tc>
              <w:tc>
                <w:tcPr>
                  <w:tcW w:w="1035" w:type="pct"/>
                  <w:noWrap w:val="0"/>
                  <w:tcMar>
                    <w:top w:w="15" w:type="dxa"/>
                    <w:left w:w="15" w:type="dxa"/>
                    <w:right w:w="15" w:type="dxa"/>
                  </w:tcMar>
                  <w:vAlign w:val="center"/>
                </w:tcPr>
                <w:p>
                  <w:pPr>
                    <w:jc w:val="center"/>
                    <w:rPr>
                      <w:rFonts w:hint="default" w:ascii="Times New Roman" w:hAnsi="Times New Roman" w:cs="Times New Roman"/>
                      <w:color w:val="auto"/>
                      <w:u w:val="none"/>
                      <w:lang w:val="en-US" w:eastAsia="zh-CN"/>
                    </w:rPr>
                  </w:pPr>
                  <w:r>
                    <w:rPr>
                      <w:rFonts w:hint="eastAsia"/>
                      <w:color w:val="auto"/>
                      <w:u w:val="none"/>
                      <w:lang w:val="en-US" w:eastAsia="zh-CN"/>
                    </w:rPr>
                    <w:t>5</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u w:val="none"/>
                      <w:lang w:val="en-US" w:eastAsia="zh-CN"/>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7</w:t>
                  </w:r>
                </w:p>
              </w:tc>
              <w:tc>
                <w:tcPr>
                  <w:tcW w:w="1162"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eastAsia="zh-CN"/>
                    </w:rPr>
                    <w:t>礁磕双功能破碎机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90</w:t>
                  </w:r>
                </w:p>
              </w:tc>
              <w:tc>
                <w:tcPr>
                  <w:tcW w:w="1035" w:type="pct"/>
                  <w:noWrap w:val="0"/>
                  <w:tcMar>
                    <w:top w:w="15" w:type="dxa"/>
                    <w:left w:w="15" w:type="dxa"/>
                    <w:right w:w="15" w:type="dxa"/>
                  </w:tcMar>
                  <w:vAlign w:val="center"/>
                </w:tcPr>
                <w:p>
                  <w:pPr>
                    <w:adjustRightInd w:val="0"/>
                    <w:snapToGrid w:val="0"/>
                    <w:jc w:val="center"/>
                    <w:rPr>
                      <w:rFonts w:hint="eastAsia" w:ascii="Times New Roman" w:hAnsi="Times New Roman" w:eastAsia="宋体" w:cs="Times New Roman"/>
                      <w:color w:val="auto"/>
                      <w:u w:val="none"/>
                      <w:lang w:val="en-US" w:eastAsia="zh-CN"/>
                    </w:rPr>
                  </w:pPr>
                  <w:r>
                    <w:rPr>
                      <w:rFonts w:hint="eastAsia"/>
                      <w:color w:val="auto"/>
                      <w:szCs w:val="21"/>
                      <w:u w:val="none"/>
                      <w:lang w:val="en-US" w:eastAsia="zh-CN"/>
                    </w:rPr>
                    <w:t>1</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8</w:t>
                  </w:r>
                </w:p>
              </w:tc>
              <w:tc>
                <w:tcPr>
                  <w:tcW w:w="1162"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eastAsia="zh-CN"/>
                    </w:rPr>
                    <w:t>筛分机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eastAsia" w:cs="Times New Roman"/>
                      <w:color w:val="auto"/>
                      <w:u w:val="none"/>
                      <w:lang w:val="en-US" w:eastAsia="zh-CN"/>
                    </w:rPr>
                    <w:t>85</w:t>
                  </w:r>
                </w:p>
              </w:tc>
              <w:tc>
                <w:tcPr>
                  <w:tcW w:w="1035"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val="en-US" w:eastAsia="zh-CN"/>
                    </w:rPr>
                    <w:t>1</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9</w:t>
                  </w:r>
                </w:p>
              </w:tc>
              <w:tc>
                <w:tcPr>
                  <w:tcW w:w="1162"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eastAsia="zh-CN"/>
                    </w:rPr>
                    <w:t>筛分机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85</w:t>
                  </w:r>
                </w:p>
              </w:tc>
              <w:tc>
                <w:tcPr>
                  <w:tcW w:w="1035" w:type="pct"/>
                  <w:noWrap w:val="0"/>
                  <w:tcMar>
                    <w:top w:w="15" w:type="dxa"/>
                    <w:left w:w="15" w:type="dxa"/>
                    <w:right w:w="15" w:type="dxa"/>
                  </w:tcMar>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1</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restar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eastAsia" w:ascii="Times New Roman" w:hAnsi="Times New Roman" w:eastAsia="宋体" w:cs="Times New Roman"/>
                      <w:color w:val="auto"/>
                      <w:u w:val="none"/>
                      <w:lang w:eastAsia="zh-CN"/>
                    </w:rPr>
                  </w:pPr>
                  <w:r>
                    <w:rPr>
                      <w:rFonts w:hint="eastAsia" w:cs="Times New Roman"/>
                      <w:color w:val="auto"/>
                      <w:u w:val="none"/>
                      <w:lang w:eastAsia="zh-CN"/>
                    </w:rPr>
                    <w:t>扩建工程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10</w:t>
                  </w:r>
                </w:p>
              </w:tc>
              <w:tc>
                <w:tcPr>
                  <w:tcW w:w="1162"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eastAsia="zh-CN"/>
                    </w:rPr>
                    <w:t>皮带输送机</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80</w:t>
                  </w:r>
                </w:p>
              </w:tc>
              <w:tc>
                <w:tcPr>
                  <w:tcW w:w="1035" w:type="pct"/>
                  <w:noWrap w:val="0"/>
                  <w:tcMar>
                    <w:top w:w="15" w:type="dxa"/>
                    <w:left w:w="15" w:type="dxa"/>
                    <w:right w:w="15" w:type="dxa"/>
                  </w:tcMar>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2</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3" w:hRule="atLeast"/>
              </w:trPr>
              <w:tc>
                <w:tcPr>
                  <w:tcW w:w="659"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11</w:t>
                  </w:r>
                </w:p>
              </w:tc>
              <w:tc>
                <w:tcPr>
                  <w:tcW w:w="1162" w:type="pct"/>
                  <w:noWrap w:val="0"/>
                  <w:tcMar>
                    <w:top w:w="15" w:type="dxa"/>
                    <w:left w:w="15" w:type="dxa"/>
                    <w:right w:w="15" w:type="dxa"/>
                  </w:tcMar>
                  <w:vAlign w:val="center"/>
                </w:tcPr>
                <w:p>
                  <w:pPr>
                    <w:adjustRightInd w:val="0"/>
                    <w:snapToGrid w:val="0"/>
                    <w:jc w:val="center"/>
                    <w:rPr>
                      <w:rFonts w:hint="default" w:ascii="Times New Roman" w:hAnsi="Times New Roman" w:cs="Times New Roman"/>
                      <w:color w:val="auto"/>
                      <w:u w:val="none"/>
                      <w:lang w:val="en-US" w:eastAsia="zh-CN"/>
                    </w:rPr>
                  </w:pPr>
                  <w:r>
                    <w:rPr>
                      <w:rFonts w:hint="eastAsia"/>
                      <w:color w:val="auto"/>
                      <w:szCs w:val="21"/>
                      <w:u w:val="none"/>
                      <w:lang w:val="en-US" w:eastAsia="zh-CN"/>
                    </w:rPr>
                    <w:t>运输车辆</w:t>
                  </w:r>
                </w:p>
              </w:tc>
              <w:tc>
                <w:tcPr>
                  <w:tcW w:w="742"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cs="Times New Roman"/>
                      <w:color w:val="auto"/>
                      <w:u w:val="none"/>
                      <w:lang w:val="en-US" w:eastAsia="zh-CN"/>
                    </w:rPr>
                  </w:pPr>
                  <w:r>
                    <w:rPr>
                      <w:rFonts w:hint="eastAsia" w:cs="Times New Roman"/>
                      <w:color w:val="auto"/>
                      <w:u w:val="none"/>
                      <w:lang w:val="en-US" w:eastAsia="zh-CN"/>
                    </w:rPr>
                    <w:t>75</w:t>
                  </w:r>
                </w:p>
              </w:tc>
              <w:tc>
                <w:tcPr>
                  <w:tcW w:w="1035" w:type="pct"/>
                  <w:noWrap w:val="0"/>
                  <w:tcMar>
                    <w:top w:w="15" w:type="dxa"/>
                    <w:left w:w="15" w:type="dxa"/>
                    <w:right w:w="15" w:type="dxa"/>
                  </w:tcMar>
                  <w:vAlign w:val="center"/>
                </w:tcPr>
                <w:p>
                  <w:pPr>
                    <w:adjustRightInd w:val="0"/>
                    <w:snapToGrid w:val="0"/>
                    <w:jc w:val="center"/>
                    <w:rPr>
                      <w:rFonts w:hint="eastAsia"/>
                      <w:color w:val="auto"/>
                      <w:szCs w:val="21"/>
                      <w:u w:val="none"/>
                      <w:lang w:val="en-US" w:eastAsia="zh-CN"/>
                    </w:rPr>
                  </w:pPr>
                  <w:r>
                    <w:rPr>
                      <w:rFonts w:hint="eastAsia"/>
                      <w:color w:val="auto"/>
                      <w:szCs w:val="21"/>
                      <w:u w:val="none"/>
                      <w:lang w:val="en-US" w:eastAsia="zh-CN"/>
                    </w:rPr>
                    <w:t>若干</w:t>
                  </w:r>
                </w:p>
              </w:tc>
              <w:tc>
                <w:tcPr>
                  <w:tcW w:w="700" w:type="pct"/>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r>
                    <w:rPr>
                      <w:rFonts w:hint="default" w:ascii="Times New Roman" w:hAnsi="Times New Roman" w:cs="Times New Roman"/>
                      <w:color w:val="auto"/>
                      <w:u w:val="none"/>
                    </w:rPr>
                    <w:t>间歇</w:t>
                  </w:r>
                </w:p>
              </w:tc>
              <w:tc>
                <w:tcPr>
                  <w:tcW w:w="700" w:type="pct"/>
                  <w:vMerge w:val="continue"/>
                  <w:noWrap w:val="0"/>
                  <w:tcMar>
                    <w:top w:w="15" w:type="dxa"/>
                    <w:left w:w="15" w:type="dxa"/>
                    <w:right w:w="15" w:type="dxa"/>
                  </w:tcMar>
                  <w:vAlign w:val="center"/>
                </w:tcPr>
                <w:p>
                  <w:pPr>
                    <w:keepNext w:val="0"/>
                    <w:keepLines w:val="0"/>
                    <w:widowControl/>
                    <w:suppressLineNumbers w:val="0"/>
                    <w:spacing w:before="0" w:beforeAutospacing="0" w:after="0" w:afterAutospacing="0"/>
                    <w:ind w:left="0" w:leftChars="0" w:right="0" w:rightChars="0"/>
                    <w:jc w:val="center"/>
                    <w:textAlignment w:val="center"/>
                    <w:rPr>
                      <w:rFonts w:hint="default" w:ascii="Times New Roman" w:hAnsi="Times New Roman" w:cs="Times New Roman"/>
                      <w:color w:val="auto"/>
                      <w:u w:val="none"/>
                    </w:rPr>
                  </w:pPr>
                </w:p>
              </w:tc>
            </w:tr>
          </w:tbl>
          <w:p>
            <w:pPr>
              <w:keepNext w:val="0"/>
              <w:keepLines w:val="0"/>
              <w:suppressLineNumbers w:val="0"/>
              <w:spacing w:before="0" w:beforeAutospacing="0" w:after="0" w:afterAutospacing="0"/>
              <w:ind w:left="0" w:right="0" w:firstLine="422" w:firstLineChars="200"/>
              <w:jc w:val="center"/>
              <w:rPr>
                <w:rFonts w:hint="default"/>
                <w:color w:val="auto"/>
              </w:rPr>
            </w:pPr>
            <w:r>
              <w:rPr>
                <w:rFonts w:hint="default"/>
                <w:b/>
                <w:bCs/>
                <w:color w:val="auto"/>
                <w:u w:val="none"/>
              </w:rPr>
              <w:t>表</w:t>
            </w:r>
            <w:r>
              <w:rPr>
                <w:rFonts w:hint="eastAsia"/>
                <w:b/>
                <w:bCs/>
                <w:color w:val="auto"/>
                <w:u w:val="none"/>
                <w:lang w:val="en-US" w:eastAsia="zh-CN"/>
              </w:rPr>
              <w:t>4</w:t>
            </w:r>
            <w:r>
              <w:rPr>
                <w:rFonts w:hint="default"/>
                <w:b/>
                <w:bCs/>
                <w:color w:val="auto"/>
                <w:u w:val="none"/>
              </w:rPr>
              <w:t>-</w:t>
            </w:r>
            <w:r>
              <w:rPr>
                <w:rFonts w:hint="eastAsia"/>
                <w:b/>
                <w:bCs/>
                <w:color w:val="auto"/>
                <w:u w:val="none"/>
                <w:lang w:val="en-US" w:eastAsia="zh-CN"/>
              </w:rPr>
              <w:t>5 工业企业噪声防治措施一览表</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505"/>
              <w:gridCol w:w="2113"/>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防治措施名称（类型）</w:t>
                  </w:r>
                </w:p>
              </w:tc>
              <w:tc>
                <w:tcPr>
                  <w:tcW w:w="1294"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噪声防治措施规模</w:t>
                  </w:r>
                </w:p>
              </w:tc>
              <w:tc>
                <w:tcPr>
                  <w:tcW w:w="1559"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噪声防治措施效果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噪声源控制措施：选用低噪声设备，设置消声减震措施</w:t>
                  </w:r>
                </w:p>
              </w:tc>
              <w:tc>
                <w:tcPr>
                  <w:tcW w:w="1294"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厂区内</w:t>
                  </w:r>
                </w:p>
              </w:tc>
              <w:tc>
                <w:tcPr>
                  <w:tcW w:w="1559"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default"/>
                      <w:color w:val="auto"/>
                      <w:sz w:val="21"/>
                      <w:szCs w:val="21"/>
                      <w:u w:val="none"/>
                      <w:vertAlign w:val="baseline"/>
                      <w:lang w:val="en-US" w:eastAsia="zh-CN"/>
                    </w:rPr>
                  </w:pPr>
                  <w:r>
                    <w:rPr>
                      <w:rFonts w:hint="eastAsia"/>
                      <w:color w:val="auto"/>
                      <w:sz w:val="21"/>
                      <w:szCs w:val="21"/>
                      <w:u w:val="none"/>
                      <w:vertAlign w:val="baseline"/>
                      <w:lang w:eastAsia="zh-CN"/>
                    </w:rPr>
                    <w:t>减少约</w:t>
                  </w:r>
                  <w:r>
                    <w:rPr>
                      <w:rFonts w:hint="eastAsia"/>
                      <w:color w:val="auto"/>
                      <w:sz w:val="21"/>
                      <w:szCs w:val="21"/>
                      <w:u w:val="none"/>
                      <w:vertAlign w:val="baseline"/>
                      <w:lang w:val="en-US" w:eastAsia="zh-CN"/>
                    </w:rPr>
                    <w:t>10dB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噪声传播途径控制措施：厂房封闭，周围有山体树林遮挡</w:t>
                  </w:r>
                </w:p>
              </w:tc>
              <w:tc>
                <w:tcPr>
                  <w:tcW w:w="1294"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厂区内及厂区外</w:t>
                  </w:r>
                </w:p>
              </w:tc>
              <w:tc>
                <w:tcPr>
                  <w:tcW w:w="1559"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减少约</w:t>
                  </w:r>
                  <w:r>
                    <w:rPr>
                      <w:rFonts w:hint="eastAsia"/>
                      <w:color w:val="auto"/>
                      <w:sz w:val="21"/>
                      <w:szCs w:val="21"/>
                      <w:u w:val="none"/>
                      <w:vertAlign w:val="baseline"/>
                      <w:lang w:val="en-US" w:eastAsia="zh-CN"/>
                    </w:rPr>
                    <w:t>10dB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46"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eastAsia="宋体"/>
                      <w:color w:val="auto"/>
                      <w:sz w:val="21"/>
                      <w:szCs w:val="21"/>
                      <w:u w:val="none"/>
                      <w:vertAlign w:val="baseline"/>
                      <w:lang w:eastAsia="zh-CN"/>
                    </w:rPr>
                  </w:pPr>
                  <w:r>
                    <w:rPr>
                      <w:rFonts w:hint="eastAsia"/>
                      <w:color w:val="auto"/>
                      <w:sz w:val="21"/>
                      <w:szCs w:val="21"/>
                      <w:u w:val="none"/>
                      <w:vertAlign w:val="baseline"/>
                      <w:lang w:eastAsia="zh-CN"/>
                    </w:rPr>
                    <w:t>管理措施：</w:t>
                  </w:r>
                  <w:r>
                    <w:rPr>
                      <w:color w:val="auto"/>
                      <w:sz w:val="21"/>
                      <w:szCs w:val="21"/>
                      <w:u w:val="none"/>
                    </w:rPr>
                    <w:t>加强设备管理，对生产设备定期检查与维护，使设备保持良好的运行状况，降低运转时产生的噪声</w:t>
                  </w:r>
                  <w:r>
                    <w:rPr>
                      <w:rFonts w:hint="eastAsia"/>
                      <w:color w:val="auto"/>
                      <w:sz w:val="21"/>
                      <w:szCs w:val="21"/>
                      <w:u w:val="none"/>
                      <w:lang w:eastAsia="zh-CN"/>
                    </w:rPr>
                    <w:t>；</w:t>
                  </w:r>
                  <w:r>
                    <w:rPr>
                      <w:color w:val="auto"/>
                      <w:sz w:val="21"/>
                      <w:szCs w:val="21"/>
                      <w:u w:val="none"/>
                    </w:rPr>
                    <w:t>加强职工环保意识教育，提倡文明生产；强化行车管理制度，设置降噪标准，严禁鸣号，进入厂区低速行驶</w:t>
                  </w:r>
                </w:p>
              </w:tc>
              <w:tc>
                <w:tcPr>
                  <w:tcW w:w="1294"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厂区内</w:t>
                  </w:r>
                </w:p>
              </w:tc>
              <w:tc>
                <w:tcPr>
                  <w:tcW w:w="1559" w:type="pct"/>
                  <w:vAlign w:val="center"/>
                </w:tcPr>
                <w:p>
                  <w:pPr>
                    <w:pStyle w:val="2"/>
                    <w:keepNext w:val="0"/>
                    <w:keepLines w:val="0"/>
                    <w:pageBreakBefore w:val="0"/>
                    <w:widowControl/>
                    <w:kinsoku/>
                    <w:wordWrap/>
                    <w:overflowPunct/>
                    <w:topLinePunct w:val="0"/>
                    <w:autoSpaceDE/>
                    <w:autoSpaceDN/>
                    <w:bidi w:val="0"/>
                    <w:adjustRightInd/>
                    <w:snapToGrid w:val="0"/>
                    <w:spacing w:before="0" w:after="0" w:line="240" w:lineRule="auto"/>
                    <w:ind w:right="0"/>
                    <w:jc w:val="center"/>
                    <w:textAlignment w:val="auto"/>
                    <w:rPr>
                      <w:rFonts w:hint="eastAsia"/>
                      <w:color w:val="auto"/>
                      <w:sz w:val="21"/>
                      <w:szCs w:val="21"/>
                      <w:u w:val="none"/>
                      <w:vertAlign w:val="baseline"/>
                      <w:lang w:eastAsia="zh-CN"/>
                    </w:rPr>
                  </w:pPr>
                  <w:r>
                    <w:rPr>
                      <w:rFonts w:hint="eastAsia"/>
                      <w:color w:val="auto"/>
                      <w:sz w:val="21"/>
                      <w:szCs w:val="21"/>
                      <w:u w:val="none"/>
                      <w:vertAlign w:val="baseline"/>
                      <w:lang w:eastAsia="zh-CN"/>
                    </w:rPr>
                    <w:t>减少约</w:t>
                  </w:r>
                  <w:r>
                    <w:rPr>
                      <w:rFonts w:hint="eastAsia"/>
                      <w:color w:val="auto"/>
                      <w:sz w:val="21"/>
                      <w:szCs w:val="21"/>
                      <w:u w:val="none"/>
                      <w:vertAlign w:val="baseline"/>
                      <w:lang w:val="en-US" w:eastAsia="zh-CN"/>
                    </w:rPr>
                    <w:t>10dB</w:t>
                  </w:r>
                </w:p>
              </w:tc>
            </w:tr>
          </w:tbl>
          <w:p>
            <w:pPr>
              <w:pStyle w:val="2"/>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textAlignment w:val="auto"/>
              <w:rPr>
                <w:rFonts w:hint="eastAsia"/>
                <w:color w:val="auto"/>
                <w:sz w:val="24"/>
                <w:szCs w:val="24"/>
                <w:u w:val="none"/>
                <w:lang w:eastAsia="zh-CN"/>
              </w:rPr>
            </w:pPr>
            <w:r>
              <w:rPr>
                <w:color w:val="auto"/>
                <w:sz w:val="24"/>
                <w:szCs w:val="24"/>
                <w:u w:val="none"/>
              </w:rPr>
              <w:t>综上所述，经采取上述降噪措施后，营运期厂界噪声对周围环境和敏感点的影响较小</w:t>
            </w:r>
            <w:r>
              <w:rPr>
                <w:rFonts w:hint="eastAsia"/>
                <w:color w:val="auto"/>
                <w:sz w:val="24"/>
                <w:szCs w:val="24"/>
                <w:u w:val="none"/>
                <w:lang w:eastAsia="zh-CN"/>
              </w:rPr>
              <w:t>。</w:t>
            </w:r>
          </w:p>
          <w:p>
            <w:pPr>
              <w:pStyle w:val="2"/>
              <w:keepNext w:val="0"/>
              <w:keepLines w:val="0"/>
              <w:pageBreakBefore w:val="0"/>
              <w:widowControl/>
              <w:kinsoku/>
              <w:wordWrap/>
              <w:overflowPunct/>
              <w:topLinePunct w:val="0"/>
              <w:autoSpaceDE/>
              <w:autoSpaceDN/>
              <w:bidi w:val="0"/>
              <w:adjustRightInd/>
              <w:snapToGrid w:val="0"/>
              <w:spacing w:before="0" w:after="0" w:line="360" w:lineRule="auto"/>
              <w:ind w:left="0" w:right="0" w:firstLine="480" w:firstLineChars="200"/>
              <w:textAlignment w:val="auto"/>
              <w:rPr>
                <w:rFonts w:hint="eastAsia" w:ascii="Times New Roman" w:hAnsi="Times New Roman" w:cs="Times New Roman"/>
                <w:color w:val="auto"/>
                <w:sz w:val="24"/>
                <w:szCs w:val="24"/>
                <w:u w:val="none"/>
                <w:lang w:eastAsia="zh-CN"/>
              </w:rPr>
            </w:pPr>
            <w:r>
              <w:rPr>
                <w:rFonts w:hint="eastAsia" w:ascii="Times New Roman" w:hAnsi="Times New Roman" w:cs="Times New Roman"/>
                <w:color w:val="auto"/>
                <w:sz w:val="24"/>
                <w:szCs w:val="24"/>
                <w:u w:val="none"/>
                <w:lang w:eastAsia="zh-CN"/>
              </w:rPr>
              <w:t>（</w:t>
            </w:r>
            <w:r>
              <w:rPr>
                <w:rFonts w:hint="eastAsia" w:ascii="Times New Roman" w:hAnsi="Times New Roman" w:cs="Times New Roman"/>
                <w:color w:val="auto"/>
                <w:sz w:val="24"/>
                <w:szCs w:val="24"/>
                <w:u w:val="none"/>
                <w:lang w:val="en-US" w:eastAsia="zh-CN"/>
              </w:rPr>
              <w:t>3</w:t>
            </w:r>
            <w:r>
              <w:rPr>
                <w:rFonts w:hint="eastAsia" w:ascii="Times New Roman" w:hAnsi="Times New Roman" w:cs="Times New Roman"/>
                <w:color w:val="auto"/>
                <w:sz w:val="24"/>
                <w:szCs w:val="24"/>
                <w:u w:val="none"/>
                <w:lang w:eastAsia="zh-CN"/>
              </w:rPr>
              <w:t>）监测要求</w:t>
            </w:r>
          </w:p>
          <w:p>
            <w:pPr>
              <w:spacing w:line="360" w:lineRule="auto"/>
              <w:jc w:val="left"/>
              <w:rPr>
                <w:rFonts w:hint="default"/>
                <w:color w:val="auto"/>
                <w:sz w:val="24"/>
                <w:szCs w:val="24"/>
                <w:u w:val="none"/>
                <w:lang w:val="en-US" w:eastAsia="zh-CN"/>
              </w:rPr>
            </w:pPr>
            <w:r>
              <w:rPr>
                <w:rFonts w:hint="eastAsia"/>
                <w:color w:val="auto"/>
                <w:sz w:val="24"/>
                <w:szCs w:val="24"/>
                <w:u w:val="none"/>
                <w:lang w:val="en-US" w:eastAsia="zh-CN"/>
              </w:rPr>
              <w:t xml:space="preserve">    本项目噪声自行监测要求如下表。</w:t>
            </w:r>
          </w:p>
          <w:p>
            <w:pPr>
              <w:spacing w:line="240" w:lineRule="auto"/>
              <w:jc w:val="center"/>
              <w:rPr>
                <w:rFonts w:hint="default"/>
                <w:color w:val="auto"/>
                <w:u w:val="none"/>
                <w:lang w:val="en-US" w:eastAsia="zh-CN"/>
              </w:rPr>
            </w:pPr>
            <w:r>
              <w:rPr>
                <w:rFonts w:hint="eastAsia"/>
                <w:b/>
                <w:bCs/>
                <w:color w:val="auto"/>
                <w:u w:val="none"/>
                <w:lang w:eastAsia="zh-CN"/>
              </w:rPr>
              <w:t>表</w:t>
            </w:r>
            <w:r>
              <w:rPr>
                <w:rFonts w:hint="eastAsia"/>
                <w:b/>
                <w:bCs/>
                <w:color w:val="auto"/>
                <w:u w:val="none"/>
                <w:lang w:val="en-US" w:eastAsia="zh-CN"/>
              </w:rPr>
              <w:t>4-6 噪声监测要求</w:t>
            </w:r>
          </w:p>
          <w:tbl>
            <w:tblPr>
              <w:tblStyle w:val="1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8"/>
              <w:gridCol w:w="1418"/>
              <w:gridCol w:w="1112"/>
              <w:gridCol w:w="1127"/>
              <w:gridCol w:w="1656"/>
              <w:gridCol w:w="1160"/>
              <w:gridCol w:w="10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7"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序号</w:t>
                  </w:r>
                </w:p>
              </w:tc>
              <w:tc>
                <w:tcPr>
                  <w:tcW w:w="868"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监测点位</w:t>
                  </w:r>
                </w:p>
              </w:tc>
              <w:tc>
                <w:tcPr>
                  <w:tcW w:w="6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监测因子</w:t>
                  </w:r>
                </w:p>
              </w:tc>
              <w:tc>
                <w:tcPr>
                  <w:tcW w:w="69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监测频次</w:t>
                  </w:r>
                </w:p>
              </w:tc>
              <w:tc>
                <w:tcPr>
                  <w:tcW w:w="10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排放标准</w:t>
                  </w:r>
                </w:p>
              </w:tc>
              <w:tc>
                <w:tcPr>
                  <w:tcW w:w="1348" w:type="pct"/>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标准值（</w:t>
                  </w:r>
                  <w:r>
                    <w:rPr>
                      <w:rFonts w:hint="default" w:ascii="Times New Roman" w:hAnsi="Times New Roman" w:cs="Times New Roman"/>
                      <w:color w:val="auto"/>
                      <w:u w:val="none"/>
                      <w:lang w:val="en-US" w:eastAsia="zh-CN"/>
                    </w:rPr>
                    <w:t>dB（A）</w:t>
                  </w:r>
                  <w:r>
                    <w:rPr>
                      <w:rFonts w:hint="default" w:ascii="Times New Roman" w:hAnsi="Times New Roman" w:cs="Times New Roman"/>
                      <w:color w:val="auto"/>
                      <w:u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397"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868"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p>
              </w:tc>
              <w:tc>
                <w:tcPr>
                  <w:tcW w:w="6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6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10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710"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昼间</w:t>
                  </w:r>
                </w:p>
              </w:tc>
              <w:tc>
                <w:tcPr>
                  <w:tcW w:w="63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夜间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3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p>
              </w:tc>
              <w:tc>
                <w:tcPr>
                  <w:tcW w:w="8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厂界东</w:t>
                  </w:r>
                </w:p>
              </w:tc>
              <w:tc>
                <w:tcPr>
                  <w:tcW w:w="681"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Leq（A）</w:t>
                  </w:r>
                </w:p>
              </w:tc>
              <w:tc>
                <w:tcPr>
                  <w:tcW w:w="690"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1</w:t>
                  </w:r>
                  <w:r>
                    <w:rPr>
                      <w:rFonts w:hint="default" w:ascii="Times New Roman" w:hAnsi="Times New Roman" w:cs="Times New Roman"/>
                      <w:color w:val="auto"/>
                      <w:u w:val="none"/>
                      <w:lang w:eastAsia="zh-CN"/>
                    </w:rPr>
                    <w:t>年</w:t>
                  </w:r>
                  <w:r>
                    <w:rPr>
                      <w:rFonts w:hint="default" w:ascii="Times New Roman" w:hAnsi="Times New Roman" w:cs="Times New Roman"/>
                      <w:color w:val="auto"/>
                      <w:u w:val="none"/>
                      <w:lang w:val="en-US" w:eastAsia="zh-CN"/>
                    </w:rPr>
                    <w:t>1次</w:t>
                  </w:r>
                </w:p>
              </w:tc>
              <w:tc>
                <w:tcPr>
                  <w:tcW w:w="1014" w:type="pct"/>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rPr>
                  </w:pPr>
                  <w:r>
                    <w:rPr>
                      <w:rFonts w:hint="default" w:ascii="Times New Roman" w:hAnsi="Times New Roman" w:cs="Times New Roman"/>
                      <w:color w:val="auto"/>
                      <w:u w:val="none"/>
                    </w:rPr>
                    <w:t>GB12348-2008</w:t>
                  </w:r>
                </w:p>
              </w:tc>
              <w:tc>
                <w:tcPr>
                  <w:tcW w:w="710" w:type="pct"/>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6</w:t>
                  </w:r>
                  <w:r>
                    <w:rPr>
                      <w:rFonts w:hint="eastAsia" w:cs="Times New Roman"/>
                      <w:color w:val="auto"/>
                      <w:u w:val="none"/>
                      <w:lang w:val="en-US" w:eastAsia="zh-CN"/>
                    </w:rPr>
                    <w:t>0</w:t>
                  </w:r>
                </w:p>
              </w:tc>
              <w:tc>
                <w:tcPr>
                  <w:tcW w:w="637" w:type="pct"/>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5</w:t>
                  </w:r>
                  <w:r>
                    <w:rPr>
                      <w:rFonts w:hint="eastAsia" w:cs="Times New Roman"/>
                      <w:color w:val="auto"/>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2</w:t>
                  </w:r>
                </w:p>
              </w:tc>
              <w:tc>
                <w:tcPr>
                  <w:tcW w:w="8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厂界南</w:t>
                  </w:r>
                </w:p>
              </w:tc>
              <w:tc>
                <w:tcPr>
                  <w:tcW w:w="6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6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10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p>
              </w:tc>
              <w:tc>
                <w:tcPr>
                  <w:tcW w:w="1168"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6</w:t>
                  </w:r>
                  <w:r>
                    <w:rPr>
                      <w:rFonts w:hint="eastAsia" w:cs="Times New Roman"/>
                      <w:color w:val="auto"/>
                      <w:u w:val="none"/>
                      <w:lang w:val="en-US" w:eastAsia="zh-CN"/>
                    </w:rPr>
                    <w:t>0</w:t>
                  </w:r>
                </w:p>
              </w:tc>
              <w:tc>
                <w:tcPr>
                  <w:tcW w:w="1051"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5</w:t>
                  </w:r>
                  <w:r>
                    <w:rPr>
                      <w:rFonts w:hint="eastAsia" w:cs="Times New Roman"/>
                      <w:color w:val="auto"/>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3</w:t>
                  </w:r>
                </w:p>
              </w:tc>
              <w:tc>
                <w:tcPr>
                  <w:tcW w:w="8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厂界西</w:t>
                  </w:r>
                </w:p>
              </w:tc>
              <w:tc>
                <w:tcPr>
                  <w:tcW w:w="6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6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10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p>
              </w:tc>
              <w:tc>
                <w:tcPr>
                  <w:tcW w:w="1168"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6</w:t>
                  </w:r>
                  <w:r>
                    <w:rPr>
                      <w:rFonts w:hint="eastAsia" w:cs="Times New Roman"/>
                      <w:color w:val="auto"/>
                      <w:u w:val="none"/>
                      <w:lang w:val="en-US" w:eastAsia="zh-CN"/>
                    </w:rPr>
                    <w:t>0</w:t>
                  </w:r>
                </w:p>
              </w:tc>
              <w:tc>
                <w:tcPr>
                  <w:tcW w:w="1051"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5</w:t>
                  </w:r>
                  <w:r>
                    <w:rPr>
                      <w:rFonts w:hint="eastAsia" w:cs="Times New Roman"/>
                      <w:color w:val="auto"/>
                      <w:u w:val="none"/>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jc w:val="center"/>
              </w:trPr>
              <w:tc>
                <w:tcPr>
                  <w:tcW w:w="397"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4</w:t>
                  </w:r>
                </w:p>
              </w:tc>
              <w:tc>
                <w:tcPr>
                  <w:tcW w:w="868" w:type="pct"/>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r>
                    <w:rPr>
                      <w:rFonts w:hint="default" w:ascii="Times New Roman" w:hAnsi="Times New Roman" w:cs="Times New Roman"/>
                      <w:color w:val="auto"/>
                      <w:u w:val="none"/>
                      <w:lang w:eastAsia="zh-CN"/>
                    </w:rPr>
                    <w:t>厂界北</w:t>
                  </w:r>
                </w:p>
              </w:tc>
              <w:tc>
                <w:tcPr>
                  <w:tcW w:w="681"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690"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eastAsia="zh-CN"/>
                    </w:rPr>
                  </w:pPr>
                </w:p>
              </w:tc>
              <w:tc>
                <w:tcPr>
                  <w:tcW w:w="1014" w:type="pct"/>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default" w:ascii="Times New Roman" w:hAnsi="Times New Roman" w:cs="Times New Roman"/>
                      <w:color w:val="auto"/>
                      <w:u w:val="none"/>
                      <w:lang w:val="en-US" w:eastAsia="zh-CN"/>
                    </w:rPr>
                  </w:pPr>
                </w:p>
              </w:tc>
              <w:tc>
                <w:tcPr>
                  <w:tcW w:w="1168"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6</w:t>
                  </w:r>
                  <w:r>
                    <w:rPr>
                      <w:rFonts w:hint="eastAsia" w:cs="Times New Roman"/>
                      <w:color w:val="auto"/>
                      <w:u w:val="none"/>
                      <w:lang w:val="en-US" w:eastAsia="zh-CN"/>
                    </w:rPr>
                    <w:t>0</w:t>
                  </w:r>
                </w:p>
              </w:tc>
              <w:tc>
                <w:tcPr>
                  <w:tcW w:w="1051" w:type="dxa"/>
                  <w:noWrap w:val="0"/>
                  <w:vAlign w:val="center"/>
                </w:tcPr>
                <w:p>
                  <w:pPr>
                    <w:jc w:val="center"/>
                    <w:rPr>
                      <w:rFonts w:hint="default" w:ascii="Times New Roman" w:hAnsi="Times New Roman" w:cs="Times New Roman"/>
                      <w:color w:val="auto"/>
                      <w:u w:val="none"/>
                      <w:lang w:val="en-US" w:eastAsia="zh-CN"/>
                    </w:rPr>
                  </w:pPr>
                  <w:r>
                    <w:rPr>
                      <w:rFonts w:hint="default" w:ascii="Times New Roman" w:hAnsi="Times New Roman" w:cs="Times New Roman"/>
                      <w:color w:val="auto"/>
                      <w:u w:val="none"/>
                      <w:lang w:val="en-US" w:eastAsia="zh-CN"/>
                    </w:rPr>
                    <w:t>5</w:t>
                  </w:r>
                  <w:r>
                    <w:rPr>
                      <w:rFonts w:hint="eastAsia" w:cs="Times New Roman"/>
                      <w:color w:val="auto"/>
                      <w:u w:val="none"/>
                      <w:lang w:val="en-US" w:eastAsia="zh-CN"/>
                    </w:rPr>
                    <w:t>0</w:t>
                  </w:r>
                </w:p>
              </w:tc>
            </w:tr>
          </w:tbl>
          <w:p>
            <w:pPr>
              <w:spacing w:line="240" w:lineRule="auto"/>
              <w:jc w:val="both"/>
              <w:rPr>
                <w:rFonts w:hint="eastAsia"/>
                <w:b/>
                <w:bCs/>
                <w:color w:val="auto"/>
                <w:u w:val="none"/>
                <w:lang w:eastAsia="zh-CN"/>
              </w:rPr>
            </w:pPr>
          </w:p>
          <w:p>
            <w:pPr>
              <w:keepNext w:val="0"/>
              <w:keepLines w:val="0"/>
              <w:pageBreakBefore w:val="0"/>
              <w:widowControl w:val="0"/>
              <w:tabs>
                <w:tab w:val="left" w:pos="396"/>
              </w:tabs>
              <w:kinsoku/>
              <w:wordWrap/>
              <w:overflowPunct/>
              <w:topLinePunct w:val="0"/>
              <w:autoSpaceDE/>
              <w:autoSpaceDN/>
              <w:bidi w:val="0"/>
              <w:adjustRightInd/>
              <w:snapToGrid/>
              <w:spacing w:line="360" w:lineRule="auto"/>
              <w:ind w:firstLine="480" w:firstLineChars="200"/>
              <w:jc w:val="both"/>
              <w:textAlignment w:val="auto"/>
              <w:rPr>
                <w:rFonts w:hint="eastAsia" w:ascii="Times New Roman" w:hAnsi="Times New Roman" w:eastAsia="宋体" w:cs="Times New Roman"/>
                <w:color w:val="auto"/>
                <w:sz w:val="24"/>
                <w:szCs w:val="24"/>
                <w:highlight w:val="none"/>
                <w:lang w:eastAsia="zh-CN"/>
              </w:rPr>
            </w:pPr>
            <w:r>
              <w:rPr>
                <w:rFonts w:hint="eastAsia"/>
                <w:b w:val="0"/>
                <w:bCs w:val="0"/>
                <w:color w:val="auto"/>
                <w:sz w:val="24"/>
                <w:szCs w:val="24"/>
                <w:lang w:val="en-US" w:eastAsia="zh-CN"/>
              </w:rPr>
              <w:t>（4）声环境影响分析</w:t>
            </w:r>
          </w:p>
          <w:p>
            <w:pPr>
              <w:spacing w:line="360" w:lineRule="auto"/>
              <w:ind w:firstLine="480" w:firstLineChars="20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1）</w:t>
            </w:r>
            <w:r>
              <w:rPr>
                <w:rFonts w:ascii="Times New Roman" w:hAnsi="Times New Roman" w:eastAsia="宋体" w:cs="Times New Roman"/>
                <w:b w:val="0"/>
                <w:bCs w:val="0"/>
                <w:color w:val="auto"/>
                <w:sz w:val="24"/>
                <w:szCs w:val="24"/>
                <w:highlight w:val="none"/>
              </w:rPr>
              <w:t>预测模式</w:t>
            </w:r>
          </w:p>
          <w:p>
            <w:pPr>
              <w:widowControl w:val="0"/>
              <w:tabs>
                <w:tab w:val="left" w:pos="1021"/>
                <w:tab w:val="left" w:pos="1320"/>
              </w:tabs>
              <w:spacing w:line="360" w:lineRule="auto"/>
              <w:ind w:firstLine="464" w:firstLineChars="200"/>
              <w:jc w:val="both"/>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①点源预测模式</w:t>
            </w:r>
          </w:p>
          <w:p>
            <w:pPr>
              <w:widowControl w:val="0"/>
              <w:tabs>
                <w:tab w:val="left" w:pos="1021"/>
                <w:tab w:val="left" w:pos="1320"/>
              </w:tabs>
              <w:spacing w:line="360" w:lineRule="auto"/>
              <w:ind w:firstLine="464" w:firstLineChars="200"/>
              <w:jc w:val="both"/>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根据各声源噪声排放特点，并结合《环境影响评价技术导则-声环境》(HJ2.4-20</w:t>
            </w:r>
            <w:r>
              <w:rPr>
                <w:rFonts w:hint="eastAsia" w:cs="Times New Roman"/>
                <w:color w:val="auto"/>
                <w:spacing w:val="-4"/>
                <w:kern w:val="2"/>
                <w:sz w:val="24"/>
                <w:szCs w:val="24"/>
                <w:highlight w:val="none"/>
                <w:lang w:val="en-US" w:eastAsia="zh-CN" w:bidi="ar-SA"/>
              </w:rPr>
              <w:t>21</w:t>
            </w:r>
            <w:r>
              <w:rPr>
                <w:rFonts w:ascii="Times New Roman" w:hAnsi="Times New Roman" w:eastAsia="宋体" w:cs="Times New Roman"/>
                <w:color w:val="auto"/>
                <w:spacing w:val="-4"/>
                <w:kern w:val="2"/>
                <w:sz w:val="24"/>
                <w:szCs w:val="24"/>
                <w:highlight w:val="none"/>
                <w:lang w:val="en-US" w:eastAsia="zh-CN" w:bidi="ar-SA"/>
              </w:rPr>
              <w:t>)的要求，采用《噪声影响评价系统(NoiseSystem)》噪声软件进行预测本工程噪声对环境的影响。</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模式如下：</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422400" cy="444500"/>
                  <wp:effectExtent l="0" t="0" r="10160" b="1333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pic:cNvPicPr>
                        </pic:nvPicPr>
                        <pic:blipFill>
                          <a:blip r:embed="rId9"/>
                          <a:stretch>
                            <a:fillRect/>
                          </a:stretch>
                        </pic:blipFill>
                        <pic:spPr>
                          <a:xfrm>
                            <a:off x="0" y="0"/>
                            <a:ext cx="1422400" cy="444500"/>
                          </a:xfrm>
                          <a:prstGeom prst="rect">
                            <a:avLst/>
                          </a:prstGeom>
                          <a:noFill/>
                          <a:ln>
                            <a:noFill/>
                          </a:ln>
                        </pic:spPr>
                      </pic:pic>
                    </a:graphicData>
                  </a:graphic>
                </wp:inline>
              </w:drawing>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式中：</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90500" cy="215900"/>
                  <wp:effectExtent l="0" t="0" r="8255" b="13335"/>
                  <wp:docPr id="11"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3"/>
                          <pic:cNvPicPr>
                            <a:picLocks noChangeAspect="1"/>
                          </pic:cNvPicPr>
                        </pic:nvPicPr>
                        <pic:blipFill>
                          <a:blip r:embed="rId10"/>
                          <a:stretch>
                            <a:fillRect/>
                          </a:stretch>
                        </pic:blipFill>
                        <pic:spPr>
                          <a:xfrm>
                            <a:off x="0" y="0"/>
                            <a:ext cx="190500" cy="215900"/>
                          </a:xfrm>
                          <a:prstGeom prst="rect">
                            <a:avLst/>
                          </a:prstGeom>
                          <a:noFill/>
                          <a:ln>
                            <a:noFill/>
                          </a:ln>
                        </pic:spPr>
                      </pic:pic>
                    </a:graphicData>
                  </a:graphic>
                </wp:inline>
              </w:drawing>
            </w:r>
            <w:r>
              <w:rPr>
                <w:rFonts w:ascii="Times New Roman" w:hAnsi="Times New Roman" w:eastAsia="宋体" w:cs="Times New Roman"/>
                <w:color w:val="auto"/>
                <w:spacing w:val="-4"/>
                <w:kern w:val="2"/>
                <w:sz w:val="24"/>
                <w:szCs w:val="24"/>
                <w:highlight w:val="none"/>
                <w:lang w:val="en-US" w:eastAsia="zh-CN" w:bidi="ar-SA"/>
              </w:rPr>
              <w:t>——点声源在预测点产生的声压级；</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65100" cy="215900"/>
                  <wp:effectExtent l="0" t="0" r="2540" b="13335"/>
                  <wp:docPr id="1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4"/>
                          <pic:cNvPicPr>
                            <a:picLocks noChangeAspect="1"/>
                          </pic:cNvPicPr>
                        </pic:nvPicPr>
                        <pic:blipFill>
                          <a:blip r:embed="rId11"/>
                          <a:stretch>
                            <a:fillRect/>
                          </a:stretch>
                        </pic:blipFill>
                        <pic:spPr>
                          <a:xfrm>
                            <a:off x="0" y="0"/>
                            <a:ext cx="165100" cy="215900"/>
                          </a:xfrm>
                          <a:prstGeom prst="rect">
                            <a:avLst/>
                          </a:prstGeom>
                          <a:noFill/>
                          <a:ln>
                            <a:noFill/>
                          </a:ln>
                        </pic:spPr>
                      </pic:pic>
                    </a:graphicData>
                  </a:graphic>
                </wp:inline>
              </w:drawing>
            </w:r>
            <w:r>
              <w:rPr>
                <w:rFonts w:ascii="Times New Roman" w:hAnsi="Times New Roman" w:eastAsia="宋体" w:cs="Times New Roman"/>
                <w:color w:val="auto"/>
                <w:spacing w:val="-4"/>
                <w:kern w:val="2"/>
                <w:sz w:val="24"/>
                <w:szCs w:val="24"/>
                <w:highlight w:val="none"/>
                <w:lang w:val="en-US" w:eastAsia="zh-CN" w:bidi="ar-SA"/>
              </w:rPr>
              <w:t>——点声源在参考点产生的声压级；</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11760" cy="215900"/>
                  <wp:effectExtent l="0" t="0" r="10160" b="13335"/>
                  <wp:docPr id="9"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
                          <pic:cNvPicPr>
                            <a:picLocks noChangeAspect="1"/>
                          </pic:cNvPicPr>
                        </pic:nvPicPr>
                        <pic:blipFill>
                          <a:blip r:embed="rId12"/>
                          <a:stretch>
                            <a:fillRect/>
                          </a:stretch>
                        </pic:blipFill>
                        <pic:spPr>
                          <a:xfrm>
                            <a:off x="0" y="0"/>
                            <a:ext cx="111760" cy="215900"/>
                          </a:xfrm>
                          <a:prstGeom prst="rect">
                            <a:avLst/>
                          </a:prstGeom>
                          <a:noFill/>
                          <a:ln>
                            <a:noFill/>
                          </a:ln>
                        </pic:spPr>
                      </pic:pic>
                    </a:graphicData>
                  </a:graphic>
                </wp:inline>
              </w:drawing>
            </w:r>
            <w:r>
              <w:rPr>
                <w:rFonts w:ascii="Times New Roman" w:hAnsi="Times New Roman" w:eastAsia="宋体" w:cs="Times New Roman"/>
                <w:color w:val="auto"/>
                <w:spacing w:val="-4"/>
                <w:kern w:val="2"/>
                <w:sz w:val="24"/>
                <w:szCs w:val="24"/>
                <w:highlight w:val="none"/>
                <w:lang w:val="en-US" w:eastAsia="zh-CN" w:bidi="ar-SA"/>
              </w:rPr>
              <w:t xml:space="preserve">——预测点距声源的距离； </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01600" cy="215900"/>
                  <wp:effectExtent l="0" t="0" r="5080" b="13335"/>
                  <wp:docPr id="8"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6"/>
                          <pic:cNvPicPr>
                            <a:picLocks noChangeAspect="1"/>
                          </pic:cNvPicPr>
                        </pic:nvPicPr>
                        <pic:blipFill>
                          <a:blip r:embed="rId13"/>
                          <a:stretch>
                            <a:fillRect/>
                          </a:stretch>
                        </pic:blipFill>
                        <pic:spPr>
                          <a:xfrm>
                            <a:off x="0" y="0"/>
                            <a:ext cx="101600" cy="215900"/>
                          </a:xfrm>
                          <a:prstGeom prst="rect">
                            <a:avLst/>
                          </a:prstGeom>
                          <a:noFill/>
                          <a:ln>
                            <a:noFill/>
                          </a:ln>
                        </pic:spPr>
                      </pic:pic>
                    </a:graphicData>
                  </a:graphic>
                </wp:inline>
              </w:drawing>
            </w:r>
            <w:r>
              <w:rPr>
                <w:rFonts w:ascii="Times New Roman" w:hAnsi="Times New Roman" w:eastAsia="宋体" w:cs="Times New Roman"/>
                <w:color w:val="auto"/>
                <w:spacing w:val="-4"/>
                <w:kern w:val="2"/>
                <w:sz w:val="24"/>
                <w:szCs w:val="24"/>
                <w:highlight w:val="none"/>
                <w:lang w:val="en-US" w:eastAsia="zh-CN" w:bidi="ar-SA"/>
              </w:rPr>
              <w:t>——参考点距声源的距离；</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w:t>
            </w:r>
            <w:r>
              <w:rPr>
                <w:rFonts w:ascii="Times New Roman" w:hAnsi="Times New Roman" w:eastAsia="宋体" w:cs="Times New Roman"/>
                <w:color w:val="auto"/>
                <w:spacing w:val="-4"/>
                <w:kern w:val="2"/>
                <w:sz w:val="24"/>
                <w:szCs w:val="24"/>
                <w:highlight w:val="none"/>
                <w:lang w:val="en-US" w:eastAsia="zh-CN" w:bidi="ar-SA"/>
              </w:rPr>
              <w:drawing>
                <wp:inline distT="0" distB="0" distL="114300" distR="114300">
                  <wp:extent cx="182880" cy="167005"/>
                  <wp:effectExtent l="0" t="0" r="0" b="635"/>
                  <wp:docPr id="4"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pic:cNvPicPr>
                            <a:picLocks noChangeAspect="1"/>
                          </pic:cNvPicPr>
                        </pic:nvPicPr>
                        <pic:blipFill>
                          <a:blip r:embed="rId14"/>
                          <a:stretch>
                            <a:fillRect/>
                          </a:stretch>
                        </pic:blipFill>
                        <pic:spPr>
                          <a:xfrm>
                            <a:off x="0" y="0"/>
                            <a:ext cx="182880" cy="167005"/>
                          </a:xfrm>
                          <a:prstGeom prst="rect">
                            <a:avLst/>
                          </a:prstGeom>
                          <a:noFill/>
                          <a:ln>
                            <a:noFill/>
                          </a:ln>
                        </pic:spPr>
                      </pic:pic>
                    </a:graphicData>
                  </a:graphic>
                </wp:inline>
              </w:drawing>
            </w:r>
            <w:r>
              <w:rPr>
                <w:rFonts w:ascii="Times New Roman" w:hAnsi="Times New Roman" w:eastAsia="宋体" w:cs="Times New Roman"/>
                <w:color w:val="auto"/>
                <w:spacing w:val="-4"/>
                <w:kern w:val="2"/>
                <w:sz w:val="24"/>
                <w:szCs w:val="24"/>
                <w:highlight w:val="none"/>
                <w:lang w:val="en-US" w:eastAsia="zh-CN" w:bidi="ar-SA"/>
              </w:rPr>
              <w:t>——各种因素引起的衰减量（包括声屏障、空气吸收等引起的衰减量）。</w:t>
            </w:r>
          </w:p>
          <w:p>
            <w:pPr>
              <w:spacing w:line="360" w:lineRule="auto"/>
              <w:ind w:firstLine="48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②叠加模式</w:t>
            </w:r>
          </w:p>
          <w:p>
            <w:pPr>
              <w:spacing w:line="360" w:lineRule="auto"/>
              <w:ind w:firstLine="480" w:firstLineChars="200"/>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对两个以上多个声源同时存在时，其预测点总声压级采用下面公式：</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Leq=10Lg(</w:t>
            </w:r>
            <w:r>
              <w:rPr>
                <w:rFonts w:ascii="Times New Roman" w:hAnsi="Times New Roman" w:eastAsia="宋体" w:cs="Times New Roman"/>
                <w:color w:val="auto"/>
                <w:spacing w:val="-4"/>
                <w:kern w:val="2"/>
                <w:sz w:val="24"/>
                <w:szCs w:val="24"/>
                <w:highlight w:val="none"/>
                <w:lang w:val="en-US" w:eastAsia="zh-CN" w:bidi="ar-SA"/>
              </w:rPr>
              <w:sym w:font="Times New Roman" w:char="0000"/>
            </w:r>
            <w:r>
              <w:rPr>
                <w:rFonts w:ascii="Times New Roman" w:hAnsi="Times New Roman" w:eastAsia="宋体" w:cs="Times New Roman"/>
                <w:color w:val="auto"/>
                <w:spacing w:val="-4"/>
                <w:kern w:val="2"/>
                <w:sz w:val="24"/>
                <w:szCs w:val="24"/>
                <w:highlight w:val="none"/>
                <w:lang w:val="en-US" w:eastAsia="zh-CN" w:bidi="ar-SA"/>
              </w:rPr>
              <w:t>10</w:t>
            </w:r>
            <w:r>
              <w:rPr>
                <w:rFonts w:ascii="Times New Roman" w:hAnsi="Times New Roman" w:eastAsia="宋体" w:cs="Times New Roman"/>
                <w:color w:val="auto"/>
                <w:spacing w:val="-4"/>
                <w:kern w:val="2"/>
                <w:sz w:val="24"/>
                <w:szCs w:val="24"/>
                <w:highlight w:val="none"/>
                <w:vertAlign w:val="superscript"/>
                <w:lang w:val="en-US" w:eastAsia="zh-CN" w:bidi="ar-SA"/>
              </w:rPr>
              <w:t>0.1Li</w:t>
            </w:r>
            <w:r>
              <w:rPr>
                <w:rFonts w:ascii="Times New Roman" w:hAnsi="Times New Roman" w:eastAsia="宋体" w:cs="Times New Roman"/>
                <w:color w:val="auto"/>
                <w:spacing w:val="-4"/>
                <w:kern w:val="2"/>
                <w:sz w:val="24"/>
                <w:szCs w:val="24"/>
                <w:highlight w:val="none"/>
                <w:lang w:val="en-US" w:eastAsia="zh-CN" w:bidi="ar-SA"/>
              </w:rPr>
              <w:t>)</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式中：Leq——预测点的总等效声级，dB(A)；</w:t>
            </w:r>
          </w:p>
          <w:p>
            <w:pPr>
              <w:widowControl w:val="0"/>
              <w:tabs>
                <w:tab w:val="left" w:pos="1021"/>
                <w:tab w:val="left" w:pos="1320"/>
              </w:tabs>
              <w:spacing w:line="360" w:lineRule="auto"/>
              <w:ind w:firstLine="464" w:firstLineChars="200"/>
              <w:jc w:val="left"/>
              <w:rPr>
                <w:rFonts w:ascii="Times New Roman" w:hAnsi="Times New Roman" w:eastAsia="宋体" w:cs="Times New Roman"/>
                <w:color w:val="auto"/>
                <w:spacing w:val="-4"/>
                <w:kern w:val="2"/>
                <w:sz w:val="24"/>
                <w:szCs w:val="24"/>
                <w:highlight w:val="none"/>
                <w:lang w:val="en-US" w:eastAsia="zh-CN" w:bidi="ar-SA"/>
              </w:rPr>
            </w:pPr>
            <w:r>
              <w:rPr>
                <w:rFonts w:ascii="Times New Roman" w:hAnsi="Times New Roman" w:eastAsia="宋体" w:cs="Times New Roman"/>
                <w:color w:val="auto"/>
                <w:spacing w:val="-4"/>
                <w:kern w:val="2"/>
                <w:sz w:val="24"/>
                <w:szCs w:val="24"/>
                <w:highlight w:val="none"/>
                <w:lang w:val="en-US" w:eastAsia="zh-CN" w:bidi="ar-SA"/>
              </w:rPr>
              <w:t xml:space="preserve">      Li——第i个声源对预测点的声级影响，dB(A)。</w:t>
            </w:r>
          </w:p>
          <w:p>
            <w:pPr>
              <w:spacing w:line="360" w:lineRule="auto"/>
              <w:ind w:firstLine="480" w:firstLineChars="200"/>
              <w:rPr>
                <w:rFonts w:ascii="Times New Roman" w:hAnsi="Times New Roman" w:eastAsia="宋体" w:cs="Times New Roman"/>
                <w:b w:val="0"/>
                <w:bCs w:val="0"/>
                <w:color w:val="auto"/>
                <w:sz w:val="24"/>
                <w:szCs w:val="24"/>
                <w:highlight w:val="none"/>
              </w:rPr>
            </w:pPr>
            <w:r>
              <w:rPr>
                <w:rFonts w:hint="eastAsia" w:ascii="Times New Roman" w:hAnsi="Times New Roman" w:eastAsia="宋体" w:cs="Times New Roman"/>
                <w:b w:val="0"/>
                <w:bCs w:val="0"/>
                <w:color w:val="auto"/>
                <w:sz w:val="24"/>
                <w:szCs w:val="24"/>
                <w:highlight w:val="none"/>
                <w:lang w:val="en-US" w:eastAsia="zh-CN"/>
              </w:rPr>
              <w:t>2）</w:t>
            </w:r>
            <w:r>
              <w:rPr>
                <w:rFonts w:ascii="Times New Roman" w:hAnsi="Times New Roman" w:eastAsia="宋体" w:cs="Times New Roman"/>
                <w:b w:val="0"/>
                <w:bCs w:val="0"/>
                <w:color w:val="auto"/>
                <w:sz w:val="24"/>
                <w:szCs w:val="24"/>
                <w:highlight w:val="none"/>
              </w:rPr>
              <w:t>预测结果及分析</w:t>
            </w:r>
          </w:p>
          <w:p>
            <w:pPr>
              <w:spacing w:line="360" w:lineRule="auto"/>
              <w:ind w:firstLine="480" w:firstLineChars="200"/>
              <w:rPr>
                <w:rFonts w:ascii="Times New Roman" w:hAnsi="Times New Roman" w:eastAsia="宋体" w:cs="Times New Roman"/>
                <w:color w:val="auto"/>
                <w:sz w:val="24"/>
                <w:szCs w:val="24"/>
                <w:highlight w:val="none"/>
                <w:u w:val="none"/>
              </w:rPr>
            </w:pPr>
            <w:r>
              <w:rPr>
                <w:rFonts w:ascii="Times New Roman" w:hAnsi="Times New Roman" w:eastAsia="宋体" w:cs="Times New Roman"/>
                <w:color w:val="auto"/>
                <w:sz w:val="24"/>
                <w:szCs w:val="24"/>
                <w:highlight w:val="none"/>
              </w:rPr>
              <w:t>各厂界噪声预测</w:t>
            </w:r>
            <w:r>
              <w:rPr>
                <w:rFonts w:ascii="Times New Roman" w:hAnsi="Times New Roman" w:eastAsia="宋体" w:cs="Times New Roman"/>
                <w:color w:val="auto"/>
                <w:sz w:val="24"/>
                <w:szCs w:val="24"/>
                <w:highlight w:val="none"/>
                <w:u w:val="none"/>
              </w:rPr>
              <w:t>结果见表</w:t>
            </w:r>
            <w:r>
              <w:rPr>
                <w:rFonts w:hint="eastAsia" w:ascii="Times New Roman" w:hAnsi="Times New Roman" w:eastAsia="宋体" w:cs="Times New Roman"/>
                <w:color w:val="auto"/>
                <w:sz w:val="24"/>
                <w:szCs w:val="24"/>
                <w:highlight w:val="none"/>
                <w:u w:val="none"/>
                <w:lang w:val="en-US" w:eastAsia="zh-CN"/>
              </w:rPr>
              <w:t>4-</w:t>
            </w:r>
            <w:r>
              <w:rPr>
                <w:rFonts w:hint="eastAsia" w:cs="Times New Roman"/>
                <w:color w:val="auto"/>
                <w:sz w:val="24"/>
                <w:szCs w:val="24"/>
                <w:highlight w:val="none"/>
                <w:u w:val="none"/>
                <w:lang w:val="en-US" w:eastAsia="zh-CN"/>
              </w:rPr>
              <w:t>7</w:t>
            </w:r>
            <w:r>
              <w:rPr>
                <w:rFonts w:ascii="Times New Roman" w:hAnsi="Times New Roman" w:eastAsia="宋体" w:cs="Times New Roman"/>
                <w:color w:val="auto"/>
                <w:sz w:val="24"/>
                <w:szCs w:val="24"/>
                <w:highlight w:val="none"/>
                <w:u w:val="none"/>
              </w:rPr>
              <w:t>。</w:t>
            </w:r>
          </w:p>
          <w:p>
            <w:pPr>
              <w:spacing w:line="240" w:lineRule="auto"/>
              <w:jc w:val="center"/>
              <w:rPr>
                <w:rFonts w:ascii="Times New Roman" w:hAnsi="Times New Roman" w:eastAsia="宋体" w:cs="Times New Roman"/>
                <w:b/>
                <w:bCs/>
                <w:color w:val="auto"/>
                <w:sz w:val="21"/>
                <w:szCs w:val="21"/>
                <w:highlight w:val="none"/>
                <w:u w:val="none"/>
              </w:rPr>
            </w:pPr>
            <w:r>
              <w:rPr>
                <w:rFonts w:ascii="Times New Roman" w:hAnsi="Times New Roman" w:eastAsia="宋体" w:cs="Times New Roman"/>
                <w:b/>
                <w:bCs/>
                <w:color w:val="auto"/>
                <w:sz w:val="21"/>
                <w:szCs w:val="21"/>
                <w:highlight w:val="none"/>
                <w:u w:val="none"/>
              </w:rPr>
              <w:t>表</w:t>
            </w:r>
            <w:r>
              <w:rPr>
                <w:rFonts w:hint="eastAsia" w:ascii="Times New Roman" w:hAnsi="Times New Roman" w:eastAsia="宋体" w:cs="Times New Roman"/>
                <w:b/>
                <w:bCs/>
                <w:color w:val="auto"/>
                <w:sz w:val="21"/>
                <w:szCs w:val="21"/>
                <w:highlight w:val="none"/>
                <w:u w:val="none"/>
                <w:lang w:val="en-US" w:eastAsia="zh-CN"/>
              </w:rPr>
              <w:t>4-</w:t>
            </w:r>
            <w:r>
              <w:rPr>
                <w:rFonts w:hint="eastAsia" w:cs="Times New Roman"/>
                <w:b/>
                <w:bCs/>
                <w:color w:val="auto"/>
                <w:sz w:val="21"/>
                <w:szCs w:val="21"/>
                <w:highlight w:val="none"/>
                <w:u w:val="none"/>
                <w:lang w:val="en-US" w:eastAsia="zh-CN"/>
              </w:rPr>
              <w:t>7</w:t>
            </w:r>
            <w:r>
              <w:rPr>
                <w:rFonts w:ascii="Times New Roman" w:hAnsi="Times New Roman" w:eastAsia="宋体" w:cs="Times New Roman"/>
                <w:b/>
                <w:bCs/>
                <w:color w:val="auto"/>
                <w:sz w:val="21"/>
                <w:szCs w:val="21"/>
                <w:highlight w:val="none"/>
                <w:u w:val="none"/>
              </w:rPr>
              <w:t xml:space="preserve"> 厂界噪声预测结果  单位：dB(A)</w:t>
            </w:r>
          </w:p>
          <w:tbl>
            <w:tblPr>
              <w:tblStyle w:val="17"/>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3"/>
              <w:gridCol w:w="744"/>
              <w:gridCol w:w="816"/>
              <w:gridCol w:w="815"/>
              <w:gridCol w:w="818"/>
              <w:gridCol w:w="815"/>
              <w:gridCol w:w="818"/>
              <w:gridCol w:w="815"/>
              <w:gridCol w:w="820"/>
              <w:gridCol w:w="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1" w:type="pct"/>
                  <w:vMerge w:val="restar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b/>
                      <w:color w:val="auto"/>
                      <w:sz w:val="21"/>
                      <w:szCs w:val="21"/>
                      <w:u w:val="none"/>
                      <w:lang w:val="zh-CN"/>
                    </w:rPr>
                    <w:t>预测点</w:t>
                  </w:r>
                </w:p>
              </w:tc>
              <w:tc>
                <w:tcPr>
                  <w:tcW w:w="956" w:type="pct"/>
                  <w:gridSpan w:val="2"/>
                  <w:noWrap w:val="0"/>
                  <w:vAlign w:val="center"/>
                </w:tcPr>
                <w:p>
                  <w:pPr>
                    <w:autoSpaceDE w:val="0"/>
                    <w:autoSpaceDN w:val="0"/>
                    <w:spacing w:line="240" w:lineRule="atLeast"/>
                    <w:jc w:val="center"/>
                    <w:rPr>
                      <w:b/>
                      <w:color w:val="auto"/>
                      <w:sz w:val="21"/>
                      <w:szCs w:val="21"/>
                      <w:u w:val="none"/>
                      <w:lang w:val="zh-CN"/>
                    </w:rPr>
                  </w:pPr>
                  <w:r>
                    <w:rPr>
                      <w:b/>
                      <w:color w:val="auto"/>
                      <w:sz w:val="21"/>
                      <w:szCs w:val="21"/>
                      <w:u w:val="none"/>
                      <w:lang w:val="zh-CN"/>
                    </w:rPr>
                    <w:t>背景值</w:t>
                  </w:r>
                </w:p>
              </w:tc>
              <w:tc>
                <w:tcPr>
                  <w:tcW w:w="1000" w:type="pct"/>
                  <w:gridSpan w:val="2"/>
                  <w:noWrap w:val="0"/>
                  <w:vAlign w:val="center"/>
                </w:tcPr>
                <w:p>
                  <w:pPr>
                    <w:autoSpaceDE w:val="0"/>
                    <w:autoSpaceDN w:val="0"/>
                    <w:spacing w:line="240" w:lineRule="atLeast"/>
                    <w:jc w:val="center"/>
                    <w:rPr>
                      <w:b/>
                      <w:color w:val="auto"/>
                      <w:sz w:val="21"/>
                      <w:szCs w:val="21"/>
                      <w:u w:val="none"/>
                      <w:lang w:val="zh-CN"/>
                    </w:rPr>
                  </w:pPr>
                  <w:r>
                    <w:rPr>
                      <w:b/>
                      <w:color w:val="auto"/>
                      <w:sz w:val="21"/>
                      <w:szCs w:val="21"/>
                      <w:u w:val="none"/>
                      <w:lang w:val="zh-CN"/>
                    </w:rPr>
                    <w:t>贡献值</w:t>
                  </w:r>
                </w:p>
              </w:tc>
              <w:tc>
                <w:tcPr>
                  <w:tcW w:w="1000" w:type="pct"/>
                  <w:gridSpan w:val="2"/>
                  <w:noWrap w:val="0"/>
                  <w:vAlign w:val="center"/>
                </w:tcPr>
                <w:p>
                  <w:pPr>
                    <w:autoSpaceDE w:val="0"/>
                    <w:autoSpaceDN w:val="0"/>
                    <w:spacing w:line="240" w:lineRule="atLeast"/>
                    <w:jc w:val="center"/>
                    <w:rPr>
                      <w:rFonts w:hint="eastAsia"/>
                      <w:b/>
                      <w:color w:val="auto"/>
                      <w:sz w:val="21"/>
                      <w:szCs w:val="21"/>
                      <w:u w:val="none"/>
                      <w:lang w:val="zh-CN"/>
                    </w:rPr>
                  </w:pPr>
                  <w:r>
                    <w:rPr>
                      <w:rFonts w:hint="eastAsia"/>
                      <w:b/>
                      <w:color w:val="auto"/>
                      <w:sz w:val="21"/>
                      <w:szCs w:val="21"/>
                      <w:u w:val="none"/>
                      <w:lang w:val="zh-CN"/>
                    </w:rPr>
                    <w:t>预测</w:t>
                  </w:r>
                  <w:r>
                    <w:rPr>
                      <w:b/>
                      <w:color w:val="auto"/>
                      <w:sz w:val="21"/>
                      <w:szCs w:val="21"/>
                      <w:u w:val="none"/>
                      <w:lang w:val="zh-CN"/>
                    </w:rPr>
                    <w:t>值</w:t>
                  </w:r>
                </w:p>
              </w:tc>
              <w:tc>
                <w:tcPr>
                  <w:tcW w:w="1001" w:type="pct"/>
                  <w:gridSpan w:val="2"/>
                  <w:noWrap w:val="0"/>
                  <w:vAlign w:val="center"/>
                </w:tcPr>
                <w:p>
                  <w:pPr>
                    <w:autoSpaceDE w:val="0"/>
                    <w:autoSpaceDN w:val="0"/>
                    <w:spacing w:line="240" w:lineRule="atLeast"/>
                    <w:jc w:val="center"/>
                    <w:rPr>
                      <w:rFonts w:hint="eastAsia"/>
                      <w:b/>
                      <w:color w:val="auto"/>
                      <w:sz w:val="21"/>
                      <w:szCs w:val="21"/>
                      <w:u w:val="none"/>
                      <w:lang w:val="en-US" w:eastAsia="zh-CN"/>
                    </w:rPr>
                  </w:pPr>
                  <w:r>
                    <w:rPr>
                      <w:rFonts w:hint="eastAsia"/>
                      <w:b/>
                      <w:color w:val="auto"/>
                      <w:sz w:val="21"/>
                      <w:szCs w:val="21"/>
                      <w:u w:val="none"/>
                      <w:lang w:val="en-US" w:eastAsia="zh-CN"/>
                    </w:rPr>
                    <w:t>标准值</w:t>
                  </w:r>
                </w:p>
              </w:tc>
              <w:tc>
                <w:tcPr>
                  <w:tcW w:w="500" w:type="pct"/>
                  <w:vMerge w:val="restart"/>
                  <w:noWrap w:val="0"/>
                  <w:vAlign w:val="center"/>
                </w:tcPr>
                <w:p>
                  <w:pPr>
                    <w:autoSpaceDE w:val="0"/>
                    <w:autoSpaceDN w:val="0"/>
                    <w:spacing w:line="240" w:lineRule="atLeast"/>
                    <w:jc w:val="center"/>
                    <w:rPr>
                      <w:rFonts w:hint="eastAsia" w:ascii="Times New Roman" w:hAnsi="Times New Roman" w:eastAsia="宋体" w:cs="Times New Roman"/>
                      <w:color w:val="auto"/>
                      <w:szCs w:val="21"/>
                      <w:highlight w:val="none"/>
                      <w:u w:val="none"/>
                      <w:lang w:eastAsia="zh-CN"/>
                    </w:rPr>
                  </w:pPr>
                  <w:r>
                    <w:rPr>
                      <w:b/>
                      <w:color w:val="auto"/>
                      <w:sz w:val="21"/>
                      <w:szCs w:val="21"/>
                      <w:u w:val="none"/>
                      <w:lang w:val="zh-CN"/>
                    </w:rPr>
                    <w:t>是否达标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1" w:type="pct"/>
                  <w:vMerge w:val="continue"/>
                  <w:noWrap w:val="0"/>
                  <w:vAlign w:val="center"/>
                </w:tcPr>
                <w:p>
                  <w:pPr>
                    <w:autoSpaceDE w:val="0"/>
                    <w:autoSpaceDN w:val="0"/>
                    <w:spacing w:line="240" w:lineRule="atLeast"/>
                    <w:jc w:val="center"/>
                    <w:rPr>
                      <w:b/>
                      <w:color w:val="auto"/>
                      <w:sz w:val="21"/>
                      <w:szCs w:val="21"/>
                      <w:u w:val="none"/>
                      <w:lang w:val="zh-CN"/>
                    </w:rPr>
                  </w:pPr>
                </w:p>
              </w:tc>
              <w:tc>
                <w:tcPr>
                  <w:tcW w:w="456" w:type="pct"/>
                  <w:noWrap w:val="0"/>
                  <w:vAlign w:val="center"/>
                </w:tcPr>
                <w:p>
                  <w:pPr>
                    <w:autoSpaceDE w:val="0"/>
                    <w:autoSpaceDN w:val="0"/>
                    <w:spacing w:line="240" w:lineRule="atLeast"/>
                    <w:jc w:val="center"/>
                    <w:rPr>
                      <w:b/>
                      <w:color w:val="auto"/>
                      <w:sz w:val="21"/>
                      <w:szCs w:val="21"/>
                      <w:u w:val="none"/>
                      <w:lang w:val="zh-CN"/>
                    </w:rPr>
                  </w:pPr>
                  <w:r>
                    <w:rPr>
                      <w:rFonts w:hint="eastAsia"/>
                      <w:b/>
                      <w:color w:val="auto"/>
                      <w:sz w:val="21"/>
                      <w:szCs w:val="21"/>
                      <w:u w:val="none"/>
                      <w:lang w:val="zh-CN"/>
                    </w:rPr>
                    <w:t>昼间</w:t>
                  </w:r>
                </w:p>
              </w:tc>
              <w:tc>
                <w:tcPr>
                  <w:tcW w:w="500" w:type="pct"/>
                  <w:noWrap w:val="0"/>
                  <w:vAlign w:val="center"/>
                </w:tcPr>
                <w:p>
                  <w:pPr>
                    <w:autoSpaceDE w:val="0"/>
                    <w:autoSpaceDN w:val="0"/>
                    <w:spacing w:line="240" w:lineRule="atLeast"/>
                    <w:jc w:val="center"/>
                    <w:rPr>
                      <w:b/>
                      <w:color w:val="auto"/>
                      <w:sz w:val="21"/>
                      <w:szCs w:val="21"/>
                      <w:u w:val="none"/>
                      <w:lang w:val="zh-CN"/>
                    </w:rPr>
                  </w:pPr>
                  <w:r>
                    <w:rPr>
                      <w:rFonts w:hint="eastAsia"/>
                      <w:b/>
                      <w:color w:val="auto"/>
                      <w:sz w:val="21"/>
                      <w:szCs w:val="21"/>
                      <w:u w:val="none"/>
                      <w:lang w:val="zh-CN"/>
                    </w:rPr>
                    <w:t>夜间</w:t>
                  </w:r>
                </w:p>
              </w:tc>
              <w:tc>
                <w:tcPr>
                  <w:tcW w:w="499" w:type="pct"/>
                  <w:noWrap w:val="0"/>
                  <w:vAlign w:val="center"/>
                </w:tcPr>
                <w:p>
                  <w:pPr>
                    <w:autoSpaceDE w:val="0"/>
                    <w:autoSpaceDN w:val="0"/>
                    <w:spacing w:line="240" w:lineRule="atLeast"/>
                    <w:jc w:val="center"/>
                    <w:rPr>
                      <w:b/>
                      <w:color w:val="auto"/>
                      <w:sz w:val="21"/>
                      <w:szCs w:val="21"/>
                      <w:u w:val="none"/>
                      <w:lang w:val="zh-CN"/>
                    </w:rPr>
                  </w:pPr>
                  <w:r>
                    <w:rPr>
                      <w:rFonts w:hint="eastAsia"/>
                      <w:b/>
                      <w:color w:val="auto"/>
                      <w:sz w:val="21"/>
                      <w:szCs w:val="21"/>
                      <w:u w:val="none"/>
                      <w:lang w:val="zh-CN"/>
                    </w:rPr>
                    <w:t>昼间</w:t>
                  </w:r>
                </w:p>
              </w:tc>
              <w:tc>
                <w:tcPr>
                  <w:tcW w:w="500" w:type="pct"/>
                  <w:noWrap w:val="0"/>
                  <w:vAlign w:val="center"/>
                </w:tcPr>
                <w:p>
                  <w:pPr>
                    <w:autoSpaceDE w:val="0"/>
                    <w:autoSpaceDN w:val="0"/>
                    <w:spacing w:line="240" w:lineRule="atLeast"/>
                    <w:jc w:val="center"/>
                    <w:rPr>
                      <w:b/>
                      <w:color w:val="auto"/>
                      <w:sz w:val="21"/>
                      <w:szCs w:val="21"/>
                      <w:u w:val="none"/>
                      <w:lang w:val="zh-CN"/>
                    </w:rPr>
                  </w:pPr>
                  <w:r>
                    <w:rPr>
                      <w:rFonts w:hint="eastAsia"/>
                      <w:b/>
                      <w:color w:val="auto"/>
                      <w:sz w:val="21"/>
                      <w:szCs w:val="21"/>
                      <w:u w:val="none"/>
                      <w:lang w:val="zh-CN"/>
                    </w:rPr>
                    <w:t>夜间</w:t>
                  </w:r>
                </w:p>
              </w:tc>
              <w:tc>
                <w:tcPr>
                  <w:tcW w:w="499" w:type="pct"/>
                  <w:noWrap w:val="0"/>
                  <w:vAlign w:val="center"/>
                </w:tcPr>
                <w:p>
                  <w:pPr>
                    <w:autoSpaceDE w:val="0"/>
                    <w:autoSpaceDN w:val="0"/>
                    <w:spacing w:line="240" w:lineRule="atLeast"/>
                    <w:jc w:val="center"/>
                    <w:rPr>
                      <w:rFonts w:hint="eastAsia"/>
                      <w:b/>
                      <w:color w:val="auto"/>
                      <w:sz w:val="21"/>
                      <w:szCs w:val="21"/>
                      <w:u w:val="none"/>
                      <w:lang w:val="zh-CN"/>
                    </w:rPr>
                  </w:pPr>
                  <w:r>
                    <w:rPr>
                      <w:rFonts w:hint="eastAsia"/>
                      <w:b/>
                      <w:color w:val="auto"/>
                      <w:sz w:val="21"/>
                      <w:szCs w:val="21"/>
                      <w:u w:val="none"/>
                      <w:lang w:val="zh-CN"/>
                    </w:rPr>
                    <w:t>昼间</w:t>
                  </w:r>
                </w:p>
              </w:tc>
              <w:tc>
                <w:tcPr>
                  <w:tcW w:w="500" w:type="pct"/>
                  <w:noWrap w:val="0"/>
                  <w:vAlign w:val="center"/>
                </w:tcPr>
                <w:p>
                  <w:pPr>
                    <w:autoSpaceDE w:val="0"/>
                    <w:autoSpaceDN w:val="0"/>
                    <w:spacing w:line="240" w:lineRule="atLeast"/>
                    <w:jc w:val="center"/>
                    <w:rPr>
                      <w:rFonts w:hint="eastAsia"/>
                      <w:b/>
                      <w:color w:val="auto"/>
                      <w:sz w:val="21"/>
                      <w:szCs w:val="21"/>
                      <w:u w:val="none"/>
                      <w:lang w:val="zh-CN"/>
                    </w:rPr>
                  </w:pPr>
                  <w:r>
                    <w:rPr>
                      <w:rFonts w:hint="eastAsia"/>
                      <w:b/>
                      <w:color w:val="auto"/>
                      <w:sz w:val="21"/>
                      <w:szCs w:val="21"/>
                      <w:u w:val="none"/>
                      <w:lang w:val="zh-CN"/>
                    </w:rPr>
                    <w:t>夜间</w:t>
                  </w:r>
                </w:p>
              </w:tc>
              <w:tc>
                <w:tcPr>
                  <w:tcW w:w="499" w:type="pct"/>
                  <w:noWrap w:val="0"/>
                  <w:vAlign w:val="center"/>
                </w:tcPr>
                <w:p>
                  <w:pPr>
                    <w:autoSpaceDE w:val="0"/>
                    <w:autoSpaceDN w:val="0"/>
                    <w:spacing w:line="240" w:lineRule="atLeast"/>
                    <w:jc w:val="center"/>
                    <w:rPr>
                      <w:rFonts w:hint="eastAsia"/>
                      <w:b/>
                      <w:color w:val="auto"/>
                      <w:sz w:val="21"/>
                      <w:szCs w:val="21"/>
                      <w:u w:val="none"/>
                      <w:lang w:val="en-US" w:eastAsia="zh-CN"/>
                    </w:rPr>
                  </w:pPr>
                  <w:r>
                    <w:rPr>
                      <w:rFonts w:hint="eastAsia"/>
                      <w:b/>
                      <w:color w:val="auto"/>
                      <w:sz w:val="21"/>
                      <w:szCs w:val="21"/>
                      <w:u w:val="none"/>
                      <w:lang w:val="zh-CN"/>
                    </w:rPr>
                    <w:t>昼间</w:t>
                  </w:r>
                </w:p>
              </w:tc>
              <w:tc>
                <w:tcPr>
                  <w:tcW w:w="501" w:type="pct"/>
                  <w:noWrap w:val="0"/>
                  <w:vAlign w:val="center"/>
                </w:tcPr>
                <w:p>
                  <w:pPr>
                    <w:autoSpaceDE w:val="0"/>
                    <w:autoSpaceDN w:val="0"/>
                    <w:spacing w:line="240" w:lineRule="atLeast"/>
                    <w:jc w:val="center"/>
                    <w:rPr>
                      <w:rFonts w:hint="eastAsia"/>
                      <w:b/>
                      <w:color w:val="auto"/>
                      <w:sz w:val="21"/>
                      <w:szCs w:val="21"/>
                      <w:u w:val="none"/>
                      <w:lang w:val="en-US" w:eastAsia="zh-CN"/>
                    </w:rPr>
                  </w:pPr>
                  <w:r>
                    <w:rPr>
                      <w:rFonts w:hint="eastAsia"/>
                      <w:b/>
                      <w:color w:val="auto"/>
                      <w:sz w:val="21"/>
                      <w:szCs w:val="21"/>
                      <w:u w:val="none"/>
                      <w:lang w:val="zh-CN"/>
                    </w:rPr>
                    <w:t>夜间</w:t>
                  </w:r>
                </w:p>
              </w:tc>
              <w:tc>
                <w:tcPr>
                  <w:tcW w:w="500" w:type="pct"/>
                  <w:vMerge w:val="continue"/>
                  <w:noWrap w:val="0"/>
                  <w:vAlign w:val="center"/>
                </w:tcPr>
                <w:p>
                  <w:pPr>
                    <w:autoSpaceDE w:val="0"/>
                    <w:autoSpaceDN w:val="0"/>
                    <w:spacing w:line="240" w:lineRule="atLeast"/>
                    <w:jc w:val="center"/>
                    <w:rPr>
                      <w:b/>
                      <w:color w:val="auto"/>
                      <w:sz w:val="21"/>
                      <w:szCs w:val="21"/>
                      <w:u w:val="none"/>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1"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东厂界</w:t>
                  </w:r>
                </w:p>
              </w:tc>
              <w:tc>
                <w:tcPr>
                  <w:tcW w:w="456"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54.3</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44.7</w:t>
                  </w:r>
                </w:p>
              </w:tc>
              <w:tc>
                <w:tcPr>
                  <w:tcW w:w="499" w:type="pct"/>
                  <w:noWrap w:val="0"/>
                  <w:vAlign w:val="center"/>
                </w:tcPr>
                <w:p>
                  <w:pPr>
                    <w:autoSpaceDE w:val="0"/>
                    <w:autoSpaceDN w:val="0"/>
                    <w:spacing w:line="240" w:lineRule="atLeast"/>
                    <w:jc w:val="center"/>
                    <w:rPr>
                      <w:rFonts w:hint="eastAsia" w:ascii="Times New Roman" w:hAnsi="Times New Roman" w:eastAsia="宋体" w:cs="Times New Roman"/>
                      <w:color w:val="auto"/>
                      <w:szCs w:val="21"/>
                      <w:highlight w:val="none"/>
                      <w:u w:val="none"/>
                      <w:lang w:val="en-US" w:eastAsia="zh-CN"/>
                    </w:rPr>
                  </w:pPr>
                  <w:r>
                    <w:rPr>
                      <w:color w:val="auto"/>
                      <w:sz w:val="21"/>
                      <w:szCs w:val="21"/>
                      <w:u w:val="none"/>
                    </w:rPr>
                    <w:t>4</w:t>
                  </w:r>
                  <w:r>
                    <w:rPr>
                      <w:rFonts w:hint="eastAsia"/>
                      <w:color w:val="auto"/>
                      <w:sz w:val="21"/>
                      <w:szCs w:val="21"/>
                      <w:u w:val="none"/>
                      <w:lang w:val="en-US" w:eastAsia="zh-CN"/>
                    </w:rPr>
                    <w:t>4</w:t>
                  </w:r>
                  <w:r>
                    <w:rPr>
                      <w:color w:val="auto"/>
                      <w:sz w:val="21"/>
                      <w:szCs w:val="21"/>
                      <w:u w:val="none"/>
                    </w:rPr>
                    <w:t>.</w:t>
                  </w:r>
                  <w:r>
                    <w:rPr>
                      <w:rFonts w:hint="eastAsia"/>
                      <w:color w:val="auto"/>
                      <w:sz w:val="21"/>
                      <w:szCs w:val="21"/>
                      <w:u w:val="none"/>
                      <w:lang w:val="en-US" w:eastAsia="zh-CN"/>
                    </w:rPr>
                    <w:t>3</w:t>
                  </w:r>
                </w:p>
              </w:tc>
              <w:tc>
                <w:tcPr>
                  <w:tcW w:w="825" w:type="dxa"/>
                  <w:noWrap w:val="0"/>
                  <w:vAlign w:val="center"/>
                </w:tcPr>
                <w:p>
                  <w:pPr>
                    <w:autoSpaceDE w:val="0"/>
                    <w:autoSpaceDN w:val="0"/>
                    <w:spacing w:line="240" w:lineRule="atLeast"/>
                    <w:jc w:val="center"/>
                    <w:rPr>
                      <w:color w:val="auto"/>
                      <w:sz w:val="21"/>
                      <w:szCs w:val="21"/>
                      <w:u w:val="none"/>
                    </w:rPr>
                  </w:pPr>
                  <w:r>
                    <w:rPr>
                      <w:color w:val="auto"/>
                      <w:sz w:val="21"/>
                      <w:szCs w:val="21"/>
                      <w:u w:val="none"/>
                    </w:rPr>
                    <w:t>4</w:t>
                  </w:r>
                  <w:r>
                    <w:rPr>
                      <w:rFonts w:hint="eastAsia"/>
                      <w:color w:val="auto"/>
                      <w:sz w:val="21"/>
                      <w:szCs w:val="21"/>
                      <w:u w:val="none"/>
                      <w:lang w:val="en-US" w:eastAsia="zh-CN"/>
                    </w:rPr>
                    <w:t>4</w:t>
                  </w:r>
                  <w:r>
                    <w:rPr>
                      <w:color w:val="auto"/>
                      <w:sz w:val="21"/>
                      <w:szCs w:val="21"/>
                      <w:u w:val="none"/>
                    </w:rPr>
                    <w:t>.</w:t>
                  </w:r>
                  <w:r>
                    <w:rPr>
                      <w:rFonts w:hint="eastAsia"/>
                      <w:color w:val="auto"/>
                      <w:sz w:val="21"/>
                      <w:szCs w:val="21"/>
                      <w:u w:val="none"/>
                      <w:lang w:val="en-US" w:eastAsia="zh-CN"/>
                    </w:rPr>
                    <w:t>3</w:t>
                  </w:r>
                </w:p>
              </w:tc>
              <w:tc>
                <w:tcPr>
                  <w:tcW w:w="499"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54.2</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46.9</w:t>
                  </w:r>
                </w:p>
              </w:tc>
              <w:tc>
                <w:tcPr>
                  <w:tcW w:w="499"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60</w:t>
                  </w:r>
                </w:p>
              </w:tc>
              <w:tc>
                <w:tcPr>
                  <w:tcW w:w="501"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50</w:t>
                  </w:r>
                </w:p>
              </w:tc>
              <w:tc>
                <w:tcPr>
                  <w:tcW w:w="500" w:type="pct"/>
                  <w:noWrap w:val="0"/>
                  <w:vAlign w:val="center"/>
                </w:tcPr>
                <w:p>
                  <w:pPr>
                    <w:spacing w:line="240" w:lineRule="atLeast"/>
                    <w:jc w:val="center"/>
                    <w:rPr>
                      <w:rFonts w:hint="eastAsia" w:ascii="Times New Roman" w:hAnsi="Times New Roman" w:eastAsia="宋体" w:cs="Times New Roman"/>
                      <w:color w:val="auto"/>
                      <w:szCs w:val="21"/>
                      <w:highlight w:val="none"/>
                      <w:u w:val="none"/>
                      <w:lang w:eastAsia="zh-CN"/>
                    </w:rPr>
                  </w:pPr>
                  <w:r>
                    <w:rPr>
                      <w:color w:val="auto"/>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6" w:hRule="atLeast"/>
                <w:jc w:val="center"/>
              </w:trPr>
              <w:tc>
                <w:tcPr>
                  <w:tcW w:w="541"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南厂界</w:t>
                  </w:r>
                </w:p>
              </w:tc>
              <w:tc>
                <w:tcPr>
                  <w:tcW w:w="456"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56.3</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46.5</w:t>
                  </w:r>
                </w:p>
              </w:tc>
              <w:tc>
                <w:tcPr>
                  <w:tcW w:w="499" w:type="pct"/>
                  <w:noWrap w:val="0"/>
                  <w:vAlign w:val="center"/>
                </w:tcPr>
                <w:p>
                  <w:pPr>
                    <w:autoSpaceDE w:val="0"/>
                    <w:autoSpaceDN w:val="0"/>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olor w:val="auto"/>
                      <w:sz w:val="21"/>
                      <w:szCs w:val="21"/>
                      <w:u w:val="none"/>
                      <w:lang w:val="en-US" w:eastAsia="zh-CN"/>
                    </w:rPr>
                    <w:t>43.5</w:t>
                  </w:r>
                </w:p>
              </w:tc>
              <w:tc>
                <w:tcPr>
                  <w:tcW w:w="825" w:type="dxa"/>
                  <w:noWrap w:val="0"/>
                  <w:vAlign w:val="center"/>
                </w:tcPr>
                <w:p>
                  <w:pPr>
                    <w:autoSpaceDE w:val="0"/>
                    <w:autoSpaceDN w:val="0"/>
                    <w:spacing w:line="240" w:lineRule="atLeast"/>
                    <w:jc w:val="center"/>
                    <w:rPr>
                      <w:rFonts w:hint="eastAsia"/>
                      <w:color w:val="auto"/>
                      <w:sz w:val="21"/>
                      <w:szCs w:val="21"/>
                      <w:u w:val="none"/>
                      <w:lang w:val="en-US" w:eastAsia="zh-CN"/>
                    </w:rPr>
                  </w:pPr>
                  <w:r>
                    <w:rPr>
                      <w:rFonts w:hint="eastAsia"/>
                      <w:color w:val="auto"/>
                      <w:sz w:val="21"/>
                      <w:szCs w:val="21"/>
                      <w:u w:val="none"/>
                      <w:lang w:val="en-US" w:eastAsia="zh-CN"/>
                    </w:rPr>
                    <w:t>43.5</w:t>
                  </w:r>
                </w:p>
              </w:tc>
              <w:tc>
                <w:tcPr>
                  <w:tcW w:w="499"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55.0</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47.0</w:t>
                  </w:r>
                </w:p>
              </w:tc>
              <w:tc>
                <w:tcPr>
                  <w:tcW w:w="824" w:type="dxa"/>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60</w:t>
                  </w:r>
                </w:p>
              </w:tc>
              <w:tc>
                <w:tcPr>
                  <w:tcW w:w="827" w:type="dxa"/>
                  <w:noWrap w:val="0"/>
                  <w:vAlign w:val="center"/>
                </w:tcPr>
                <w:p>
                  <w:pPr>
                    <w:spacing w:line="240" w:lineRule="atLeast"/>
                    <w:jc w:val="center"/>
                    <w:rPr>
                      <w:rFonts w:hint="eastAsia"/>
                      <w:color w:val="auto"/>
                      <w:sz w:val="21"/>
                      <w:szCs w:val="21"/>
                      <w:u w:val="none"/>
                      <w:lang w:val="en-US" w:eastAsia="zh-CN"/>
                    </w:rPr>
                  </w:pPr>
                  <w:r>
                    <w:rPr>
                      <w:rFonts w:hint="eastAsia"/>
                      <w:color w:val="auto"/>
                      <w:sz w:val="21"/>
                      <w:szCs w:val="21"/>
                      <w:u w:val="none"/>
                      <w:lang w:val="en-US" w:eastAsia="zh-CN"/>
                    </w:rPr>
                    <w:t>50</w:t>
                  </w:r>
                </w:p>
              </w:tc>
              <w:tc>
                <w:tcPr>
                  <w:tcW w:w="500" w:type="pct"/>
                  <w:noWrap w:val="0"/>
                  <w:vAlign w:val="center"/>
                </w:tcPr>
                <w:p>
                  <w:pPr>
                    <w:jc w:val="center"/>
                    <w:rPr>
                      <w:rFonts w:ascii="Times New Roman" w:hAnsi="Times New Roman" w:eastAsia="宋体" w:cs="Times New Roman"/>
                      <w:color w:val="auto"/>
                      <w:szCs w:val="21"/>
                      <w:highlight w:val="none"/>
                      <w:u w:val="none"/>
                    </w:rPr>
                  </w:pPr>
                  <w:r>
                    <w:rPr>
                      <w:color w:val="auto"/>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541"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西厂界</w:t>
                  </w:r>
                </w:p>
              </w:tc>
              <w:tc>
                <w:tcPr>
                  <w:tcW w:w="753" w:type="dxa"/>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rPr>
                  </w:pPr>
                  <w:r>
                    <w:rPr>
                      <w:rFonts w:hint="eastAsia"/>
                      <w:color w:val="auto"/>
                      <w:sz w:val="21"/>
                      <w:szCs w:val="21"/>
                      <w:u w:val="none"/>
                      <w:lang w:val="en-US" w:eastAsia="zh-CN"/>
                    </w:rPr>
                    <w:t>55.7</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45.6</w:t>
                  </w:r>
                </w:p>
              </w:tc>
              <w:tc>
                <w:tcPr>
                  <w:tcW w:w="499"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4</w:t>
                  </w:r>
                  <w:r>
                    <w:rPr>
                      <w:rFonts w:hint="eastAsia"/>
                      <w:color w:val="auto"/>
                      <w:sz w:val="21"/>
                      <w:szCs w:val="21"/>
                      <w:u w:val="none"/>
                      <w:lang w:val="en-US" w:eastAsia="zh-CN"/>
                    </w:rPr>
                    <w:t>2.6</w:t>
                  </w:r>
                </w:p>
              </w:tc>
              <w:tc>
                <w:tcPr>
                  <w:tcW w:w="825" w:type="dxa"/>
                  <w:noWrap w:val="0"/>
                  <w:vAlign w:val="center"/>
                </w:tcPr>
                <w:p>
                  <w:pPr>
                    <w:autoSpaceDE w:val="0"/>
                    <w:autoSpaceDN w:val="0"/>
                    <w:spacing w:line="240" w:lineRule="atLeast"/>
                    <w:jc w:val="center"/>
                    <w:rPr>
                      <w:color w:val="auto"/>
                      <w:sz w:val="21"/>
                      <w:szCs w:val="21"/>
                      <w:u w:val="none"/>
                    </w:rPr>
                  </w:pPr>
                  <w:r>
                    <w:rPr>
                      <w:color w:val="auto"/>
                      <w:sz w:val="21"/>
                      <w:szCs w:val="21"/>
                      <w:u w:val="none"/>
                    </w:rPr>
                    <w:t>4</w:t>
                  </w:r>
                  <w:r>
                    <w:rPr>
                      <w:rFonts w:hint="eastAsia"/>
                      <w:color w:val="auto"/>
                      <w:sz w:val="21"/>
                      <w:szCs w:val="21"/>
                      <w:u w:val="none"/>
                      <w:lang w:val="en-US" w:eastAsia="zh-CN"/>
                    </w:rPr>
                    <w:t>2.6</w:t>
                  </w:r>
                </w:p>
              </w:tc>
              <w:tc>
                <w:tcPr>
                  <w:tcW w:w="499"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54.5</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46.3</w:t>
                  </w:r>
                </w:p>
              </w:tc>
              <w:tc>
                <w:tcPr>
                  <w:tcW w:w="824" w:type="dxa"/>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60</w:t>
                  </w:r>
                </w:p>
              </w:tc>
              <w:tc>
                <w:tcPr>
                  <w:tcW w:w="827" w:type="dxa"/>
                  <w:noWrap w:val="0"/>
                  <w:vAlign w:val="center"/>
                </w:tcPr>
                <w:p>
                  <w:pPr>
                    <w:spacing w:line="240" w:lineRule="atLeast"/>
                    <w:jc w:val="center"/>
                    <w:rPr>
                      <w:rFonts w:hint="eastAsia"/>
                      <w:color w:val="auto"/>
                      <w:sz w:val="21"/>
                      <w:szCs w:val="21"/>
                      <w:u w:val="none"/>
                      <w:lang w:val="en-US" w:eastAsia="zh-CN"/>
                    </w:rPr>
                  </w:pPr>
                  <w:r>
                    <w:rPr>
                      <w:rFonts w:hint="eastAsia"/>
                      <w:color w:val="auto"/>
                      <w:sz w:val="21"/>
                      <w:szCs w:val="21"/>
                      <w:u w:val="none"/>
                      <w:lang w:val="en-US" w:eastAsia="zh-CN"/>
                    </w:rPr>
                    <w:t>50</w:t>
                  </w:r>
                </w:p>
              </w:tc>
              <w:tc>
                <w:tcPr>
                  <w:tcW w:w="500" w:type="pct"/>
                  <w:noWrap w:val="0"/>
                  <w:vAlign w:val="center"/>
                </w:tcPr>
                <w:p>
                  <w:pPr>
                    <w:jc w:val="center"/>
                    <w:rPr>
                      <w:rFonts w:hint="eastAsia" w:ascii="Times New Roman" w:hAnsi="Times New Roman" w:eastAsia="宋体" w:cs="Times New Roman"/>
                      <w:color w:val="auto"/>
                      <w:szCs w:val="21"/>
                      <w:highlight w:val="none"/>
                      <w:u w:val="none"/>
                    </w:rPr>
                  </w:pPr>
                  <w:r>
                    <w:rPr>
                      <w:color w:val="auto"/>
                      <w:sz w:val="21"/>
                      <w:szCs w:val="21"/>
                      <w:u w:val="none"/>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541"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北厂界</w:t>
                  </w:r>
                </w:p>
              </w:tc>
              <w:tc>
                <w:tcPr>
                  <w:tcW w:w="753" w:type="dxa"/>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rPr>
                  </w:pPr>
                  <w:r>
                    <w:rPr>
                      <w:rFonts w:hint="eastAsia"/>
                      <w:color w:val="auto"/>
                      <w:sz w:val="21"/>
                      <w:szCs w:val="21"/>
                      <w:u w:val="none"/>
                      <w:lang w:val="en-US" w:eastAsia="zh-CN"/>
                    </w:rPr>
                    <w:t>54.1</w:t>
                  </w:r>
                </w:p>
              </w:tc>
              <w:tc>
                <w:tcPr>
                  <w:tcW w:w="500" w:type="pct"/>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45.9</w:t>
                  </w:r>
                </w:p>
              </w:tc>
              <w:tc>
                <w:tcPr>
                  <w:tcW w:w="499" w:type="pct"/>
                  <w:noWrap w:val="0"/>
                  <w:vAlign w:val="center"/>
                </w:tcPr>
                <w:p>
                  <w:pPr>
                    <w:autoSpaceDE w:val="0"/>
                    <w:autoSpaceDN w:val="0"/>
                    <w:spacing w:line="240" w:lineRule="atLeast"/>
                    <w:jc w:val="center"/>
                    <w:rPr>
                      <w:rFonts w:ascii="Times New Roman" w:hAnsi="Times New Roman" w:eastAsia="宋体" w:cs="Times New Roman"/>
                      <w:color w:val="auto"/>
                      <w:szCs w:val="21"/>
                      <w:highlight w:val="none"/>
                      <w:u w:val="none"/>
                    </w:rPr>
                  </w:pPr>
                  <w:r>
                    <w:rPr>
                      <w:color w:val="auto"/>
                      <w:sz w:val="21"/>
                      <w:szCs w:val="21"/>
                      <w:u w:val="none"/>
                    </w:rPr>
                    <w:t>4</w:t>
                  </w:r>
                  <w:r>
                    <w:rPr>
                      <w:rFonts w:hint="eastAsia"/>
                      <w:color w:val="auto"/>
                      <w:sz w:val="21"/>
                      <w:szCs w:val="21"/>
                      <w:u w:val="none"/>
                      <w:lang w:val="en-US" w:eastAsia="zh-CN"/>
                    </w:rPr>
                    <w:t>3.2</w:t>
                  </w:r>
                </w:p>
              </w:tc>
              <w:tc>
                <w:tcPr>
                  <w:tcW w:w="825" w:type="dxa"/>
                  <w:noWrap w:val="0"/>
                  <w:vAlign w:val="center"/>
                </w:tcPr>
                <w:p>
                  <w:pPr>
                    <w:autoSpaceDE w:val="0"/>
                    <w:autoSpaceDN w:val="0"/>
                    <w:spacing w:line="240" w:lineRule="atLeast"/>
                    <w:jc w:val="center"/>
                    <w:rPr>
                      <w:color w:val="auto"/>
                      <w:sz w:val="21"/>
                      <w:szCs w:val="21"/>
                      <w:u w:val="none"/>
                    </w:rPr>
                  </w:pPr>
                  <w:r>
                    <w:rPr>
                      <w:color w:val="auto"/>
                      <w:sz w:val="21"/>
                      <w:szCs w:val="21"/>
                      <w:u w:val="none"/>
                    </w:rPr>
                    <w:t>4</w:t>
                  </w:r>
                  <w:r>
                    <w:rPr>
                      <w:rFonts w:hint="eastAsia"/>
                      <w:color w:val="auto"/>
                      <w:sz w:val="21"/>
                      <w:szCs w:val="21"/>
                      <w:u w:val="none"/>
                      <w:lang w:val="en-US" w:eastAsia="zh-CN"/>
                    </w:rPr>
                    <w:t>3.2</w:t>
                  </w:r>
                </w:p>
              </w:tc>
              <w:tc>
                <w:tcPr>
                  <w:tcW w:w="499" w:type="pct"/>
                  <w:noWrap w:val="0"/>
                  <w:vAlign w:val="center"/>
                </w:tcPr>
                <w:p>
                  <w:pPr>
                    <w:spacing w:line="240" w:lineRule="atLeast"/>
                    <w:jc w:val="center"/>
                    <w:rPr>
                      <w:rFonts w:hint="default" w:ascii="Times New Roman" w:hAnsi="Times New Roman" w:eastAsia="宋体" w:cs="Times New Roman"/>
                      <w:color w:val="auto"/>
                      <w:szCs w:val="21"/>
                      <w:highlight w:val="none"/>
                      <w:u w:val="none"/>
                      <w:lang w:val="en-US" w:eastAsia="zh-CN"/>
                    </w:rPr>
                  </w:pPr>
                  <w:r>
                    <w:rPr>
                      <w:rFonts w:hint="eastAsia" w:cs="Times New Roman"/>
                      <w:color w:val="auto"/>
                      <w:szCs w:val="21"/>
                      <w:highlight w:val="none"/>
                      <w:u w:val="none"/>
                      <w:lang w:val="en-US" w:eastAsia="zh-CN"/>
                    </w:rPr>
                    <w:t>53.6</w:t>
                  </w:r>
                </w:p>
              </w:tc>
              <w:tc>
                <w:tcPr>
                  <w:tcW w:w="500" w:type="pct"/>
                  <w:noWrap w:val="0"/>
                  <w:vAlign w:val="center"/>
                </w:tcPr>
                <w:p>
                  <w:pPr>
                    <w:spacing w:line="240" w:lineRule="atLeast"/>
                    <w:jc w:val="center"/>
                    <w:rPr>
                      <w:rFonts w:hint="default" w:cs="Times New Roman"/>
                      <w:color w:val="auto"/>
                      <w:szCs w:val="21"/>
                      <w:highlight w:val="none"/>
                      <w:u w:val="none"/>
                      <w:lang w:val="en-US" w:eastAsia="zh-CN"/>
                    </w:rPr>
                  </w:pPr>
                  <w:r>
                    <w:rPr>
                      <w:rFonts w:hint="eastAsia" w:cs="Times New Roman"/>
                      <w:color w:val="auto"/>
                      <w:szCs w:val="21"/>
                      <w:highlight w:val="none"/>
                      <w:u w:val="none"/>
                      <w:lang w:val="en-US" w:eastAsia="zh-CN"/>
                    </w:rPr>
                    <w:t>46.2</w:t>
                  </w:r>
                </w:p>
              </w:tc>
              <w:tc>
                <w:tcPr>
                  <w:tcW w:w="824" w:type="dxa"/>
                  <w:noWrap w:val="0"/>
                  <w:vAlign w:val="center"/>
                </w:tcPr>
                <w:p>
                  <w:pPr>
                    <w:spacing w:line="240" w:lineRule="atLeast"/>
                    <w:jc w:val="center"/>
                    <w:rPr>
                      <w:rFonts w:hint="default"/>
                      <w:color w:val="auto"/>
                      <w:sz w:val="21"/>
                      <w:szCs w:val="21"/>
                      <w:u w:val="none"/>
                      <w:lang w:val="en-US" w:eastAsia="zh-CN"/>
                    </w:rPr>
                  </w:pPr>
                  <w:r>
                    <w:rPr>
                      <w:rFonts w:hint="eastAsia"/>
                      <w:color w:val="auto"/>
                      <w:sz w:val="21"/>
                      <w:szCs w:val="21"/>
                      <w:u w:val="none"/>
                      <w:lang w:val="en-US" w:eastAsia="zh-CN"/>
                    </w:rPr>
                    <w:t>60</w:t>
                  </w:r>
                </w:p>
              </w:tc>
              <w:tc>
                <w:tcPr>
                  <w:tcW w:w="827" w:type="dxa"/>
                  <w:noWrap w:val="0"/>
                  <w:vAlign w:val="center"/>
                </w:tcPr>
                <w:p>
                  <w:pPr>
                    <w:spacing w:line="240" w:lineRule="atLeast"/>
                    <w:jc w:val="center"/>
                    <w:rPr>
                      <w:rFonts w:hint="eastAsia"/>
                      <w:color w:val="auto"/>
                      <w:sz w:val="21"/>
                      <w:szCs w:val="21"/>
                      <w:u w:val="none"/>
                      <w:lang w:val="en-US" w:eastAsia="zh-CN"/>
                    </w:rPr>
                  </w:pPr>
                  <w:r>
                    <w:rPr>
                      <w:rFonts w:hint="eastAsia"/>
                      <w:color w:val="auto"/>
                      <w:sz w:val="21"/>
                      <w:szCs w:val="21"/>
                      <w:u w:val="none"/>
                      <w:lang w:val="en-US" w:eastAsia="zh-CN"/>
                    </w:rPr>
                    <w:t>50</w:t>
                  </w:r>
                </w:p>
              </w:tc>
              <w:tc>
                <w:tcPr>
                  <w:tcW w:w="500" w:type="pct"/>
                  <w:noWrap w:val="0"/>
                  <w:vAlign w:val="center"/>
                </w:tcPr>
                <w:p>
                  <w:pPr>
                    <w:jc w:val="center"/>
                    <w:rPr>
                      <w:rFonts w:ascii="Times New Roman" w:hAnsi="Times New Roman" w:eastAsia="宋体" w:cs="Times New Roman"/>
                      <w:color w:val="auto"/>
                      <w:szCs w:val="21"/>
                      <w:highlight w:val="none"/>
                      <w:u w:val="none"/>
                    </w:rPr>
                  </w:pPr>
                  <w:r>
                    <w:rPr>
                      <w:color w:val="auto"/>
                      <w:sz w:val="21"/>
                      <w:szCs w:val="21"/>
                      <w:u w:val="none"/>
                    </w:rPr>
                    <w:t>达标</w:t>
                  </w:r>
                </w:p>
              </w:tc>
            </w:tr>
          </w:tbl>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highlight w:val="none"/>
              </w:rPr>
              <w:t>由上表可知，项目正常生产情况下，根据预测结果，项目厂界四侧噪声符合《工业企业厂界环境噪声排放标准》（GB12348-2008）</w:t>
            </w:r>
            <w:r>
              <w:rPr>
                <w:rFonts w:hint="eastAsia" w:cs="Times New Roman"/>
                <w:color w:val="auto"/>
                <w:sz w:val="24"/>
                <w:szCs w:val="24"/>
                <w:highlight w:val="none"/>
                <w:lang w:val="en-US" w:eastAsia="zh-CN"/>
              </w:rPr>
              <w:t>2</w:t>
            </w:r>
            <w:r>
              <w:rPr>
                <w:rFonts w:hint="eastAsia" w:ascii="Times New Roman" w:hAnsi="Times New Roman" w:eastAsia="宋体" w:cs="Times New Roman"/>
                <w:color w:val="auto"/>
                <w:sz w:val="24"/>
                <w:szCs w:val="24"/>
                <w:highlight w:val="none"/>
              </w:rPr>
              <w:t>类标准</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因此</w:t>
            </w:r>
            <w:r>
              <w:rPr>
                <w:rFonts w:hint="eastAsia" w:ascii="Times New Roman" w:hAnsi="Times New Roman" w:eastAsia="宋体" w:cs="Times New Roman"/>
                <w:color w:val="auto"/>
                <w:sz w:val="24"/>
                <w:szCs w:val="24"/>
                <w:highlight w:val="none"/>
                <w:lang w:eastAsia="zh-CN"/>
              </w:rPr>
              <w:t>，对周边居</w:t>
            </w:r>
            <w:r>
              <w:rPr>
                <w:rFonts w:hint="eastAsia" w:ascii="Times New Roman" w:hAnsi="Times New Roman" w:eastAsia="宋体" w:cs="Times New Roman"/>
                <w:color w:val="auto"/>
                <w:kern w:val="2"/>
                <w:sz w:val="24"/>
                <w:szCs w:val="24"/>
                <w:lang w:val="en-US" w:eastAsia="zh-CN" w:bidi="ar-SA"/>
              </w:rPr>
              <w:t>民</w:t>
            </w:r>
            <w:r>
              <w:rPr>
                <w:rFonts w:hint="eastAsia" w:ascii="Times New Roman" w:hAnsi="Times New Roman" w:eastAsia="宋体" w:cs="Times New Roman"/>
                <w:color w:val="auto"/>
                <w:sz w:val="24"/>
                <w:szCs w:val="24"/>
                <w:lang w:val="en-US" w:eastAsia="zh-CN"/>
              </w:rPr>
              <w:t>影响较小，本项目投产后不会对周围声环境产生不利影响。</w:t>
            </w:r>
          </w:p>
          <w:p>
            <w:pPr>
              <w:spacing w:line="360" w:lineRule="auto"/>
              <w:ind w:firstLine="480" w:firstLineChars="200"/>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lang w:val="en-US" w:eastAsia="zh-CN"/>
              </w:rPr>
              <w:t>4、固体废物</w:t>
            </w:r>
          </w:p>
          <w:p>
            <w:pPr>
              <w:pStyle w:val="31"/>
              <w:ind w:firstLine="480"/>
              <w:rPr>
                <w:rFonts w:hint="eastAsia" w:eastAsia="宋体"/>
                <w:color w:val="auto"/>
                <w:sz w:val="24"/>
                <w:szCs w:val="24"/>
                <w:lang w:eastAsia="zh-CN"/>
              </w:rPr>
            </w:pPr>
            <w:r>
              <w:rPr>
                <w:color w:val="auto"/>
                <w:sz w:val="24"/>
                <w:szCs w:val="24"/>
              </w:rPr>
              <w:t>根据现场的实际情况及工艺流程分析，</w:t>
            </w:r>
            <w:r>
              <w:rPr>
                <w:rFonts w:hint="eastAsia"/>
                <w:color w:val="auto"/>
                <w:sz w:val="24"/>
                <w:szCs w:val="24"/>
              </w:rPr>
              <w:t>本项目包括</w:t>
            </w:r>
            <w:r>
              <w:rPr>
                <w:rFonts w:hint="eastAsia"/>
                <w:color w:val="auto"/>
                <w:sz w:val="24"/>
                <w:szCs w:val="24"/>
                <w:lang w:eastAsia="zh-CN"/>
              </w:rPr>
              <w:t>除尘器收集的颗粒物和沉渣，</w:t>
            </w:r>
            <w:r>
              <w:rPr>
                <w:rFonts w:hint="eastAsia"/>
                <w:lang w:eastAsia="zh-CN"/>
              </w:rPr>
              <w:t>本项目设备维修保养外委，因此厂区内无危废产生。</w:t>
            </w:r>
          </w:p>
          <w:p>
            <w:pPr>
              <w:numPr>
                <w:ilvl w:val="0"/>
                <w:numId w:val="4"/>
              </w:numPr>
              <w:spacing w:line="360" w:lineRule="auto"/>
              <w:ind w:firstLine="480" w:firstLineChars="200"/>
              <w:rPr>
                <w:rFonts w:hint="eastAsia"/>
                <w:color w:val="auto"/>
                <w:sz w:val="24"/>
                <w:szCs w:val="24"/>
                <w:lang w:eastAsia="zh-CN"/>
              </w:rPr>
            </w:pPr>
            <w:r>
              <w:rPr>
                <w:rFonts w:hint="eastAsia"/>
                <w:color w:val="auto"/>
                <w:sz w:val="24"/>
                <w:szCs w:val="24"/>
                <w:lang w:eastAsia="zh-CN"/>
              </w:rPr>
              <w:t>除尘器收集的颗粒物</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color w:val="auto"/>
                <w:sz w:val="24"/>
                <w:szCs w:val="24"/>
              </w:rPr>
            </w:pPr>
            <w:r>
              <w:rPr>
                <w:rFonts w:hint="eastAsia"/>
                <w:color w:val="auto"/>
                <w:sz w:val="24"/>
                <w:szCs w:val="24"/>
                <w:lang w:eastAsia="zh-CN"/>
              </w:rPr>
              <w:t>根据工程分析计算，本项目除尘器收集的颗粒物的产生量为</w:t>
            </w:r>
            <w:r>
              <w:rPr>
                <w:rFonts w:hint="eastAsia"/>
                <w:color w:val="auto"/>
                <w:sz w:val="24"/>
                <w:szCs w:val="24"/>
                <w:lang w:val="en-US" w:eastAsia="zh-CN"/>
              </w:rPr>
              <w:t>27.194t/a，建设单位回用于生产</w:t>
            </w:r>
            <w:r>
              <w:rPr>
                <w:color w:val="auto"/>
                <w:sz w:val="24"/>
                <w:szCs w:val="24"/>
              </w:rPr>
              <w:t>。</w:t>
            </w:r>
          </w:p>
          <w:p>
            <w:pPr>
              <w:widowControl/>
              <w:spacing w:line="360" w:lineRule="auto"/>
              <w:ind w:firstLine="480" w:firstLineChars="200"/>
              <w:rPr>
                <w:rFonts w:hint="eastAsia"/>
                <w:color w:val="auto"/>
                <w:sz w:val="24"/>
                <w:szCs w:val="24"/>
                <w:lang w:eastAsia="zh-CN"/>
              </w:rPr>
            </w:pPr>
            <w:r>
              <w:rPr>
                <w:color w:val="auto"/>
                <w:sz w:val="24"/>
                <w:szCs w:val="24"/>
              </w:rPr>
              <w:t>（</w:t>
            </w:r>
            <w:r>
              <w:rPr>
                <w:rFonts w:hint="eastAsia"/>
                <w:color w:val="auto"/>
                <w:sz w:val="24"/>
                <w:szCs w:val="24"/>
                <w:lang w:val="en-US" w:eastAsia="zh-CN"/>
              </w:rPr>
              <w:t>2</w:t>
            </w:r>
            <w:r>
              <w:rPr>
                <w:color w:val="auto"/>
                <w:sz w:val="24"/>
                <w:szCs w:val="24"/>
              </w:rPr>
              <w:t>）</w:t>
            </w:r>
            <w:r>
              <w:rPr>
                <w:rFonts w:hint="eastAsia"/>
                <w:color w:val="auto"/>
                <w:sz w:val="24"/>
                <w:szCs w:val="24"/>
                <w:lang w:eastAsia="zh-CN"/>
              </w:rPr>
              <w:t>沉渣</w:t>
            </w:r>
          </w:p>
          <w:p>
            <w:pPr>
              <w:widowControl/>
              <w:spacing w:line="360" w:lineRule="auto"/>
              <w:ind w:firstLine="480" w:firstLineChars="200"/>
              <w:rPr>
                <w:color w:val="auto"/>
                <w:sz w:val="24"/>
                <w:szCs w:val="24"/>
              </w:rPr>
            </w:pPr>
            <w:r>
              <w:rPr>
                <w:rFonts w:hint="eastAsia"/>
                <w:color w:val="auto"/>
                <w:sz w:val="24"/>
                <w:szCs w:val="24"/>
                <w:lang w:eastAsia="zh-CN"/>
              </w:rPr>
              <w:t>根据工程分析</w:t>
            </w:r>
            <w:r>
              <w:rPr>
                <w:rFonts w:hint="eastAsia"/>
                <w:color w:val="auto"/>
                <w:sz w:val="24"/>
                <w:szCs w:val="24"/>
                <w:lang w:val="en-US" w:eastAsia="zh-CN"/>
              </w:rPr>
              <w:t>SS浓度及废水量计算</w:t>
            </w:r>
            <w:r>
              <w:rPr>
                <w:color w:val="auto"/>
                <w:sz w:val="24"/>
                <w:szCs w:val="24"/>
              </w:rPr>
              <w:t>，本项目</w:t>
            </w:r>
            <w:r>
              <w:rPr>
                <w:rFonts w:hint="eastAsia"/>
                <w:color w:val="auto"/>
                <w:sz w:val="24"/>
                <w:szCs w:val="24"/>
              </w:rPr>
              <w:t>经处理</w:t>
            </w:r>
            <w:r>
              <w:rPr>
                <w:color w:val="auto"/>
                <w:sz w:val="24"/>
                <w:szCs w:val="24"/>
              </w:rPr>
              <w:t>后，产生</w:t>
            </w:r>
            <w:r>
              <w:rPr>
                <w:rFonts w:hint="eastAsia"/>
                <w:color w:val="auto"/>
                <w:sz w:val="24"/>
                <w:szCs w:val="24"/>
                <w:lang w:eastAsia="zh-CN"/>
              </w:rPr>
              <w:t>泥渣</w:t>
            </w:r>
            <w:r>
              <w:rPr>
                <w:rFonts w:hint="eastAsia"/>
                <w:color w:val="auto"/>
                <w:sz w:val="24"/>
                <w:szCs w:val="24"/>
                <w:lang w:val="en-US" w:eastAsia="zh-CN"/>
              </w:rPr>
              <w:t>0.96</w:t>
            </w:r>
            <w:r>
              <w:rPr>
                <w:color w:val="auto"/>
                <w:sz w:val="24"/>
                <w:szCs w:val="24"/>
              </w:rPr>
              <w:t>t/a</w:t>
            </w:r>
            <w:r>
              <w:rPr>
                <w:rFonts w:hint="eastAsia"/>
                <w:color w:val="auto"/>
                <w:sz w:val="24"/>
                <w:szCs w:val="24"/>
              </w:rPr>
              <w:t>，</w:t>
            </w:r>
            <w:r>
              <w:rPr>
                <w:rFonts w:hint="eastAsia"/>
                <w:color w:val="auto"/>
                <w:sz w:val="24"/>
                <w:szCs w:val="24"/>
                <w:lang w:eastAsia="zh-CN"/>
              </w:rPr>
              <w:t>晾干后</w:t>
            </w:r>
            <w:r>
              <w:rPr>
                <w:color w:val="auto"/>
                <w:sz w:val="24"/>
                <w:szCs w:val="24"/>
              </w:rPr>
              <w:t>外运</w:t>
            </w:r>
            <w:r>
              <w:rPr>
                <w:rFonts w:hint="eastAsia"/>
                <w:color w:val="auto"/>
                <w:sz w:val="24"/>
                <w:szCs w:val="24"/>
                <w:lang w:eastAsia="zh-CN"/>
              </w:rPr>
              <w:t>用作填路</w:t>
            </w:r>
            <w:r>
              <w:rPr>
                <w:color w:val="auto"/>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b/>
                <w:bCs/>
                <w:color w:val="auto"/>
                <w:lang w:eastAsia="zh-CN"/>
              </w:rPr>
            </w:pPr>
            <w:r>
              <w:rPr>
                <w:rFonts w:hint="eastAsia"/>
                <w:color w:val="auto"/>
                <w:sz w:val="24"/>
                <w:szCs w:val="24"/>
                <w:lang w:val="en-US" w:eastAsia="zh-CN"/>
              </w:rPr>
              <w:t>本项目固体废物产排情况见下表：</w:t>
            </w:r>
          </w:p>
          <w:p>
            <w:pPr>
              <w:keepNext w:val="0"/>
              <w:keepLines w:val="0"/>
              <w:pageBreakBefore w:val="0"/>
              <w:widowControl w:val="0"/>
              <w:kinsoku/>
              <w:wordWrap/>
              <w:overflowPunct/>
              <w:topLinePunct w:val="0"/>
              <w:autoSpaceDE/>
              <w:autoSpaceDN/>
              <w:bidi w:val="0"/>
              <w:adjustRightInd/>
              <w:snapToGrid/>
              <w:spacing w:line="240" w:lineRule="auto"/>
              <w:ind w:firstLine="422" w:firstLineChars="200"/>
              <w:jc w:val="center"/>
              <w:textAlignment w:val="auto"/>
              <w:rPr>
                <w:rFonts w:hint="eastAsia"/>
                <w:b/>
                <w:bCs/>
                <w:color w:val="auto"/>
                <w:lang w:val="en-US" w:eastAsia="zh-CN"/>
              </w:rPr>
            </w:pPr>
            <w:r>
              <w:rPr>
                <w:rFonts w:hint="eastAsia"/>
                <w:b/>
                <w:bCs/>
                <w:color w:val="auto"/>
                <w:lang w:eastAsia="zh-CN"/>
              </w:rPr>
              <w:t>表</w:t>
            </w:r>
            <w:r>
              <w:rPr>
                <w:rFonts w:hint="eastAsia"/>
                <w:b/>
                <w:bCs/>
                <w:color w:val="auto"/>
                <w:lang w:val="en-US" w:eastAsia="zh-CN"/>
              </w:rPr>
              <w:t>4-8 固体废物产排情况一览表</w:t>
            </w:r>
          </w:p>
          <w:tbl>
            <w:tblPr>
              <w:tblStyle w:val="17"/>
              <w:tblW w:w="4996"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94"/>
              <w:gridCol w:w="1409"/>
              <w:gridCol w:w="1305"/>
              <w:gridCol w:w="1398"/>
              <w:gridCol w:w="754"/>
              <w:gridCol w:w="260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trPr>
              <w:tc>
                <w:tcPr>
                  <w:tcW w:w="425" w:type="pct"/>
                  <w:noWrap w:val="0"/>
                  <w:vAlign w:val="center"/>
                </w:tcPr>
                <w:p>
                  <w:pPr>
                    <w:pStyle w:val="24"/>
                    <w:spacing w:before="54"/>
                    <w:ind w:left="121" w:right="117"/>
                    <w:jc w:val="center"/>
                    <w:rPr>
                      <w:color w:val="auto"/>
                      <w:sz w:val="21"/>
                      <w:szCs w:val="21"/>
                    </w:rPr>
                  </w:pPr>
                  <w:r>
                    <w:rPr>
                      <w:color w:val="auto"/>
                      <w:sz w:val="21"/>
                      <w:szCs w:val="21"/>
                    </w:rPr>
                    <w:t>序号</w:t>
                  </w:r>
                </w:p>
              </w:tc>
              <w:tc>
                <w:tcPr>
                  <w:tcW w:w="863" w:type="pct"/>
                  <w:noWrap w:val="0"/>
                  <w:vAlign w:val="center"/>
                </w:tcPr>
                <w:p>
                  <w:pPr>
                    <w:pStyle w:val="24"/>
                    <w:spacing w:before="54"/>
                    <w:ind w:left="170" w:right="163"/>
                    <w:jc w:val="center"/>
                    <w:rPr>
                      <w:color w:val="auto"/>
                      <w:sz w:val="21"/>
                      <w:szCs w:val="21"/>
                    </w:rPr>
                  </w:pPr>
                  <w:r>
                    <w:rPr>
                      <w:color w:val="auto"/>
                      <w:sz w:val="21"/>
                      <w:szCs w:val="21"/>
                    </w:rPr>
                    <w:t>固废名称</w:t>
                  </w:r>
                </w:p>
              </w:tc>
              <w:tc>
                <w:tcPr>
                  <w:tcW w:w="799" w:type="pct"/>
                  <w:noWrap w:val="0"/>
                  <w:vAlign w:val="center"/>
                </w:tcPr>
                <w:p>
                  <w:pPr>
                    <w:pStyle w:val="24"/>
                    <w:spacing w:before="54"/>
                    <w:ind w:left="116" w:right="109"/>
                    <w:jc w:val="center"/>
                    <w:rPr>
                      <w:color w:val="auto"/>
                      <w:sz w:val="21"/>
                      <w:szCs w:val="21"/>
                    </w:rPr>
                  </w:pPr>
                  <w:r>
                    <w:rPr>
                      <w:color w:val="auto"/>
                      <w:sz w:val="21"/>
                      <w:szCs w:val="21"/>
                    </w:rPr>
                    <w:t>产生量（t/a）</w:t>
                  </w:r>
                </w:p>
              </w:tc>
              <w:tc>
                <w:tcPr>
                  <w:tcW w:w="856" w:type="pct"/>
                  <w:noWrap w:val="0"/>
                  <w:vAlign w:val="center"/>
                </w:tcPr>
                <w:p>
                  <w:pPr>
                    <w:pStyle w:val="24"/>
                    <w:spacing w:before="54"/>
                    <w:ind w:left="164" w:right="155"/>
                    <w:jc w:val="center"/>
                    <w:rPr>
                      <w:color w:val="auto"/>
                      <w:sz w:val="21"/>
                      <w:szCs w:val="21"/>
                    </w:rPr>
                  </w:pPr>
                  <w:r>
                    <w:rPr>
                      <w:color w:val="auto"/>
                      <w:sz w:val="21"/>
                      <w:szCs w:val="21"/>
                    </w:rPr>
                    <w:t>属性</w:t>
                  </w:r>
                </w:p>
              </w:tc>
              <w:tc>
                <w:tcPr>
                  <w:tcW w:w="462" w:type="pct"/>
                  <w:noWrap w:val="0"/>
                  <w:vAlign w:val="center"/>
                </w:tcPr>
                <w:p>
                  <w:pPr>
                    <w:pStyle w:val="24"/>
                    <w:spacing w:before="54"/>
                    <w:ind w:left="152" w:right="146"/>
                    <w:jc w:val="center"/>
                    <w:rPr>
                      <w:color w:val="auto"/>
                      <w:sz w:val="21"/>
                      <w:szCs w:val="21"/>
                    </w:rPr>
                  </w:pPr>
                  <w:r>
                    <w:rPr>
                      <w:color w:val="auto"/>
                      <w:sz w:val="21"/>
                      <w:szCs w:val="21"/>
                    </w:rPr>
                    <w:t>状态</w:t>
                  </w:r>
                </w:p>
              </w:tc>
              <w:tc>
                <w:tcPr>
                  <w:tcW w:w="1592" w:type="pct"/>
                  <w:noWrap w:val="0"/>
                  <w:vAlign w:val="center"/>
                </w:tcPr>
                <w:p>
                  <w:pPr>
                    <w:pStyle w:val="24"/>
                    <w:spacing w:before="54"/>
                    <w:ind w:left="36" w:right="31"/>
                    <w:jc w:val="center"/>
                    <w:rPr>
                      <w:color w:val="auto"/>
                      <w:sz w:val="21"/>
                      <w:szCs w:val="21"/>
                    </w:rPr>
                  </w:pPr>
                  <w:r>
                    <w:rPr>
                      <w:color w:val="auto"/>
                      <w:sz w:val="21"/>
                      <w:szCs w:val="21"/>
                    </w:rPr>
                    <w:t>处置去向</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8" w:hRule="atLeast"/>
              </w:trPr>
              <w:tc>
                <w:tcPr>
                  <w:tcW w:w="425" w:type="pct"/>
                  <w:noWrap w:val="0"/>
                  <w:vAlign w:val="center"/>
                </w:tcPr>
                <w:p>
                  <w:pPr>
                    <w:pStyle w:val="24"/>
                    <w:spacing w:before="82"/>
                    <w:ind w:left="8"/>
                    <w:jc w:val="center"/>
                    <w:rPr>
                      <w:color w:val="auto"/>
                      <w:sz w:val="21"/>
                      <w:szCs w:val="21"/>
                    </w:rPr>
                  </w:pPr>
                  <w:r>
                    <w:rPr>
                      <w:color w:val="auto"/>
                      <w:sz w:val="21"/>
                      <w:szCs w:val="21"/>
                    </w:rPr>
                    <w:t>1</w:t>
                  </w:r>
                </w:p>
              </w:tc>
              <w:tc>
                <w:tcPr>
                  <w:tcW w:w="863" w:type="pct"/>
                  <w:noWrap w:val="0"/>
                  <w:vAlign w:val="center"/>
                </w:tcPr>
                <w:p>
                  <w:pPr>
                    <w:pStyle w:val="24"/>
                    <w:spacing w:before="72"/>
                    <w:ind w:left="170" w:leftChars="0" w:right="163" w:rightChars="0"/>
                    <w:jc w:val="center"/>
                    <w:rPr>
                      <w:rFonts w:hint="default"/>
                      <w:color w:val="auto"/>
                      <w:sz w:val="21"/>
                      <w:szCs w:val="21"/>
                      <w:lang w:val="en-US"/>
                    </w:rPr>
                  </w:pPr>
                  <w:r>
                    <w:rPr>
                      <w:rFonts w:hint="eastAsia"/>
                      <w:color w:val="auto"/>
                      <w:sz w:val="21"/>
                      <w:szCs w:val="21"/>
                      <w:lang w:eastAsia="zh-CN"/>
                    </w:rPr>
                    <w:t>泥渣（</w:t>
                  </w:r>
                  <w:r>
                    <w:rPr>
                      <w:rFonts w:hint="eastAsia"/>
                      <w:color w:val="auto"/>
                      <w:sz w:val="21"/>
                      <w:szCs w:val="21"/>
                      <w:lang w:val="en-US" w:eastAsia="zh-CN"/>
                    </w:rPr>
                    <w:t>SW99</w:t>
                  </w:r>
                  <w:r>
                    <w:rPr>
                      <w:rFonts w:hint="eastAsia"/>
                      <w:color w:val="auto"/>
                      <w:sz w:val="21"/>
                      <w:szCs w:val="21"/>
                      <w:lang w:eastAsia="zh-CN"/>
                    </w:rPr>
                    <w:t>）</w:t>
                  </w:r>
                </w:p>
              </w:tc>
              <w:tc>
                <w:tcPr>
                  <w:tcW w:w="799" w:type="pct"/>
                  <w:noWrap w:val="0"/>
                  <w:vAlign w:val="center"/>
                </w:tcPr>
                <w:p>
                  <w:pPr>
                    <w:pStyle w:val="24"/>
                    <w:spacing w:before="88"/>
                    <w:ind w:left="116" w:leftChars="0" w:right="108" w:rightChars="0"/>
                    <w:jc w:val="center"/>
                    <w:rPr>
                      <w:rFonts w:hint="default"/>
                      <w:color w:val="auto"/>
                      <w:sz w:val="21"/>
                      <w:szCs w:val="21"/>
                      <w:lang w:val="en-US" w:eastAsia="zh-CN"/>
                    </w:rPr>
                  </w:pPr>
                  <w:r>
                    <w:rPr>
                      <w:rFonts w:hint="eastAsia"/>
                      <w:color w:val="auto"/>
                      <w:sz w:val="21"/>
                      <w:szCs w:val="21"/>
                      <w:lang w:val="en-US" w:eastAsia="zh-CN"/>
                    </w:rPr>
                    <w:t>4.797</w:t>
                  </w:r>
                </w:p>
              </w:tc>
              <w:tc>
                <w:tcPr>
                  <w:tcW w:w="856" w:type="pct"/>
                  <w:noWrap w:val="0"/>
                  <w:vAlign w:val="center"/>
                </w:tcPr>
                <w:p>
                  <w:pPr>
                    <w:pStyle w:val="24"/>
                    <w:spacing w:before="72"/>
                    <w:ind w:left="164" w:leftChars="0" w:right="158" w:rightChars="0"/>
                    <w:jc w:val="center"/>
                    <w:rPr>
                      <w:color w:val="auto"/>
                      <w:sz w:val="21"/>
                      <w:szCs w:val="21"/>
                    </w:rPr>
                  </w:pPr>
                  <w:r>
                    <w:rPr>
                      <w:color w:val="auto"/>
                      <w:sz w:val="21"/>
                      <w:szCs w:val="21"/>
                    </w:rPr>
                    <w:t>一般固废</w:t>
                  </w:r>
                </w:p>
              </w:tc>
              <w:tc>
                <w:tcPr>
                  <w:tcW w:w="462" w:type="pct"/>
                  <w:noWrap w:val="0"/>
                  <w:vAlign w:val="center"/>
                </w:tcPr>
                <w:p>
                  <w:pPr>
                    <w:pStyle w:val="24"/>
                    <w:spacing w:before="72"/>
                    <w:ind w:left="152" w:leftChars="0" w:right="146" w:rightChars="0"/>
                    <w:jc w:val="center"/>
                    <w:rPr>
                      <w:color w:val="auto"/>
                      <w:sz w:val="21"/>
                      <w:szCs w:val="21"/>
                    </w:rPr>
                  </w:pPr>
                  <w:r>
                    <w:rPr>
                      <w:color w:val="auto"/>
                      <w:sz w:val="21"/>
                      <w:szCs w:val="21"/>
                    </w:rPr>
                    <w:t>固态</w:t>
                  </w:r>
                </w:p>
              </w:tc>
              <w:tc>
                <w:tcPr>
                  <w:tcW w:w="1592" w:type="pct"/>
                  <w:noWrap w:val="0"/>
                  <w:vAlign w:val="center"/>
                </w:tcPr>
                <w:p>
                  <w:pPr>
                    <w:pStyle w:val="24"/>
                    <w:spacing w:before="72"/>
                    <w:ind w:left="38" w:leftChars="0" w:right="31" w:rightChars="0"/>
                    <w:jc w:val="center"/>
                    <w:rPr>
                      <w:color w:val="auto"/>
                      <w:sz w:val="21"/>
                      <w:szCs w:val="21"/>
                    </w:rPr>
                  </w:pPr>
                  <w:r>
                    <w:rPr>
                      <w:rFonts w:hint="eastAsia"/>
                      <w:color w:val="auto"/>
                      <w:sz w:val="21"/>
                      <w:szCs w:val="21"/>
                      <w:lang w:eastAsia="zh-CN"/>
                    </w:rPr>
                    <w:t>外运，用作填路</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0" w:hRule="atLeast"/>
              </w:trPr>
              <w:tc>
                <w:tcPr>
                  <w:tcW w:w="425" w:type="pct"/>
                  <w:noWrap w:val="0"/>
                  <w:vAlign w:val="center"/>
                </w:tcPr>
                <w:p>
                  <w:pPr>
                    <w:pStyle w:val="24"/>
                    <w:spacing w:before="88"/>
                    <w:ind w:left="8"/>
                    <w:jc w:val="center"/>
                    <w:rPr>
                      <w:color w:val="auto"/>
                      <w:sz w:val="21"/>
                      <w:szCs w:val="21"/>
                    </w:rPr>
                  </w:pPr>
                  <w:r>
                    <w:rPr>
                      <w:color w:val="auto"/>
                      <w:sz w:val="21"/>
                      <w:szCs w:val="21"/>
                    </w:rPr>
                    <w:t>2</w:t>
                  </w:r>
                </w:p>
              </w:tc>
              <w:tc>
                <w:tcPr>
                  <w:tcW w:w="863" w:type="pct"/>
                  <w:noWrap w:val="0"/>
                  <w:vAlign w:val="center"/>
                </w:tcPr>
                <w:p>
                  <w:pPr>
                    <w:pStyle w:val="24"/>
                    <w:spacing w:before="72"/>
                    <w:ind w:left="170" w:leftChars="0" w:right="163" w:rightChars="0"/>
                    <w:jc w:val="center"/>
                    <w:rPr>
                      <w:rFonts w:hint="eastAsia"/>
                      <w:color w:val="auto"/>
                      <w:sz w:val="21"/>
                      <w:szCs w:val="21"/>
                      <w:lang w:eastAsia="zh-CN"/>
                    </w:rPr>
                  </w:pPr>
                  <w:r>
                    <w:rPr>
                      <w:rFonts w:hint="eastAsia"/>
                      <w:color w:val="auto"/>
                      <w:sz w:val="21"/>
                      <w:szCs w:val="21"/>
                      <w:lang w:eastAsia="zh-CN"/>
                    </w:rPr>
                    <w:t>除尘器收集的颗粒物（</w:t>
                  </w:r>
                  <w:r>
                    <w:rPr>
                      <w:rFonts w:hint="eastAsia"/>
                      <w:color w:val="auto"/>
                      <w:sz w:val="21"/>
                      <w:szCs w:val="21"/>
                      <w:lang w:val="en-US" w:eastAsia="zh-CN"/>
                    </w:rPr>
                    <w:t>SW99</w:t>
                  </w:r>
                  <w:r>
                    <w:rPr>
                      <w:rFonts w:hint="eastAsia"/>
                      <w:color w:val="auto"/>
                      <w:sz w:val="21"/>
                      <w:szCs w:val="21"/>
                      <w:lang w:eastAsia="zh-CN"/>
                    </w:rPr>
                    <w:t>）</w:t>
                  </w:r>
                </w:p>
              </w:tc>
              <w:tc>
                <w:tcPr>
                  <w:tcW w:w="799" w:type="pct"/>
                  <w:noWrap w:val="0"/>
                  <w:vAlign w:val="center"/>
                </w:tcPr>
                <w:p>
                  <w:pPr>
                    <w:pStyle w:val="24"/>
                    <w:spacing w:before="88"/>
                    <w:ind w:left="116" w:leftChars="0" w:right="108" w:rightChars="0"/>
                    <w:jc w:val="center"/>
                    <w:rPr>
                      <w:rFonts w:hint="default"/>
                      <w:color w:val="auto"/>
                      <w:sz w:val="21"/>
                      <w:szCs w:val="21"/>
                      <w:lang w:val="en-US" w:eastAsia="zh-CN"/>
                    </w:rPr>
                  </w:pPr>
                  <w:r>
                    <w:rPr>
                      <w:rFonts w:hint="eastAsia"/>
                      <w:color w:val="auto"/>
                      <w:sz w:val="21"/>
                      <w:szCs w:val="21"/>
                      <w:lang w:val="en-US" w:eastAsia="zh-CN"/>
                    </w:rPr>
                    <w:t>0.96</w:t>
                  </w:r>
                </w:p>
              </w:tc>
              <w:tc>
                <w:tcPr>
                  <w:tcW w:w="856" w:type="pct"/>
                  <w:noWrap w:val="0"/>
                  <w:vAlign w:val="center"/>
                </w:tcPr>
                <w:p>
                  <w:pPr>
                    <w:pStyle w:val="24"/>
                    <w:spacing w:before="72"/>
                    <w:ind w:left="164" w:leftChars="0" w:right="158" w:rightChars="0"/>
                    <w:jc w:val="center"/>
                    <w:rPr>
                      <w:color w:val="auto"/>
                      <w:sz w:val="21"/>
                      <w:szCs w:val="21"/>
                    </w:rPr>
                  </w:pPr>
                  <w:r>
                    <w:rPr>
                      <w:color w:val="auto"/>
                      <w:sz w:val="21"/>
                      <w:szCs w:val="21"/>
                    </w:rPr>
                    <w:t>一般固废</w:t>
                  </w:r>
                </w:p>
              </w:tc>
              <w:tc>
                <w:tcPr>
                  <w:tcW w:w="462" w:type="pct"/>
                  <w:noWrap w:val="0"/>
                  <w:vAlign w:val="center"/>
                </w:tcPr>
                <w:p>
                  <w:pPr>
                    <w:pStyle w:val="24"/>
                    <w:spacing w:before="72"/>
                    <w:ind w:left="152" w:leftChars="0" w:right="146" w:rightChars="0"/>
                    <w:jc w:val="center"/>
                    <w:rPr>
                      <w:color w:val="auto"/>
                      <w:sz w:val="21"/>
                      <w:szCs w:val="21"/>
                    </w:rPr>
                  </w:pPr>
                  <w:r>
                    <w:rPr>
                      <w:color w:val="auto"/>
                      <w:sz w:val="21"/>
                      <w:szCs w:val="21"/>
                    </w:rPr>
                    <w:t>固态</w:t>
                  </w:r>
                </w:p>
              </w:tc>
              <w:tc>
                <w:tcPr>
                  <w:tcW w:w="1592" w:type="pct"/>
                  <w:noWrap w:val="0"/>
                  <w:vAlign w:val="center"/>
                </w:tcPr>
                <w:p>
                  <w:pPr>
                    <w:pStyle w:val="24"/>
                    <w:spacing w:before="72"/>
                    <w:ind w:left="38" w:leftChars="0" w:right="31" w:rightChars="0"/>
                    <w:jc w:val="center"/>
                    <w:rPr>
                      <w:rFonts w:hint="eastAsia"/>
                      <w:color w:val="auto"/>
                      <w:sz w:val="21"/>
                      <w:szCs w:val="21"/>
                      <w:lang w:eastAsia="zh-CN"/>
                    </w:rPr>
                  </w:pPr>
                  <w:r>
                    <w:rPr>
                      <w:rFonts w:hint="eastAsia"/>
                      <w:color w:val="auto"/>
                      <w:sz w:val="21"/>
                      <w:szCs w:val="21"/>
                    </w:rPr>
                    <w:t>回用于生产工序</w:t>
                  </w:r>
                </w:p>
              </w:tc>
            </w:tr>
          </w:tbl>
          <w:p>
            <w:pPr>
              <w:pStyle w:val="2"/>
              <w:keepNext w:val="0"/>
              <w:keepLines w:val="0"/>
              <w:pageBreakBefore w:val="0"/>
              <w:kinsoku/>
              <w:wordWrap/>
              <w:overflowPunct/>
              <w:topLinePunct w:val="0"/>
              <w:autoSpaceDE/>
              <w:autoSpaceDN/>
              <w:bidi w:val="0"/>
              <w:adjustRightInd/>
              <w:spacing w:before="0" w:after="0" w:line="360" w:lineRule="auto"/>
              <w:ind w:left="0" w:right="0" w:firstLine="480" w:firstLineChars="200"/>
              <w:textAlignment w:val="auto"/>
              <w:rPr>
                <w:rFonts w:hint="eastAsia"/>
                <w:color w:val="auto"/>
                <w:sz w:val="24"/>
                <w:szCs w:val="24"/>
              </w:rPr>
            </w:pPr>
            <w:r>
              <w:rPr>
                <w:rFonts w:hint="eastAsia"/>
                <w:color w:val="auto"/>
                <w:sz w:val="24"/>
                <w:szCs w:val="24"/>
              </w:rPr>
              <w:t>由上表可知，项目固体废物防治措施符合固体废物处理处置的无害化、资源化、减量化的基本要求，固废暂存间采用“防扬散、防流失、防渗漏”的三防措施。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一般工业固体废物台账管理要求</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1）</w:t>
            </w:r>
            <w:r>
              <w:rPr>
                <w:rFonts w:hint="default" w:ascii="Times New Roman" w:hAnsi="Times New Roman" w:cs="Times New Roman"/>
                <w:color w:val="auto"/>
                <w:sz w:val="24"/>
                <w:szCs w:val="24"/>
                <w:lang w:val="en-US" w:eastAsia="zh-CN"/>
              </w:rPr>
              <w:t>一般工业固体废物管理台账实施分级管理。《一般工业固体废物管理台账指南》附表1至附表3为必填信息，主要用于记录固体废物的基础信息及流向信息，所有产废单位均应当填写。附表1按年填写，应当结合环境影响评价、排污许可等材料，根据实际生产运营情况记录固体废物产生信息，生产工艺发生重大变动等原因导致固体废物产生种类等发生变化的，应当及时另行填写附表1:附表2按月填写，记录固体废物的产生、贮存、利用、处置数量和利用、处置方式等信息:附表3按批次填写，每一批次固体废物的出厂以及转移信息均应当如实记录。</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2）</w:t>
            </w:r>
            <w:r>
              <w:rPr>
                <w:rFonts w:hint="default" w:ascii="Times New Roman" w:hAnsi="Times New Roman" w:cs="Times New Roman"/>
                <w:color w:val="auto"/>
                <w:sz w:val="24"/>
                <w:szCs w:val="24"/>
                <w:lang w:val="en-US" w:eastAsia="zh-CN"/>
              </w:rPr>
              <w:t>附表4至附表7为选填信息，主要用于记录固体废物在产废单位内部的贮存、利用、处置等信息。附表4至附表7，根据地方及企业管理需要填写，省级生态环境主管部门可根据工作需要另行规定具体适用范围和记录要求。填写时应确保固体废物的来源信息、流向信息完整准确:根据固体废物产生周期，可按日或按班次、批次填写。</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3）</w:t>
            </w:r>
            <w:r>
              <w:rPr>
                <w:rFonts w:hint="default" w:ascii="Times New Roman" w:hAnsi="Times New Roman" w:cs="Times New Roman"/>
                <w:color w:val="auto"/>
                <w:sz w:val="24"/>
                <w:szCs w:val="24"/>
                <w:lang w:val="en-US" w:eastAsia="zh-CN"/>
              </w:rPr>
              <w:t>产废单位填写台账记录表时，应当根据自身固体废物产生情况，从附表8中选择对应的固体废物种类和代码，并根据固体废物种类确定固体废物的具体名称。</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4）</w:t>
            </w:r>
            <w:r>
              <w:rPr>
                <w:rFonts w:hint="default" w:ascii="Times New Roman" w:hAnsi="Times New Roman" w:cs="Times New Roman"/>
                <w:color w:val="auto"/>
                <w:sz w:val="24"/>
                <w:szCs w:val="24"/>
                <w:lang w:val="en-US" w:eastAsia="zh-CN"/>
              </w:rPr>
              <w:t>鼓励产废单位采用国家建立的一般工业固体废物管理电子台账，简化数据填写、台账管理等工作。地方和企业自行开发的电子台账要实现与国家系统对接。建立电子台账的产废单位，可不再记录纸质台账。</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5）</w:t>
            </w:r>
            <w:r>
              <w:rPr>
                <w:rFonts w:hint="default" w:ascii="Times New Roman" w:hAnsi="Times New Roman" w:cs="Times New Roman"/>
                <w:color w:val="auto"/>
                <w:sz w:val="24"/>
                <w:szCs w:val="24"/>
                <w:lang w:val="en-US" w:eastAsia="zh-CN"/>
              </w:rPr>
              <w:t>台账记录表各表单的负责人对记录信息的真实性、完整性和规范性负责。</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lang w:val="en-US" w:eastAsia="zh-CN"/>
              </w:rPr>
            </w:pPr>
            <w:r>
              <w:rPr>
                <w:rFonts w:hint="eastAsia" w:ascii="Times New Roman" w:hAnsi="Times New Roman" w:cs="Times New Roman"/>
                <w:color w:val="auto"/>
                <w:sz w:val="24"/>
                <w:szCs w:val="24"/>
                <w:lang w:val="en-US" w:eastAsia="zh-CN"/>
              </w:rPr>
              <w:t>6）</w:t>
            </w:r>
            <w:r>
              <w:rPr>
                <w:rFonts w:hint="default" w:ascii="Times New Roman" w:hAnsi="Times New Roman" w:cs="Times New Roman"/>
                <w:color w:val="auto"/>
                <w:sz w:val="24"/>
                <w:szCs w:val="24"/>
                <w:lang w:val="en-US" w:eastAsia="zh-CN"/>
              </w:rPr>
              <w:t>产废单位应当设立专人负责台账的管理与归档，一般工业固体废物管理台账保存期限不少于5年。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w:hAnsi="Times New Roman" w:cs="Times New Roman"/>
                <w:color w:val="auto"/>
                <w:sz w:val="24"/>
                <w:szCs w:val="24"/>
              </w:rPr>
            </w:pPr>
            <w:r>
              <w:rPr>
                <w:rFonts w:hint="eastAsia" w:ascii="Times New Roman" w:hAnsi="Times New Roman" w:cs="Times New Roman"/>
                <w:color w:val="auto"/>
                <w:sz w:val="24"/>
                <w:szCs w:val="24"/>
                <w:lang w:val="en-US" w:eastAsia="zh-CN"/>
              </w:rPr>
              <w:t>7）</w:t>
            </w:r>
            <w:r>
              <w:rPr>
                <w:rFonts w:hint="default" w:ascii="Times New Roman" w:hAnsi="Times New Roman" w:cs="Times New Roman"/>
                <w:color w:val="auto"/>
                <w:sz w:val="24"/>
                <w:szCs w:val="24"/>
                <w:lang w:val="en-US" w:eastAsia="zh-CN"/>
              </w:rPr>
              <w:t>鼓励有条件的产废单位在固体废物产生场所、贮存场所及磅秤位置等关键点位设置视频监控，提高台账记录信息的准确性。</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5、</w:t>
            </w:r>
            <w:r>
              <w:rPr>
                <w:rFonts w:hint="eastAsia" w:cs="Times New Roman"/>
                <w:color w:val="auto"/>
                <w:sz w:val="24"/>
                <w:szCs w:val="24"/>
                <w:u w:val="none"/>
                <w:lang w:val="en-US" w:eastAsia="zh-CN"/>
              </w:rPr>
              <w:t>土壤、</w:t>
            </w:r>
            <w:r>
              <w:rPr>
                <w:rFonts w:hint="eastAsia" w:ascii="Times New Roman" w:hAnsi="Times New Roman" w:cs="Times New Roman"/>
                <w:color w:val="auto"/>
                <w:sz w:val="24"/>
                <w:szCs w:val="24"/>
                <w:u w:val="none"/>
                <w:lang w:val="en-US" w:eastAsia="zh-CN"/>
              </w:rPr>
              <w:t>地下水</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cs="Times New Roman"/>
                <w:color w:val="auto"/>
                <w:sz w:val="24"/>
                <w:szCs w:val="24"/>
                <w:u w:val="none"/>
                <w:lang w:val="en-US" w:eastAsia="zh-CN"/>
              </w:rPr>
            </w:pPr>
            <w:r>
              <w:rPr>
                <w:rFonts w:hint="eastAsia" w:ascii="Times New Roman" w:hAnsi="Times New Roman" w:cs="Times New Roman"/>
                <w:color w:val="auto"/>
                <w:sz w:val="24"/>
                <w:szCs w:val="24"/>
                <w:u w:val="none"/>
                <w:lang w:val="en-US" w:eastAsia="zh-CN"/>
              </w:rPr>
              <w:t>本项目</w:t>
            </w:r>
            <w:r>
              <w:rPr>
                <w:rFonts w:hint="eastAsia" w:cs="Times New Roman"/>
                <w:color w:val="auto"/>
                <w:sz w:val="24"/>
                <w:szCs w:val="24"/>
                <w:u w:val="none"/>
                <w:lang w:val="en-US" w:eastAsia="zh-CN"/>
              </w:rPr>
              <w:t>生产原料、产品均含有毒有害物质，其本项目地面均进行硬化，不会对地下水、土壤</w:t>
            </w:r>
            <w:r>
              <w:rPr>
                <w:rFonts w:hint="eastAsia" w:ascii="Times New Roman" w:hAnsi="Times New Roman" w:cs="Times New Roman"/>
                <w:color w:val="auto"/>
                <w:sz w:val="24"/>
                <w:szCs w:val="24"/>
                <w:u w:val="none"/>
                <w:lang w:val="en-US" w:eastAsia="zh-CN"/>
              </w:rPr>
              <w:t>产生影响</w:t>
            </w:r>
            <w:r>
              <w:rPr>
                <w:rFonts w:hint="eastAsia" w:cs="Times New Roman"/>
                <w:color w:val="auto"/>
                <w:sz w:val="24"/>
                <w:szCs w:val="24"/>
                <w:u w:val="none"/>
                <w:lang w:val="en-US" w:eastAsia="zh-CN"/>
              </w:rPr>
              <w:t>。</w:t>
            </w:r>
          </w:p>
          <w:p>
            <w:pPr>
              <w:pStyle w:val="22"/>
              <w:tabs>
                <w:tab w:val="left" w:pos="2781"/>
                <w:tab w:val="center" w:pos="4298"/>
              </w:tabs>
              <w:snapToGrid w:val="0"/>
              <w:ind w:firstLine="420"/>
              <w:jc w:val="center"/>
              <w:rPr>
                <w:rFonts w:ascii="Times New Roman" w:cs="Times New Roman"/>
                <w:b/>
                <w:bCs/>
                <w:color w:val="auto"/>
                <w:sz w:val="21"/>
                <w:szCs w:val="21"/>
                <w:u w:val="none"/>
              </w:rPr>
            </w:pPr>
            <w:r>
              <w:rPr>
                <w:rFonts w:hint="eastAsia" w:ascii="Times New Roman" w:cs="Times New Roman"/>
                <w:b/>
                <w:bCs/>
                <w:color w:val="auto"/>
                <w:sz w:val="21"/>
                <w:szCs w:val="21"/>
                <w:u w:val="none"/>
              </w:rPr>
              <w:t>表</w:t>
            </w:r>
            <w:r>
              <w:rPr>
                <w:rFonts w:hint="eastAsia" w:ascii="Times New Roman" w:cs="Times New Roman"/>
                <w:b/>
                <w:bCs/>
                <w:color w:val="auto"/>
                <w:sz w:val="21"/>
                <w:szCs w:val="21"/>
                <w:u w:val="none"/>
                <w:lang w:val="en-US" w:eastAsia="zh-CN"/>
              </w:rPr>
              <w:t>4-9</w:t>
            </w:r>
            <w:r>
              <w:rPr>
                <w:rFonts w:hint="eastAsia" w:ascii="Times New Roman" w:cs="Times New Roman"/>
                <w:b/>
                <w:bCs/>
                <w:color w:val="auto"/>
                <w:sz w:val="21"/>
                <w:szCs w:val="21"/>
                <w:u w:val="none"/>
              </w:rPr>
              <w:t xml:space="preserve"> 全厂污染物排放三本账</w:t>
            </w:r>
          </w:p>
          <w:tbl>
            <w:tblPr>
              <w:tblStyle w:val="17"/>
              <w:tblW w:w="4998" w:type="pct"/>
              <w:jc w:val="center"/>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Layout w:type="autofit"/>
              <w:tblCellMar>
                <w:top w:w="0" w:type="dxa"/>
                <w:left w:w="108" w:type="dxa"/>
                <w:bottom w:w="0" w:type="dxa"/>
                <w:right w:w="108" w:type="dxa"/>
              </w:tblCellMar>
            </w:tblPr>
            <w:tblGrid>
              <w:gridCol w:w="604"/>
              <w:gridCol w:w="800"/>
              <w:gridCol w:w="673"/>
              <w:gridCol w:w="426"/>
              <w:gridCol w:w="857"/>
              <w:gridCol w:w="1169"/>
              <w:gridCol w:w="1169"/>
              <w:gridCol w:w="1286"/>
              <w:gridCol w:w="1170"/>
            </w:tblGrid>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372"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ascii="Calibri" w:hAnsi="Calibri" w:cs="Calibri"/>
                      <w:color w:val="auto"/>
                      <w:sz w:val="21"/>
                      <w:szCs w:val="21"/>
                      <w:u w:val="none"/>
                    </w:rPr>
                    <mc:AlternateContent>
                      <mc:Choice Requires="wps">
                        <w:drawing>
                          <wp:anchor distT="0" distB="0" distL="114300" distR="114300" simplePos="0" relativeHeight="251661312" behindDoc="0" locked="0" layoutInCell="1" allowOverlap="1">
                            <wp:simplePos x="0" y="0"/>
                            <wp:positionH relativeFrom="column">
                              <wp:posOffset>-59690</wp:posOffset>
                            </wp:positionH>
                            <wp:positionV relativeFrom="paragraph">
                              <wp:posOffset>26670</wp:posOffset>
                            </wp:positionV>
                            <wp:extent cx="391795" cy="668655"/>
                            <wp:effectExtent l="3810" t="2540" r="15875" b="14605"/>
                            <wp:wrapNone/>
                            <wp:docPr id="5" name="直接箭头连接符 5"/>
                            <wp:cNvGraphicFramePr/>
                            <a:graphic xmlns:a="http://schemas.openxmlformats.org/drawingml/2006/main">
                              <a:graphicData uri="http://schemas.microsoft.com/office/word/2010/wordprocessingShape">
                                <wps:wsp>
                                  <wps:cNvCnPr/>
                                  <wps:spPr>
                                    <a:xfrm>
                                      <a:off x="0" y="0"/>
                                      <a:ext cx="391795" cy="668655"/>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_x0000_s1026" o:spid="_x0000_s1026" o:spt="32" type="#_x0000_t32" style="position:absolute;left:0pt;margin-left:-4.7pt;margin-top:2.1pt;height:52.65pt;width:30.85pt;z-index:251661312;mso-width-relative:page;mso-height-relative:page;" filled="f" stroked="t" coordsize="21600,21600" o:gfxdata="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DEWkrK1QAAAAcBAAAPAAAAAAAAAAEAIAAAACIAAABkcnMvZG93bnJl&#10;di54bWxQSwECFAAUAAAACACHTuJAfR+0/QACAADwAwAADgAAAAAAAAABACAAAAAkAQAAZHJzL2Uy&#10;b0RvYy54bWxQSwUGAAAAAAYABgBZAQAAlgUAAAAA&#10;">
                            <v:fill on="f" focussize="0,0"/>
                            <v:stroke color="#000000" joinstyle="round"/>
                            <v:imagedata o:title=""/>
                            <o:lock v:ext="edit" aspectratio="f"/>
                          </v:shape>
                        </w:pict>
                      </mc:Fallback>
                    </mc:AlternateContent>
                  </w:r>
                  <w:r>
                    <w:rPr>
                      <w:rFonts w:hint="default" w:ascii="Times New Roman" w:hAnsi="Times New Roman" w:eastAsia="宋体" w:cs="Times New Roman"/>
                      <w:color w:val="auto"/>
                      <w:sz w:val="21"/>
                      <w:szCs w:val="21"/>
                      <w:u w:val="none"/>
                    </w:rPr>
                    <w:t>内容</w:t>
                  </w:r>
                </w:p>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类型</w:t>
                  </w:r>
                </w:p>
              </w:tc>
              <w:tc>
                <w:tcPr>
                  <w:tcW w:w="482"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排放源</w:t>
                  </w:r>
                </w:p>
              </w:tc>
              <w:tc>
                <w:tcPr>
                  <w:tcW w:w="671" w:type="pct"/>
                  <w:gridSpan w:val="2"/>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污染物</w:t>
                  </w:r>
                </w:p>
              </w:tc>
              <w:tc>
                <w:tcPr>
                  <w:tcW w:w="527"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lang w:eastAsia="zh-CN"/>
                    </w:rPr>
                    <w:t>原</w:t>
                  </w:r>
                  <w:r>
                    <w:rPr>
                      <w:rFonts w:hint="default" w:ascii="Times New Roman" w:hAnsi="Times New Roman" w:eastAsia="宋体" w:cs="Times New Roman"/>
                      <w:color w:val="auto"/>
                      <w:sz w:val="21"/>
                      <w:szCs w:val="21"/>
                      <w:u w:val="none"/>
                    </w:rPr>
                    <w:t>有工程排放量</w:t>
                  </w:r>
                </w:p>
              </w:tc>
              <w:tc>
                <w:tcPr>
                  <w:tcW w:w="718"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以新带老削减量</w:t>
                  </w:r>
                </w:p>
              </w:tc>
              <w:tc>
                <w:tcPr>
                  <w:tcW w:w="718"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eastAsia" w:ascii="Times New Roman" w:hAnsi="Times New Roman" w:eastAsia="宋体" w:cs="Times New Roman"/>
                      <w:color w:val="auto"/>
                      <w:sz w:val="21"/>
                      <w:szCs w:val="21"/>
                      <w:u w:val="none"/>
                      <w:lang w:eastAsia="zh-CN"/>
                    </w:rPr>
                    <w:t>改</w:t>
                  </w:r>
                  <w:r>
                    <w:rPr>
                      <w:rFonts w:hint="default" w:ascii="Times New Roman" w:hAnsi="Times New Roman" w:eastAsia="宋体" w:cs="Times New Roman"/>
                      <w:color w:val="auto"/>
                      <w:sz w:val="21"/>
                      <w:szCs w:val="21"/>
                      <w:u w:val="none"/>
                    </w:rPr>
                    <w:t>扩建工程排放量</w:t>
                  </w:r>
                </w:p>
              </w:tc>
              <w:tc>
                <w:tcPr>
                  <w:tcW w:w="790"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扩建后排放增减量</w:t>
                  </w:r>
                </w:p>
              </w:tc>
              <w:tc>
                <w:tcPr>
                  <w:tcW w:w="718" w:type="pc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工程后总排放量</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372"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u w:val="none"/>
                      <w:lang w:eastAsia="zh-CN"/>
                    </w:rPr>
                  </w:pPr>
                  <w:r>
                    <w:rPr>
                      <w:rFonts w:hint="eastAsia" w:ascii="Times New Roman" w:hAnsi="Times New Roman" w:eastAsia="宋体" w:cs="Times New Roman"/>
                      <w:color w:val="auto"/>
                      <w:sz w:val="21"/>
                      <w:szCs w:val="21"/>
                      <w:u w:val="none"/>
                      <w:lang w:eastAsia="zh-CN"/>
                    </w:rPr>
                    <w:t>废气</w:t>
                  </w:r>
                </w:p>
              </w:tc>
              <w:tc>
                <w:tcPr>
                  <w:tcW w:w="482"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lang w:val="en-US" w:eastAsia="zh-CN"/>
                    </w:rPr>
                  </w:pPr>
                  <w:r>
                    <w:rPr>
                      <w:rFonts w:hint="eastAsia" w:ascii="Times New Roman" w:hAnsi="Times New Roman" w:cs="Times New Roman"/>
                      <w:color w:val="auto"/>
                      <w:sz w:val="21"/>
                      <w:szCs w:val="21"/>
                      <w:u w:val="none"/>
                      <w:lang w:val="en-US" w:eastAsia="zh-CN"/>
                    </w:rPr>
                    <w:t>G1-G</w:t>
                  </w:r>
                  <w:r>
                    <w:rPr>
                      <w:rFonts w:hint="eastAsia" w:cs="Times New Roman"/>
                      <w:color w:val="auto"/>
                      <w:sz w:val="21"/>
                      <w:szCs w:val="21"/>
                      <w:u w:val="none"/>
                      <w:lang w:val="en-US" w:eastAsia="zh-CN"/>
                    </w:rPr>
                    <w:t>4</w:t>
                  </w:r>
                </w:p>
              </w:tc>
              <w:tc>
                <w:tcPr>
                  <w:tcW w:w="414"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sz w:val="21"/>
                      <w:u w:val="none"/>
                    </w:rPr>
                  </w:pPr>
                  <w:r>
                    <w:rPr>
                      <w:rFonts w:hint="eastAsia" w:ascii="Times New Roman" w:cs="Times New Roman"/>
                      <w:snapToGrid w:val="0"/>
                      <w:color w:val="auto"/>
                      <w:kern w:val="21"/>
                      <w:szCs w:val="21"/>
                      <w:highlight w:val="none"/>
                      <w:u w:val="none"/>
                      <w:lang w:val="en-US" w:eastAsia="zh-CN"/>
                    </w:rPr>
                    <w:t>有组织颗粒物</w:t>
                  </w:r>
                </w:p>
              </w:tc>
              <w:tc>
                <w:tcPr>
                  <w:tcW w:w="257"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t/a</w:t>
                  </w:r>
                </w:p>
              </w:tc>
              <w:tc>
                <w:tcPr>
                  <w:tcW w:w="527"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u w:val="none"/>
                      <w:lang w:val="en-US" w:eastAsia="zh-CN"/>
                    </w:rPr>
                  </w:pPr>
                  <w:r>
                    <w:rPr>
                      <w:rFonts w:hint="eastAsia" w:cs="Times New Roman"/>
                      <w:snapToGrid w:val="0"/>
                      <w:color w:val="auto"/>
                      <w:kern w:val="21"/>
                      <w:szCs w:val="21"/>
                      <w:highlight w:val="none"/>
                      <w:u w:val="none"/>
                      <w:lang w:val="en-US" w:eastAsia="zh-CN"/>
                    </w:rPr>
                    <w:t>0.633</w:t>
                  </w:r>
                </w:p>
              </w:tc>
              <w:tc>
                <w:tcPr>
                  <w:tcW w:w="1169" w:type="dxa"/>
                  <w:tcBorders>
                    <w:tl2br w:val="nil"/>
                    <w:tr2bl w:val="nil"/>
                  </w:tcBorders>
                  <w:vAlign w:val="center"/>
                </w:tcPr>
                <w:p>
                  <w:pPr>
                    <w:pStyle w:val="26"/>
                    <w:spacing w:beforeLines="0" w:afterLines="0" w:line="240" w:lineRule="auto"/>
                    <w:ind w:left="420" w:leftChars="0" w:hanging="420" w:hangingChars="200"/>
                    <w:rPr>
                      <w:rFonts w:hint="default" w:ascii="Times New Roman" w:hAnsi="Times New Roman" w:eastAsia="宋体" w:cs="Times New Roman"/>
                      <w:color w:val="auto"/>
                      <w:sz w:val="21"/>
                      <w:szCs w:val="21"/>
                      <w:u w:val="none"/>
                      <w:lang w:val="en-US"/>
                    </w:rPr>
                  </w:pPr>
                  <w:r>
                    <w:rPr>
                      <w:rFonts w:hint="eastAsia" w:ascii="Times New Roman" w:cs="Times New Roman"/>
                      <w:snapToGrid w:val="0"/>
                      <w:color w:val="auto"/>
                      <w:kern w:val="21"/>
                      <w:szCs w:val="21"/>
                      <w:highlight w:val="none"/>
                      <w:u w:val="none"/>
                      <w:lang w:val="en-US" w:eastAsia="zh-CN"/>
                    </w:rPr>
                    <w:t>0.048</w:t>
                  </w:r>
                </w:p>
              </w:tc>
              <w:tc>
                <w:tcPr>
                  <w:tcW w:w="718" w:type="pct"/>
                  <w:tcBorders>
                    <w:tl2br w:val="nil"/>
                    <w:tr2bl w:val="nil"/>
                  </w:tcBorders>
                  <w:vAlign w:val="center"/>
                </w:tcPr>
                <w:p>
                  <w:pPr>
                    <w:pStyle w:val="26"/>
                    <w:spacing w:beforeLines="0" w:afterLines="0" w:line="240" w:lineRule="auto"/>
                    <w:ind w:left="420" w:leftChars="0" w:hanging="420" w:hangingChars="200"/>
                    <w:rPr>
                      <w:rFonts w:hint="default" w:ascii="Times New Roman" w:hAnsi="Times New Roman" w:eastAsia="宋体" w:cs="Times New Roman"/>
                      <w:color w:val="auto"/>
                      <w:sz w:val="21"/>
                      <w:szCs w:val="21"/>
                      <w:u w:val="none"/>
                      <w:lang w:val="en-US" w:eastAsia="zh-CN"/>
                    </w:rPr>
                  </w:pPr>
                  <w:r>
                    <w:rPr>
                      <w:rFonts w:hint="eastAsia" w:ascii="Times New Roman" w:cs="Times New Roman"/>
                      <w:snapToGrid w:val="0"/>
                      <w:color w:val="auto"/>
                      <w:kern w:val="21"/>
                      <w:szCs w:val="21"/>
                      <w:highlight w:val="none"/>
                      <w:u w:val="none"/>
                      <w:lang w:val="en-US" w:eastAsia="zh-CN"/>
                    </w:rPr>
                    <w:t>0.048</w:t>
                  </w:r>
                </w:p>
              </w:tc>
              <w:tc>
                <w:tcPr>
                  <w:tcW w:w="790"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hAnsi="Times New Roman" w:eastAsia="宋体" w:cs="Times New Roman"/>
                      <w:color w:val="auto"/>
                      <w:sz w:val="21"/>
                      <w:szCs w:val="21"/>
                      <w:u w:val="none"/>
                      <w:lang w:val="en-US" w:eastAsia="zh-CN"/>
                    </w:rPr>
                  </w:pPr>
                  <w:r>
                    <w:rPr>
                      <w:rFonts w:hint="eastAsia" w:ascii="Times New Roman" w:cs="Times New Roman"/>
                      <w:snapToGrid w:val="0"/>
                      <w:color w:val="auto"/>
                      <w:kern w:val="21"/>
                      <w:szCs w:val="21"/>
                      <w:highlight w:val="none"/>
                      <w:u w:val="none"/>
                      <w:lang w:val="en-US" w:eastAsia="zh-CN"/>
                    </w:rPr>
                    <w:t>+0.048</w:t>
                  </w:r>
                </w:p>
              </w:tc>
              <w:tc>
                <w:tcPr>
                  <w:tcW w:w="718" w:type="pct"/>
                  <w:tcBorders>
                    <w:tl2br w:val="nil"/>
                    <w:tr2bl w:val="nil"/>
                  </w:tcBorders>
                  <w:vAlign w:val="center"/>
                </w:tcPr>
                <w:p>
                  <w:pPr>
                    <w:pStyle w:val="26"/>
                    <w:spacing w:beforeLines="0" w:afterLines="0" w:line="240" w:lineRule="auto"/>
                    <w:ind w:left="420" w:leftChars="0" w:hanging="420" w:hangingChars="200"/>
                    <w:rPr>
                      <w:rFonts w:hint="default" w:ascii="Times New Roman" w:hAnsi="Times New Roman" w:eastAsia="宋体" w:cs="Times New Roman"/>
                      <w:color w:val="auto"/>
                      <w:sz w:val="21"/>
                      <w:szCs w:val="21"/>
                      <w:u w:val="none"/>
                      <w:lang w:val="en-US" w:eastAsia="zh-CN"/>
                    </w:rPr>
                  </w:pPr>
                  <w:r>
                    <w:rPr>
                      <w:rFonts w:hint="eastAsia" w:ascii="Times New Roman" w:cs="Times New Roman"/>
                      <w:color w:val="auto"/>
                      <w:sz w:val="21"/>
                      <w:szCs w:val="21"/>
                      <w:u w:val="none"/>
                      <w:lang w:val="en-US" w:eastAsia="zh-CN"/>
                    </w:rPr>
                    <w:t>0.681</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01" w:hRule="atLeast"/>
                <w:jc w:val="center"/>
              </w:trPr>
              <w:tc>
                <w:tcPr>
                  <w:tcW w:w="372"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eastAsia="宋体" w:cs="Times New Roman"/>
                      <w:color w:val="auto"/>
                      <w:sz w:val="21"/>
                      <w:szCs w:val="21"/>
                      <w:u w:val="none"/>
                      <w:lang w:eastAsia="zh-CN"/>
                    </w:rPr>
                  </w:pPr>
                </w:p>
              </w:tc>
              <w:tc>
                <w:tcPr>
                  <w:tcW w:w="482"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eastAsia" w:ascii="Times New Roman" w:hAnsi="Times New Roman" w:cs="Times New Roman"/>
                      <w:color w:val="auto"/>
                      <w:sz w:val="21"/>
                      <w:szCs w:val="21"/>
                      <w:u w:val="none"/>
                      <w:lang w:val="en-US" w:eastAsia="zh-CN"/>
                    </w:rPr>
                  </w:pPr>
                </w:p>
              </w:tc>
              <w:tc>
                <w:tcPr>
                  <w:tcW w:w="414"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eastAsia" w:ascii="Times New Roman" w:cs="Times New Roman"/>
                      <w:snapToGrid w:val="0"/>
                      <w:color w:val="auto"/>
                      <w:kern w:val="21"/>
                      <w:szCs w:val="21"/>
                      <w:highlight w:val="none"/>
                      <w:u w:val="none"/>
                      <w:lang w:val="en-US" w:eastAsia="zh-CN"/>
                    </w:rPr>
                  </w:pPr>
                  <w:r>
                    <w:rPr>
                      <w:rFonts w:hint="eastAsia" w:ascii="Times New Roman" w:cs="Times New Roman"/>
                      <w:snapToGrid w:val="0"/>
                      <w:color w:val="auto"/>
                      <w:kern w:val="21"/>
                      <w:szCs w:val="21"/>
                      <w:highlight w:val="none"/>
                      <w:u w:val="none"/>
                      <w:lang w:val="en-US" w:eastAsia="zh-CN"/>
                    </w:rPr>
                    <w:t>无组织颗粒物</w:t>
                  </w:r>
                </w:p>
              </w:tc>
              <w:tc>
                <w:tcPr>
                  <w:tcW w:w="257"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p>
              </w:tc>
              <w:tc>
                <w:tcPr>
                  <w:tcW w:w="527"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u w:val="none"/>
                      <w:lang w:val="en-US" w:eastAsia="zh-CN"/>
                    </w:rPr>
                  </w:pPr>
                  <w:r>
                    <w:rPr>
                      <w:rFonts w:hint="eastAsia" w:cs="Times New Roman"/>
                      <w:snapToGrid w:val="0"/>
                      <w:color w:val="auto"/>
                      <w:kern w:val="21"/>
                      <w:szCs w:val="21"/>
                      <w:highlight w:val="none"/>
                      <w:u w:val="none"/>
                      <w:lang w:val="en-US" w:eastAsia="zh-CN"/>
                    </w:rPr>
                    <w:t>0.098</w:t>
                  </w:r>
                </w:p>
              </w:tc>
              <w:tc>
                <w:tcPr>
                  <w:tcW w:w="1169" w:type="dxa"/>
                  <w:tcBorders>
                    <w:tl2br w:val="nil"/>
                    <w:tr2bl w:val="nil"/>
                  </w:tcBorders>
                  <w:vAlign w:val="center"/>
                </w:tcPr>
                <w:p>
                  <w:pPr>
                    <w:pStyle w:val="26"/>
                    <w:spacing w:beforeLines="0" w:afterLines="0" w:line="240" w:lineRule="auto"/>
                    <w:ind w:left="420" w:leftChars="0" w:hanging="420" w:hangingChars="200"/>
                    <w:rPr>
                      <w:rFonts w:hint="default" w:cs="Times New Roman"/>
                      <w:snapToGrid w:val="0"/>
                      <w:color w:val="auto"/>
                      <w:kern w:val="21"/>
                      <w:szCs w:val="21"/>
                      <w:highlight w:val="none"/>
                      <w:u w:val="none"/>
                      <w:lang w:val="en-US" w:eastAsia="zh-CN"/>
                    </w:rPr>
                  </w:pPr>
                  <w:r>
                    <w:rPr>
                      <w:rFonts w:hint="eastAsia" w:ascii="Times New Roman" w:cs="Times New Roman"/>
                      <w:snapToGrid w:val="0"/>
                      <w:color w:val="auto"/>
                      <w:kern w:val="21"/>
                      <w:szCs w:val="21"/>
                      <w:highlight w:val="none"/>
                      <w:u w:val="none"/>
                      <w:lang w:val="en-US" w:eastAsia="zh-CN"/>
                    </w:rPr>
                    <w:t>0.025</w:t>
                  </w:r>
                </w:p>
              </w:tc>
              <w:tc>
                <w:tcPr>
                  <w:tcW w:w="718" w:type="pct"/>
                  <w:tcBorders>
                    <w:tl2br w:val="nil"/>
                    <w:tr2bl w:val="nil"/>
                  </w:tcBorders>
                  <w:vAlign w:val="center"/>
                </w:tcPr>
                <w:p>
                  <w:pPr>
                    <w:pStyle w:val="26"/>
                    <w:spacing w:beforeLines="0" w:afterLines="0" w:line="240" w:lineRule="auto"/>
                    <w:ind w:left="420" w:leftChars="0" w:hanging="420" w:hangingChars="200"/>
                    <w:rPr>
                      <w:rFonts w:hint="default" w:ascii="Times New Roman" w:cs="Times New Roman"/>
                      <w:snapToGrid w:val="0"/>
                      <w:color w:val="auto"/>
                      <w:kern w:val="21"/>
                      <w:szCs w:val="21"/>
                      <w:highlight w:val="none"/>
                      <w:u w:val="none"/>
                      <w:lang w:val="en-US" w:eastAsia="zh-CN"/>
                    </w:rPr>
                  </w:pPr>
                  <w:r>
                    <w:rPr>
                      <w:rFonts w:hint="eastAsia" w:ascii="Times New Roman" w:cs="Times New Roman"/>
                      <w:snapToGrid w:val="0"/>
                      <w:color w:val="auto"/>
                      <w:kern w:val="21"/>
                      <w:szCs w:val="21"/>
                      <w:highlight w:val="none"/>
                      <w:u w:val="none"/>
                      <w:lang w:val="en-US" w:eastAsia="zh-CN"/>
                    </w:rPr>
                    <w:t>0.025</w:t>
                  </w:r>
                </w:p>
              </w:tc>
              <w:tc>
                <w:tcPr>
                  <w:tcW w:w="790" w:type="pct"/>
                  <w:tcBorders>
                    <w:tl2br w:val="nil"/>
                    <w:tr2bl w:val="nil"/>
                  </w:tcBorders>
                  <w:vAlign w:val="center"/>
                </w:tcPr>
                <w:p>
                  <w:pPr>
                    <w:pStyle w:val="26"/>
                    <w:keepNext w:val="0"/>
                    <w:keepLines w:val="0"/>
                    <w:pageBreakBefore w:val="0"/>
                    <w:widowControl w:val="0"/>
                    <w:kinsoku/>
                    <w:wordWrap/>
                    <w:overflowPunct/>
                    <w:topLinePunct w:val="0"/>
                    <w:autoSpaceDE/>
                    <w:autoSpaceDN/>
                    <w:bidi w:val="0"/>
                    <w:adjustRightInd w:val="0"/>
                    <w:snapToGrid w:val="0"/>
                    <w:spacing w:beforeLines="0" w:afterLines="0" w:line="240" w:lineRule="auto"/>
                    <w:ind w:left="0" w:leftChars="0" w:firstLine="0" w:firstLineChars="0"/>
                    <w:textAlignment w:val="auto"/>
                    <w:rPr>
                      <w:rFonts w:hint="default" w:ascii="Times New Roman" w:cs="Times New Roman"/>
                      <w:snapToGrid w:val="0"/>
                      <w:color w:val="auto"/>
                      <w:kern w:val="21"/>
                      <w:szCs w:val="21"/>
                      <w:highlight w:val="none"/>
                      <w:u w:val="none"/>
                      <w:lang w:val="en-US" w:eastAsia="zh-CN"/>
                    </w:rPr>
                  </w:pPr>
                  <w:r>
                    <w:rPr>
                      <w:rFonts w:hint="eastAsia" w:ascii="Times New Roman" w:cs="Times New Roman"/>
                      <w:snapToGrid w:val="0"/>
                      <w:color w:val="auto"/>
                      <w:kern w:val="21"/>
                      <w:szCs w:val="21"/>
                      <w:highlight w:val="none"/>
                      <w:u w:val="none"/>
                      <w:lang w:val="en-US" w:eastAsia="zh-CN"/>
                    </w:rPr>
                    <w:t>+0.025</w:t>
                  </w:r>
                </w:p>
              </w:tc>
              <w:tc>
                <w:tcPr>
                  <w:tcW w:w="718" w:type="pct"/>
                  <w:tcBorders>
                    <w:tl2br w:val="nil"/>
                    <w:tr2bl w:val="nil"/>
                  </w:tcBorders>
                  <w:vAlign w:val="center"/>
                </w:tcPr>
                <w:p>
                  <w:pPr>
                    <w:pStyle w:val="26"/>
                    <w:spacing w:beforeLines="0" w:afterLines="0" w:line="240" w:lineRule="auto"/>
                    <w:ind w:left="420" w:leftChars="0" w:hanging="420" w:hangingChars="200"/>
                    <w:rPr>
                      <w:rFonts w:hint="default" w:ascii="Times New Roman" w:cs="Times New Roman"/>
                      <w:snapToGrid w:val="0"/>
                      <w:color w:val="auto"/>
                      <w:kern w:val="21"/>
                      <w:szCs w:val="21"/>
                      <w:highlight w:val="none"/>
                      <w:u w:val="none"/>
                      <w:lang w:val="en-US" w:eastAsia="zh-CN"/>
                    </w:rPr>
                  </w:pPr>
                  <w:r>
                    <w:rPr>
                      <w:rFonts w:hint="eastAsia" w:ascii="Times New Roman" w:cs="Times New Roman"/>
                      <w:snapToGrid w:val="0"/>
                      <w:color w:val="auto"/>
                      <w:kern w:val="21"/>
                      <w:szCs w:val="21"/>
                      <w:highlight w:val="none"/>
                      <w:u w:val="none"/>
                      <w:lang w:val="en-US" w:eastAsia="zh-CN"/>
                    </w:rPr>
                    <w:t>0.123</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2" w:type="pct"/>
                  <w:vMerge w:val="restart"/>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r>
                    <w:rPr>
                      <w:rFonts w:hint="default" w:ascii="Times New Roman" w:hAnsi="Times New Roman" w:eastAsia="宋体" w:cs="Times New Roman"/>
                      <w:color w:val="auto"/>
                      <w:sz w:val="21"/>
                      <w:szCs w:val="21"/>
                      <w:u w:val="none"/>
                    </w:rPr>
                    <w:t>固废</w:t>
                  </w:r>
                </w:p>
              </w:tc>
              <w:tc>
                <w:tcPr>
                  <w:tcW w:w="115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rPr>
                  </w:pPr>
                  <w:r>
                    <w:rPr>
                      <w:rFonts w:hint="eastAsia" w:cs="Times New Roman"/>
                      <w:color w:val="auto"/>
                      <w:kern w:val="2"/>
                      <w:sz w:val="21"/>
                      <w:szCs w:val="21"/>
                      <w:highlight w:val="none"/>
                      <w:u w:val="none"/>
                      <w:lang w:val="en-US" w:eastAsia="zh-CN" w:bidi="ar-SA"/>
                    </w:rPr>
                    <w:t>泥渣</w:t>
                  </w:r>
                  <w:r>
                    <w:rPr>
                      <w:rFonts w:hint="default" w:ascii="Times New Roman" w:hAnsi="Times New Roman" w:eastAsia="宋体" w:cs="Times New Roman"/>
                      <w:color w:val="auto"/>
                      <w:sz w:val="21"/>
                      <w:szCs w:val="21"/>
                      <w:u w:val="none"/>
                    </w:rPr>
                    <w:t>t/a</w:t>
                  </w:r>
                  <w:r>
                    <w:rPr>
                      <w:rFonts w:hint="eastAsia" w:cs="Times New Roman"/>
                      <w:color w:val="auto"/>
                      <w:kern w:val="2"/>
                      <w:sz w:val="21"/>
                      <w:szCs w:val="21"/>
                      <w:highlight w:val="none"/>
                      <w:u w:val="none"/>
                      <w:lang w:val="en-US" w:eastAsia="zh-CN" w:bidi="ar-SA"/>
                    </w:rPr>
                    <w:t xml:space="preserve"> </w:t>
                  </w:r>
                </w:p>
              </w:tc>
              <w:tc>
                <w:tcPr>
                  <w:tcW w:w="527"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u w:val="none"/>
                      <w:lang w:val="en-US"/>
                    </w:rPr>
                  </w:pPr>
                  <w:r>
                    <w:rPr>
                      <w:rFonts w:hint="eastAsia" w:cs="Times New Roman"/>
                      <w:snapToGrid w:val="0"/>
                      <w:color w:val="auto"/>
                      <w:kern w:val="21"/>
                      <w:szCs w:val="21"/>
                      <w:highlight w:val="none"/>
                      <w:u w:val="none"/>
                      <w:lang w:val="en-US" w:eastAsia="zh-CN"/>
                    </w:rPr>
                    <w:t>1280</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rPr>
                  </w:pPr>
                  <w:r>
                    <w:rPr>
                      <w:rFonts w:hint="eastAsia" w:eastAsia="Times New Roman" w:cs="Times New Roman"/>
                      <w:color w:val="auto"/>
                      <w:kern w:val="2"/>
                      <w:sz w:val="21"/>
                      <w:szCs w:val="21"/>
                      <w:highlight w:val="none"/>
                      <w:u w:val="none"/>
                      <w:lang w:val="en-US" w:eastAsia="zh-CN" w:bidi="ar-SA"/>
                    </w:rPr>
                    <w:t>4.797</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4.797</w:t>
                  </w:r>
                </w:p>
              </w:tc>
              <w:tc>
                <w:tcPr>
                  <w:tcW w:w="7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rPr>
                  </w:pPr>
                  <w:r>
                    <w:rPr>
                      <w:rFonts w:hint="eastAsia" w:eastAsia="Times New Roman" w:cs="Times New Roman"/>
                      <w:color w:val="auto"/>
                      <w:kern w:val="2"/>
                      <w:sz w:val="21"/>
                      <w:szCs w:val="21"/>
                      <w:highlight w:val="none"/>
                      <w:u w:val="none"/>
                      <w:lang w:val="en-US" w:eastAsia="zh-CN" w:bidi="ar-SA"/>
                    </w:rPr>
                    <w:t>+4.797</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rPr>
                  </w:pPr>
                  <w:r>
                    <w:rPr>
                      <w:rFonts w:hint="eastAsia" w:eastAsia="Times New Roman" w:cs="Times New Roman"/>
                      <w:color w:val="auto"/>
                      <w:kern w:val="2"/>
                      <w:sz w:val="21"/>
                      <w:szCs w:val="21"/>
                      <w:highlight w:val="none"/>
                      <w:u w:val="none"/>
                      <w:lang w:val="en-US" w:eastAsia="zh-CN" w:bidi="ar-SA"/>
                    </w:rPr>
                    <w:t>1284.797</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2"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p>
              </w:tc>
              <w:tc>
                <w:tcPr>
                  <w:tcW w:w="115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cs="Times New Roman"/>
                      <w:color w:val="auto"/>
                      <w:kern w:val="2"/>
                      <w:sz w:val="21"/>
                      <w:szCs w:val="21"/>
                      <w:highlight w:val="none"/>
                      <w:u w:val="none"/>
                      <w:lang w:val="en-US" w:eastAsia="zh-CN" w:bidi="ar-SA"/>
                    </w:rPr>
                  </w:pPr>
                  <w:r>
                    <w:rPr>
                      <w:rFonts w:hint="eastAsia" w:cs="Times New Roman"/>
                      <w:color w:val="auto"/>
                      <w:kern w:val="2"/>
                      <w:sz w:val="21"/>
                      <w:szCs w:val="21"/>
                      <w:highlight w:val="none"/>
                      <w:u w:val="none"/>
                      <w:lang w:val="en-US" w:eastAsia="zh-CN" w:bidi="ar-SA"/>
                    </w:rPr>
                    <w:t>生活垃圾</w:t>
                  </w:r>
                  <w:r>
                    <w:rPr>
                      <w:rFonts w:hint="default" w:ascii="Times New Roman" w:hAnsi="Times New Roman" w:eastAsia="宋体" w:cs="Times New Roman"/>
                      <w:color w:val="auto"/>
                      <w:sz w:val="21"/>
                      <w:szCs w:val="21"/>
                      <w:u w:val="none"/>
                    </w:rPr>
                    <w:t>t/a</w:t>
                  </w:r>
                  <w:r>
                    <w:rPr>
                      <w:rFonts w:hint="eastAsia" w:cs="Times New Roman"/>
                      <w:color w:val="auto"/>
                      <w:kern w:val="2"/>
                      <w:sz w:val="21"/>
                      <w:szCs w:val="21"/>
                      <w:highlight w:val="none"/>
                      <w:u w:val="none"/>
                      <w:lang w:val="en-US" w:eastAsia="zh-CN" w:bidi="ar-SA"/>
                    </w:rPr>
                    <w:t xml:space="preserve"> </w:t>
                  </w:r>
                </w:p>
              </w:tc>
              <w:tc>
                <w:tcPr>
                  <w:tcW w:w="527" w:type="pct"/>
                  <w:tcBorders>
                    <w:tl2br w:val="nil"/>
                    <w:tr2bl w:val="nil"/>
                  </w:tcBorders>
                  <w:vAlign w:val="center"/>
                </w:tcPr>
                <w:p>
                  <w:pPr>
                    <w:spacing w:beforeLines="0" w:afterLines="0" w:line="240" w:lineRule="auto"/>
                    <w:jc w:val="center"/>
                    <w:rPr>
                      <w:rFonts w:hint="default" w:cs="Times New Roman"/>
                      <w:snapToGrid w:val="0"/>
                      <w:color w:val="auto"/>
                      <w:kern w:val="21"/>
                      <w:szCs w:val="21"/>
                      <w:highlight w:val="none"/>
                      <w:u w:val="none"/>
                      <w:lang w:val="en-US" w:eastAsia="zh-CN"/>
                    </w:rPr>
                  </w:pPr>
                  <w:r>
                    <w:rPr>
                      <w:rFonts w:hint="eastAsia" w:cs="Times New Roman"/>
                      <w:snapToGrid w:val="0"/>
                      <w:color w:val="auto"/>
                      <w:kern w:val="21"/>
                      <w:szCs w:val="21"/>
                      <w:highlight w:val="none"/>
                      <w:u w:val="none"/>
                      <w:lang w:val="en-US" w:eastAsia="zh-CN"/>
                    </w:rPr>
                    <w:t>4.5</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u w:val="none"/>
                      <w:lang w:val="en-US" w:eastAsia="zh-CN" w:bidi="ar-SA"/>
                    </w:rPr>
                  </w:pPr>
                  <w:r>
                    <w:rPr>
                      <w:rFonts w:hint="eastAsia" w:eastAsia="Times New Roman" w:cs="Times New Roman"/>
                      <w:color w:val="auto"/>
                      <w:kern w:val="2"/>
                      <w:sz w:val="21"/>
                      <w:szCs w:val="21"/>
                      <w:highlight w:val="none"/>
                      <w:u w:val="none"/>
                      <w:lang w:val="en-US" w:eastAsia="zh-CN" w:bidi="ar-SA"/>
                    </w:rPr>
                    <w:t>0</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u w:val="none"/>
                      <w:lang w:val="en-US" w:eastAsia="zh-CN" w:bidi="ar-SA"/>
                    </w:rPr>
                  </w:pPr>
                  <w:r>
                    <w:rPr>
                      <w:rFonts w:hint="eastAsia" w:eastAsia="Times New Roman" w:cs="Times New Roman"/>
                      <w:color w:val="auto"/>
                      <w:kern w:val="2"/>
                      <w:sz w:val="21"/>
                      <w:szCs w:val="21"/>
                      <w:highlight w:val="none"/>
                      <w:u w:val="none"/>
                      <w:lang w:val="en-US" w:eastAsia="zh-CN" w:bidi="ar-SA"/>
                    </w:rPr>
                    <w:t>0</w:t>
                  </w:r>
                </w:p>
              </w:tc>
              <w:tc>
                <w:tcPr>
                  <w:tcW w:w="7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u w:val="none"/>
                      <w:lang w:val="en-US" w:eastAsia="zh-CN" w:bidi="ar-SA"/>
                    </w:rPr>
                  </w:pPr>
                  <w:r>
                    <w:rPr>
                      <w:rFonts w:hint="eastAsia" w:eastAsia="Times New Roman" w:cs="Times New Roman"/>
                      <w:color w:val="auto"/>
                      <w:kern w:val="2"/>
                      <w:sz w:val="21"/>
                      <w:szCs w:val="21"/>
                      <w:highlight w:val="none"/>
                      <w:u w:val="none"/>
                      <w:lang w:val="en-US" w:eastAsia="zh-CN" w:bidi="ar-SA"/>
                    </w:rPr>
                    <w:t>0</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u w:val="none"/>
                      <w:lang w:val="en-US" w:eastAsia="zh-CN" w:bidi="ar-SA"/>
                    </w:rPr>
                  </w:pPr>
                  <w:r>
                    <w:rPr>
                      <w:rFonts w:hint="eastAsia" w:eastAsia="Times New Roman" w:cs="Times New Roman"/>
                      <w:color w:val="auto"/>
                      <w:kern w:val="2"/>
                      <w:sz w:val="21"/>
                      <w:szCs w:val="21"/>
                      <w:highlight w:val="none"/>
                      <w:u w:val="none"/>
                      <w:lang w:val="en-US" w:eastAsia="zh-CN" w:bidi="ar-SA"/>
                    </w:rPr>
                    <w:t>4.5</w:t>
                  </w:r>
                </w:p>
              </w:tc>
            </w:tr>
            <w:tr>
              <w:tblPrEx>
                <w:tblBorders>
                  <w:top w:val="single" w:color="auto" w:sz="8" w:space="0"/>
                  <w:left w:val="single" w:color="auto" w:sz="8" w:space="0"/>
                  <w:bottom w:val="single" w:color="auto" w:sz="8" w:space="0"/>
                  <w:right w:val="single" w:color="auto" w:sz="8" w:space="0"/>
                  <w:insideH w:val="single" w:color="auto" w:sz="6" w:space="0"/>
                  <w:insideV w:val="single" w:color="auto" w:sz="6" w:space="0"/>
                </w:tblBorders>
                <w:tblCellMar>
                  <w:top w:w="0" w:type="dxa"/>
                  <w:left w:w="108" w:type="dxa"/>
                  <w:bottom w:w="0" w:type="dxa"/>
                  <w:right w:w="108" w:type="dxa"/>
                </w:tblCellMar>
              </w:tblPrEx>
              <w:trPr>
                <w:trHeight w:val="425" w:hRule="atLeast"/>
                <w:jc w:val="center"/>
              </w:trPr>
              <w:tc>
                <w:tcPr>
                  <w:tcW w:w="372" w:type="pct"/>
                  <w:vMerge w:val="continue"/>
                  <w:tcBorders>
                    <w:tl2br w:val="nil"/>
                    <w:tr2bl w:val="nil"/>
                  </w:tcBorders>
                  <w:vAlign w:val="center"/>
                </w:tcPr>
                <w:p>
                  <w:pPr>
                    <w:keepNext w:val="0"/>
                    <w:keepLines w:val="0"/>
                    <w:pageBreakBefore w:val="0"/>
                    <w:kinsoku/>
                    <w:wordWrap/>
                    <w:overflowPunct/>
                    <w:topLinePunct w:val="0"/>
                    <w:autoSpaceDE/>
                    <w:autoSpaceDN/>
                    <w:bidi w:val="0"/>
                    <w:spacing w:line="240" w:lineRule="auto"/>
                    <w:ind w:firstLine="0" w:firstLineChars="0"/>
                    <w:jc w:val="center"/>
                    <w:rPr>
                      <w:rFonts w:hint="default" w:ascii="Times New Roman" w:hAnsi="Times New Roman" w:eastAsia="宋体" w:cs="Times New Roman"/>
                      <w:color w:val="auto"/>
                      <w:sz w:val="21"/>
                      <w:szCs w:val="21"/>
                      <w:u w:val="none"/>
                    </w:rPr>
                  </w:pPr>
                </w:p>
              </w:tc>
              <w:tc>
                <w:tcPr>
                  <w:tcW w:w="1154" w:type="pct"/>
                  <w:gridSpan w:val="3"/>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sz w:val="21"/>
                      <w:szCs w:val="21"/>
                      <w:u w:val="none"/>
                      <w:lang w:eastAsia="zh-CN"/>
                    </w:rPr>
                  </w:pPr>
                  <w:r>
                    <w:rPr>
                      <w:rFonts w:hint="eastAsia" w:cs="Times New Roman"/>
                      <w:color w:val="auto"/>
                      <w:kern w:val="2"/>
                      <w:sz w:val="21"/>
                      <w:szCs w:val="21"/>
                      <w:highlight w:val="none"/>
                      <w:u w:val="none"/>
                      <w:lang w:val="en-US" w:eastAsia="zh-CN" w:bidi="ar-SA"/>
                    </w:rPr>
                    <w:t>除尘器收集的颗粒物</w:t>
                  </w:r>
                  <w:r>
                    <w:rPr>
                      <w:rFonts w:hint="default" w:ascii="Times New Roman" w:hAnsi="Times New Roman" w:eastAsia="宋体" w:cs="Times New Roman"/>
                      <w:color w:val="auto"/>
                      <w:sz w:val="21"/>
                      <w:szCs w:val="21"/>
                      <w:u w:val="none"/>
                    </w:rPr>
                    <w:t>t/a</w:t>
                  </w:r>
                </w:p>
              </w:tc>
              <w:tc>
                <w:tcPr>
                  <w:tcW w:w="527" w:type="pct"/>
                  <w:tcBorders>
                    <w:tl2br w:val="nil"/>
                    <w:tr2bl w:val="nil"/>
                  </w:tcBorders>
                  <w:vAlign w:val="center"/>
                </w:tcPr>
                <w:p>
                  <w:pPr>
                    <w:spacing w:beforeLines="0" w:afterLines="0" w:line="240" w:lineRule="auto"/>
                    <w:jc w:val="center"/>
                    <w:rPr>
                      <w:rFonts w:hint="default" w:ascii="Times New Roman" w:hAnsi="Times New Roman" w:eastAsia="宋体" w:cs="Times New Roman"/>
                      <w:color w:val="auto"/>
                      <w:sz w:val="21"/>
                      <w:szCs w:val="21"/>
                      <w:u w:val="none"/>
                      <w:lang w:val="en-US"/>
                    </w:rPr>
                  </w:pPr>
                  <w:r>
                    <w:rPr>
                      <w:rFonts w:hint="eastAsia"/>
                      <w:color w:val="auto"/>
                      <w:sz w:val="21"/>
                      <w:szCs w:val="21"/>
                      <w:u w:val="none"/>
                      <w:lang w:val="en-US" w:eastAsia="zh-CN"/>
                    </w:rPr>
                    <w:t>64.35</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rPr>
                  </w:pPr>
                  <w:r>
                    <w:rPr>
                      <w:rFonts w:hint="eastAsia" w:cs="Times New Roman"/>
                      <w:color w:val="auto"/>
                      <w:kern w:val="2"/>
                      <w:sz w:val="21"/>
                      <w:szCs w:val="21"/>
                      <w:highlight w:val="none"/>
                      <w:u w:val="none"/>
                      <w:lang w:val="en-US" w:eastAsia="zh-CN" w:bidi="ar-SA"/>
                    </w:rPr>
                    <w:t>0.96</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kern w:val="2"/>
                      <w:sz w:val="21"/>
                      <w:szCs w:val="21"/>
                      <w:highlight w:val="none"/>
                      <w:u w:val="none"/>
                      <w:lang w:val="en-US" w:eastAsia="zh-CN" w:bidi="ar-SA"/>
                    </w:rPr>
                    <w:t>0.96</w:t>
                  </w:r>
                </w:p>
              </w:tc>
              <w:tc>
                <w:tcPr>
                  <w:tcW w:w="790"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kern w:val="2"/>
                      <w:sz w:val="21"/>
                      <w:szCs w:val="21"/>
                      <w:highlight w:val="none"/>
                      <w:u w:val="none"/>
                      <w:lang w:val="en-US" w:eastAsia="zh-CN" w:bidi="ar-SA"/>
                    </w:rPr>
                    <w:t>+0.96</w:t>
                  </w:r>
                </w:p>
              </w:tc>
              <w:tc>
                <w:tcPr>
                  <w:tcW w:w="718" w:type="pct"/>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sz w:val="21"/>
                      <w:szCs w:val="21"/>
                      <w:u w:val="none"/>
                      <w:lang w:val="en-US" w:eastAsia="zh-CN"/>
                    </w:rPr>
                  </w:pPr>
                  <w:r>
                    <w:rPr>
                      <w:rFonts w:hint="eastAsia" w:cs="Times New Roman"/>
                      <w:color w:val="auto"/>
                      <w:sz w:val="21"/>
                      <w:szCs w:val="21"/>
                      <w:u w:val="none"/>
                      <w:lang w:val="en-US" w:eastAsia="zh-CN"/>
                    </w:rPr>
                    <w:t>65.31</w:t>
                  </w:r>
                </w:p>
              </w:tc>
            </w:tr>
          </w:tbl>
          <w:p>
            <w:pPr>
              <w:bidi w:val="0"/>
              <w:rPr>
                <w:rFonts w:hint="eastAsia"/>
                <w:color w:val="auto"/>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imes New Roman" w:hAnsi="Times New Roman" w:cs="Times New Roman"/>
                <w:color w:val="auto"/>
                <w:sz w:val="24"/>
                <w:szCs w:val="24"/>
                <w:lang w:val="en-US" w:eastAsia="zh-CN"/>
              </w:rPr>
            </w:pPr>
          </w:p>
          <w:p>
            <w:pPr>
              <w:pStyle w:val="2"/>
              <w:rPr>
                <w:rFonts w:hint="eastAsia"/>
                <w:lang w:val="en-US" w:eastAsia="zh-CN"/>
              </w:rPr>
            </w:pPr>
          </w:p>
          <w:p>
            <w:pPr>
              <w:pStyle w:val="2"/>
              <w:rPr>
                <w:rFonts w:hint="eastAsia"/>
                <w:lang w:val="en-US" w:eastAsia="zh-CN"/>
              </w:rPr>
            </w:pPr>
          </w:p>
          <w:p>
            <w:pPr>
              <w:bidi w:val="0"/>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pStyle w:val="2"/>
              <w:rPr>
                <w:rFonts w:hint="eastAsia"/>
                <w:lang w:val="en-US" w:eastAsia="zh-CN"/>
              </w:rPr>
            </w:pPr>
          </w:p>
          <w:p>
            <w:pPr>
              <w:tabs>
                <w:tab w:val="left" w:pos="705"/>
              </w:tabs>
              <w:bidi w:val="0"/>
              <w:jc w:val="left"/>
              <w:rPr>
                <w:rFonts w:hint="eastAsia"/>
                <w:color w:val="auto"/>
                <w:lang w:val="en-US" w:eastAsia="zh-CN"/>
              </w:rPr>
            </w:pPr>
          </w:p>
        </w:tc>
      </w:tr>
    </w:tbl>
    <w:p>
      <w:pPr>
        <w:adjustRightInd w:val="0"/>
        <w:snapToGrid w:val="0"/>
        <w:spacing w:line="360" w:lineRule="auto"/>
        <w:rPr>
          <w:rFonts w:hint="default" w:ascii="Times New Roman" w:hAnsi="Times New Roman" w:cs="Times New Roman"/>
          <w:b/>
          <w:color w:val="auto"/>
          <w:kern w:val="0"/>
          <w:sz w:val="28"/>
          <w:szCs w:val="28"/>
          <w:highlight w:val="none"/>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5"/>
        <w:shd w:val="clear" w:color="auto" w:fill="auto"/>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eastAsia="黑体" w:cs="Times New Roman"/>
          <w:snapToGrid w:val="0"/>
          <w:color w:val="auto"/>
          <w:sz w:val="30"/>
          <w:szCs w:val="30"/>
          <w:highlight w:val="none"/>
        </w:rPr>
        <w:t>五、</w:t>
      </w:r>
      <w:bookmarkStart w:id="9" w:name="_Hlk54167917"/>
      <w:r>
        <w:rPr>
          <w:rFonts w:hint="default" w:ascii="Times New Roman" w:hAnsi="Times New Roman" w:eastAsia="黑体" w:cs="Times New Roman"/>
          <w:snapToGrid w:val="0"/>
          <w:color w:val="auto"/>
          <w:sz w:val="30"/>
          <w:szCs w:val="30"/>
          <w:highlight w:val="none"/>
        </w:rPr>
        <w:t>环境保护措施监督检查清单</w:t>
      </w:r>
      <w:bookmarkEnd w:id="9"/>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1634"/>
        <w:gridCol w:w="1627"/>
        <w:gridCol w:w="1363"/>
        <w:gridCol w:w="2287"/>
        <w:gridCol w:w="19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1634" w:type="dxa"/>
            <w:tcBorders>
              <w:tl2br w:val="single" w:color="auto" w:sz="4" w:space="0"/>
            </w:tcBorders>
            <w:noWrap w:val="0"/>
            <w:vAlign w:val="top"/>
          </w:tcPr>
          <w:p>
            <w:pPr>
              <w:adjustRightInd w:val="0"/>
              <w:snapToGrid w:val="0"/>
              <w:ind w:firstLine="840"/>
              <w:rPr>
                <w:rFonts w:hint="default" w:ascii="Times New Roman" w:hAnsi="Times New Roman" w:cs="Times New Roman"/>
                <w:color w:val="auto"/>
                <w:szCs w:val="21"/>
              </w:rPr>
            </w:pPr>
            <w:r>
              <w:rPr>
                <w:rFonts w:hint="default" w:ascii="Times New Roman" w:hAnsi="Times New Roman" w:cs="Times New Roman"/>
                <w:color w:val="auto"/>
                <w:szCs w:val="21"/>
              </w:rPr>
              <w:t>内容</w:t>
            </w:r>
          </w:p>
          <w:p>
            <w:pPr>
              <w:adjustRightInd w:val="0"/>
              <w:snapToGrid w:val="0"/>
              <w:rPr>
                <w:rFonts w:hint="default" w:ascii="Times New Roman" w:hAnsi="Times New Roman" w:cs="Times New Roman"/>
                <w:color w:val="auto"/>
                <w:szCs w:val="21"/>
              </w:rPr>
            </w:pPr>
            <w:r>
              <w:rPr>
                <w:rFonts w:hint="default" w:ascii="Times New Roman" w:hAnsi="Times New Roman" w:cs="Times New Roman"/>
                <w:color w:val="auto"/>
                <w:szCs w:val="21"/>
              </w:rPr>
              <w:t>要素</w:t>
            </w:r>
          </w:p>
        </w:tc>
        <w:tc>
          <w:tcPr>
            <w:tcW w:w="162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排放口(编号、</w:t>
            </w:r>
          </w:p>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名称)/污染源</w:t>
            </w:r>
          </w:p>
        </w:tc>
        <w:tc>
          <w:tcPr>
            <w:tcW w:w="1363"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污染物项目</w:t>
            </w:r>
          </w:p>
        </w:tc>
        <w:tc>
          <w:tcPr>
            <w:tcW w:w="2287"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环境保护措施</w:t>
            </w:r>
          </w:p>
        </w:tc>
        <w:tc>
          <w:tcPr>
            <w:tcW w:w="1889"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634" w:type="dxa"/>
            <w:vMerge w:val="restart"/>
            <w:noWrap w:val="0"/>
            <w:vAlign w:val="center"/>
          </w:tcPr>
          <w:p>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eastAsia="宋体" w:cs="Times New Roman"/>
                <w:color w:val="auto"/>
                <w:szCs w:val="21"/>
                <w:lang w:eastAsia="zh-CN"/>
              </w:rPr>
              <w:t>大气环境</w:t>
            </w:r>
          </w:p>
        </w:tc>
        <w:tc>
          <w:tcPr>
            <w:tcW w:w="1627" w:type="dxa"/>
            <w:noWrap w:val="0"/>
            <w:vAlign w:val="center"/>
          </w:tcPr>
          <w:p>
            <w:pPr>
              <w:adjustRightInd w:val="0"/>
              <w:snapToGrid w:val="0"/>
              <w:jc w:val="center"/>
              <w:rPr>
                <w:rFonts w:hint="eastAsia" w:ascii="Times New Roman" w:hAnsi="Times New Roman" w:eastAsia="宋体" w:cs="Times New Roman"/>
                <w:color w:val="auto"/>
                <w:sz w:val="21"/>
                <w:szCs w:val="21"/>
                <w:lang w:eastAsia="zh-CN"/>
              </w:rPr>
            </w:pPr>
            <w:r>
              <w:rPr>
                <w:rFonts w:hint="eastAsia"/>
                <w:color w:val="auto"/>
                <w:sz w:val="21"/>
                <w:szCs w:val="21"/>
                <w:lang w:val="en-US" w:eastAsia="zh-CN"/>
              </w:rPr>
              <w:t>DA001：</w:t>
            </w:r>
            <w:r>
              <w:rPr>
                <w:rFonts w:hint="eastAsia"/>
                <w:color w:val="auto"/>
                <w:sz w:val="21"/>
                <w:szCs w:val="21"/>
                <w:lang w:eastAsia="zh-CN"/>
              </w:rPr>
              <w:t>有组织废气排气筒（</w:t>
            </w:r>
            <w:r>
              <w:rPr>
                <w:rFonts w:hint="eastAsia"/>
                <w:color w:val="auto"/>
                <w:sz w:val="21"/>
                <w:szCs w:val="21"/>
                <w:lang w:val="en-US" w:eastAsia="zh-CN"/>
              </w:rPr>
              <w:t>G1</w:t>
            </w:r>
            <w:r>
              <w:rPr>
                <w:rFonts w:hint="eastAsia"/>
                <w:color w:val="auto"/>
                <w:sz w:val="21"/>
                <w:szCs w:val="21"/>
                <w:lang w:eastAsia="zh-CN"/>
              </w:rPr>
              <w:t>）</w:t>
            </w:r>
          </w:p>
        </w:tc>
        <w:tc>
          <w:tcPr>
            <w:tcW w:w="1363" w:type="dxa"/>
            <w:noWrap w:val="0"/>
            <w:vAlign w:val="center"/>
          </w:tcPr>
          <w:p>
            <w:pPr>
              <w:adjustRightInd w:val="0"/>
              <w:snapToGrid w:val="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颗粒物</w:t>
            </w:r>
          </w:p>
        </w:tc>
        <w:tc>
          <w:tcPr>
            <w:tcW w:w="2287" w:type="dxa"/>
            <w:noWrap w:val="0"/>
            <w:vAlign w:val="center"/>
          </w:tcPr>
          <w:p>
            <w:pPr>
              <w:pStyle w:val="8"/>
              <w:jc w:val="center"/>
              <w:rPr>
                <w:rFonts w:hint="default" w:ascii="Times New Roman" w:hAnsi="Times New Roman" w:eastAsia="宋体" w:cs="Times New Roman"/>
                <w:color w:val="auto"/>
                <w:sz w:val="21"/>
                <w:szCs w:val="21"/>
                <w:u w:val="none"/>
                <w:lang w:val="en-US" w:eastAsia="zh-CN"/>
              </w:rPr>
            </w:pPr>
            <w:r>
              <w:rPr>
                <w:rFonts w:hint="eastAsia"/>
                <w:color w:val="auto"/>
                <w:sz w:val="21"/>
                <w:szCs w:val="21"/>
                <w:u w:val="none"/>
                <w:lang w:eastAsia="zh-CN"/>
              </w:rPr>
              <w:t>生产车间封闭，配备封闭式的筛分机，将破碎筛分颗粒物引入原有的布袋除尘器</w:t>
            </w:r>
            <w:r>
              <w:rPr>
                <w:rFonts w:hint="eastAsia"/>
                <w:color w:val="auto"/>
                <w:sz w:val="21"/>
                <w:szCs w:val="21"/>
                <w:u w:val="none"/>
                <w:lang w:val="en-US" w:eastAsia="zh-CN"/>
              </w:rPr>
              <w:t>，通过一根15m排气筒（DA001）排放</w:t>
            </w:r>
          </w:p>
        </w:tc>
        <w:tc>
          <w:tcPr>
            <w:tcW w:w="18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eastAsia="宋体" w:cs="Times New Roman"/>
                <w:color w:val="auto"/>
                <w:sz w:val="21"/>
                <w:szCs w:val="21"/>
                <w:highlight w:val="none"/>
                <w:vertAlign w:val="baseline"/>
                <w:lang w:eastAsia="zh-CN"/>
              </w:rPr>
            </w:pPr>
            <w:r>
              <w:rPr>
                <w:rFonts w:hint="eastAsia" w:ascii="Times New Roman" w:hAnsi="Times New Roman"/>
                <w:color w:val="auto"/>
                <w:szCs w:val="21"/>
                <w:u w:val="none"/>
                <w:lang w:eastAsia="zh-CN"/>
              </w:rPr>
              <w:t>《大气污染物综合排放标准》（GB16297-1996）</w:t>
            </w:r>
            <w:r>
              <w:rPr>
                <w:rFonts w:hint="eastAsia"/>
                <w:color w:val="auto"/>
                <w:szCs w:val="21"/>
                <w:u w:val="none"/>
                <w:lang w:eastAsia="zh-CN"/>
              </w:rPr>
              <w:t>颗粒物有</w:t>
            </w:r>
            <w:r>
              <w:rPr>
                <w:rFonts w:hint="eastAsia" w:ascii="Times New Roman" w:hAnsi="Times New Roman"/>
                <w:color w:val="auto"/>
                <w:szCs w:val="21"/>
                <w:u w:val="none"/>
                <w:lang w:eastAsia="zh-CN"/>
              </w:rPr>
              <w:t>组织排放要求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4" w:hRule="atLeast"/>
          <w:jc w:val="center"/>
        </w:trPr>
        <w:tc>
          <w:tcPr>
            <w:tcW w:w="1634" w:type="dxa"/>
            <w:vMerge w:val="continue"/>
            <w:noWrap w:val="0"/>
            <w:vAlign w:val="center"/>
          </w:tcPr>
          <w:p>
            <w:pPr>
              <w:adjustRightInd w:val="0"/>
              <w:snapToGrid w:val="0"/>
              <w:jc w:val="center"/>
              <w:rPr>
                <w:rFonts w:hint="eastAsia" w:ascii="Times New Roman" w:hAnsi="Times New Roman" w:eastAsia="宋体" w:cs="Times New Roman"/>
                <w:color w:val="auto"/>
                <w:szCs w:val="21"/>
                <w:lang w:eastAsia="zh-CN"/>
              </w:rPr>
            </w:pPr>
          </w:p>
        </w:tc>
        <w:tc>
          <w:tcPr>
            <w:tcW w:w="1627" w:type="dxa"/>
            <w:noWrap w:val="0"/>
            <w:vAlign w:val="center"/>
          </w:tcPr>
          <w:p>
            <w:pPr>
              <w:adjustRightInd w:val="0"/>
              <w:snapToGrid w:val="0"/>
              <w:jc w:val="center"/>
              <w:rPr>
                <w:rFonts w:hint="default"/>
                <w:color w:val="auto"/>
                <w:sz w:val="21"/>
                <w:szCs w:val="21"/>
                <w:lang w:val="en-US" w:eastAsia="zh-CN"/>
              </w:rPr>
            </w:pPr>
            <w:r>
              <w:rPr>
                <w:rFonts w:hint="eastAsia" w:ascii="Times New Roman" w:hAnsi="Times New Roman" w:eastAsia="宋体" w:cs="Times New Roman"/>
                <w:color w:val="auto"/>
                <w:szCs w:val="21"/>
                <w:lang w:eastAsia="zh-CN"/>
              </w:rPr>
              <w:t>无组织（厂界）</w:t>
            </w:r>
            <w:r>
              <w:rPr>
                <w:rFonts w:hint="eastAsia"/>
                <w:color w:val="auto"/>
                <w:sz w:val="21"/>
                <w:szCs w:val="21"/>
                <w:lang w:val="en-US" w:eastAsia="zh-CN"/>
              </w:rPr>
              <w:t>G2-G4</w:t>
            </w:r>
          </w:p>
        </w:tc>
        <w:tc>
          <w:tcPr>
            <w:tcW w:w="1363" w:type="dxa"/>
            <w:noWrap w:val="0"/>
            <w:vAlign w:val="center"/>
          </w:tcPr>
          <w:p>
            <w:pPr>
              <w:adjustRightInd w:val="0"/>
              <w:snapToGrid w:val="0"/>
              <w:jc w:val="center"/>
              <w:rPr>
                <w:rFonts w:hint="eastAsia" w:cs="Times New Roman"/>
                <w:color w:val="auto"/>
                <w:sz w:val="21"/>
                <w:szCs w:val="21"/>
                <w:lang w:val="en-US" w:eastAsia="zh-CN"/>
              </w:rPr>
            </w:pPr>
            <w:r>
              <w:rPr>
                <w:rFonts w:hint="eastAsia" w:cs="Times New Roman"/>
                <w:color w:val="auto"/>
                <w:sz w:val="21"/>
                <w:szCs w:val="21"/>
                <w:lang w:val="en-US" w:eastAsia="zh-CN"/>
              </w:rPr>
              <w:t>颗粒物</w:t>
            </w:r>
          </w:p>
        </w:tc>
        <w:tc>
          <w:tcPr>
            <w:tcW w:w="2287" w:type="dxa"/>
            <w:noWrap w:val="0"/>
            <w:vAlign w:val="center"/>
          </w:tcPr>
          <w:p>
            <w:pPr>
              <w:pStyle w:val="8"/>
              <w:jc w:val="center"/>
              <w:rPr>
                <w:rFonts w:hint="eastAsia"/>
                <w:color w:val="auto"/>
                <w:sz w:val="21"/>
                <w:szCs w:val="21"/>
                <w:u w:val="none"/>
                <w:lang w:eastAsia="zh-CN"/>
              </w:rPr>
            </w:pPr>
            <w:r>
              <w:rPr>
                <w:rFonts w:hint="eastAsia"/>
                <w:color w:val="auto"/>
                <w:sz w:val="21"/>
                <w:szCs w:val="21"/>
                <w:u w:val="none"/>
                <w:lang w:val="en-US" w:eastAsia="zh-CN"/>
              </w:rPr>
              <w:t>原料堆场进行封闭，同时在堆场上方设置喷雾装置，</w:t>
            </w:r>
            <w:r>
              <w:rPr>
                <w:rFonts w:hint="default" w:ascii="Times New Roman" w:hAnsi="Times New Roman" w:cs="Times New Roman"/>
                <w:color w:val="auto"/>
                <w:u w:val="none"/>
                <w:lang w:val="en-US" w:eastAsia="zh-CN"/>
              </w:rPr>
              <w:t>隔2米设置雾化喷头</w:t>
            </w:r>
            <w:r>
              <w:rPr>
                <w:rFonts w:hint="eastAsia"/>
                <w:color w:val="auto"/>
                <w:sz w:val="21"/>
                <w:szCs w:val="21"/>
                <w:u w:val="none"/>
                <w:lang w:val="en-US" w:eastAsia="zh-CN"/>
              </w:rPr>
              <w:t>，装卸操作在厂房内进行，在进行装卸操作时开启喷雾装置，将皮带输送机进行密闭，且上方设置喷雾抑尘</w:t>
            </w:r>
          </w:p>
        </w:tc>
        <w:tc>
          <w:tcPr>
            <w:tcW w:w="188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Times New Roman" w:hAnsi="Times New Roman"/>
                <w:color w:val="auto"/>
                <w:szCs w:val="21"/>
                <w:u w:val="none"/>
                <w:lang w:eastAsia="zh-CN"/>
              </w:rPr>
            </w:pPr>
            <w:r>
              <w:rPr>
                <w:rFonts w:hint="eastAsia" w:ascii="Times New Roman" w:hAnsi="Times New Roman"/>
                <w:color w:val="auto"/>
                <w:szCs w:val="21"/>
                <w:u w:val="none"/>
                <w:lang w:eastAsia="zh-CN"/>
              </w:rPr>
              <w:t>《大气污染物综合排放标准》（GB16297-1996）</w:t>
            </w:r>
            <w:r>
              <w:rPr>
                <w:rFonts w:hint="eastAsia"/>
                <w:color w:val="auto"/>
                <w:szCs w:val="21"/>
                <w:u w:val="none"/>
                <w:lang w:eastAsia="zh-CN"/>
              </w:rPr>
              <w:t>颗粒物无</w:t>
            </w:r>
            <w:r>
              <w:rPr>
                <w:rFonts w:hint="eastAsia" w:ascii="Times New Roman" w:hAnsi="Times New Roman"/>
                <w:color w:val="auto"/>
                <w:szCs w:val="21"/>
                <w:u w:val="none"/>
                <w:lang w:eastAsia="zh-CN"/>
              </w:rPr>
              <w:t>组织排放要求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88" w:hRule="atLeast"/>
          <w:jc w:val="center"/>
        </w:trPr>
        <w:tc>
          <w:tcPr>
            <w:tcW w:w="163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地表水环境</w:t>
            </w:r>
          </w:p>
        </w:tc>
        <w:tc>
          <w:tcPr>
            <w:tcW w:w="1627"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eastAsia="宋体" w:cs="Times New Roman"/>
                <w:color w:val="auto"/>
                <w:szCs w:val="21"/>
                <w:lang w:val="en-US" w:eastAsia="zh-CN"/>
              </w:rPr>
              <w:t>运输车辆清洗水</w:t>
            </w:r>
          </w:p>
        </w:tc>
        <w:tc>
          <w:tcPr>
            <w:tcW w:w="1363" w:type="dxa"/>
            <w:noWrap w:val="0"/>
            <w:vAlign w:val="center"/>
          </w:tcPr>
          <w:p>
            <w:pPr>
              <w:adjustRightInd w:val="0"/>
              <w:snapToGrid w:val="0"/>
              <w:jc w:val="center"/>
              <w:rPr>
                <w:rFonts w:hint="default"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SS</w:t>
            </w:r>
          </w:p>
        </w:tc>
        <w:tc>
          <w:tcPr>
            <w:tcW w:w="2287" w:type="dxa"/>
            <w:noWrap w:val="0"/>
            <w:vAlign w:val="center"/>
          </w:tcPr>
          <w:p>
            <w:pPr>
              <w:adjustRightInd w:val="0"/>
              <w:snapToGrid w:val="0"/>
              <w:jc w:val="center"/>
              <w:rPr>
                <w:rFonts w:hint="eastAsia" w:ascii="Times New Roman" w:hAnsi="Times New Roman" w:cs="Times New Roman"/>
                <w:color w:val="auto"/>
                <w:kern w:val="2"/>
                <w:sz w:val="21"/>
                <w:szCs w:val="21"/>
                <w:lang w:val="en-US" w:eastAsia="zh-CN" w:bidi="ar-SA"/>
              </w:rPr>
            </w:pPr>
            <w:r>
              <w:rPr>
                <w:rFonts w:hint="eastAsia" w:cs="Times New Roman"/>
                <w:color w:val="auto"/>
                <w:sz w:val="21"/>
                <w:szCs w:val="21"/>
                <w:highlight w:val="none"/>
                <w:lang w:val="en-US" w:eastAsia="zh-CN"/>
              </w:rPr>
              <w:t>设置洗车平台，沉淀池</w:t>
            </w:r>
          </w:p>
        </w:tc>
        <w:tc>
          <w:tcPr>
            <w:tcW w:w="1889" w:type="dxa"/>
            <w:noWrap w:val="0"/>
            <w:vAlign w:val="center"/>
          </w:tcPr>
          <w:p>
            <w:pPr>
              <w:adjustRightInd w:val="0"/>
              <w:snapToGrid w:val="0"/>
              <w:jc w:val="center"/>
              <w:rPr>
                <w:rFonts w:hint="eastAsia" w:ascii="Times New Roman" w:hAnsi="Times New Roman" w:eastAsia="宋体" w:cs="Times New Roman"/>
                <w:color w:val="auto"/>
                <w:szCs w:val="21"/>
                <w:lang w:val="en-US" w:eastAsia="zh-CN"/>
              </w:rPr>
            </w:pPr>
            <w:r>
              <w:rPr>
                <w:rFonts w:hint="eastAsia" w:ascii="Times New Roman" w:hAnsi="Times New Roman" w:eastAsia="宋体" w:cs="Times New Roman"/>
                <w:color w:val="auto"/>
                <w:szCs w:val="21"/>
                <w:lang w:val="en-US" w:eastAsia="zh-CN"/>
              </w:rPr>
              <w:t>不外排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80" w:hRule="atLeast"/>
          <w:jc w:val="center"/>
        </w:trPr>
        <w:tc>
          <w:tcPr>
            <w:tcW w:w="1634"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声环境</w:t>
            </w:r>
          </w:p>
        </w:tc>
        <w:tc>
          <w:tcPr>
            <w:tcW w:w="1627" w:type="dxa"/>
            <w:noWrap w:val="0"/>
            <w:vAlign w:val="center"/>
          </w:tcPr>
          <w:p>
            <w:pPr>
              <w:adjustRightInd w:val="0"/>
              <w:snapToGrid w:val="0"/>
              <w:jc w:val="center"/>
              <w:rPr>
                <w:rFonts w:hint="eastAsia" w:ascii="Times New Roman" w:hAnsi="Times New Roman" w:eastAsia="Arial" w:cs="Times New Roman"/>
                <w:color w:val="auto"/>
                <w:szCs w:val="21"/>
                <w:lang w:eastAsia="zh-CN"/>
              </w:rPr>
            </w:pPr>
            <w:r>
              <w:rPr>
                <w:rFonts w:hint="eastAsia" w:ascii="Times New Roman" w:hAnsi="Times New Roman" w:cs="Times New Roman"/>
                <w:color w:val="auto"/>
                <w:szCs w:val="21"/>
                <w:lang w:eastAsia="zh-CN"/>
              </w:rPr>
              <w:t>设备运行噪声及振动</w:t>
            </w:r>
          </w:p>
        </w:tc>
        <w:tc>
          <w:tcPr>
            <w:tcW w:w="1363" w:type="dxa"/>
            <w:noWrap w:val="0"/>
            <w:vAlign w:val="center"/>
          </w:tcPr>
          <w:p>
            <w:pPr>
              <w:adjustRightInd w:val="0"/>
              <w:snapToGrid w:val="0"/>
              <w:jc w:val="center"/>
              <w:rPr>
                <w:rFonts w:hint="default" w:ascii="Times New Roman" w:hAnsi="Times New Roman" w:cs="Times New Roman"/>
                <w:color w:val="auto"/>
                <w:szCs w:val="21"/>
              </w:rPr>
            </w:pPr>
            <w:r>
              <w:rPr>
                <w:rFonts w:ascii="Times New Roman" w:hAnsi="Times New Roman" w:cs="Times New Roman"/>
                <w:color w:val="auto"/>
                <w:sz w:val="21"/>
                <w:highlight w:val="none"/>
              </w:rPr>
              <w:t>等效连续A声级</w:t>
            </w:r>
          </w:p>
        </w:tc>
        <w:tc>
          <w:tcPr>
            <w:tcW w:w="2287" w:type="dxa"/>
            <w:noWrap w:val="0"/>
            <w:vAlign w:val="center"/>
          </w:tcPr>
          <w:p>
            <w:pPr>
              <w:adjustRightInd w:val="0"/>
              <w:snapToGrid w:val="0"/>
              <w:jc w:val="center"/>
              <w:rPr>
                <w:rFonts w:hint="eastAsia" w:ascii="Times New Roman" w:hAnsi="Times New Roman" w:eastAsia="宋体" w:cs="Times New Roman"/>
                <w:color w:val="auto"/>
                <w:szCs w:val="21"/>
                <w:lang w:eastAsia="zh-CN"/>
              </w:rPr>
            </w:pPr>
            <w:r>
              <w:rPr>
                <w:rFonts w:hint="default" w:ascii="Times New Roman" w:hAnsi="Times New Roman" w:cs="Times New Roman"/>
                <w:color w:val="auto"/>
                <w:szCs w:val="21"/>
              </w:rPr>
              <w:t>合理布局，加强对设备的保养；</w:t>
            </w:r>
            <w:r>
              <w:rPr>
                <w:rFonts w:hint="eastAsia" w:cs="Times New Roman"/>
                <w:color w:val="auto"/>
                <w:szCs w:val="21"/>
                <w:lang w:eastAsia="zh-CN"/>
              </w:rPr>
              <w:t>厂房封闭</w:t>
            </w:r>
          </w:p>
        </w:tc>
        <w:tc>
          <w:tcPr>
            <w:tcW w:w="1889"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《工业企业厂界环境噪声排放标准》（GB12348-2008）</w:t>
            </w:r>
            <w:r>
              <w:rPr>
                <w:rFonts w:hint="eastAsia" w:ascii="Times New Roman" w:hAnsi="Times New Roman" w:cs="Times New Roman"/>
                <w:color w:val="auto"/>
                <w:szCs w:val="21"/>
                <w:lang w:val="en-US" w:eastAsia="zh-CN"/>
              </w:rPr>
              <w:t>2</w:t>
            </w:r>
            <w:r>
              <w:rPr>
                <w:rFonts w:hint="default" w:ascii="Times New Roman" w:hAnsi="Times New Roman" w:cs="Times New Roman"/>
                <w:color w:val="auto"/>
                <w:szCs w:val="21"/>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4" w:type="dxa"/>
            <w:vMerge w:val="restart"/>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cs="Times New Roman"/>
                <w:color w:val="auto"/>
                <w:szCs w:val="21"/>
              </w:rPr>
              <w:t>固体废物</w:t>
            </w:r>
          </w:p>
        </w:tc>
        <w:tc>
          <w:tcPr>
            <w:tcW w:w="1627" w:type="dxa"/>
            <w:vMerge w:val="restart"/>
            <w:noWrap w:val="0"/>
            <w:vAlign w:val="center"/>
          </w:tcPr>
          <w:p>
            <w:pPr>
              <w:pStyle w:val="24"/>
              <w:spacing w:before="72"/>
              <w:ind w:left="170" w:leftChars="0" w:right="163" w:rightChars="0"/>
              <w:jc w:val="center"/>
              <w:rPr>
                <w:rFonts w:hint="eastAsia"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一般固废</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cs="Times New Roman"/>
                <w:color w:val="auto"/>
                <w:kern w:val="2"/>
                <w:sz w:val="21"/>
                <w:szCs w:val="21"/>
                <w:lang w:val="en-US" w:eastAsia="zh-CN" w:bidi="ar-SA"/>
              </w:rPr>
            </w:pPr>
            <w:r>
              <w:rPr>
                <w:rFonts w:hint="eastAsia"/>
                <w:color w:val="auto"/>
                <w:sz w:val="21"/>
                <w:lang w:eastAsia="zh-CN"/>
              </w:rPr>
              <w:t>除尘器收集的颗粒物</w:t>
            </w:r>
          </w:p>
        </w:tc>
        <w:tc>
          <w:tcPr>
            <w:tcW w:w="2287" w:type="dxa"/>
            <w:noWrap w:val="0"/>
            <w:vAlign w:val="center"/>
          </w:tcPr>
          <w:p>
            <w:pPr>
              <w:pStyle w:val="24"/>
              <w:spacing w:before="72"/>
              <w:ind w:left="38" w:leftChars="0" w:right="31" w:rightChars="0"/>
              <w:jc w:val="center"/>
              <w:rPr>
                <w:rFonts w:hint="default" w:ascii="Times New Roman" w:hAnsi="Times New Roman" w:cs="Times New Roman"/>
                <w:color w:val="auto"/>
                <w:sz w:val="21"/>
                <w:szCs w:val="21"/>
                <w:lang w:eastAsia="zh-CN"/>
              </w:rPr>
            </w:pPr>
            <w:r>
              <w:rPr>
                <w:rFonts w:hint="eastAsia" w:ascii="Times New Roman" w:hAnsi="Times New Roman" w:cs="Times New Roman"/>
                <w:color w:val="auto"/>
                <w:sz w:val="21"/>
                <w:szCs w:val="21"/>
                <w:lang w:eastAsia="zh-CN"/>
              </w:rPr>
              <w:t>作为产品外售</w:t>
            </w:r>
          </w:p>
        </w:tc>
        <w:tc>
          <w:tcPr>
            <w:tcW w:w="1889" w:type="dxa"/>
            <w:noWrap w:val="0"/>
            <w:vAlign w:val="center"/>
          </w:tcPr>
          <w:p>
            <w:pPr>
              <w:adjustRightInd w:val="0"/>
              <w:snapToGrid w:val="0"/>
              <w:jc w:val="center"/>
              <w:rPr>
                <w:rFonts w:hint="eastAsia" w:ascii="Times New Roman" w:hAnsi="Times New Roman" w:eastAsia="宋体" w:cs="Times New Roman"/>
                <w:color w:val="auto"/>
                <w:szCs w:val="21"/>
                <w:lang w:eastAsia="zh-CN"/>
              </w:rPr>
            </w:pPr>
            <w:r>
              <w:rPr>
                <w:rFonts w:hint="eastAsia" w:ascii="Times New Roman" w:hAnsi="Times New Roman" w:cs="Times New Roman"/>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1634"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27" w:type="dxa"/>
            <w:vMerge w:val="continue"/>
            <w:noWrap w:val="0"/>
            <w:vAlign w:val="center"/>
          </w:tcPr>
          <w:p>
            <w:pPr>
              <w:pStyle w:val="24"/>
              <w:spacing w:before="72"/>
              <w:ind w:left="170" w:leftChars="0" w:right="163" w:rightChars="0"/>
              <w:jc w:val="center"/>
              <w:rPr>
                <w:rFonts w:hint="eastAsia" w:ascii="Times New Roman" w:hAnsi="Times New Roman" w:cs="Times New Roman"/>
                <w:color w:val="auto"/>
                <w:sz w:val="21"/>
                <w:szCs w:val="21"/>
                <w:lang w:eastAsia="zh-CN"/>
              </w:rPr>
            </w:pP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eastAsia" w:ascii="Times New Roman" w:hAnsi="Times New Roman" w:eastAsia="宋体" w:cs="Times New Roman"/>
                <w:color w:val="auto"/>
                <w:kern w:val="2"/>
                <w:sz w:val="21"/>
                <w:szCs w:val="21"/>
                <w:lang w:val="en-US" w:eastAsia="zh-CN" w:bidi="ar-SA"/>
              </w:rPr>
            </w:pPr>
            <w:r>
              <w:rPr>
                <w:rFonts w:hint="eastAsia"/>
                <w:color w:val="auto"/>
                <w:sz w:val="21"/>
                <w:lang w:eastAsia="zh-CN"/>
              </w:rPr>
              <w:t>沉渣</w:t>
            </w:r>
          </w:p>
        </w:tc>
        <w:tc>
          <w:tcPr>
            <w:tcW w:w="2287" w:type="dxa"/>
            <w:noWrap w:val="0"/>
            <w:vAlign w:val="center"/>
          </w:tcPr>
          <w:p>
            <w:pPr>
              <w:pStyle w:val="24"/>
              <w:spacing w:before="72"/>
              <w:ind w:left="38" w:leftChars="0" w:right="31" w:rightChars="0"/>
              <w:jc w:val="center"/>
              <w:rPr>
                <w:rFonts w:hint="eastAsia" w:ascii="Times New Roman" w:hAnsi="Times New Roman" w:eastAsia="宋体" w:cs="Times New Roman"/>
                <w:color w:val="auto"/>
                <w:sz w:val="21"/>
                <w:szCs w:val="21"/>
                <w:lang w:eastAsia="zh-CN"/>
              </w:rPr>
            </w:pPr>
            <w:r>
              <w:rPr>
                <w:rFonts w:hint="eastAsia"/>
                <w:color w:val="auto"/>
                <w:sz w:val="21"/>
                <w:lang w:eastAsia="zh-CN"/>
              </w:rPr>
              <w:t>厂区填路</w:t>
            </w:r>
          </w:p>
        </w:tc>
        <w:tc>
          <w:tcPr>
            <w:tcW w:w="1889" w:type="dxa"/>
            <w:noWrap w:val="0"/>
            <w:vAlign w:val="center"/>
          </w:tcPr>
          <w:p>
            <w:pPr>
              <w:adjustRightInd w:val="0"/>
              <w:snapToGrid w:val="0"/>
              <w:jc w:val="center"/>
              <w:rPr>
                <w:rFonts w:hint="default" w:ascii="Times New Roman" w:hAnsi="Times New Roman" w:cs="Times New Roman"/>
                <w:color w:val="auto"/>
                <w:szCs w:val="21"/>
              </w:rPr>
            </w:pPr>
            <w:r>
              <w:rPr>
                <w:rFonts w:hint="default" w:ascii="Times New Roman" w:hAnsi="Times New Roman" w:eastAsia="宋体" w:cs="Times New Roman"/>
                <w:color w:val="auto"/>
                <w:kern w:val="0"/>
                <w:sz w:val="21"/>
                <w:szCs w:val="21"/>
                <w:lang w:val="en-US" w:eastAsia="zh-CN" w:bidi="ar-SA"/>
              </w:rPr>
              <w:t>一般固体废物执行《</w:t>
            </w:r>
            <w:r>
              <w:rPr>
                <w:rFonts w:hint="eastAsia" w:ascii="Times New Roman" w:hAnsi="Times New Roman" w:eastAsia="宋体" w:cs="Times New Roman"/>
                <w:color w:val="auto"/>
                <w:kern w:val="0"/>
                <w:sz w:val="21"/>
                <w:szCs w:val="21"/>
                <w:lang w:val="de-DE" w:eastAsia="zh-CN" w:bidi="ar-SA"/>
              </w:rPr>
              <w:t>一般工业固体废物贮存和填埋污染控制标准</w:t>
            </w:r>
            <w:r>
              <w:rPr>
                <w:rFonts w:hint="default" w:ascii="Times New Roman" w:hAnsi="Times New Roman" w:eastAsia="宋体" w:cs="Times New Roman"/>
                <w:color w:val="auto"/>
                <w:kern w:val="0"/>
                <w:sz w:val="21"/>
                <w:szCs w:val="21"/>
                <w:lang w:val="en-US" w:eastAsia="zh-CN" w:bidi="ar-SA"/>
              </w:rPr>
              <w:t>》(GB18599-20</w:t>
            </w:r>
            <w:r>
              <w:rPr>
                <w:rFonts w:hint="eastAsia" w:ascii="Times New Roman" w:hAnsi="Times New Roman" w:eastAsia="宋体" w:cs="Times New Roman"/>
                <w:color w:val="auto"/>
                <w:kern w:val="0"/>
                <w:sz w:val="21"/>
                <w:szCs w:val="21"/>
                <w:lang w:val="en-US" w:eastAsia="zh-CN" w:bidi="ar-SA"/>
              </w:rPr>
              <w:t>20</w:t>
            </w:r>
            <w:r>
              <w:rPr>
                <w:rFonts w:hint="default" w:ascii="Times New Roman" w:hAnsi="Times New Roman" w:eastAsia="宋体" w:cs="Times New Roman"/>
                <w:color w:val="auto"/>
                <w:kern w:val="0"/>
                <w:sz w:val="21"/>
                <w:szCs w:val="21"/>
                <w:lang w:val="en-US" w:eastAsia="zh-CN" w:bidi="ar-SA"/>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8" w:hRule="atLeast"/>
          <w:jc w:val="center"/>
        </w:trPr>
        <w:tc>
          <w:tcPr>
            <w:tcW w:w="1634" w:type="dxa"/>
            <w:vMerge w:val="continue"/>
            <w:noWrap w:val="0"/>
            <w:vAlign w:val="center"/>
          </w:tcPr>
          <w:p>
            <w:pPr>
              <w:adjustRightInd w:val="0"/>
              <w:snapToGrid w:val="0"/>
              <w:jc w:val="center"/>
              <w:rPr>
                <w:rFonts w:hint="default" w:ascii="Times New Roman" w:hAnsi="Times New Roman" w:cs="Times New Roman"/>
                <w:color w:val="auto"/>
                <w:szCs w:val="21"/>
              </w:rPr>
            </w:pPr>
          </w:p>
        </w:tc>
        <w:tc>
          <w:tcPr>
            <w:tcW w:w="1627" w:type="dxa"/>
            <w:noWrap w:val="0"/>
            <w:vAlign w:val="center"/>
          </w:tcPr>
          <w:p>
            <w:pPr>
              <w:pStyle w:val="24"/>
              <w:spacing w:before="134"/>
              <w:ind w:left="170" w:leftChars="0" w:right="163" w:rightChars="0"/>
              <w:jc w:val="center"/>
              <w:rPr>
                <w:rFonts w:hint="default" w:ascii="Times New Roman" w:hAnsi="Times New Roman" w:eastAsia="宋体" w:cs="Times New Roman"/>
                <w:color w:val="auto"/>
                <w:kern w:val="2"/>
                <w:sz w:val="21"/>
                <w:szCs w:val="21"/>
                <w:lang w:val="en-US" w:eastAsia="zh-CN" w:bidi="ar-SA"/>
              </w:rPr>
            </w:pPr>
            <w:r>
              <w:rPr>
                <w:rFonts w:hint="eastAsia" w:ascii="Times New Roman" w:hAnsi="Times New Roman" w:eastAsia="宋体" w:cs="Times New Roman"/>
                <w:color w:val="auto"/>
                <w:kern w:val="2"/>
                <w:sz w:val="21"/>
                <w:szCs w:val="21"/>
                <w:lang w:val="en-US" w:eastAsia="zh-CN" w:bidi="ar-SA"/>
              </w:rPr>
              <w:t>危险固废</w:t>
            </w:r>
          </w:p>
        </w:tc>
        <w:tc>
          <w:tcPr>
            <w:tcW w:w="136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lang w:val="en-US" w:eastAsia="zh-CN" w:bidi="ar-SA"/>
              </w:rPr>
            </w:pPr>
            <w:r>
              <w:rPr>
                <w:color w:val="auto"/>
                <w:sz w:val="21"/>
              </w:rPr>
              <w:t>废润滑油</w:t>
            </w:r>
          </w:p>
        </w:tc>
        <w:tc>
          <w:tcPr>
            <w:tcW w:w="2287" w:type="dxa"/>
            <w:noWrap w:val="0"/>
            <w:vAlign w:val="center"/>
          </w:tcPr>
          <w:p>
            <w:pPr>
              <w:pStyle w:val="24"/>
              <w:ind w:left="38" w:right="31"/>
              <w:jc w:val="center"/>
              <w:rPr>
                <w:rFonts w:hint="eastAsia" w:ascii="Times New Roman" w:hAnsi="Times New Roman" w:cs="Times New Roman"/>
                <w:color w:val="auto"/>
                <w:sz w:val="21"/>
                <w:szCs w:val="21"/>
                <w:highlight w:val="none"/>
                <w:lang w:eastAsia="zh-CN"/>
              </w:rPr>
            </w:pPr>
            <w:r>
              <w:rPr>
                <w:color w:val="auto"/>
                <w:sz w:val="21"/>
              </w:rPr>
              <w:t>危废暂存间暂存，定期交由有资质公司处理</w:t>
            </w:r>
          </w:p>
        </w:tc>
        <w:tc>
          <w:tcPr>
            <w:tcW w:w="1889" w:type="dxa"/>
            <w:noWrap w:val="0"/>
            <w:vAlign w:val="center"/>
          </w:tcPr>
          <w:p>
            <w:pPr>
              <w:adjustRightInd w:val="0"/>
              <w:snapToGrid w:val="0"/>
              <w:jc w:val="center"/>
              <w:rPr>
                <w:rFonts w:hint="default" w:ascii="Times New Roman" w:hAnsi="Times New Roman" w:cs="Times New Roman"/>
                <w:color w:val="auto"/>
                <w:szCs w:val="21"/>
              </w:rPr>
            </w:pPr>
            <w:r>
              <w:rPr>
                <w:rFonts w:hint="eastAsia" w:ascii="宋体" w:hAnsi="宋体" w:cs="宋体"/>
                <w:color w:val="auto"/>
              </w:rPr>
              <w:t>《危险废物贮存污染控制标准》（GB18597-2001）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1634"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土壤及地下水</w:t>
            </w:r>
          </w:p>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污染防治措施</w:t>
            </w:r>
          </w:p>
        </w:tc>
        <w:tc>
          <w:tcPr>
            <w:tcW w:w="716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360" w:lineRule="auto"/>
              <w:ind w:firstLine="420" w:firstLineChars="200"/>
              <w:jc w:val="center"/>
              <w:textAlignment w:val="auto"/>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1634" w:type="dxa"/>
            <w:noWrap w:val="0"/>
            <w:vAlign w:val="center"/>
          </w:tcPr>
          <w:p>
            <w:pPr>
              <w:adjustRightInd w:val="0"/>
              <w:snapToGrid w:val="0"/>
              <w:jc w:val="center"/>
              <w:rPr>
                <w:rFonts w:hint="default" w:ascii="Times New Roman" w:hAnsi="Times New Roman" w:cs="Times New Roman"/>
                <w:color w:val="auto"/>
                <w:sz w:val="21"/>
                <w:szCs w:val="21"/>
              </w:rPr>
            </w:pPr>
            <w:r>
              <w:rPr>
                <w:rFonts w:hint="default" w:ascii="Times New Roman" w:hAnsi="Times New Roman" w:cs="Times New Roman"/>
                <w:color w:val="auto"/>
                <w:sz w:val="21"/>
                <w:szCs w:val="21"/>
              </w:rPr>
              <w:t>生态保护措施</w:t>
            </w:r>
          </w:p>
        </w:tc>
        <w:tc>
          <w:tcPr>
            <w:tcW w:w="7166" w:type="dxa"/>
            <w:gridSpan w:val="4"/>
            <w:noWrap w:val="0"/>
            <w:vAlign w:val="center"/>
          </w:tcPr>
          <w:p>
            <w:pPr>
              <w:bidi w:val="0"/>
              <w:jc w:val="center"/>
              <w:rPr>
                <w:rFonts w:hint="eastAsia" w:eastAsia="宋体"/>
                <w:color w:val="auto"/>
                <w:sz w:val="21"/>
                <w:szCs w:val="21"/>
                <w:lang w:val="en-US" w:eastAsia="zh-CN"/>
              </w:rPr>
            </w:pPr>
            <w:r>
              <w:rPr>
                <w:rFonts w:hint="eastAsia"/>
                <w:color w:val="auto"/>
                <w:sz w:val="21"/>
                <w:szCs w:val="21"/>
                <w:lang w:eastAsia="zh-CN"/>
              </w:rPr>
              <w:t>厂区进行绿化工作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1634" w:type="dxa"/>
            <w:noWrap w:val="0"/>
            <w:vAlign w:val="center"/>
          </w:tcPr>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环境风险</w:t>
            </w:r>
          </w:p>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防范措施</w:t>
            </w:r>
          </w:p>
        </w:tc>
        <w:tc>
          <w:tcPr>
            <w:tcW w:w="7166" w:type="dxa"/>
            <w:gridSpan w:val="4"/>
            <w:noWrap w:val="0"/>
            <w:vAlign w:val="center"/>
          </w:tcPr>
          <w:p>
            <w:pPr>
              <w:pStyle w:val="10"/>
              <w:spacing w:line="360" w:lineRule="auto"/>
              <w:ind w:firstLineChars="0"/>
              <w:jc w:val="center"/>
              <w:rPr>
                <w:rFonts w:hint="default" w:ascii="Times New Roman" w:hAnsi="Times New Roman" w:eastAsia="宋体" w:cs="Times New Roman"/>
                <w:color w:val="auto"/>
                <w:sz w:val="21"/>
                <w:szCs w:val="21"/>
                <w:lang w:val="en-US" w:eastAsia="zh-CN"/>
              </w:rPr>
            </w:pPr>
            <w:r>
              <w:rPr>
                <w:rFonts w:hint="eastAsia" w:cs="Times New Roman"/>
                <w:color w:val="auto"/>
                <w:sz w:val="21"/>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753" w:hRule="atLeast"/>
          <w:jc w:val="center"/>
        </w:trPr>
        <w:tc>
          <w:tcPr>
            <w:tcW w:w="1634" w:type="dxa"/>
            <w:noWrap w:val="0"/>
            <w:vAlign w:val="center"/>
          </w:tcPr>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其他环境</w:t>
            </w:r>
          </w:p>
          <w:p>
            <w:pPr>
              <w:adjustRightInd w:val="0"/>
              <w:snapToGrid w:val="0"/>
              <w:jc w:val="center"/>
              <w:rPr>
                <w:rFonts w:hint="default" w:ascii="Times New Roman" w:hAnsi="Times New Roman" w:cs="Times New Roman"/>
                <w:color w:val="auto"/>
                <w:spacing w:val="-8"/>
                <w:sz w:val="21"/>
                <w:szCs w:val="21"/>
              </w:rPr>
            </w:pPr>
            <w:r>
              <w:rPr>
                <w:rFonts w:hint="default" w:ascii="Times New Roman" w:hAnsi="Times New Roman" w:cs="Times New Roman"/>
                <w:color w:val="auto"/>
                <w:spacing w:val="-8"/>
                <w:sz w:val="21"/>
                <w:szCs w:val="21"/>
              </w:rPr>
              <w:t>管理要求</w:t>
            </w:r>
          </w:p>
        </w:tc>
        <w:tc>
          <w:tcPr>
            <w:tcW w:w="7166" w:type="dxa"/>
            <w:gridSpan w:val="4"/>
            <w:noWrap w:val="0"/>
            <w:vAlign w:val="center"/>
          </w:tcPr>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申请排污登记，建立环境管理台账制度，设置专职人员进行台账的记录、整理、维护和管理，并对台账记录结果的真实性、准确性、完整性负责。根据《固定污染源排污许可分类管理名录93-非金属废料和碎屑加工处理》规定，本项目属于登记管理类，实行登记管理的排污单位，</w:t>
            </w:r>
            <w:r>
              <w:rPr>
                <w:rFonts w:hint="eastAsia" w:cs="Times New Roman"/>
                <w:color w:val="auto"/>
                <w:sz w:val="24"/>
                <w:szCs w:val="24"/>
                <w:u w:val="none"/>
                <w:lang w:val="en-US" w:eastAsia="zh-CN"/>
              </w:rPr>
              <w:t>本项目进行变更登记，</w:t>
            </w:r>
            <w:r>
              <w:rPr>
                <w:rFonts w:hint="eastAsia" w:ascii="Times New Roman" w:hAnsi="Times New Roman" w:eastAsia="宋体" w:cs="Times New Roman"/>
                <w:color w:val="auto"/>
                <w:sz w:val="24"/>
                <w:szCs w:val="24"/>
                <w:u w:val="none"/>
                <w:lang w:val="en-US" w:eastAsia="zh-CN"/>
              </w:rPr>
              <w:t>不需要申请取得排污许可证。</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规范化排污口建</w:t>
            </w:r>
            <w:r>
              <w:rPr>
                <w:rFonts w:hint="eastAsia" w:ascii="Times New Roman" w:hAnsi="Times New Roman" w:eastAsia="宋体" w:cs="Times New Roman"/>
                <w:color w:val="auto"/>
                <w:sz w:val="24"/>
                <w:szCs w:val="24"/>
                <w:u w:val="none"/>
                <w:lang w:val="en-US" w:eastAsia="zh-CN"/>
              </w:rPr>
              <w:t>设：</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（1）排放口设置要求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根据《关于开展排放口规范化整治工作的通知》（环发〔1999〕24号），凡生产经营场所集中在一个地点的单位，原则上只允许设污水和“清下水”排污口各一个。确因特殊原因需要增加排污口，须报经环保部门审核同意。</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（2）排污口标志设置的基本要求：</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u w:val="none"/>
                <w:lang w:val="en-US" w:eastAsia="zh-CN"/>
              </w:rPr>
              <w:t>①一切排污者的排污口（源）和固体废物贮存、处置场所，必须按照国家标准《环境保护图形标志》（GB15562.1-1995、GB15562.2-1995）的规定，设置与之相适应的环境保护图形标志牌。标志牌按标准制作。</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lang w:val="en-US" w:eastAsia="zh-CN"/>
              </w:rPr>
            </w:pPr>
            <w:r>
              <w:rPr>
                <w:rFonts w:hint="eastAsia" w:ascii="Times New Roman" w:hAnsi="Times New Roman" w:eastAsia="宋体" w:cs="Times New Roman"/>
                <w:color w:val="auto"/>
                <w:sz w:val="24"/>
                <w:szCs w:val="24"/>
                <w:u w:val="none"/>
                <w:lang w:val="en-US" w:eastAsia="zh-CN"/>
              </w:rPr>
              <w:t>②环境保护图形标志牌应设置在距排污口（源）及固体废物贮存（处置）场所或采样点较近且醒目处，并能长久保留。设置高度一般为：环境保护图形标志牌上缘距离地面2米。</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ascii="Times New Roman" w:hAnsi="Times New Roman" w:eastAsia="宋体" w:cs="Times New Roman"/>
                <w:color w:val="auto"/>
                <w:sz w:val="24"/>
                <w:szCs w:val="24"/>
                <w:lang w:val="en-US" w:eastAsia="zh-CN"/>
              </w:rPr>
              <w:t>建设项目竣工后，建设单位应当如实查验、监测、记载建设项目环境保护设施的建设和调试情况，编制验收监测（调查）报告</w:t>
            </w:r>
            <w:r>
              <w:rPr>
                <w:rFonts w:hint="eastAsia" w:cs="Times New Roman"/>
                <w:color w:val="auto"/>
                <w:sz w:val="24"/>
                <w:szCs w:val="24"/>
                <w:lang w:val="en-US" w:eastAsia="zh-CN"/>
              </w:rPr>
              <w:t>。</w:t>
            </w:r>
          </w:p>
          <w:p>
            <w:pPr>
              <w:spacing w:line="360" w:lineRule="auto"/>
              <w:rPr>
                <w:b/>
                <w:bCs/>
                <w:color w:val="auto"/>
                <w:sz w:val="24"/>
                <w:szCs w:val="24"/>
                <w:u w:val="none"/>
              </w:rPr>
            </w:pPr>
            <w:r>
              <w:rPr>
                <w:rFonts w:hint="eastAsia"/>
                <w:b/>
                <w:bCs/>
                <w:color w:val="auto"/>
                <w:sz w:val="24"/>
                <w:szCs w:val="24"/>
                <w:u w:val="none"/>
              </w:rPr>
              <w:t>企业自主环保验收建议：</w:t>
            </w:r>
          </w:p>
          <w:p>
            <w:pPr>
              <w:spacing w:line="360" w:lineRule="auto"/>
              <w:ind w:firstLine="480" w:firstLineChars="200"/>
              <w:rPr>
                <w:color w:val="auto"/>
                <w:sz w:val="24"/>
                <w:szCs w:val="24"/>
                <w:u w:val="none"/>
              </w:rPr>
            </w:pPr>
            <w:r>
              <w:rPr>
                <w:rFonts w:hint="eastAsia"/>
                <w:color w:val="auto"/>
                <w:sz w:val="24"/>
                <w:szCs w:val="24"/>
                <w:u w:val="none"/>
              </w:rPr>
              <w:t>关于《建设项目竣工环保验收暂行办法》相关内容如下：</w:t>
            </w:r>
          </w:p>
          <w:p>
            <w:pPr>
              <w:spacing w:line="360" w:lineRule="auto"/>
              <w:ind w:firstLine="482" w:firstLineChars="200"/>
              <w:rPr>
                <w:rFonts w:ascii="新宋体" w:hAnsi="新宋体" w:eastAsia="新宋体" w:cs="新宋体"/>
                <w:b/>
                <w:color w:val="auto"/>
                <w:sz w:val="24"/>
                <w:szCs w:val="24"/>
                <w:u w:val="none"/>
              </w:rPr>
            </w:pPr>
            <w:r>
              <w:rPr>
                <w:rFonts w:hint="eastAsia" w:ascii="新宋体" w:hAnsi="新宋体" w:eastAsia="新宋体" w:cs="新宋体"/>
                <w:b/>
                <w:color w:val="auto"/>
                <w:sz w:val="24"/>
                <w:szCs w:val="24"/>
                <w:u w:val="none"/>
              </w:rPr>
              <w:t>1、</w:t>
            </w:r>
            <w:r>
              <w:rPr>
                <w:rFonts w:ascii="新宋体" w:hAnsi="新宋体" w:eastAsia="新宋体" w:cs="新宋体"/>
                <w:b/>
                <w:color w:val="auto"/>
                <w:sz w:val="24"/>
                <w:szCs w:val="24"/>
                <w:u w:val="none"/>
              </w:rPr>
              <w:t>建设项目竣工环境保护验收的主要依据包括：</w:t>
            </w:r>
          </w:p>
          <w:p>
            <w:pPr>
              <w:spacing w:line="360" w:lineRule="auto"/>
              <w:ind w:firstLine="480" w:firstLineChars="200"/>
              <w:rPr>
                <w:color w:val="auto"/>
                <w:sz w:val="24"/>
                <w:szCs w:val="24"/>
                <w:u w:val="none"/>
              </w:rPr>
            </w:pPr>
            <w:r>
              <w:rPr>
                <w:rFonts w:hint="eastAsia" w:ascii="新宋体" w:hAnsi="新宋体" w:eastAsia="新宋体" w:cs="新宋体"/>
                <w:color w:val="auto"/>
                <w:sz w:val="24"/>
                <w:szCs w:val="24"/>
                <w:u w:val="none"/>
              </w:rPr>
              <w:t>①</w:t>
            </w:r>
            <w:r>
              <w:rPr>
                <w:rFonts w:ascii="新宋体" w:hAnsi="新宋体" w:eastAsia="新宋体" w:cs="新宋体"/>
                <w:color w:val="auto"/>
                <w:sz w:val="24"/>
                <w:szCs w:val="24"/>
                <w:u w:val="none"/>
              </w:rPr>
              <w:t>建设项目环境保护相关法律、法规、规章、标准和规范性文件；</w:t>
            </w:r>
          </w:p>
          <w:p>
            <w:pPr>
              <w:spacing w:line="360" w:lineRule="auto"/>
              <w:ind w:firstLine="480" w:firstLineChars="200"/>
              <w:rPr>
                <w:color w:val="auto"/>
                <w:sz w:val="24"/>
                <w:szCs w:val="24"/>
                <w:u w:val="none"/>
              </w:rPr>
            </w:pPr>
            <w:r>
              <w:rPr>
                <w:rFonts w:hint="eastAsia" w:ascii="新宋体" w:hAnsi="新宋体" w:eastAsia="新宋体" w:cs="新宋体"/>
                <w:color w:val="auto"/>
                <w:sz w:val="24"/>
                <w:szCs w:val="24"/>
                <w:u w:val="none"/>
              </w:rPr>
              <w:t>②</w:t>
            </w:r>
            <w:r>
              <w:rPr>
                <w:rFonts w:ascii="新宋体" w:hAnsi="新宋体" w:eastAsia="新宋体" w:cs="新宋体"/>
                <w:color w:val="auto"/>
                <w:sz w:val="24"/>
                <w:szCs w:val="24"/>
                <w:u w:val="none"/>
              </w:rPr>
              <w:t>建设项目竣工环境保护验收技术规范；</w:t>
            </w:r>
          </w:p>
          <w:p>
            <w:pPr>
              <w:spacing w:line="360" w:lineRule="auto"/>
              <w:ind w:firstLine="480" w:firstLineChars="200"/>
              <w:rPr>
                <w:color w:val="auto"/>
                <w:sz w:val="24"/>
                <w:szCs w:val="24"/>
                <w:u w:val="none"/>
              </w:rPr>
            </w:pPr>
            <w:r>
              <w:rPr>
                <w:rFonts w:hint="eastAsia" w:ascii="新宋体" w:hAnsi="新宋体" w:eastAsia="新宋体" w:cs="新宋体"/>
                <w:color w:val="auto"/>
                <w:sz w:val="24"/>
                <w:szCs w:val="24"/>
                <w:u w:val="none"/>
              </w:rPr>
              <w:t>③</w:t>
            </w:r>
            <w:r>
              <w:rPr>
                <w:rFonts w:ascii="新宋体" w:hAnsi="新宋体" w:eastAsia="新宋体" w:cs="新宋体"/>
                <w:color w:val="auto"/>
                <w:sz w:val="24"/>
                <w:szCs w:val="24"/>
                <w:u w:val="none"/>
              </w:rPr>
              <w:t>建设项目环境影响报告书（表）及审批部门审批决定。</w:t>
            </w:r>
          </w:p>
          <w:p>
            <w:pPr>
              <w:spacing w:line="360" w:lineRule="auto"/>
              <w:ind w:firstLine="480" w:firstLineChars="200"/>
              <w:rPr>
                <w:color w:val="auto"/>
                <w:sz w:val="24"/>
                <w:szCs w:val="24"/>
                <w:u w:val="none"/>
              </w:rPr>
            </w:pPr>
            <w:r>
              <w:rPr>
                <w:rFonts w:hint="eastAsia"/>
                <w:color w:val="auto"/>
                <w:sz w:val="24"/>
                <w:szCs w:val="24"/>
                <w:u w:val="none"/>
              </w:rPr>
              <w:t>④</w:t>
            </w:r>
            <w:r>
              <w:rPr>
                <w:color w:val="auto"/>
                <w:sz w:val="24"/>
                <w:szCs w:val="24"/>
                <w:u w:val="none"/>
              </w:rPr>
              <w:t>建设单位是建设项目竣工环境保护验收的责任主体，应当按照本办法规定的程序和标准，组织对配套建设的环境保护设施进行验收，编制验收报告，公开相关信息，接受社会监督，确保建设项目需要配套建设的环境保护设施与主体工程同时投产或者使用，并对验收内容、结论和所公开信息的真实性、准确性和完整性负责，不得在验收过程中弄虚作假。验收报告分为验收监测（调查）报告、验收意见和其他需要说明的事项等三项内容。</w:t>
            </w:r>
          </w:p>
          <w:p>
            <w:pPr>
              <w:spacing w:line="360" w:lineRule="auto"/>
              <w:ind w:firstLine="482" w:firstLineChars="200"/>
              <w:rPr>
                <w:b/>
                <w:color w:val="auto"/>
                <w:sz w:val="24"/>
                <w:szCs w:val="24"/>
                <w:u w:val="none"/>
              </w:rPr>
            </w:pPr>
            <w:r>
              <w:rPr>
                <w:rFonts w:hint="eastAsia"/>
                <w:b/>
                <w:color w:val="auto"/>
                <w:sz w:val="24"/>
                <w:szCs w:val="24"/>
                <w:u w:val="none"/>
              </w:rPr>
              <w:t>2、验收的程序及内容</w:t>
            </w:r>
          </w:p>
          <w:p>
            <w:pPr>
              <w:spacing w:line="360" w:lineRule="auto"/>
              <w:ind w:firstLine="480" w:firstLineChars="200"/>
              <w:rPr>
                <w:color w:val="auto"/>
                <w:sz w:val="24"/>
                <w:szCs w:val="24"/>
                <w:u w:val="none"/>
              </w:rPr>
            </w:pPr>
            <w:r>
              <w:rPr>
                <w:rFonts w:hint="eastAsia" w:ascii="新宋体" w:hAnsi="新宋体" w:eastAsia="新宋体" w:cs="新宋体"/>
                <w:color w:val="auto"/>
                <w:sz w:val="24"/>
                <w:szCs w:val="24"/>
                <w:u w:val="none"/>
              </w:rPr>
              <w:t>①</w:t>
            </w:r>
            <w:r>
              <w:rPr>
                <w:rFonts w:ascii="新宋体" w:hAnsi="新宋体" w:eastAsia="新宋体" w:cs="新宋体"/>
                <w:color w:val="auto"/>
                <w:sz w:val="24"/>
                <w:szCs w:val="24"/>
                <w:u w:val="none"/>
              </w:rPr>
              <w:t>建设项目竣工后，建设单位应当如实查验、监测、记载建设项目环境保护设施的建设和调试情况，编制验收监测（调查）报告。</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以排放污染物为主的建设项目，参照《建设项目竣工环境保护验收技术指南 污染影响类》编制验收监测报告；主要对生态造成影响的建设项目，按照《建设项目竣工环境保护验收技术规范 生态影响类》编制验收调查报告；火力发电、石油炼制、水利水电、核与辐射等已发布行业验收技术规范的建设项目，按照该行业验收技术规范编制验收监测报告或者验收调查报告。</w:t>
            </w:r>
          </w:p>
          <w:p>
            <w:pPr>
              <w:spacing w:line="360" w:lineRule="auto"/>
              <w:ind w:firstLine="480" w:firstLineChars="200"/>
              <w:rPr>
                <w:rFonts w:ascii="新宋体" w:hAnsi="新宋体" w:eastAsia="新宋体" w:cs="新宋体"/>
                <w:color w:val="auto"/>
                <w:sz w:val="24"/>
                <w:szCs w:val="24"/>
                <w:u w:val="none"/>
              </w:rPr>
            </w:pPr>
            <w:r>
              <w:rPr>
                <w:rFonts w:ascii="新宋体" w:hAnsi="新宋体" w:eastAsia="新宋体" w:cs="新宋体"/>
                <w:color w:val="auto"/>
                <w:sz w:val="24"/>
                <w:szCs w:val="24"/>
                <w:u w:val="none"/>
              </w:rPr>
              <w:t>建设单位不具备编制验收监测（调查）报告能力的，可以委托有能力的技术机构编制。建设单位对受委托的技术机构编制的验收监测（调查）报告结论负责。建设单位与受委托的技术机构之间的权利义务关系，以及受委托的技术机构应当承担的责任，可以通过合同形式约定。</w:t>
            </w:r>
          </w:p>
          <w:p>
            <w:pPr>
              <w:spacing w:line="360" w:lineRule="auto"/>
              <w:ind w:firstLine="480" w:firstLineChars="200"/>
              <w:rPr>
                <w:color w:val="auto"/>
                <w:sz w:val="24"/>
                <w:szCs w:val="24"/>
                <w:u w:val="none"/>
              </w:rPr>
            </w:pPr>
            <w:r>
              <w:rPr>
                <w:rFonts w:hint="eastAsia" w:ascii="宋体" w:hAnsi="宋体" w:cs="宋体"/>
                <w:color w:val="auto"/>
                <w:sz w:val="24"/>
                <w:szCs w:val="24"/>
                <w:u w:val="none"/>
              </w:rPr>
              <w:t>②</w:t>
            </w:r>
            <w:r>
              <w:rPr>
                <w:rFonts w:ascii="新宋体" w:hAnsi="新宋体" w:eastAsia="新宋体" w:cs="新宋体"/>
                <w:color w:val="auto"/>
                <w:sz w:val="24"/>
                <w:szCs w:val="24"/>
                <w:u w:val="none"/>
              </w:rPr>
              <w:t>需要对建设项目配套建设的环境保护设施进行调试的，建设单位应当确保调试期间污染物排放符合国家和地方有关污染物排放标准和排污许可等相关管理规定。环境保护设施未与主体工程同时建成的，或者应当取得排污许可证但未取得的，建设单位不得对该建设项目环境保护设施进行调试。调试期间，建设单位应当对环境保护设施运行情况和建设项目对环境的影响进行监测。验收监测应当在确保主体工程调试工况稳定、环境保护设施运行正常的情况下进行，并如实记录监测时的实际工况。国家和地方有关污染物排放标准或者行业验收技术规范对工况和生产负荷另有规定的，按其规定执行。建设单位开展验收监测活动，可根据自身条件和能力，利用自有人员、场所和设备自行监测；也可以委托其他有能力的监测机构开展监测。</w:t>
            </w:r>
          </w:p>
          <w:p>
            <w:pPr>
              <w:spacing w:line="360" w:lineRule="auto"/>
              <w:ind w:firstLine="480" w:firstLineChars="200"/>
              <w:rPr>
                <w:color w:val="auto"/>
                <w:sz w:val="24"/>
                <w:szCs w:val="24"/>
                <w:u w:val="none"/>
              </w:rPr>
            </w:pPr>
            <w:r>
              <w:rPr>
                <w:rFonts w:hint="eastAsia" w:ascii="宋体" w:hAnsi="宋体" w:cs="宋体"/>
                <w:color w:val="auto"/>
                <w:sz w:val="24"/>
                <w:szCs w:val="24"/>
                <w:u w:val="none"/>
              </w:rPr>
              <w:t>③</w:t>
            </w:r>
            <w:r>
              <w:rPr>
                <w:rFonts w:ascii="新宋体" w:hAnsi="新宋体" w:eastAsia="新宋体" w:cs="新宋体"/>
                <w:color w:val="auto"/>
                <w:sz w:val="24"/>
                <w:szCs w:val="24"/>
                <w:u w:val="none"/>
              </w:rPr>
              <w:t>验收监测（调查）报告编制完成后，建设单位应当根据验收监测（调查）报告结论，逐一检查是否存在本办法第八条所列验收不合格的情形，提出验收意见。存在问题的，建设单位应当进行整改，整改完成后方可提出验收意见。验收意见包括工程建设基本情况、工程变动情况、环境保护设施落实情况、环境保护设施调试效果、工程建设对环境的影响、验收结论和后续要求等内容，验收结论应当明确该建设项目环境保护设施是否验收合格。建设项目配套建设的环境保护设施经验收合格后，其主体工程方可投入生产或者使用；未经验收或者验收不合格的，不得投入生产或者使用。</w:t>
            </w:r>
          </w:p>
          <w:p>
            <w:pPr>
              <w:spacing w:line="360" w:lineRule="auto"/>
              <w:ind w:firstLine="480" w:firstLineChars="200"/>
              <w:rPr>
                <w:color w:val="auto"/>
                <w:sz w:val="24"/>
                <w:szCs w:val="24"/>
                <w:u w:val="none"/>
              </w:rPr>
            </w:pPr>
            <w:r>
              <w:rPr>
                <w:rFonts w:hint="eastAsia"/>
                <w:color w:val="auto"/>
                <w:sz w:val="24"/>
                <w:szCs w:val="24"/>
                <w:u w:val="none"/>
              </w:rPr>
              <w:t>④</w:t>
            </w:r>
            <w:r>
              <w:rPr>
                <w:rFonts w:ascii="新宋体" w:hAnsi="新宋体" w:eastAsia="新宋体" w:cs="新宋体"/>
                <w:color w:val="auto"/>
                <w:sz w:val="24"/>
                <w:szCs w:val="24"/>
                <w:u w:val="none"/>
              </w:rPr>
              <w:t>建设项目环境保护设施存在下列情形之一的，建设单位不得提出验收合格的意见：</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（一）未按环境影响报告书（表）及其审批部门审批决定要求建成环境保护设施，或者环境保护设施不能与主体工程同时投产或者使用的；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（二）污染物排放不符合国家和地方相关标准、环境影响报告书（表）及其审批部门审批决定或者重点污染物排放总量控制指标要求的；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三）环境影响报告书（表）经批准后，该建设项目的性质、规模、地点、采用的生产工艺或者防治污染、防止生态破坏的措施发生重大变动，建设单位未重新报批环境影响报告书（表）或者环境影响报告书（表）未经批准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（四）建设过程中造成重大环境污染未治理完成，或者造成重大生态破坏未恢复的；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（五）纳入排污许可管理的建设项目，无证排污或者不按证排污的；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（六）分期建设、分期投入生产或者使用依法应当分期验收的建设项目，其分期建设、分期投入生产或者使用的环境保护设施防治环境污染和生态破坏的能力不能满足其相应主体工程需要的；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（七）建设单位因该建设项目违反国家和地方环境保护法律法规受到处罚，被责令改正，尚未改正完成的；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（八）验收报告的基础资料数据明显不实，内容存在重大缺项、遗漏，或者验收结论不明确、不合理的；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（九）其他环境保护法律法规规章等规定不得通过环境保护验收的。</w:t>
            </w:r>
          </w:p>
          <w:p>
            <w:pPr>
              <w:spacing w:line="360" w:lineRule="auto"/>
              <w:ind w:firstLine="480" w:firstLineChars="200"/>
              <w:rPr>
                <w:color w:val="auto"/>
                <w:sz w:val="24"/>
                <w:szCs w:val="24"/>
                <w:u w:val="none"/>
              </w:rPr>
            </w:pPr>
            <w:r>
              <w:rPr>
                <w:rFonts w:hint="eastAsia" w:ascii="宋体" w:hAnsi="宋体" w:cs="宋体"/>
                <w:color w:val="auto"/>
                <w:sz w:val="24"/>
                <w:szCs w:val="24"/>
                <w:u w:val="none"/>
              </w:rPr>
              <w:t>⑤</w:t>
            </w:r>
            <w:r>
              <w:rPr>
                <w:rFonts w:ascii="新宋体" w:hAnsi="新宋体" w:eastAsia="新宋体" w:cs="新宋体"/>
                <w:color w:val="auto"/>
                <w:sz w:val="24"/>
                <w:szCs w:val="24"/>
                <w:u w:val="none"/>
              </w:rPr>
              <w:t>为提高验收的有效性，在提出验收意见的过程中，建设单位可以组织成立验收工作组，采取现场检查、资料查阅、召开验收会议等方式，协助开展验收工作。验收工作组可以由设计单位、施工单位、环境影响报告书（表）编制机构、验收监测（调查）报告编制机构等单位代表以及专业技术专家等组成，代表范围和人数自定。</w:t>
            </w:r>
          </w:p>
          <w:p>
            <w:pPr>
              <w:spacing w:line="360" w:lineRule="auto"/>
              <w:ind w:firstLine="480" w:firstLineChars="200"/>
              <w:rPr>
                <w:color w:val="auto"/>
                <w:sz w:val="24"/>
                <w:szCs w:val="24"/>
                <w:u w:val="none"/>
              </w:rPr>
            </w:pPr>
            <w:r>
              <w:rPr>
                <w:rFonts w:hint="eastAsia" w:ascii="宋体" w:hAnsi="宋体" w:cs="宋体"/>
                <w:color w:val="auto"/>
                <w:sz w:val="24"/>
                <w:szCs w:val="24"/>
                <w:u w:val="none"/>
              </w:rPr>
              <w:t>⑥</w:t>
            </w:r>
            <w:r>
              <w:rPr>
                <w:rFonts w:ascii="新宋体" w:hAnsi="新宋体" w:eastAsia="新宋体" w:cs="新宋体"/>
                <w:color w:val="auto"/>
                <w:sz w:val="24"/>
                <w:szCs w:val="24"/>
                <w:u w:val="none"/>
              </w:rPr>
              <w:t>建设单位在</w:t>
            </w:r>
            <w:r>
              <w:rPr>
                <w:rFonts w:ascii="Courier New" w:hAnsi="Courier New" w:eastAsia="Courier New" w:cs="Courier New"/>
                <w:color w:val="auto"/>
                <w:sz w:val="24"/>
                <w:szCs w:val="24"/>
                <w:u w:val="none"/>
              </w:rPr>
              <w:t>“</w:t>
            </w:r>
            <w:r>
              <w:rPr>
                <w:rFonts w:ascii="新宋体" w:hAnsi="新宋体" w:eastAsia="新宋体" w:cs="新宋体"/>
                <w:color w:val="auto"/>
                <w:sz w:val="24"/>
                <w:szCs w:val="24"/>
                <w:u w:val="none"/>
              </w:rPr>
              <w:t>其他需要说明的事项</w:t>
            </w:r>
            <w:r>
              <w:rPr>
                <w:rFonts w:ascii="Courier New" w:hAnsi="Courier New" w:eastAsia="Courier New" w:cs="Courier New"/>
                <w:color w:val="auto"/>
                <w:sz w:val="24"/>
                <w:szCs w:val="24"/>
                <w:u w:val="none"/>
              </w:rPr>
              <w:t>”</w:t>
            </w:r>
            <w:r>
              <w:rPr>
                <w:rFonts w:ascii="新宋体" w:hAnsi="新宋体" w:eastAsia="新宋体" w:cs="新宋体"/>
                <w:color w:val="auto"/>
                <w:sz w:val="24"/>
                <w:szCs w:val="24"/>
                <w:u w:val="none"/>
              </w:rPr>
              <w:t>中应当如实记载环境保护设施设计、施工和验收过程简况、环境影响报告书（表）及其审批部门审批决定中提出的除环境保护设施外的其他环境保护对策措施的实施情况，以及整改工作情况等。相关地方政府或者政府部门承诺负责实施与项目建设配套的防护距离内居民搬迁、功能置换、栖息地保护等环境保护对策措施的，</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建设单位应当积极配合地方政府或部门在所承诺的时限内完成，并在</w:t>
            </w:r>
            <w:r>
              <w:rPr>
                <w:rFonts w:ascii="Courier New" w:hAnsi="Courier New" w:eastAsia="Courier New" w:cs="Courier New"/>
                <w:color w:val="auto"/>
                <w:sz w:val="24"/>
                <w:szCs w:val="24"/>
                <w:u w:val="none"/>
              </w:rPr>
              <w:t>“</w:t>
            </w:r>
            <w:r>
              <w:rPr>
                <w:rFonts w:ascii="新宋体" w:hAnsi="新宋体" w:eastAsia="新宋体" w:cs="新宋体"/>
                <w:color w:val="auto"/>
                <w:sz w:val="24"/>
                <w:szCs w:val="24"/>
                <w:u w:val="none"/>
              </w:rPr>
              <w:t>其他需要说明的事项</w:t>
            </w:r>
            <w:r>
              <w:rPr>
                <w:rFonts w:ascii="Courier New" w:hAnsi="Courier New" w:eastAsia="Courier New" w:cs="Courier New"/>
                <w:color w:val="auto"/>
                <w:sz w:val="24"/>
                <w:szCs w:val="24"/>
                <w:u w:val="none"/>
              </w:rPr>
              <w:t>”</w:t>
            </w:r>
            <w:r>
              <w:rPr>
                <w:rFonts w:ascii="新宋体" w:hAnsi="新宋体" w:eastAsia="新宋体" w:cs="新宋体"/>
                <w:color w:val="auto"/>
                <w:sz w:val="24"/>
                <w:szCs w:val="24"/>
                <w:u w:val="none"/>
              </w:rPr>
              <w:t>中如实记载前述环境保护对策措施的实施情况。</w:t>
            </w:r>
          </w:p>
          <w:p>
            <w:pPr>
              <w:spacing w:line="360" w:lineRule="auto"/>
              <w:ind w:firstLine="480" w:firstLineChars="200"/>
              <w:rPr>
                <w:color w:val="auto"/>
                <w:sz w:val="24"/>
                <w:szCs w:val="24"/>
                <w:u w:val="none"/>
              </w:rPr>
            </w:pPr>
            <w:r>
              <w:rPr>
                <w:rFonts w:hint="eastAsia" w:ascii="宋体" w:hAnsi="宋体" w:cs="宋体"/>
                <w:color w:val="auto"/>
                <w:sz w:val="24"/>
                <w:szCs w:val="24"/>
                <w:u w:val="none"/>
              </w:rPr>
              <w:t>⑦</w:t>
            </w:r>
            <w:r>
              <w:rPr>
                <w:rFonts w:ascii="新宋体" w:hAnsi="新宋体" w:eastAsia="新宋体" w:cs="新宋体"/>
                <w:color w:val="auto"/>
                <w:sz w:val="24"/>
                <w:szCs w:val="24"/>
                <w:u w:val="none"/>
              </w:rPr>
              <w:t>除按照国家需要保密的情形外，建设单位应当通过其网站或其他便于公众知晓的方式，向社会公开下列信息：</w:t>
            </w:r>
          </w:p>
          <w:p>
            <w:pPr>
              <w:spacing w:line="360" w:lineRule="auto"/>
              <w:ind w:firstLine="480" w:firstLineChars="200"/>
              <w:rPr>
                <w:rFonts w:ascii="新宋体" w:hAnsi="新宋体" w:eastAsia="新宋体" w:cs="新宋体"/>
                <w:color w:val="auto"/>
                <w:sz w:val="24"/>
                <w:szCs w:val="24"/>
                <w:u w:val="none"/>
              </w:rPr>
            </w:pPr>
            <w:r>
              <w:rPr>
                <w:rFonts w:ascii="新宋体" w:hAnsi="新宋体" w:eastAsia="新宋体" w:cs="新宋体"/>
                <w:color w:val="auto"/>
                <w:sz w:val="24"/>
                <w:szCs w:val="24"/>
                <w:u w:val="none"/>
              </w:rPr>
              <w:t>（一）建设项目配套建设的环境保护设施竣工后，公开竣工日期；</w:t>
            </w:r>
          </w:p>
          <w:p>
            <w:pPr>
              <w:spacing w:line="360" w:lineRule="auto"/>
              <w:ind w:firstLine="480" w:firstLineChars="200"/>
              <w:rPr>
                <w:color w:val="auto"/>
                <w:sz w:val="24"/>
                <w:szCs w:val="24"/>
                <w:u w:val="none"/>
              </w:rPr>
            </w:pPr>
            <w:r>
              <w:rPr>
                <w:rFonts w:ascii="新宋体" w:hAnsi="新宋体" w:eastAsia="新宋体" w:cs="新宋体"/>
                <w:color w:val="auto"/>
                <w:sz w:val="24"/>
                <w:szCs w:val="24"/>
                <w:u w:val="none"/>
              </w:rPr>
              <w:t>（二）对建设项目配套建设的环境保护设施进行调试前，公开调试的起止日期；</w:t>
            </w:r>
          </w:p>
          <w:p>
            <w:pPr>
              <w:spacing w:line="360" w:lineRule="auto"/>
              <w:ind w:firstLine="480" w:firstLineChars="200"/>
              <w:rPr>
                <w:rFonts w:hint="default" w:ascii="Times New Roman" w:hAnsi="Times New Roman" w:eastAsia="新宋体" w:cs="Times New Roman"/>
                <w:color w:val="auto"/>
                <w:sz w:val="24"/>
                <w:szCs w:val="24"/>
                <w:u w:val="none"/>
              </w:rPr>
            </w:pPr>
            <w:r>
              <w:rPr>
                <w:rFonts w:ascii="新宋体" w:hAnsi="新宋体" w:eastAsia="新宋体" w:cs="新宋体"/>
                <w:color w:val="auto"/>
                <w:sz w:val="24"/>
                <w:szCs w:val="24"/>
                <w:u w:val="none"/>
              </w:rPr>
              <w:t>（三）验收</w:t>
            </w:r>
            <w:r>
              <w:rPr>
                <w:rFonts w:hint="default" w:ascii="Times New Roman" w:hAnsi="Times New Roman" w:eastAsia="新宋体" w:cs="Times New Roman"/>
                <w:color w:val="auto"/>
                <w:sz w:val="24"/>
                <w:szCs w:val="24"/>
                <w:u w:val="none"/>
              </w:rPr>
              <w:t>报告编制完成后</w:t>
            </w:r>
            <w:r>
              <w:rPr>
                <w:rFonts w:hint="default" w:ascii="Times New Roman" w:hAnsi="Times New Roman" w:eastAsia="Courier New" w:cs="Times New Roman"/>
                <w:color w:val="auto"/>
                <w:sz w:val="24"/>
                <w:szCs w:val="24"/>
                <w:u w:val="none"/>
              </w:rPr>
              <w:t>5</w:t>
            </w:r>
            <w:r>
              <w:rPr>
                <w:rFonts w:hint="default" w:ascii="Times New Roman" w:hAnsi="Times New Roman" w:eastAsia="新宋体" w:cs="Times New Roman"/>
                <w:color w:val="auto"/>
                <w:sz w:val="24"/>
                <w:szCs w:val="24"/>
                <w:u w:val="none"/>
              </w:rPr>
              <w:t>个工作日内，公开验收报告，公示的期限不得少于</w:t>
            </w:r>
            <w:r>
              <w:rPr>
                <w:rFonts w:hint="default" w:ascii="Times New Roman" w:hAnsi="Times New Roman" w:eastAsia="Courier New" w:cs="Times New Roman"/>
                <w:color w:val="auto"/>
                <w:sz w:val="24"/>
                <w:szCs w:val="24"/>
                <w:u w:val="none"/>
              </w:rPr>
              <w:t>20</w:t>
            </w:r>
            <w:r>
              <w:rPr>
                <w:rFonts w:hint="default" w:ascii="Times New Roman" w:hAnsi="Times New Roman" w:eastAsia="新宋体" w:cs="Times New Roman"/>
                <w:color w:val="auto"/>
                <w:sz w:val="24"/>
                <w:szCs w:val="24"/>
                <w:u w:val="none"/>
              </w:rPr>
              <w:t>个工作日。建设单位公开上述信息的同时，应当向所在地县级以上环境保护主管部门报送相关信息，并接受监督检查。</w:t>
            </w:r>
          </w:p>
          <w:p>
            <w:pPr>
              <w:spacing w:line="360" w:lineRule="auto"/>
              <w:ind w:firstLine="480" w:firstLineChars="200"/>
              <w:rPr>
                <w:rFonts w:hint="default" w:ascii="Times New Roman" w:hAnsi="Times New Roman" w:cs="Times New Roman"/>
                <w:color w:val="auto"/>
                <w:sz w:val="24"/>
                <w:szCs w:val="24"/>
                <w:u w:val="none"/>
              </w:rPr>
            </w:pPr>
            <w:r>
              <w:rPr>
                <w:rFonts w:hint="default" w:ascii="Times New Roman" w:hAnsi="Times New Roman" w:cs="Times New Roman"/>
                <w:color w:val="auto"/>
                <w:sz w:val="24"/>
                <w:szCs w:val="24"/>
                <w:u w:val="none"/>
              </w:rPr>
              <w:t>⑧</w:t>
            </w:r>
            <w:r>
              <w:rPr>
                <w:rFonts w:hint="default" w:ascii="Times New Roman" w:hAnsi="Times New Roman" w:eastAsia="新宋体" w:cs="Times New Roman"/>
                <w:color w:val="auto"/>
                <w:sz w:val="24"/>
                <w:szCs w:val="24"/>
                <w:u w:val="none"/>
              </w:rPr>
              <w:t>除需要取得排污许可证的水和大气污染防治设施外，其他环境保护设施的验收期限一般不超过</w:t>
            </w:r>
            <w:r>
              <w:rPr>
                <w:rFonts w:hint="default" w:ascii="Times New Roman" w:hAnsi="Times New Roman" w:eastAsia="Courier New" w:cs="Times New Roman"/>
                <w:color w:val="auto"/>
                <w:sz w:val="24"/>
                <w:szCs w:val="24"/>
                <w:u w:val="none"/>
              </w:rPr>
              <w:t>3</w:t>
            </w:r>
            <w:r>
              <w:rPr>
                <w:rFonts w:hint="default" w:ascii="Times New Roman" w:hAnsi="Times New Roman" w:eastAsia="新宋体" w:cs="Times New Roman"/>
                <w:color w:val="auto"/>
                <w:sz w:val="24"/>
                <w:szCs w:val="24"/>
                <w:u w:val="none"/>
              </w:rPr>
              <w:t>个月；需要对该类环境保护设施进行调试或者整改的，验收期限可以适当延期，但最长不超过</w:t>
            </w:r>
            <w:r>
              <w:rPr>
                <w:rFonts w:hint="default" w:ascii="Times New Roman" w:hAnsi="Times New Roman" w:eastAsia="Courier New" w:cs="Times New Roman"/>
                <w:color w:val="auto"/>
                <w:sz w:val="24"/>
                <w:szCs w:val="24"/>
                <w:u w:val="none"/>
              </w:rPr>
              <w:t xml:space="preserve">12 </w:t>
            </w:r>
            <w:r>
              <w:rPr>
                <w:rFonts w:hint="default" w:ascii="Times New Roman" w:hAnsi="Times New Roman" w:eastAsia="新宋体" w:cs="Times New Roman"/>
                <w:color w:val="auto"/>
                <w:sz w:val="24"/>
                <w:szCs w:val="24"/>
                <w:u w:val="none"/>
              </w:rPr>
              <w:t>个月。验收期限是指自建设项目环境保护设施竣工之日起至建设单位向社会公开验收报告之日止的时间。</w:t>
            </w:r>
          </w:p>
          <w:p>
            <w:pPr>
              <w:spacing w:line="360" w:lineRule="auto"/>
              <w:ind w:firstLine="480" w:firstLineChars="200"/>
              <w:rPr>
                <w:color w:val="auto"/>
                <w:kern w:val="0"/>
                <w:sz w:val="24"/>
                <w:szCs w:val="24"/>
                <w:u w:val="none"/>
              </w:rPr>
            </w:pPr>
            <w:r>
              <w:rPr>
                <w:rFonts w:hint="default" w:ascii="Times New Roman" w:hAnsi="Times New Roman" w:cs="Times New Roman"/>
                <w:color w:val="auto"/>
                <w:sz w:val="24"/>
                <w:szCs w:val="24"/>
                <w:u w:val="none"/>
              </w:rPr>
              <w:t>⑨</w:t>
            </w:r>
            <w:r>
              <w:rPr>
                <w:rFonts w:hint="default" w:ascii="Times New Roman" w:hAnsi="Times New Roman" w:eastAsia="新宋体" w:cs="Times New Roman"/>
                <w:color w:val="auto"/>
                <w:kern w:val="0"/>
                <w:sz w:val="24"/>
                <w:szCs w:val="24"/>
                <w:u w:val="none"/>
              </w:rPr>
              <w:t>验收报告公示期满后</w:t>
            </w:r>
            <w:r>
              <w:rPr>
                <w:rFonts w:hint="default" w:ascii="Times New Roman" w:hAnsi="Times New Roman" w:eastAsia="新宋体" w:cs="Times New Roman"/>
                <w:color w:val="auto"/>
                <w:kern w:val="0"/>
                <w:sz w:val="24"/>
                <w:szCs w:val="24"/>
                <w:u w:val="none"/>
                <w:lang w:val="en-US" w:eastAsia="zh-CN"/>
              </w:rPr>
              <w:t>5</w:t>
            </w:r>
            <w:r>
              <w:rPr>
                <w:rFonts w:hint="default" w:ascii="Times New Roman" w:hAnsi="Times New Roman" w:eastAsia="新宋体" w:cs="Times New Roman"/>
                <w:color w:val="auto"/>
                <w:kern w:val="0"/>
                <w:sz w:val="24"/>
                <w:szCs w:val="24"/>
                <w:u w:val="none"/>
              </w:rPr>
              <w:t>个工作日内，建设单位应当登录全国建设项目竣工环境保护验收信息平</w:t>
            </w:r>
            <w:r>
              <w:rPr>
                <w:rFonts w:ascii="新宋体" w:hAnsi="新宋体" w:eastAsia="新宋体" w:cs="新宋体"/>
                <w:color w:val="auto"/>
                <w:kern w:val="0"/>
                <w:sz w:val="24"/>
                <w:szCs w:val="24"/>
                <w:u w:val="none"/>
              </w:rPr>
              <w:t>台，填报建设项目基本信息、环境保护设施验收情况等相关信息，环境保护主管部门对上述信息予以公开。建设单位应当将验收报告以及其他档案资料存档备查。</w:t>
            </w:r>
          </w:p>
          <w:p>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jc w:val="left"/>
              <w:textAlignment w:val="auto"/>
              <w:rPr>
                <w:rFonts w:hint="eastAsia" w:ascii="Times New Roman" w:hAnsi="Times New Roman" w:eastAsia="宋体" w:cs="Times New Roman"/>
                <w:color w:val="auto"/>
                <w:sz w:val="24"/>
                <w:szCs w:val="24"/>
                <w:u w:val="none"/>
                <w:lang w:val="en-US" w:eastAsia="zh-CN"/>
              </w:rPr>
            </w:pPr>
            <w:r>
              <w:rPr>
                <w:rFonts w:hint="eastAsia"/>
                <w:color w:val="auto"/>
                <w:sz w:val="24"/>
                <w:szCs w:val="24"/>
                <w:u w:val="none"/>
              </w:rPr>
              <w:t>⑩</w:t>
            </w:r>
            <w:r>
              <w:rPr>
                <w:rFonts w:ascii="新宋体" w:hAnsi="新宋体" w:eastAsia="新宋体" w:cs="新宋体"/>
                <w:color w:val="auto"/>
                <w:sz w:val="24"/>
                <w:szCs w:val="24"/>
                <w:u w:val="none"/>
              </w:rPr>
              <w:t>纳入排污许可管理的建设项目，排污单位应当在项目产生实际污染物排放之前，按照国家排污许可有关管理规定要求，申请排污许可证，不得无证排污或不按证排污。建设项目验收报告中与污染物排放相关的主要内容应当纳入该项目验收完成当年排污许可证执行年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2" w:firstLineChars="200"/>
              <w:jc w:val="left"/>
              <w:textAlignment w:val="auto"/>
              <w:rPr>
                <w:rFonts w:hint="eastAsia" w:eastAsia="宋体" w:cs="Times New Roman"/>
                <w:bCs/>
                <w:strike w:val="0"/>
                <w:dstrike w:val="0"/>
                <w:color w:val="auto"/>
                <w:sz w:val="24"/>
                <w:szCs w:val="24"/>
                <w:highlight w:val="none"/>
                <w:u w:val="none"/>
                <w:lang w:val="en-US" w:eastAsia="zh-CN"/>
              </w:rPr>
            </w:pPr>
            <w:r>
              <w:rPr>
                <w:rFonts w:hint="eastAsia" w:cs="Times New Roman"/>
                <w:b/>
                <w:bCs w:val="0"/>
                <w:strike w:val="0"/>
                <w:dstrike w:val="0"/>
                <w:color w:val="auto"/>
                <w:sz w:val="24"/>
                <w:szCs w:val="24"/>
                <w:highlight w:val="none"/>
                <w:u w:val="none"/>
                <w:lang w:val="en-US" w:eastAsia="zh-CN"/>
              </w:rPr>
              <w:t>3、原有存在的问题及“以新带老”措施</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left"/>
              <w:textAlignment w:val="auto"/>
              <w:rPr>
                <w:rFonts w:hint="eastAsia"/>
                <w:color w:val="auto"/>
                <w:sz w:val="24"/>
                <w:szCs w:val="24"/>
                <w:u w:val="none"/>
                <w:lang w:val="en-US" w:eastAsia="zh-CN"/>
              </w:rPr>
            </w:pPr>
            <w:r>
              <w:rPr>
                <w:rFonts w:hint="eastAsia" w:cs="Times New Roman"/>
                <w:bCs/>
                <w:strike w:val="0"/>
                <w:dstrike w:val="0"/>
                <w:color w:val="auto"/>
                <w:sz w:val="24"/>
                <w:szCs w:val="24"/>
                <w:highlight w:val="none"/>
                <w:u w:val="none"/>
                <w:lang w:val="en-US" w:eastAsia="zh-CN"/>
              </w:rPr>
              <w:t>根据现场踏勘现存在的环境污染问题为：厂区环境管理较差，堆场未安装喷雾抑尘，未做好雨污分流措施，现要求企业在建设废渣综合利用生产线车间的同时对原有的污染</w:t>
            </w:r>
            <w:r>
              <w:rPr>
                <w:rFonts w:hint="eastAsia"/>
                <w:color w:val="auto"/>
                <w:sz w:val="24"/>
                <w:szCs w:val="24"/>
                <w:u w:val="none"/>
                <w:lang w:val="en-US" w:eastAsia="zh-CN"/>
              </w:rPr>
              <w:t>进行整改。整改措施如下表所述。</w:t>
            </w:r>
          </w:p>
          <w:p>
            <w:pPr>
              <w:bidi w:val="0"/>
              <w:spacing w:line="360" w:lineRule="auto"/>
              <w:jc w:val="center"/>
              <w:rPr>
                <w:rFonts w:hint="default"/>
                <w:b/>
                <w:bCs/>
                <w:color w:val="auto"/>
                <w:sz w:val="21"/>
                <w:szCs w:val="21"/>
                <w:u w:val="none"/>
                <w:lang w:val="en-US" w:eastAsia="zh-CN"/>
              </w:rPr>
            </w:pPr>
            <w:r>
              <w:rPr>
                <w:rFonts w:hint="eastAsia"/>
                <w:b/>
                <w:bCs/>
                <w:color w:val="auto"/>
                <w:sz w:val="21"/>
                <w:szCs w:val="21"/>
                <w:u w:val="none"/>
                <w:lang w:val="en-US" w:eastAsia="zh-CN"/>
              </w:rPr>
              <w:t>表5-1 整改措施一览表</w:t>
            </w:r>
          </w:p>
          <w:tbl>
            <w:tblPr>
              <w:tblStyle w:val="18"/>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2540"/>
              <w:gridCol w:w="1906"/>
              <w:gridCol w:w="2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序号</w:t>
                  </w:r>
                </w:p>
              </w:tc>
              <w:tc>
                <w:tcPr>
                  <w:tcW w:w="1820" w:type="pct"/>
                  <w:vAlign w:val="center"/>
                </w:tcPr>
                <w:p>
                  <w:pPr>
                    <w:pStyle w:val="2"/>
                    <w:tabs>
                      <w:tab w:val="left" w:pos="1142"/>
                    </w:tabs>
                    <w:jc w:val="center"/>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环评批复要求</w:t>
                  </w:r>
                </w:p>
              </w:tc>
              <w:tc>
                <w:tcPr>
                  <w:tcW w:w="1367" w:type="pct"/>
                  <w:vAlign w:val="center"/>
                </w:tcPr>
                <w:p>
                  <w:pPr>
                    <w:pStyle w:val="2"/>
                    <w:tabs>
                      <w:tab w:val="left" w:pos="797"/>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根据现场踏勘目前存在的环境问题</w:t>
                  </w:r>
                </w:p>
              </w:tc>
              <w:tc>
                <w:tcPr>
                  <w:tcW w:w="1519"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整改措施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2" w:type="pct"/>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2</w:t>
                  </w:r>
                </w:p>
              </w:tc>
              <w:tc>
                <w:tcPr>
                  <w:tcW w:w="1820" w:type="pct"/>
                  <w:vAlign w:val="center"/>
                </w:tcPr>
                <w:p>
                  <w:pPr>
                    <w:pStyle w:val="2"/>
                    <w:tabs>
                      <w:tab w:val="left" w:pos="1142"/>
                    </w:tabs>
                    <w:jc w:val="both"/>
                    <w:rPr>
                      <w:rFonts w:hint="eastAsia"/>
                      <w:color w:val="auto"/>
                      <w:sz w:val="21"/>
                      <w:szCs w:val="21"/>
                      <w:u w:val="none"/>
                      <w:vertAlign w:val="baseline"/>
                      <w:lang w:val="en-US" w:eastAsia="zh-CN"/>
                    </w:rPr>
                  </w:pPr>
                  <w:r>
                    <w:rPr>
                      <w:rFonts w:hint="eastAsia"/>
                      <w:color w:val="auto"/>
                      <w:sz w:val="21"/>
                      <w:szCs w:val="21"/>
                      <w:u w:val="none"/>
                      <w:vertAlign w:val="baseline"/>
                      <w:lang w:val="en-US" w:eastAsia="zh-CN"/>
                    </w:rPr>
                    <w:t>必须按照此环境影响报告表中的要求，落实相应的环保污染治理措施</w:t>
                  </w:r>
                </w:p>
              </w:tc>
              <w:tc>
                <w:tcPr>
                  <w:tcW w:w="1906" w:type="dxa"/>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雨水导流沟未进行完善；未建设一般固废暂存间；未设置排气筒</w:t>
                  </w:r>
                </w:p>
              </w:tc>
              <w:tc>
                <w:tcPr>
                  <w:tcW w:w="2119" w:type="dxa"/>
                  <w:vAlign w:val="center"/>
                </w:tcPr>
                <w:p>
                  <w:pPr>
                    <w:pStyle w:val="2"/>
                    <w:tabs>
                      <w:tab w:val="left" w:pos="1142"/>
                    </w:tabs>
                    <w:jc w:val="center"/>
                    <w:rPr>
                      <w:rFonts w:hint="default"/>
                      <w:color w:val="auto"/>
                      <w:sz w:val="21"/>
                      <w:szCs w:val="21"/>
                      <w:u w:val="none"/>
                      <w:vertAlign w:val="baseline"/>
                      <w:lang w:val="en-US" w:eastAsia="zh-CN"/>
                    </w:rPr>
                  </w:pPr>
                  <w:r>
                    <w:rPr>
                      <w:rFonts w:hint="eastAsia"/>
                      <w:color w:val="auto"/>
                      <w:sz w:val="21"/>
                      <w:szCs w:val="21"/>
                      <w:u w:val="none"/>
                      <w:vertAlign w:val="baseline"/>
                      <w:lang w:val="en-US" w:eastAsia="zh-CN"/>
                    </w:rPr>
                    <w:t>厂区建设雨水导流沟，堆场设置喷雾抑尘装置，建设一般固废暂存间，废气经除尘器处理后经15m排气筒外排</w:t>
                  </w:r>
                </w:p>
              </w:tc>
            </w:tr>
          </w:tbl>
          <w:p>
            <w:pPr>
              <w:keepNext w:val="0"/>
              <w:keepLines w:val="0"/>
              <w:pageBreakBefore w:val="0"/>
              <w:widowControl w:val="0"/>
              <w:kinsoku/>
              <w:wordWrap/>
              <w:overflowPunct/>
              <w:topLinePunct w:val="0"/>
              <w:autoSpaceDE/>
              <w:autoSpaceDN/>
              <w:bidi w:val="0"/>
              <w:adjustRightInd w:val="0"/>
              <w:snapToGrid w:val="0"/>
              <w:spacing w:line="360" w:lineRule="auto"/>
              <w:ind w:firstLine="420" w:firstLineChars="200"/>
              <w:jc w:val="left"/>
              <w:textAlignment w:val="auto"/>
              <w:rPr>
                <w:rFonts w:hint="eastAsia" w:ascii="Times New Roman" w:hAnsi="Times New Roman" w:eastAsia="宋体" w:cs="Times New Roman"/>
                <w:color w:val="auto"/>
                <w:sz w:val="21"/>
                <w:szCs w:val="21"/>
                <w:u w:val="none"/>
                <w:lang w:val="en-US" w:eastAsia="zh-CN"/>
              </w:rPr>
            </w:pPr>
          </w:p>
          <w:p>
            <w:pPr>
              <w:pStyle w:val="5"/>
              <w:rPr>
                <w:rFonts w:hint="eastAsia"/>
                <w:lang w:val="en-US" w:eastAsia="zh-CN"/>
              </w:rPr>
            </w:pPr>
          </w:p>
          <w:p>
            <w:pPr>
              <w:pStyle w:val="5"/>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rPr>
                <w:rFonts w:hint="eastAsia"/>
                <w:lang w:val="en-US" w:eastAsia="zh-CN"/>
              </w:rPr>
            </w:pPr>
          </w:p>
          <w:p>
            <w:pPr>
              <w:pStyle w:val="5"/>
              <w:rPr>
                <w:rFonts w:hint="eastAsia"/>
                <w:lang w:val="en-US" w:eastAsia="zh-CN"/>
              </w:rPr>
            </w:pPr>
          </w:p>
          <w:p>
            <w:pPr>
              <w:pStyle w:val="5"/>
              <w:rPr>
                <w:rFonts w:hint="eastAsia" w:ascii="Times New Roman" w:hAnsi="Times New Roman" w:eastAsia="宋体" w:cs="Times New Roman"/>
                <w:color w:val="auto"/>
                <w:sz w:val="21"/>
                <w:szCs w:val="21"/>
                <w:u w:val="none"/>
                <w:lang w:val="en-US" w:eastAsia="zh-CN"/>
              </w:rPr>
            </w:pPr>
          </w:p>
          <w:p>
            <w:pPr>
              <w:rPr>
                <w:rFonts w:hint="eastAsia"/>
                <w:lang w:val="en-US" w:eastAsia="zh-CN"/>
              </w:rPr>
            </w:pPr>
          </w:p>
          <w:p>
            <w:pPr>
              <w:keepNext w:val="0"/>
              <w:keepLines w:val="0"/>
              <w:pageBreakBefore w:val="0"/>
              <w:widowControl w:val="0"/>
              <w:kinsoku/>
              <w:wordWrap/>
              <w:overflowPunct/>
              <w:topLinePunct w:val="0"/>
              <w:autoSpaceDE/>
              <w:autoSpaceDN/>
              <w:bidi w:val="0"/>
              <w:adjustRightInd w:val="0"/>
              <w:snapToGrid w:val="0"/>
              <w:spacing w:line="360" w:lineRule="auto"/>
              <w:jc w:val="left"/>
              <w:textAlignment w:val="auto"/>
              <w:rPr>
                <w:rFonts w:hint="eastAsia" w:ascii="Times New Roman" w:hAnsi="Times New Roman" w:eastAsia="宋体" w:cs="Times New Roman"/>
                <w:color w:val="auto"/>
                <w:sz w:val="21"/>
                <w:szCs w:val="21"/>
                <w:lang w:val="en-US" w:eastAsia="zh-CN"/>
              </w:rPr>
            </w:pPr>
          </w:p>
        </w:tc>
      </w:tr>
    </w:tbl>
    <w:p>
      <w:pPr>
        <w:pStyle w:val="15"/>
        <w:jc w:val="center"/>
        <w:outlineLvl w:val="0"/>
        <w:rPr>
          <w:rFonts w:hint="default" w:ascii="Times New Roman" w:hAnsi="Times New Roman" w:eastAsia="黑体" w:cs="Times New Roman"/>
          <w:snapToGrid w:val="0"/>
          <w:color w:val="auto"/>
          <w:sz w:val="30"/>
          <w:szCs w:val="30"/>
          <w:highlight w:val="none"/>
        </w:rPr>
      </w:pPr>
      <w:r>
        <w:rPr>
          <w:rFonts w:hint="default" w:ascii="Times New Roman" w:hAnsi="Times New Roman" w:cs="Times New Roman"/>
          <w:snapToGrid w:val="0"/>
          <w:color w:val="auto"/>
          <w:highlight w:val="none"/>
        </w:rPr>
        <w:br w:type="page"/>
      </w:r>
      <w:r>
        <w:rPr>
          <w:rFonts w:hint="default" w:ascii="Times New Roman" w:hAnsi="Times New Roman" w:eastAsia="黑体" w:cs="Times New Roman"/>
          <w:snapToGrid w:val="0"/>
          <w:color w:val="auto"/>
          <w:sz w:val="30"/>
          <w:szCs w:val="30"/>
          <w:highlight w:val="none"/>
        </w:rPr>
        <w:t>六、结论</w:t>
      </w:r>
    </w:p>
    <w:tbl>
      <w:tblPr>
        <w:tblStyle w:val="1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noWrap w:val="0"/>
            <w:vAlign w:val="top"/>
          </w:tcPr>
          <w:p>
            <w:pPr>
              <w:keepNext w:val="0"/>
              <w:keepLines w:val="0"/>
              <w:pageBreakBefore w:val="0"/>
              <w:widowControl w:val="0"/>
              <w:kinsoku/>
              <w:wordWrap/>
              <w:overflowPunct/>
              <w:topLinePunct w:val="0"/>
              <w:autoSpaceDE/>
              <w:autoSpaceDN/>
              <w:bidi w:val="0"/>
              <w:adjustRightInd/>
              <w:snapToGrid/>
              <w:spacing w:before="313" w:beforeLines="100" w:line="360" w:lineRule="auto"/>
              <w:ind w:firstLine="480" w:firstLineChars="200"/>
              <w:jc w:val="both"/>
              <w:textAlignment w:val="auto"/>
              <w:rPr>
                <w:rFonts w:hint="eastAsia" w:ascii="Times New Roman" w:hAnsi="Times New Roman" w:eastAsia="宋体" w:cs="Times New Roman"/>
                <w:color w:val="auto"/>
                <w:sz w:val="24"/>
                <w:highlight w:val="none"/>
                <w:lang w:eastAsia="zh-CN"/>
              </w:rPr>
            </w:pPr>
            <w:r>
              <w:rPr>
                <w:rFonts w:hint="default" w:ascii="Times New Roman" w:hAnsi="Times New Roman" w:cs="Times New Roman"/>
                <w:color w:val="auto"/>
                <w:sz w:val="24"/>
                <w:highlight w:val="none"/>
              </w:rPr>
              <w:t>通过对该项目的工程分析、环境影响分析，在采取本报告提出的污染控制措施的基础上，本项目对环境的影响较小。本项目在拟建地的建设和实施从环境保护的角度分析是可行的。建设单位应严格按照本报告提出的要求，切实落实相应的污染防治对策，严格执行“三同时”制度，在各环境风险防范措施落实到位的情况下，将可大大降低本项目的环境风险，最大程度减少对环境可能造成的危害</w:t>
            </w:r>
            <w:r>
              <w:rPr>
                <w:rFonts w:hint="eastAsia" w:ascii="Times New Roman" w:hAnsi="Times New Roman" w:cs="Times New Roman"/>
                <w:color w:val="auto"/>
                <w:sz w:val="24"/>
                <w:highlight w:val="none"/>
                <w:lang w:eastAsia="zh-CN"/>
              </w:rPr>
              <w:t>，</w:t>
            </w:r>
            <w:r>
              <w:rPr>
                <w:rFonts w:hint="default" w:ascii="Times New Roman" w:hAnsi="Times New Roman" w:cs="Times New Roman"/>
                <w:color w:val="auto"/>
                <w:sz w:val="24"/>
                <w:highlight w:val="none"/>
              </w:rPr>
              <w:t>并加强环保设施管理和维护，确保环保设施的正常高效运行，减缓拟建项目建设对环境带来的不利影响，使工程建设与环境保护协调发展</w:t>
            </w:r>
            <w:r>
              <w:rPr>
                <w:rFonts w:hint="eastAsia" w:ascii="Times New Roman" w:hAnsi="Times New Roman" w:eastAsia="宋体" w:cs="Times New Roman"/>
                <w:color w:val="auto"/>
                <w:sz w:val="24"/>
                <w:highlight w:val="none"/>
                <w:lang w:eastAsia="zh-CN"/>
              </w:rPr>
              <w:t>。</w:t>
            </w:r>
          </w:p>
        </w:tc>
      </w:tr>
    </w:tbl>
    <w:p>
      <w:pPr>
        <w:rPr>
          <w:rFonts w:hint="default" w:ascii="Times New Roman" w:hAnsi="Times New Roman" w:cs="Times New Roman"/>
          <w:color w:val="auto"/>
          <w:highlight w:val="none"/>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textAlignment w:val="auto"/>
        <w:outlineLvl w:val="0"/>
        <w:rPr>
          <w:rFonts w:hint="default" w:ascii="Times New Roman" w:hAnsi="Times New Roman" w:eastAsia="黑体" w:cs="Times New Roman"/>
          <w:snapToGrid w:val="0"/>
          <w:color w:val="auto"/>
          <w:sz w:val="32"/>
          <w:szCs w:val="32"/>
          <w:highlight w:val="none"/>
        </w:rPr>
      </w:pPr>
      <w:r>
        <w:rPr>
          <w:rFonts w:hint="default" w:ascii="Times New Roman" w:hAnsi="Times New Roman" w:eastAsia="黑体" w:cs="Times New Roman"/>
          <w:snapToGrid w:val="0"/>
          <w:color w:val="auto"/>
          <w:sz w:val="32"/>
          <w:szCs w:val="32"/>
          <w:highlight w:val="none"/>
        </w:rPr>
        <w:t>附表</w:t>
      </w:r>
    </w:p>
    <w:p>
      <w:pPr>
        <w:pStyle w:val="15"/>
        <w:keepNext w:val="0"/>
        <w:keepLines w:val="0"/>
        <w:pageBreakBefore w:val="0"/>
        <w:widowControl/>
        <w:kinsoku/>
        <w:wordWrap/>
        <w:overflowPunct/>
        <w:topLinePunct w:val="0"/>
        <w:autoSpaceDE/>
        <w:autoSpaceDN/>
        <w:bidi w:val="0"/>
        <w:adjustRightInd w:val="0"/>
        <w:snapToGrid w:val="0"/>
        <w:spacing w:before="0" w:beforeAutospacing="0" w:after="0" w:afterAutospacing="0" w:line="288" w:lineRule="auto"/>
        <w:jc w:val="center"/>
        <w:textAlignment w:val="auto"/>
        <w:outlineLvl w:val="0"/>
        <w:rPr>
          <w:rFonts w:hint="default" w:ascii="Times New Roman" w:hAnsi="Times New Roman" w:eastAsia="方正小标宋_GBK" w:cs="Times New Roman"/>
          <w:snapToGrid w:val="0"/>
          <w:color w:val="auto"/>
          <w:sz w:val="38"/>
          <w:szCs w:val="38"/>
          <w:highlight w:val="none"/>
        </w:rPr>
      </w:pPr>
      <w:r>
        <w:rPr>
          <w:rFonts w:hint="default" w:ascii="Times New Roman" w:hAnsi="Times New Roman" w:eastAsia="方正小标宋_GBK" w:cs="Times New Roman"/>
          <w:snapToGrid w:val="0"/>
          <w:color w:val="auto"/>
          <w:sz w:val="38"/>
          <w:szCs w:val="38"/>
          <w:highlight w:val="none"/>
        </w:rPr>
        <w:t>建设项目污染物排放量汇总表</w:t>
      </w:r>
    </w:p>
    <w:tbl>
      <w:tblPr>
        <w:tblStyle w:val="17"/>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761"/>
        <w:gridCol w:w="1743"/>
        <w:gridCol w:w="104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noWrap w:val="0"/>
            <w:tcMar>
              <w:left w:w="28" w:type="dxa"/>
              <w:right w:w="28" w:type="dxa"/>
            </w:tcMar>
            <w:vAlign w:val="center"/>
          </w:tcPr>
          <w:p>
            <w:pPr>
              <w:pStyle w:val="26"/>
              <w:spacing w:beforeLines="0" w:afterLines="0" w:line="240" w:lineRule="auto"/>
              <w:jc w:val="righ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项目</w:t>
            </w:r>
          </w:p>
          <w:p>
            <w:pPr>
              <w:pStyle w:val="26"/>
              <w:spacing w:beforeLines="0" w:afterLines="0" w:line="240" w:lineRule="auto"/>
              <w:jc w:val="left"/>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分类</w:t>
            </w:r>
          </w:p>
        </w:tc>
        <w:tc>
          <w:tcPr>
            <w:tcW w:w="1417"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污染物名称</w:t>
            </w:r>
          </w:p>
        </w:tc>
        <w:tc>
          <w:tcPr>
            <w:tcW w:w="1701"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1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①</w:t>
            </w:r>
            <w:r>
              <w:rPr>
                <w:rFonts w:hint="default" w:ascii="Times New Roman" w:hAnsi="Times New Roman" w:eastAsia="黑体" w:cs="Times New Roman"/>
                <w:snapToGrid w:val="0"/>
                <w:color w:val="auto"/>
                <w:spacing w:val="-6"/>
                <w:kern w:val="21"/>
                <w:szCs w:val="21"/>
                <w:highlight w:val="none"/>
              </w:rPr>
              <w:fldChar w:fldCharType="end"/>
            </w:r>
          </w:p>
        </w:tc>
        <w:tc>
          <w:tcPr>
            <w:tcW w:w="1276"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现有工程</w:t>
            </w:r>
          </w:p>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许可排放量</w:t>
            </w:r>
          </w:p>
          <w:p>
            <w:pPr>
              <w:pStyle w:val="26"/>
              <w:spacing w:beforeLines="0" w:afterLines="0"/>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2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snapToGrid w:val="0"/>
                <w:color w:val="auto"/>
                <w:spacing w:val="-6"/>
                <w:kern w:val="21"/>
                <w:szCs w:val="21"/>
                <w:highlight w:val="none"/>
              </w:rPr>
              <w:t>②</w:t>
            </w:r>
            <w:r>
              <w:rPr>
                <w:rFonts w:hint="default" w:ascii="Times New Roman" w:hAnsi="Times New Roman" w:eastAsia="黑体" w:cs="Times New Roman"/>
                <w:snapToGrid w:val="0"/>
                <w:color w:val="auto"/>
                <w:spacing w:val="-6"/>
                <w:kern w:val="21"/>
                <w:szCs w:val="21"/>
                <w:highlight w:val="none"/>
              </w:rPr>
              <w:fldChar w:fldCharType="end"/>
            </w:r>
          </w:p>
        </w:tc>
        <w:tc>
          <w:tcPr>
            <w:tcW w:w="1701"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在建工程</w:t>
            </w:r>
          </w:p>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3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③</w:t>
            </w:r>
            <w:r>
              <w:rPr>
                <w:rFonts w:hint="default" w:ascii="Times New Roman" w:hAnsi="Times New Roman" w:eastAsia="黑体" w:cs="Times New Roman"/>
                <w:snapToGrid w:val="0"/>
                <w:color w:val="auto"/>
                <w:spacing w:val="-6"/>
                <w:kern w:val="21"/>
                <w:szCs w:val="21"/>
                <w:highlight w:val="none"/>
              </w:rPr>
              <w:fldChar w:fldCharType="end"/>
            </w:r>
          </w:p>
        </w:tc>
        <w:tc>
          <w:tcPr>
            <w:tcW w:w="1559"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本项目</w:t>
            </w:r>
          </w:p>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排放量（固体废物产生量）</w:t>
            </w: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4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④</w:t>
            </w:r>
            <w:r>
              <w:rPr>
                <w:rFonts w:hint="default" w:ascii="Times New Roman" w:hAnsi="Times New Roman" w:eastAsia="黑体" w:cs="Times New Roman"/>
                <w:snapToGrid w:val="0"/>
                <w:color w:val="auto"/>
                <w:spacing w:val="-6"/>
                <w:kern w:val="21"/>
                <w:szCs w:val="21"/>
                <w:highlight w:val="none"/>
              </w:rPr>
              <w:fldChar w:fldCharType="end"/>
            </w:r>
          </w:p>
        </w:tc>
        <w:tc>
          <w:tcPr>
            <w:tcW w:w="1761"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以新带老削减量</w:t>
            </w:r>
          </w:p>
          <w:p>
            <w:pPr>
              <w:pStyle w:val="26"/>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（新建项目不填）</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5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⑤</w:t>
            </w:r>
            <w:r>
              <w:rPr>
                <w:rFonts w:hint="default" w:ascii="Times New Roman" w:hAnsi="Times New Roman" w:eastAsia="黑体" w:cs="Times New Roman"/>
                <w:snapToGrid w:val="0"/>
                <w:color w:val="auto"/>
                <w:spacing w:val="-16"/>
                <w:kern w:val="21"/>
                <w:szCs w:val="21"/>
                <w:highlight w:val="none"/>
              </w:rPr>
              <w:fldChar w:fldCharType="end"/>
            </w:r>
          </w:p>
        </w:tc>
        <w:tc>
          <w:tcPr>
            <w:tcW w:w="1743"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本项目建成后</w:t>
            </w:r>
          </w:p>
          <w:p>
            <w:pPr>
              <w:pStyle w:val="26"/>
              <w:spacing w:beforeLines="0" w:afterLines="0" w:line="240" w:lineRule="auto"/>
              <w:rPr>
                <w:rFonts w:hint="default" w:ascii="Times New Roman" w:hAnsi="Times New Roman" w:eastAsia="黑体" w:cs="Times New Roman"/>
                <w:snapToGrid w:val="0"/>
                <w:color w:val="auto"/>
                <w:spacing w:val="-16"/>
                <w:kern w:val="21"/>
                <w:szCs w:val="21"/>
                <w:highlight w:val="none"/>
              </w:rPr>
            </w:pPr>
            <w:r>
              <w:rPr>
                <w:rFonts w:hint="default" w:ascii="Times New Roman" w:hAnsi="Times New Roman" w:eastAsia="黑体" w:cs="Times New Roman"/>
                <w:snapToGrid w:val="0"/>
                <w:color w:val="auto"/>
                <w:spacing w:val="-16"/>
                <w:kern w:val="21"/>
                <w:szCs w:val="21"/>
                <w:highlight w:val="none"/>
              </w:rPr>
              <w:t>全厂排放量（固体废物产生量）</w:t>
            </w:r>
            <w:r>
              <w:rPr>
                <w:rFonts w:hint="default" w:ascii="Times New Roman" w:hAnsi="Times New Roman" w:eastAsia="黑体" w:cs="Times New Roman"/>
                <w:snapToGrid w:val="0"/>
                <w:color w:val="auto"/>
                <w:spacing w:val="-16"/>
                <w:kern w:val="21"/>
                <w:szCs w:val="21"/>
                <w:highlight w:val="none"/>
              </w:rPr>
              <w:fldChar w:fldCharType="begin"/>
            </w:r>
            <w:r>
              <w:rPr>
                <w:rFonts w:hint="default" w:ascii="Times New Roman" w:hAnsi="Times New Roman" w:eastAsia="黑体" w:cs="Times New Roman"/>
                <w:snapToGrid w:val="0"/>
                <w:color w:val="auto"/>
                <w:spacing w:val="-16"/>
                <w:kern w:val="21"/>
                <w:szCs w:val="21"/>
                <w:highlight w:val="none"/>
              </w:rPr>
              <w:instrText xml:space="preserve"> = 6 \* GB3 \* MERGEFORMAT </w:instrText>
            </w:r>
            <w:r>
              <w:rPr>
                <w:rFonts w:hint="default" w:ascii="Times New Roman" w:hAnsi="Times New Roman" w:eastAsia="黑体" w:cs="Times New Roman"/>
                <w:snapToGrid w:val="0"/>
                <w:color w:val="auto"/>
                <w:spacing w:val="-16"/>
                <w:kern w:val="21"/>
                <w:szCs w:val="21"/>
                <w:highlight w:val="none"/>
              </w:rPr>
              <w:fldChar w:fldCharType="separate"/>
            </w:r>
            <w:r>
              <w:rPr>
                <w:rFonts w:hint="default" w:ascii="Times New Roman" w:hAnsi="Times New Roman" w:eastAsia="黑体" w:cs="Times New Roman"/>
                <w:color w:val="auto"/>
                <w:kern w:val="2"/>
                <w:szCs w:val="21"/>
                <w:highlight w:val="none"/>
              </w:rPr>
              <w:t>⑥</w:t>
            </w:r>
            <w:r>
              <w:rPr>
                <w:rFonts w:hint="default" w:ascii="Times New Roman" w:hAnsi="Times New Roman" w:eastAsia="黑体" w:cs="Times New Roman"/>
                <w:snapToGrid w:val="0"/>
                <w:color w:val="auto"/>
                <w:spacing w:val="-16"/>
                <w:kern w:val="21"/>
                <w:szCs w:val="21"/>
                <w:highlight w:val="none"/>
              </w:rPr>
              <w:fldChar w:fldCharType="end"/>
            </w:r>
          </w:p>
        </w:tc>
        <w:tc>
          <w:tcPr>
            <w:tcW w:w="1042" w:type="dxa"/>
            <w:noWrap w:val="0"/>
            <w:tcMar>
              <w:left w:w="28" w:type="dxa"/>
              <w:right w:w="28" w:type="dxa"/>
            </w:tcMar>
            <w:vAlign w:val="center"/>
          </w:tcPr>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t>变化量</w:t>
            </w:r>
          </w:p>
          <w:p>
            <w:pPr>
              <w:pStyle w:val="26"/>
              <w:spacing w:beforeLines="0" w:afterLines="0" w:line="240" w:lineRule="auto"/>
              <w:rPr>
                <w:rFonts w:hint="default" w:ascii="Times New Roman" w:hAnsi="Times New Roman" w:eastAsia="黑体" w:cs="Times New Roman"/>
                <w:snapToGrid w:val="0"/>
                <w:color w:val="auto"/>
                <w:spacing w:val="-6"/>
                <w:kern w:val="21"/>
                <w:szCs w:val="21"/>
                <w:highlight w:val="none"/>
              </w:rPr>
            </w:pPr>
            <w:r>
              <w:rPr>
                <w:rFonts w:hint="default" w:ascii="Times New Roman" w:hAnsi="Times New Roman" w:eastAsia="黑体" w:cs="Times New Roman"/>
                <w:snapToGrid w:val="0"/>
                <w:color w:val="auto"/>
                <w:spacing w:val="-6"/>
                <w:kern w:val="21"/>
                <w:szCs w:val="21"/>
                <w:highlight w:val="none"/>
              </w:rPr>
              <w:fldChar w:fldCharType="begin"/>
            </w:r>
            <w:r>
              <w:rPr>
                <w:rFonts w:hint="default" w:ascii="Times New Roman" w:hAnsi="Times New Roman" w:eastAsia="黑体" w:cs="Times New Roman"/>
                <w:snapToGrid w:val="0"/>
                <w:color w:val="auto"/>
                <w:spacing w:val="-6"/>
                <w:kern w:val="21"/>
                <w:szCs w:val="21"/>
                <w:highlight w:val="none"/>
              </w:rPr>
              <w:instrText xml:space="preserve"> = 7 \* GB3 \* MERGEFORMAT </w:instrText>
            </w:r>
            <w:r>
              <w:rPr>
                <w:rFonts w:hint="default" w:ascii="Times New Roman" w:hAnsi="Times New Roman" w:eastAsia="黑体" w:cs="Times New Roman"/>
                <w:snapToGrid w:val="0"/>
                <w:color w:val="auto"/>
                <w:spacing w:val="-6"/>
                <w:kern w:val="21"/>
                <w:szCs w:val="21"/>
                <w:highlight w:val="none"/>
              </w:rPr>
              <w:fldChar w:fldCharType="separate"/>
            </w:r>
            <w:r>
              <w:rPr>
                <w:rFonts w:hint="default" w:ascii="Times New Roman" w:hAnsi="Times New Roman" w:eastAsia="黑体" w:cs="Times New Roman"/>
                <w:color w:val="auto"/>
                <w:kern w:val="2"/>
                <w:szCs w:val="21"/>
                <w:highlight w:val="none"/>
              </w:rPr>
              <w:t>⑦</w:t>
            </w:r>
            <w:r>
              <w:rPr>
                <w:rFonts w:hint="default" w:ascii="Times New Roman" w:hAnsi="Times New Roman" w:eastAsia="黑体" w:cs="Times New Roman"/>
                <w:snapToGrid w:val="0"/>
                <w:color w:val="auto"/>
                <w:spacing w:val="-6"/>
                <w:kern w:val="21"/>
                <w:szCs w:val="21"/>
                <w:highlight w:val="none"/>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废气</w:t>
            </w:r>
          </w:p>
        </w:tc>
        <w:tc>
          <w:tcPr>
            <w:tcW w:w="1417" w:type="dxa"/>
            <w:noWrap w:val="0"/>
            <w:vAlign w:val="center"/>
          </w:tcPr>
          <w:p>
            <w:pPr>
              <w:pStyle w:val="26"/>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颗粒物</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0.633t/a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rPr>
            </w:pPr>
            <w:r>
              <w:rPr>
                <w:rFonts w:hint="eastAsia" w:cs="Times New Roman"/>
                <w:snapToGrid w:val="0"/>
                <w:color w:val="auto"/>
                <w:kern w:val="21"/>
                <w:szCs w:val="21"/>
                <w:highlight w:val="none"/>
                <w:lang w:val="en-US" w:eastAsia="zh-CN"/>
              </w:rPr>
              <w:t>0.633</w:t>
            </w:r>
            <w:r>
              <w:rPr>
                <w:rFonts w:hint="default" w:ascii="Times New Roman" w:hAnsi="Times New Roman" w:eastAsia="宋体" w:cs="Times New Roman"/>
                <w:snapToGrid w:val="0"/>
                <w:color w:val="auto"/>
                <w:kern w:val="21"/>
                <w:szCs w:val="21"/>
                <w:highlight w:val="none"/>
                <w:lang w:val="en-US" w:eastAsia="zh-CN"/>
              </w:rPr>
              <w:t>t/a</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snapToGrid w:val="0"/>
                <w:color w:val="auto"/>
                <w:kern w:val="21"/>
                <w:szCs w:val="21"/>
                <w:highlight w:val="none"/>
                <w:lang w:val="en-US" w:eastAsia="zh-CN"/>
              </w:rPr>
              <w:t>0.048</w:t>
            </w:r>
            <w:r>
              <w:rPr>
                <w:rFonts w:hint="eastAsia" w:ascii="Times New Roman" w:hAnsi="Times New Roman" w:eastAsia="宋体" w:cs="Times New Roman"/>
                <w:snapToGrid w:val="0"/>
                <w:color w:val="auto"/>
                <w:kern w:val="21"/>
                <w:szCs w:val="21"/>
                <w:highlight w:val="none"/>
                <w:lang w:val="en-US" w:eastAsia="zh-CN"/>
              </w:rPr>
              <w:t>t/a</w:t>
            </w:r>
          </w:p>
        </w:tc>
        <w:tc>
          <w:tcPr>
            <w:tcW w:w="1559" w:type="dxa"/>
            <w:noWrap w:val="0"/>
            <w:vAlign w:val="center"/>
          </w:tcPr>
          <w:p>
            <w:pPr>
              <w:pStyle w:val="26"/>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0.048</w:t>
            </w:r>
            <w:r>
              <w:rPr>
                <w:rFonts w:hint="eastAsia" w:ascii="Times New Roman" w:hAnsi="Times New Roman" w:eastAsia="宋体" w:cs="Times New Roman"/>
                <w:snapToGrid w:val="0"/>
                <w:color w:val="auto"/>
                <w:kern w:val="21"/>
                <w:szCs w:val="21"/>
                <w:highlight w:val="none"/>
                <w:lang w:val="en-US" w:eastAsia="zh-CN"/>
              </w:rPr>
              <w:t>t/a</w:t>
            </w:r>
          </w:p>
        </w:tc>
        <w:tc>
          <w:tcPr>
            <w:tcW w:w="176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rPr>
            </w:pPr>
            <w:r>
              <w:rPr>
                <w:rFonts w:hint="eastAsia" w:cs="Times New Roman"/>
                <w:snapToGrid w:val="0"/>
                <w:color w:val="auto"/>
                <w:kern w:val="21"/>
                <w:szCs w:val="21"/>
                <w:highlight w:val="none"/>
                <w:lang w:val="en-US" w:eastAsia="zh-CN"/>
              </w:rPr>
              <w:t>+0.048</w:t>
            </w:r>
            <w:r>
              <w:rPr>
                <w:rFonts w:hint="eastAsia" w:ascii="Times New Roman" w:hAnsi="Times New Roman" w:eastAsia="宋体" w:cs="Times New Roman"/>
                <w:snapToGrid w:val="0"/>
                <w:color w:val="auto"/>
                <w:kern w:val="21"/>
                <w:szCs w:val="21"/>
                <w:highlight w:val="none"/>
                <w:lang w:val="en-US" w:eastAsia="zh-CN"/>
              </w:rPr>
              <w:t>t/a</w:t>
            </w:r>
          </w:p>
        </w:tc>
        <w:tc>
          <w:tcPr>
            <w:tcW w:w="1743" w:type="dxa"/>
            <w:noWrap w:val="0"/>
            <w:vAlign w:val="center"/>
          </w:tcPr>
          <w:p>
            <w:pPr>
              <w:pStyle w:val="26"/>
              <w:spacing w:beforeLines="0" w:afterLines="0" w:line="240" w:lineRule="auto"/>
              <w:rPr>
                <w:rFonts w:hint="default" w:ascii="Times New Roman" w:hAnsi="Times New Roman" w:eastAsia="宋体" w:cs="Times New Roman"/>
                <w:snapToGrid w:val="0"/>
                <w:color w:val="auto"/>
                <w:kern w:val="21"/>
                <w:sz w:val="21"/>
                <w:szCs w:val="21"/>
                <w:highlight w:val="none"/>
                <w:lang w:val="en-US" w:eastAsia="zh-CN" w:bidi="ar-SA"/>
              </w:rPr>
            </w:pPr>
            <w:r>
              <w:rPr>
                <w:rFonts w:hint="eastAsia" w:ascii="Times New Roman" w:cs="Times New Roman"/>
                <w:snapToGrid w:val="0"/>
                <w:color w:val="auto"/>
                <w:kern w:val="21"/>
                <w:szCs w:val="21"/>
                <w:highlight w:val="none"/>
                <w:lang w:val="en-US" w:eastAsia="zh-CN"/>
              </w:rPr>
              <w:t>0.681</w:t>
            </w:r>
            <w:r>
              <w:rPr>
                <w:rFonts w:hint="eastAsia" w:ascii="Times New Roman" w:hAnsi="Times New Roman" w:eastAsia="宋体" w:cs="Times New Roman"/>
                <w:snapToGrid w:val="0"/>
                <w:color w:val="auto"/>
                <w:kern w:val="21"/>
                <w:szCs w:val="21"/>
                <w:highlight w:val="none"/>
                <w:lang w:val="en-US" w:eastAsia="zh-CN"/>
              </w:rPr>
              <w:t>t/a</w:t>
            </w:r>
          </w:p>
        </w:tc>
        <w:tc>
          <w:tcPr>
            <w:tcW w:w="1042" w:type="dxa"/>
            <w:noWrap w:val="0"/>
            <w:vAlign w:val="center"/>
          </w:tcPr>
          <w:p>
            <w:pPr>
              <w:pStyle w:val="26"/>
              <w:spacing w:beforeLines="0" w:afterLines="0" w:line="240" w:lineRule="auto"/>
              <w:rPr>
                <w:rFonts w:hint="default" w:ascii="Times New Roman" w:hAnsi="Times New Roman" w:eastAsia="宋体" w:cs="Times New Roman"/>
                <w:snapToGrid w:val="0"/>
                <w:color w:val="auto"/>
                <w:kern w:val="21"/>
                <w:szCs w:val="21"/>
                <w:highlight w:val="none"/>
                <w:lang w:val="en-US" w:eastAsia="zh-CN"/>
              </w:rPr>
            </w:pPr>
            <w:r>
              <w:rPr>
                <w:rFonts w:hint="eastAsia" w:ascii="Times New Roman" w:cs="Times New Roman"/>
                <w:snapToGrid w:val="0"/>
                <w:color w:val="auto"/>
                <w:kern w:val="21"/>
                <w:szCs w:val="21"/>
                <w:highlight w:val="none"/>
                <w:lang w:val="en-US" w:eastAsia="zh-CN"/>
              </w:rPr>
              <w:t>+0.048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spacing w:beforeLines="0" w:afterLines="0" w:line="240" w:lineRule="auto"/>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bidi w:val="0"/>
              <w:jc w:val="center"/>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spacing w:beforeLines="0" w:afterLines="0" w:line="240" w:lineRule="auto"/>
              <w:ind w:left="420" w:leftChars="0" w:hanging="420" w:hangingChars="200"/>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spacing w:beforeLines="0" w:afterLines="0" w:line="240" w:lineRule="auto"/>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bidi w:val="0"/>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spacing w:beforeLines="0" w:afterLines="0" w:line="240" w:lineRule="auto"/>
              <w:ind w:left="420" w:leftChars="0" w:hanging="420" w:hangingChars="200"/>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spacing w:beforeLines="0" w:afterLines="0" w:line="240" w:lineRule="auto"/>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bidi w:val="0"/>
              <w:jc w:val="center"/>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bidi w:val="0"/>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bidi w:val="0"/>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spacing w:beforeLines="0" w:afterLines="0" w:line="240" w:lineRule="auto"/>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bidi w:val="0"/>
              <w:jc w:val="center"/>
              <w:rPr>
                <w:rFonts w:hint="default" w:ascii="Times New Roman" w:hAns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bidi w:val="0"/>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bidi w:val="0"/>
              <w:jc w:val="center"/>
              <w:rPr>
                <w:rFonts w:hint="eastAsia" w:ascii="Times New Roman"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废水</w:t>
            </w:r>
          </w:p>
        </w:tc>
        <w:tc>
          <w:tcPr>
            <w:tcW w:w="1417"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spacing w:beforeLines="0" w:afterLines="0" w:line="240" w:lineRule="auto"/>
              <w:jc w:val="center"/>
              <w:rPr>
                <w:rFonts w:hint="default" w:ascii="Times New Roman" w:hAnsi="Times New Roman" w:cs="Times New Roman"/>
                <w:snapToGrid w:val="0"/>
                <w:color w:val="auto"/>
                <w:kern w:val="21"/>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w:t>
            </w:r>
          </w:p>
        </w:tc>
        <w:tc>
          <w:tcPr>
            <w:tcW w:w="1701"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c>
          <w:tcPr>
            <w:tcW w:w="1276"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p>
        </w:tc>
        <w:tc>
          <w:tcPr>
            <w:tcW w:w="1701"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c>
          <w:tcPr>
            <w:tcW w:w="1559"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c>
          <w:tcPr>
            <w:tcW w:w="1761"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c>
          <w:tcPr>
            <w:tcW w:w="1743"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c>
          <w:tcPr>
            <w:tcW w:w="1042" w:type="dxa"/>
            <w:noWrap w:val="0"/>
            <w:vAlign w:val="center"/>
          </w:tcPr>
          <w:p>
            <w:pPr>
              <w:spacing w:beforeLines="0" w:afterLines="0" w:line="240" w:lineRule="auto"/>
              <w:jc w:val="center"/>
              <w:rPr>
                <w:rFonts w:hint="eastAsia" w:ascii="Times New Roman" w:hAnsi="Times New Roman" w:cs="Times New Roman"/>
                <w:snapToGrid w:val="0"/>
                <w:color w:val="auto"/>
                <w:kern w:val="21"/>
                <w:sz w:val="21"/>
                <w:szCs w:val="21"/>
                <w:highlight w:val="none"/>
                <w:lang w:val="en-US" w:eastAsia="zh-CN" w:bidi="ar-SA"/>
              </w:rPr>
            </w:pPr>
            <w:r>
              <w:rPr>
                <w:rFonts w:hint="eastAsia" w:ascii="Times New Roman" w:hAnsi="Times New Roman" w:eastAsia="宋体" w:cs="Times New Roman"/>
                <w:snapToGrid w:val="0"/>
                <w:color w:val="auto"/>
                <w:kern w:val="21"/>
                <w:szCs w:val="21"/>
                <w:highlight w:val="none"/>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一般工业</w:t>
            </w:r>
          </w:p>
          <w:p>
            <w:pPr>
              <w:pStyle w:val="26"/>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固体废物</w:t>
            </w: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生活垃圾</w:t>
            </w:r>
          </w:p>
        </w:tc>
        <w:tc>
          <w:tcPr>
            <w:tcW w:w="1701"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4.5t/a</w:t>
            </w:r>
          </w:p>
        </w:tc>
        <w:tc>
          <w:tcPr>
            <w:tcW w:w="1276" w:type="dxa"/>
            <w:noWrap w:val="0"/>
            <w:vAlign w:val="center"/>
          </w:tcPr>
          <w:p>
            <w:pPr>
              <w:spacing w:beforeLines="0" w:afterLines="0" w:line="240" w:lineRule="auto"/>
              <w:jc w:val="center"/>
              <w:rPr>
                <w:rFonts w:hint="eastAsia" w:cs="Times New Roman"/>
                <w:snapToGrid w:val="0"/>
                <w:color w:val="auto"/>
                <w:kern w:val="21"/>
                <w:szCs w:val="21"/>
                <w:highlight w:val="none"/>
                <w:lang w:val="en-US" w:eastAsia="zh-CN"/>
              </w:rPr>
            </w:pPr>
            <w:r>
              <w:rPr>
                <w:rFonts w:hint="eastAsia" w:cs="Times New Roman"/>
                <w:snapToGrid w:val="0"/>
                <w:color w:val="auto"/>
                <w:kern w:val="21"/>
                <w:szCs w:val="21"/>
                <w:highlight w:val="none"/>
                <w:lang w:val="en-US" w:eastAsia="zh-CN"/>
              </w:rPr>
              <w:t>4.5t/a</w:t>
            </w:r>
          </w:p>
        </w:tc>
        <w:tc>
          <w:tcPr>
            <w:tcW w:w="1701"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val="en-US" w:eastAsia="zh-CN"/>
              </w:rPr>
            </w:pPr>
            <w:r>
              <w:rPr>
                <w:rFonts w:hint="eastAsia" w:ascii="Times New Roman" w:hAnsi="Times New Roman" w:cs="Times New Roman"/>
                <w:snapToGrid w:val="0"/>
                <w:color w:val="auto"/>
                <w:kern w:val="21"/>
                <w:szCs w:val="21"/>
                <w:highlight w:val="none"/>
                <w:lang w:val="en-US" w:eastAsia="zh-CN"/>
              </w:rPr>
              <w:t>0</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0</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0</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4.5t/a</w:t>
            </w:r>
          </w:p>
        </w:tc>
        <w:tc>
          <w:tcPr>
            <w:tcW w:w="1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 xml:space="preserve">泥渣 </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ascii="Times New Roman" w:hAnsi="Times New Roman" w:eastAsia="宋体" w:cs="Times New Roman"/>
                <w:snapToGrid w:val="0"/>
                <w:color w:val="auto"/>
                <w:kern w:val="21"/>
                <w:szCs w:val="21"/>
                <w:highlight w:val="none"/>
                <w:lang w:val="en-US" w:eastAsia="zh-CN"/>
              </w:rPr>
              <w:t>1280</w:t>
            </w:r>
            <w:r>
              <w:rPr>
                <w:rFonts w:hint="eastAsia" w:cs="Times New Roman"/>
                <w:snapToGrid w:val="0"/>
                <w:color w:val="auto"/>
                <w:kern w:val="21"/>
                <w:szCs w:val="21"/>
                <w:highlight w:val="none"/>
                <w:lang w:val="en-US" w:eastAsia="zh-CN"/>
              </w:rPr>
              <w:t>t/a</w:t>
            </w:r>
          </w:p>
        </w:tc>
        <w:tc>
          <w:tcPr>
            <w:tcW w:w="1276"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ascii="Times New Roman" w:hAnsi="Times New Roman" w:eastAsia="宋体" w:cs="Times New Roman"/>
                <w:snapToGrid w:val="0"/>
                <w:color w:val="auto"/>
                <w:kern w:val="21"/>
                <w:szCs w:val="21"/>
                <w:highlight w:val="none"/>
                <w:lang w:val="en-US" w:eastAsia="zh-CN"/>
              </w:rPr>
              <w:t>1280</w:t>
            </w:r>
            <w:r>
              <w:rPr>
                <w:rFonts w:hint="eastAsia" w:cs="Times New Roman"/>
                <w:snapToGrid w:val="0"/>
                <w:color w:val="auto"/>
                <w:kern w:val="21"/>
                <w:szCs w:val="21"/>
                <w:highlight w:val="none"/>
                <w:lang w:val="en-US" w:eastAsia="zh-CN"/>
              </w:rPr>
              <w:t>t/a</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color w:val="auto"/>
                <w:sz w:val="21"/>
                <w:szCs w:val="21"/>
                <w:lang w:val="en-US" w:eastAsia="zh-CN"/>
              </w:rPr>
              <w:t>4.797</w:t>
            </w:r>
            <w:r>
              <w:rPr>
                <w:rFonts w:hint="eastAsia" w:cs="Times New Roman"/>
                <w:snapToGrid w:val="0"/>
                <w:color w:val="auto"/>
                <w:kern w:val="21"/>
                <w:szCs w:val="21"/>
                <w:highlight w:val="none"/>
                <w:lang w:val="en-US" w:eastAsia="zh-CN"/>
              </w:rPr>
              <w:t>t/a</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auto"/>
                <w:kern w:val="2"/>
                <w:sz w:val="21"/>
                <w:szCs w:val="21"/>
                <w:highlight w:val="none"/>
                <w:lang w:val="en-US" w:eastAsia="zh-CN" w:bidi="ar-SA"/>
              </w:rPr>
            </w:pPr>
            <w:r>
              <w:rPr>
                <w:rFonts w:hint="eastAsia" w:cs="Times New Roman"/>
                <w:color w:val="auto"/>
                <w:sz w:val="21"/>
                <w:szCs w:val="21"/>
                <w:lang w:val="en-US" w:eastAsia="zh-CN"/>
              </w:rPr>
              <w:t>4.797</w:t>
            </w:r>
            <w:r>
              <w:rPr>
                <w:rFonts w:hint="eastAsia" w:cs="Times New Roman"/>
                <w:snapToGrid w:val="0"/>
                <w:color w:val="auto"/>
                <w:kern w:val="21"/>
                <w:szCs w:val="21"/>
                <w:highlight w:val="none"/>
                <w:lang w:val="en-US" w:eastAsia="zh-CN"/>
              </w:rPr>
              <w:t>t/a</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napToGrid w:val="0"/>
                <w:color w:val="auto"/>
                <w:kern w:val="21"/>
                <w:szCs w:val="21"/>
                <w:highlight w:val="none"/>
              </w:rPr>
            </w:pPr>
            <w:r>
              <w:rPr>
                <w:rFonts w:hint="eastAsia" w:eastAsia="Times New Roman" w:cs="Times New Roman"/>
                <w:color w:val="auto"/>
                <w:kern w:val="2"/>
                <w:sz w:val="21"/>
                <w:szCs w:val="21"/>
                <w:highlight w:val="none"/>
                <w:lang w:val="en-US" w:eastAsia="zh-CN" w:bidi="ar-SA"/>
              </w:rPr>
              <w:t>+4.797t/a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Times New Roman" w:cs="Times New Roman"/>
                <w:color w:val="auto"/>
                <w:kern w:val="2"/>
                <w:sz w:val="21"/>
                <w:szCs w:val="21"/>
                <w:highlight w:val="none"/>
                <w:lang w:val="en-US" w:eastAsia="zh-CN" w:bidi="ar-SA"/>
              </w:rPr>
            </w:pPr>
            <w:r>
              <w:rPr>
                <w:rFonts w:hint="eastAsia" w:eastAsia="Times New Roman" w:cs="Times New Roman"/>
                <w:color w:val="auto"/>
                <w:kern w:val="2"/>
                <w:sz w:val="21"/>
                <w:szCs w:val="21"/>
                <w:highlight w:val="none"/>
                <w:lang w:val="en-US" w:eastAsia="zh-CN" w:bidi="ar-SA"/>
              </w:rPr>
              <w:t>1284.797t/a</w:t>
            </w:r>
          </w:p>
        </w:tc>
        <w:tc>
          <w:tcPr>
            <w:tcW w:w="1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napToGrid w:val="0"/>
                <w:color w:val="auto"/>
                <w:kern w:val="21"/>
                <w:szCs w:val="21"/>
                <w:highlight w:val="none"/>
              </w:rPr>
            </w:pPr>
            <w:r>
              <w:rPr>
                <w:rFonts w:hint="eastAsia" w:eastAsia="Times New Roman" w:cs="Times New Roman"/>
                <w:color w:val="auto"/>
                <w:kern w:val="2"/>
                <w:sz w:val="21"/>
                <w:szCs w:val="21"/>
                <w:highlight w:val="none"/>
                <w:lang w:val="en-US" w:eastAsia="zh-CN" w:bidi="ar-SA"/>
              </w:rPr>
              <w:t>+4.797t/a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p>
        </w:tc>
        <w:tc>
          <w:tcPr>
            <w:tcW w:w="1417"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除尘器收集的颗粒物</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olor w:val="auto"/>
                <w:sz w:val="21"/>
                <w:szCs w:val="21"/>
                <w:lang w:val="en-US" w:eastAsia="zh-CN"/>
              </w:rPr>
              <w:t>64.35</w:t>
            </w:r>
            <w:r>
              <w:rPr>
                <w:rFonts w:hint="eastAsia" w:cs="Times New Roman"/>
                <w:snapToGrid w:val="0"/>
                <w:color w:val="auto"/>
                <w:kern w:val="21"/>
                <w:szCs w:val="21"/>
                <w:highlight w:val="none"/>
                <w:lang w:val="en-US" w:eastAsia="zh-CN"/>
              </w:rPr>
              <w:t>t/a</w:t>
            </w:r>
          </w:p>
        </w:tc>
        <w:tc>
          <w:tcPr>
            <w:tcW w:w="1276"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olor w:val="auto"/>
                <w:sz w:val="21"/>
                <w:szCs w:val="21"/>
                <w:lang w:val="en-US" w:eastAsia="zh-CN"/>
              </w:rPr>
              <w:t>64.35</w:t>
            </w:r>
            <w:r>
              <w:rPr>
                <w:rFonts w:hint="eastAsia" w:cs="Times New Roman"/>
                <w:snapToGrid w:val="0"/>
                <w:color w:val="auto"/>
                <w:kern w:val="21"/>
                <w:szCs w:val="21"/>
                <w:highlight w:val="none"/>
                <w:lang w:val="en-US" w:eastAsia="zh-CN"/>
              </w:rPr>
              <w:t>t/a</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color w:val="auto"/>
                <w:kern w:val="2"/>
                <w:sz w:val="21"/>
                <w:szCs w:val="21"/>
                <w:highlight w:val="none"/>
                <w:lang w:val="en-US" w:eastAsia="zh-CN" w:bidi="ar-SA"/>
              </w:rPr>
              <w:t>0.96</w:t>
            </w:r>
            <w:r>
              <w:rPr>
                <w:rFonts w:hint="eastAsia" w:cs="Times New Roman"/>
                <w:snapToGrid w:val="0"/>
                <w:color w:val="auto"/>
                <w:kern w:val="21"/>
                <w:szCs w:val="21"/>
                <w:highlight w:val="none"/>
                <w:lang w:val="en-US" w:eastAsia="zh-CN"/>
              </w:rPr>
              <w:t>t/a</w:t>
            </w:r>
          </w:p>
        </w:tc>
        <w:tc>
          <w:tcPr>
            <w:tcW w:w="15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0.96</w:t>
            </w:r>
            <w:r>
              <w:rPr>
                <w:rFonts w:hint="eastAsia" w:cs="Times New Roman"/>
                <w:snapToGrid w:val="0"/>
                <w:color w:val="auto"/>
                <w:kern w:val="21"/>
                <w:szCs w:val="21"/>
                <w:highlight w:val="none"/>
                <w:lang w:val="en-US" w:eastAsia="zh-CN"/>
              </w:rPr>
              <w:t>t/a</w:t>
            </w:r>
          </w:p>
        </w:tc>
        <w:tc>
          <w:tcPr>
            <w:tcW w:w="176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napToGrid w:val="0"/>
                <w:color w:val="auto"/>
                <w:kern w:val="21"/>
                <w:szCs w:val="21"/>
                <w:highlight w:val="none"/>
              </w:rPr>
            </w:pPr>
            <w:r>
              <w:rPr>
                <w:rFonts w:hint="eastAsia" w:cs="Times New Roman"/>
                <w:color w:val="auto"/>
                <w:kern w:val="2"/>
                <w:sz w:val="21"/>
                <w:szCs w:val="21"/>
                <w:highlight w:val="none"/>
                <w:lang w:val="en-US" w:eastAsia="zh-CN" w:bidi="ar-SA"/>
              </w:rPr>
              <w:t>+0.96</w:t>
            </w:r>
            <w:r>
              <w:rPr>
                <w:rFonts w:hint="eastAsia" w:cs="Times New Roman"/>
                <w:snapToGrid w:val="0"/>
                <w:color w:val="auto"/>
                <w:kern w:val="21"/>
                <w:szCs w:val="21"/>
                <w:highlight w:val="none"/>
                <w:lang w:val="en-US" w:eastAsia="zh-CN"/>
              </w:rPr>
              <w:t>t/a</w:t>
            </w:r>
          </w:p>
        </w:tc>
        <w:tc>
          <w:tcPr>
            <w:tcW w:w="174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eastAsia="宋体" w:cs="Times New Roman"/>
                <w:color w:val="auto"/>
                <w:kern w:val="2"/>
                <w:sz w:val="21"/>
                <w:szCs w:val="21"/>
                <w:highlight w:val="none"/>
                <w:lang w:val="en-US" w:eastAsia="zh-CN" w:bidi="ar-SA"/>
              </w:rPr>
            </w:pPr>
            <w:r>
              <w:rPr>
                <w:rFonts w:hint="eastAsia" w:cs="Times New Roman"/>
                <w:color w:val="auto"/>
                <w:kern w:val="2"/>
                <w:sz w:val="21"/>
                <w:szCs w:val="21"/>
                <w:highlight w:val="none"/>
                <w:lang w:val="en-US" w:eastAsia="zh-CN" w:bidi="ar-SA"/>
              </w:rPr>
              <w:t>65.31</w:t>
            </w:r>
            <w:r>
              <w:rPr>
                <w:rFonts w:hint="eastAsia" w:eastAsia="Times New Roman" w:cs="Times New Roman"/>
                <w:color w:val="auto"/>
                <w:kern w:val="2"/>
                <w:sz w:val="21"/>
                <w:szCs w:val="21"/>
                <w:highlight w:val="none"/>
                <w:lang w:val="en-US" w:eastAsia="zh-CN" w:bidi="ar-SA"/>
              </w:rPr>
              <w:t>t/a</w:t>
            </w:r>
          </w:p>
        </w:tc>
        <w:tc>
          <w:tcPr>
            <w:tcW w:w="104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center"/>
              <w:textAlignment w:val="auto"/>
              <w:rPr>
                <w:rFonts w:hint="default" w:ascii="Times New Roman" w:hAnsi="Times New Roman" w:cs="Times New Roman"/>
                <w:snapToGrid w:val="0"/>
                <w:color w:val="auto"/>
                <w:kern w:val="21"/>
                <w:szCs w:val="21"/>
                <w:highlight w:val="none"/>
              </w:rPr>
            </w:pPr>
            <w:r>
              <w:rPr>
                <w:rFonts w:hint="eastAsia" w:cs="Times New Roman"/>
                <w:color w:val="auto"/>
                <w:kern w:val="2"/>
                <w:sz w:val="21"/>
                <w:szCs w:val="21"/>
                <w:highlight w:val="none"/>
                <w:lang w:val="en-US" w:eastAsia="zh-CN" w:bidi="ar-SA"/>
              </w:rPr>
              <w:t>+0.96</w:t>
            </w:r>
            <w:r>
              <w:rPr>
                <w:rFonts w:hint="eastAsia" w:cs="Times New Roman"/>
                <w:snapToGrid w:val="0"/>
                <w:color w:val="auto"/>
                <w:kern w:val="21"/>
                <w:szCs w:val="21"/>
                <w:highlight w:val="none"/>
                <w:lang w:val="en-US" w:eastAsia="zh-CN"/>
              </w:rPr>
              <w:t>t/a</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noWrap w:val="0"/>
            <w:vAlign w:val="center"/>
          </w:tcPr>
          <w:p>
            <w:pPr>
              <w:pStyle w:val="26"/>
              <w:spacing w:beforeLines="0" w:afterLines="0" w:line="240" w:lineRule="auto"/>
              <w:rPr>
                <w:rFonts w:hint="default" w:ascii="Times New Roman" w:hAnsi="Times New Roman" w:cs="Times New Roman"/>
                <w:snapToGrid w:val="0"/>
                <w:color w:val="auto"/>
                <w:kern w:val="21"/>
                <w:szCs w:val="21"/>
                <w:highlight w:val="none"/>
              </w:rPr>
            </w:pPr>
            <w:r>
              <w:rPr>
                <w:rFonts w:hint="default" w:ascii="Times New Roman" w:hAnsi="Times New Roman" w:cs="Times New Roman"/>
                <w:snapToGrid w:val="0"/>
                <w:color w:val="auto"/>
                <w:kern w:val="21"/>
                <w:szCs w:val="21"/>
                <w:highlight w:val="none"/>
              </w:rPr>
              <w:t>危险废物</w:t>
            </w:r>
          </w:p>
        </w:tc>
        <w:tc>
          <w:tcPr>
            <w:tcW w:w="1417" w:type="dxa"/>
            <w:noWrap w:val="0"/>
            <w:vAlign w:val="center"/>
          </w:tcPr>
          <w:p>
            <w:pPr>
              <w:spacing w:beforeLines="0" w:afterLines="0" w:line="240" w:lineRule="auto"/>
              <w:jc w:val="center"/>
              <w:rPr>
                <w:rFonts w:hint="default" w:ascii="Times New Roman" w:hAnsi="Times New Roman" w:eastAsia="宋体" w:cs="Times New Roman"/>
                <w:color w:val="auto"/>
                <w:kern w:val="2"/>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snapToGrid w:val="0"/>
                <w:color w:val="auto"/>
                <w:kern w:val="21"/>
                <w:sz w:val="21"/>
                <w:szCs w:val="21"/>
                <w:highlight w:val="none"/>
                <w:lang w:val="en-US" w:eastAsia="zh-CN" w:bidi="ar-SA"/>
              </w:rPr>
              <w:t>/</w:t>
            </w:r>
          </w:p>
        </w:tc>
        <w:tc>
          <w:tcPr>
            <w:tcW w:w="1276" w:type="dxa"/>
            <w:noWrap w:val="0"/>
            <w:vAlign w:val="center"/>
          </w:tcPr>
          <w:p>
            <w:pPr>
              <w:spacing w:beforeLines="0" w:afterLines="0" w:line="240" w:lineRule="auto"/>
              <w:jc w:val="center"/>
              <w:rPr>
                <w:rFonts w:hint="eastAsia" w:ascii="Times New Roman" w:hAnsi="Times New Roman" w:eastAsia="宋体" w:cs="Times New Roman"/>
                <w:snapToGrid w:val="0"/>
                <w:color w:val="auto"/>
                <w:kern w:val="21"/>
                <w:szCs w:val="21"/>
                <w:highlight w:val="none"/>
                <w:lang w:eastAsia="zh-CN"/>
              </w:rPr>
            </w:pPr>
            <w:r>
              <w:rPr>
                <w:rFonts w:hint="eastAsia" w:cs="Times New Roman"/>
                <w:snapToGrid w:val="0"/>
                <w:color w:val="auto"/>
                <w:kern w:val="21"/>
                <w:sz w:val="21"/>
                <w:szCs w:val="21"/>
                <w:highlight w:val="none"/>
                <w:lang w:val="en-US" w:eastAsia="zh-CN" w:bidi="ar-SA"/>
              </w:rPr>
              <w:t>/</w:t>
            </w:r>
          </w:p>
        </w:tc>
        <w:tc>
          <w:tcPr>
            <w:tcW w:w="170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lang w:val="en-US"/>
              </w:rPr>
            </w:pPr>
            <w:r>
              <w:rPr>
                <w:rFonts w:hint="eastAsia" w:cs="Times New Roman"/>
                <w:snapToGrid w:val="0"/>
                <w:color w:val="auto"/>
                <w:kern w:val="21"/>
                <w:sz w:val="21"/>
                <w:szCs w:val="21"/>
                <w:highlight w:val="none"/>
                <w:lang w:val="en-US" w:eastAsia="zh-CN" w:bidi="ar-SA"/>
              </w:rPr>
              <w:t>/</w:t>
            </w:r>
          </w:p>
        </w:tc>
        <w:tc>
          <w:tcPr>
            <w:tcW w:w="1559" w:type="dxa"/>
            <w:noWrap w:val="0"/>
            <w:vAlign w:val="center"/>
          </w:tcPr>
          <w:p>
            <w:pPr>
              <w:spacing w:beforeLines="0" w:afterLines="0" w:line="240" w:lineRule="auto"/>
              <w:jc w:val="center"/>
              <w:rPr>
                <w:rFonts w:hint="default" w:ascii="Times New Roman" w:hAnsi="Times New Roman" w:eastAsia="Times New Roman" w:cs="Times New Roman"/>
                <w:color w:val="auto"/>
                <w:kern w:val="2"/>
                <w:sz w:val="21"/>
                <w:szCs w:val="21"/>
                <w:highlight w:val="none"/>
                <w:lang w:val="en-US" w:eastAsia="zh-CN" w:bidi="ar-SA"/>
              </w:rPr>
            </w:pPr>
            <w:r>
              <w:rPr>
                <w:rFonts w:hint="eastAsia" w:cs="Times New Roman"/>
                <w:snapToGrid w:val="0"/>
                <w:color w:val="auto"/>
                <w:kern w:val="21"/>
                <w:sz w:val="21"/>
                <w:szCs w:val="21"/>
                <w:highlight w:val="none"/>
                <w:lang w:val="en-US" w:eastAsia="zh-CN" w:bidi="ar-SA"/>
              </w:rPr>
              <w:t>/</w:t>
            </w:r>
          </w:p>
        </w:tc>
        <w:tc>
          <w:tcPr>
            <w:tcW w:w="1761"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snapToGrid w:val="0"/>
                <w:color w:val="auto"/>
                <w:kern w:val="21"/>
                <w:sz w:val="21"/>
                <w:szCs w:val="21"/>
                <w:highlight w:val="none"/>
                <w:lang w:val="en-US" w:eastAsia="zh-CN" w:bidi="ar-SA"/>
              </w:rPr>
              <w:t>/</w:t>
            </w:r>
          </w:p>
        </w:tc>
        <w:tc>
          <w:tcPr>
            <w:tcW w:w="1743" w:type="dxa"/>
            <w:noWrap w:val="0"/>
            <w:vAlign w:val="center"/>
          </w:tcPr>
          <w:p>
            <w:pPr>
              <w:spacing w:beforeLines="0" w:afterLines="0" w:line="240" w:lineRule="auto"/>
              <w:jc w:val="center"/>
              <w:rPr>
                <w:rFonts w:hint="default" w:ascii="Times New Roman" w:hAnsi="Times New Roman" w:eastAsia="宋体" w:cs="Times New Roman"/>
                <w:snapToGrid w:val="0"/>
                <w:color w:val="auto"/>
                <w:kern w:val="21"/>
                <w:szCs w:val="21"/>
                <w:highlight w:val="none"/>
                <w:lang w:val="en-US" w:eastAsia="zh-CN"/>
              </w:rPr>
            </w:pPr>
            <w:r>
              <w:rPr>
                <w:rFonts w:hint="eastAsia" w:cs="Times New Roman"/>
                <w:snapToGrid w:val="0"/>
                <w:color w:val="auto"/>
                <w:kern w:val="21"/>
                <w:sz w:val="21"/>
                <w:szCs w:val="21"/>
                <w:highlight w:val="none"/>
                <w:lang w:val="en-US" w:eastAsia="zh-CN" w:bidi="ar-SA"/>
              </w:rPr>
              <w:t>/</w:t>
            </w:r>
          </w:p>
        </w:tc>
        <w:tc>
          <w:tcPr>
            <w:tcW w:w="1042" w:type="dxa"/>
            <w:noWrap w:val="0"/>
            <w:vAlign w:val="center"/>
          </w:tcPr>
          <w:p>
            <w:pPr>
              <w:spacing w:beforeLines="0" w:afterLines="0" w:line="240" w:lineRule="auto"/>
              <w:jc w:val="center"/>
              <w:rPr>
                <w:rFonts w:hint="default" w:ascii="Times New Roman" w:hAnsi="Times New Roman" w:cs="Times New Roman"/>
                <w:snapToGrid w:val="0"/>
                <w:color w:val="auto"/>
                <w:kern w:val="21"/>
                <w:szCs w:val="21"/>
                <w:highlight w:val="none"/>
              </w:rPr>
            </w:pPr>
            <w:r>
              <w:rPr>
                <w:rFonts w:hint="eastAsia" w:cs="Times New Roman"/>
                <w:snapToGrid w:val="0"/>
                <w:color w:val="auto"/>
                <w:kern w:val="21"/>
                <w:sz w:val="21"/>
                <w:szCs w:val="21"/>
                <w:highlight w:val="none"/>
                <w:lang w:val="en-US" w:eastAsia="zh-CN" w:bidi="ar-SA"/>
              </w:rPr>
              <w:t>/</w:t>
            </w:r>
          </w:p>
        </w:tc>
      </w:tr>
    </w:tbl>
    <w:p>
      <w:pPr>
        <w:pStyle w:val="26"/>
        <w:spacing w:before="192" w:beforeLines="80" w:after="24"/>
        <w:jc w:val="left"/>
        <w:rPr>
          <w:rFonts w:hint="default"/>
          <w:color w:val="auto"/>
          <w:sz w:val="24"/>
          <w:szCs w:val="24"/>
          <w:lang w:val="en-US" w:eastAsia="zh-CN"/>
        </w:rPr>
      </w:pPr>
      <w:r>
        <w:rPr>
          <w:rFonts w:hint="default" w:ascii="Times New Roman" w:hAnsi="Times New Roman" w:cs="Times New Roman"/>
          <w:snapToGrid w:val="0"/>
          <w:color w:val="auto"/>
          <w:kern w:val="21"/>
          <w:szCs w:val="21"/>
          <w:highlight w:val="none"/>
        </w:rPr>
        <w:t>注：</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3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③</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4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④</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5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⑤</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7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⑦</w:t>
      </w:r>
      <w:r>
        <w:rPr>
          <w:rFonts w:hint="default" w:ascii="Times New Roman" w:hAnsi="Times New Roman" w:cs="Times New Roman"/>
          <w:snapToGrid w:val="0"/>
          <w:color w:val="auto"/>
          <w:spacing w:val="-6"/>
          <w:kern w:val="21"/>
          <w:szCs w:val="21"/>
          <w:highlight w:val="none"/>
        </w:rPr>
        <w:fldChar w:fldCharType="end"/>
      </w:r>
      <w:r>
        <w:rPr>
          <w:rFonts w:hint="default" w:ascii="Times New Roman" w:hAnsi="Times New Roman" w:cs="Times New Roman"/>
          <w:snapToGrid w:val="0"/>
          <w:color w:val="auto"/>
          <w:spacing w:val="-6"/>
          <w:kern w:val="21"/>
          <w:szCs w:val="21"/>
          <w:highlight w:val="none"/>
        </w:rPr>
        <w:t>=</w:t>
      </w:r>
      <w:r>
        <w:rPr>
          <w:rFonts w:hint="default" w:ascii="Times New Roman" w:hAnsi="Times New Roman" w:cs="Times New Roman"/>
          <w:snapToGrid w:val="0"/>
          <w:color w:val="auto"/>
          <w:spacing w:val="-16"/>
          <w:kern w:val="21"/>
          <w:szCs w:val="21"/>
          <w:highlight w:val="none"/>
        </w:rPr>
        <w:fldChar w:fldCharType="begin"/>
      </w:r>
      <w:r>
        <w:rPr>
          <w:rFonts w:hint="default" w:ascii="Times New Roman" w:hAnsi="Times New Roman" w:cs="Times New Roman"/>
          <w:snapToGrid w:val="0"/>
          <w:color w:val="auto"/>
          <w:spacing w:val="-16"/>
          <w:kern w:val="21"/>
          <w:szCs w:val="21"/>
          <w:highlight w:val="none"/>
        </w:rPr>
        <w:instrText xml:space="preserve"> = 6 \* GB3 \* MERGEFORMAT </w:instrText>
      </w:r>
      <w:r>
        <w:rPr>
          <w:rFonts w:hint="default" w:ascii="Times New Roman" w:hAnsi="Times New Roman" w:cs="Times New Roman"/>
          <w:snapToGrid w:val="0"/>
          <w:color w:val="auto"/>
          <w:spacing w:val="-16"/>
          <w:kern w:val="21"/>
          <w:szCs w:val="21"/>
          <w:highlight w:val="none"/>
        </w:rPr>
        <w:fldChar w:fldCharType="separate"/>
      </w:r>
      <w:r>
        <w:rPr>
          <w:rFonts w:hint="default" w:ascii="Times New Roman" w:hAnsi="Times New Roman" w:cs="Times New Roman"/>
          <w:color w:val="auto"/>
          <w:szCs w:val="21"/>
          <w:highlight w:val="none"/>
        </w:rPr>
        <w:t>⑥</w:t>
      </w:r>
      <w:r>
        <w:rPr>
          <w:rFonts w:hint="default" w:ascii="Times New Roman" w:hAnsi="Times New Roman" w:cs="Times New Roman"/>
          <w:snapToGrid w:val="0"/>
          <w:color w:val="auto"/>
          <w:spacing w:val="-16"/>
          <w:kern w:val="21"/>
          <w:szCs w:val="21"/>
          <w:highlight w:val="none"/>
        </w:rPr>
        <w:fldChar w:fldCharType="end"/>
      </w:r>
      <w:r>
        <w:rPr>
          <w:rFonts w:hint="default" w:ascii="Times New Roman" w:hAnsi="Times New Roman" w:cs="Times New Roman"/>
          <w:snapToGrid w:val="0"/>
          <w:color w:val="auto"/>
          <w:spacing w:val="-16"/>
          <w:kern w:val="21"/>
          <w:szCs w:val="21"/>
          <w:highlight w:val="none"/>
        </w:rPr>
        <w:t>-</w:t>
      </w:r>
      <w:r>
        <w:rPr>
          <w:rFonts w:hint="default" w:ascii="Times New Roman" w:hAnsi="Times New Roman" w:cs="Times New Roman"/>
          <w:snapToGrid w:val="0"/>
          <w:color w:val="auto"/>
          <w:spacing w:val="-6"/>
          <w:kern w:val="21"/>
          <w:szCs w:val="21"/>
          <w:highlight w:val="none"/>
        </w:rPr>
        <w:fldChar w:fldCharType="begin"/>
      </w:r>
      <w:r>
        <w:rPr>
          <w:rFonts w:hint="default" w:ascii="Times New Roman" w:hAnsi="Times New Roman" w:cs="Times New Roman"/>
          <w:snapToGrid w:val="0"/>
          <w:color w:val="auto"/>
          <w:spacing w:val="-6"/>
          <w:kern w:val="21"/>
          <w:szCs w:val="21"/>
          <w:highlight w:val="none"/>
        </w:rPr>
        <w:instrText xml:space="preserve"> = 1 \* GB3 \* MERGEFORMAT </w:instrText>
      </w:r>
      <w:r>
        <w:rPr>
          <w:rFonts w:hint="default" w:ascii="Times New Roman" w:hAnsi="Times New Roman" w:cs="Times New Roman"/>
          <w:snapToGrid w:val="0"/>
          <w:color w:val="auto"/>
          <w:spacing w:val="-6"/>
          <w:kern w:val="21"/>
          <w:szCs w:val="21"/>
          <w:highlight w:val="none"/>
        </w:rPr>
        <w:fldChar w:fldCharType="separate"/>
      </w:r>
      <w:r>
        <w:rPr>
          <w:rFonts w:hint="default" w:ascii="Times New Roman" w:hAnsi="Times New Roman" w:cs="Times New Roman"/>
          <w:color w:val="auto"/>
          <w:szCs w:val="21"/>
          <w:highlight w:val="none"/>
        </w:rPr>
        <w:t>①</w:t>
      </w:r>
      <w:r>
        <w:rPr>
          <w:rFonts w:hint="default" w:ascii="Times New Roman" w:hAnsi="Times New Roman" w:cs="Times New Roman"/>
          <w:snapToGrid w:val="0"/>
          <w:color w:val="auto"/>
          <w:spacing w:val="-6"/>
          <w:kern w:val="21"/>
          <w:szCs w:val="21"/>
          <w:highlight w:val="none"/>
        </w:rPr>
        <w:fldChar w:fldCharType="end"/>
      </w:r>
    </w:p>
    <w:sectPr>
      <w:footerReference r:id="rId6"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新宋体-18030">
    <w:altName w:val="宋体"/>
    <w:panose1 w:val="00000000000000000000"/>
    <w:charset w:val="00"/>
    <w:family w:val="auto"/>
    <w:pitch w:val="default"/>
    <w:sig w:usb0="00000000" w:usb1="00000000" w:usb2="00000000" w:usb3="00000000" w:csb0="00040001" w:csb1="00000000"/>
  </w:font>
  <w:font w:name="Arial Black">
    <w:panose1 w:val="020B0A04020102090204"/>
    <w:charset w:val="00"/>
    <w:family w:val="swiss"/>
    <w:pitch w:val="default"/>
    <w:sig w:usb0="00000003" w:usb1="00000000" w:usb2="00000000" w:usb3="00000000" w:csb0="20000001"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imesNewRomanPSMT">
    <w:altName w:val="Times New Roman"/>
    <w:panose1 w:val="00000000000000000000"/>
    <w:charset w:val="00"/>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新宋体">
    <w:panose1 w:val="02010609030101010101"/>
    <w:charset w:val="86"/>
    <w:family w:val="auto"/>
    <w:pitch w:val="default"/>
    <w:sig w:usb0="00000003" w:usb1="288F0000" w:usb2="00000006" w:usb3="00000000" w:csb0="00040001" w:csb1="00000000"/>
  </w:font>
  <w:font w:name="Tahoma">
    <w:panose1 w:val="020B0604030504040204"/>
    <w:charset w:val="00"/>
    <w:family w:val="auto"/>
    <w:pitch w:val="default"/>
    <w:sig w:usb0="61007A87" w:usb1="80000000"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0"/>
      </w:rPr>
    </w:pPr>
    <w:r>
      <w:fldChar w:fldCharType="begin"/>
    </w:r>
    <w:r>
      <w:rPr>
        <w:rStyle w:val="20"/>
      </w:rPr>
      <w:instrText xml:space="preserve">PAGE  </w:instrText>
    </w:r>
    <w:r>
      <w:fldChar w:fldCharType="end"/>
    </w:r>
  </w:p>
  <w:p>
    <w:pPr>
      <w:pStyle w:val="11"/>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pPr>
                      <w:pStyle w:val="11"/>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4</w:t>
                    </w:r>
                    <w:r>
                      <w:rPr>
                        <w:rFonts w:hint="default" w:ascii="Times New Roman" w:hAnsi="Times New Roman" w:cs="Times New Roman"/>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ind w:right="360" w:firstLine="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8</w:t>
                          </w:r>
                          <w:r>
                            <w:rPr>
                              <w:rFonts w:hint="default" w:ascii="Times New Roman" w:hAnsi="Times New Roman" w:cs="Times New Roman"/>
                              <w:lang w:eastAsia="zh-CN"/>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GDQB4yQEAAJsDAAAOAAAAAAAAAAEAIAAAAB4BAABkcnMvZTJvRG9j&#10;LnhtbFBLBQYAAAAABgAGAFkBAABZBQAAAAA=&#10;">
              <v:fill on="f" focussize="0,0"/>
              <v:stroke on="f"/>
              <v:imagedata o:title=""/>
              <o:lock v:ext="edit" aspectratio="f"/>
              <v:textbox inset="0mm,0mm,0mm,0mm" style="mso-fit-shape-to-text:t;">
                <w:txbxContent>
                  <w:p>
                    <w:pPr>
                      <w:pStyle w:val="11"/>
                      <w:rPr>
                        <w:rFonts w:hint="default" w:ascii="Times New Roman" w:hAnsi="Times New Roman" w:eastAsia="宋体" w:cs="Times New Roman"/>
                        <w:lang w:eastAsia="zh-CN"/>
                      </w:rPr>
                    </w:pPr>
                    <w:r>
                      <w:rPr>
                        <w:rFonts w:hint="default" w:ascii="Times New Roman" w:hAnsi="Times New Roman" w:cs="Times New Roman"/>
                        <w:lang w:eastAsia="zh-CN"/>
                      </w:rPr>
                      <w:fldChar w:fldCharType="begin"/>
                    </w:r>
                    <w:r>
                      <w:rPr>
                        <w:rFonts w:hint="default" w:ascii="Times New Roman" w:hAnsi="Times New Roman" w:cs="Times New Roman"/>
                        <w:lang w:eastAsia="zh-CN"/>
                      </w:rPr>
                      <w:instrText xml:space="preserve"> PAGE  \* MERGEFORMAT </w:instrText>
                    </w:r>
                    <w:r>
                      <w:rPr>
                        <w:rFonts w:hint="default" w:ascii="Times New Roman" w:hAnsi="Times New Roman" w:cs="Times New Roman"/>
                        <w:lang w:eastAsia="zh-CN"/>
                      </w:rPr>
                      <w:fldChar w:fldCharType="separate"/>
                    </w:r>
                    <w:r>
                      <w:rPr>
                        <w:rFonts w:hint="default" w:ascii="Times New Roman" w:hAnsi="Times New Roman" w:cs="Times New Roman"/>
                        <w:lang w:eastAsia="zh-CN"/>
                      </w:rPr>
                      <w:t>8</w:t>
                    </w:r>
                    <w:r>
                      <w:rPr>
                        <w:rFonts w:hint="default" w:ascii="Times New Roman" w:hAnsi="Times New Roman" w:cs="Times New Roman"/>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B44623A"/>
    <w:multiLevelType w:val="singleLevel"/>
    <w:tmpl w:val="DB44623A"/>
    <w:lvl w:ilvl="0" w:tentative="0">
      <w:start w:val="1"/>
      <w:numFmt w:val="decimal"/>
      <w:suff w:val="nothing"/>
      <w:lvlText w:val="%1、"/>
      <w:lvlJc w:val="left"/>
      <w:pPr>
        <w:ind w:left="-62"/>
      </w:pPr>
    </w:lvl>
  </w:abstractNum>
  <w:abstractNum w:abstractNumId="1">
    <w:nsid w:val="DC234F46"/>
    <w:multiLevelType w:val="singleLevel"/>
    <w:tmpl w:val="DC234F46"/>
    <w:lvl w:ilvl="0" w:tentative="0">
      <w:start w:val="1"/>
      <w:numFmt w:val="decimal"/>
      <w:suff w:val="nothing"/>
      <w:lvlText w:val="（%1）"/>
      <w:lvlJc w:val="left"/>
    </w:lvl>
  </w:abstractNum>
  <w:abstractNum w:abstractNumId="2">
    <w:nsid w:val="00000013"/>
    <w:multiLevelType w:val="multilevel"/>
    <w:tmpl w:val="00000013"/>
    <w:lvl w:ilvl="0" w:tentative="0">
      <w:start w:val="1"/>
      <w:numFmt w:val="decimal"/>
      <w:suff w:val="nothing"/>
      <w:lvlText w:val="%1."/>
      <w:lvlJc w:val="left"/>
      <w:rPr>
        <w:rFonts w:ascii="仿宋_GB2312" w:hAnsi="Times New Roman" w:eastAsia="仿宋_GB2312" w:cs="Times New Roman"/>
        <w:b w:val="0"/>
        <w:bCs w:val="0"/>
        <w:i w:val="0"/>
        <w:iCs w:val="0"/>
        <w:caps w:val="0"/>
        <w:smallCaps w:val="0"/>
        <w:strike w:val="0"/>
        <w:dstrike w:val="0"/>
        <w:vanish w:val="0"/>
        <w:color w:val="auto"/>
        <w:spacing w:val="0"/>
        <w:w w:val="100"/>
        <w:kern w:val="2"/>
        <w:position w:val="0"/>
        <w:sz w:val="24"/>
        <w:szCs w:val="24"/>
        <w:u w:val="none" w:color="000000"/>
        <w:vertAlign w:val="baseline"/>
      </w:rPr>
    </w:lvl>
    <w:lvl w:ilvl="1" w:tentative="0">
      <w:start w:val="1"/>
      <w:numFmt w:val="decimal"/>
      <w:pStyle w:val="39"/>
      <w:suff w:val="nothing"/>
      <w:lvlText w:val="%1.%2."/>
      <w:lvlJc w:val="left"/>
      <w:pPr>
        <w:ind w:left="3628"/>
      </w:pPr>
      <w:rPr>
        <w:rFonts w:hint="eastAsia" w:ascii="微软雅黑" w:hAnsi="微软雅黑" w:eastAsia="微软雅黑" w:cs="Times New Roman"/>
        <w:b/>
        <w:i w:val="0"/>
        <w:sz w:val="28"/>
      </w:rPr>
    </w:lvl>
    <w:lvl w:ilvl="2" w:tentative="0">
      <w:start w:val="1"/>
      <w:numFmt w:val="decimal"/>
      <w:suff w:val="nothing"/>
      <w:lvlText w:val="%1.%2.%3."/>
      <w:lvlJc w:val="left"/>
      <w:pPr>
        <w:ind w:left="4053"/>
      </w:pPr>
      <w:rPr>
        <w:rFonts w:hint="eastAsia" w:ascii="微软雅黑" w:hAnsi="微软雅黑" w:eastAsia="微软雅黑" w:cs="Times New Roman"/>
        <w:b/>
        <w:i w:val="0"/>
        <w:sz w:val="28"/>
      </w:rPr>
    </w:lvl>
    <w:lvl w:ilvl="3" w:tentative="0">
      <w:start w:val="1"/>
      <w:numFmt w:val="decimal"/>
      <w:suff w:val="nothing"/>
      <w:lvlText w:val="%1.%2.%3.%4."/>
      <w:lvlJc w:val="left"/>
      <w:rPr>
        <w:rFonts w:hint="eastAsia" w:ascii="宋体" w:eastAsia="宋体" w:cs="Times New Roman"/>
        <w:b w:val="0"/>
        <w:i w:val="0"/>
        <w:sz w:val="28"/>
      </w:rPr>
    </w:lvl>
    <w:lvl w:ilvl="4" w:tentative="0">
      <w:start w:val="1"/>
      <w:numFmt w:val="decimal"/>
      <w:lvlText w:val="%1.%2.%3.%4.%5."/>
      <w:lvlJc w:val="left"/>
      <w:pPr>
        <w:tabs>
          <w:tab w:val="left" w:pos="4478"/>
        </w:tabs>
        <w:ind w:left="4478" w:hanging="992"/>
      </w:pPr>
      <w:rPr>
        <w:rFonts w:hint="eastAsia" w:cs="Times New Roman"/>
      </w:rPr>
    </w:lvl>
    <w:lvl w:ilvl="5" w:tentative="0">
      <w:start w:val="1"/>
      <w:numFmt w:val="decimal"/>
      <w:lvlText w:val="%1.%2.%3.%4.%5.%6."/>
      <w:lvlJc w:val="left"/>
      <w:pPr>
        <w:tabs>
          <w:tab w:val="left" w:pos="4620"/>
        </w:tabs>
        <w:ind w:left="4620" w:hanging="1134"/>
      </w:pPr>
      <w:rPr>
        <w:rFonts w:hint="eastAsia" w:cs="Times New Roman"/>
      </w:rPr>
    </w:lvl>
    <w:lvl w:ilvl="6" w:tentative="0">
      <w:start w:val="1"/>
      <w:numFmt w:val="decimal"/>
      <w:lvlText w:val="%1.%2.%3.%4.%5.%6.%7."/>
      <w:lvlJc w:val="left"/>
      <w:pPr>
        <w:tabs>
          <w:tab w:val="left" w:pos="4762"/>
        </w:tabs>
        <w:ind w:left="4762" w:hanging="1276"/>
      </w:pPr>
      <w:rPr>
        <w:rFonts w:hint="eastAsia" w:cs="Times New Roman"/>
      </w:rPr>
    </w:lvl>
    <w:lvl w:ilvl="7" w:tentative="0">
      <w:start w:val="1"/>
      <w:numFmt w:val="decimal"/>
      <w:lvlText w:val="%1.%2.%3.%4.%5.%6.%7.%8."/>
      <w:lvlJc w:val="left"/>
      <w:pPr>
        <w:tabs>
          <w:tab w:val="left" w:pos="4904"/>
        </w:tabs>
        <w:ind w:left="4904" w:hanging="1418"/>
      </w:pPr>
      <w:rPr>
        <w:rFonts w:hint="eastAsia" w:cs="Times New Roman"/>
      </w:rPr>
    </w:lvl>
    <w:lvl w:ilvl="8" w:tentative="0">
      <w:start w:val="1"/>
      <w:numFmt w:val="decimal"/>
      <w:lvlText w:val="%1.%2.%3.%4.%5.%6.%7.%8.%9."/>
      <w:lvlJc w:val="left"/>
      <w:pPr>
        <w:tabs>
          <w:tab w:val="left" w:pos="5045"/>
        </w:tabs>
        <w:ind w:left="5045" w:hanging="1559"/>
      </w:pPr>
      <w:rPr>
        <w:rFonts w:hint="eastAsia" w:cs="Times New Roman"/>
      </w:rPr>
    </w:lvl>
  </w:abstractNum>
  <w:abstractNum w:abstractNumId="3">
    <w:nsid w:val="12576903"/>
    <w:multiLevelType w:val="singleLevel"/>
    <w:tmpl w:val="12576903"/>
    <w:lvl w:ilvl="0" w:tentative="0">
      <w:start w:val="1"/>
      <w:numFmt w:val="decimal"/>
      <w:suff w:val="nothing"/>
      <w:lvlText w:val="%1）"/>
      <w:lvlJc w:val="left"/>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Nzc2Nzk5ZWExOTE1OWQyOWU1YTRiNWQ3MmI2MzAifQ=="/>
  </w:docVars>
  <w:rsids>
    <w:rsidRoot w:val="05543482"/>
    <w:rsid w:val="03FF7F22"/>
    <w:rsid w:val="05543482"/>
    <w:rsid w:val="055E327F"/>
    <w:rsid w:val="05E709CB"/>
    <w:rsid w:val="0810623E"/>
    <w:rsid w:val="086E568E"/>
    <w:rsid w:val="0907104E"/>
    <w:rsid w:val="0BDD27EA"/>
    <w:rsid w:val="0CEE5531"/>
    <w:rsid w:val="0F5735A2"/>
    <w:rsid w:val="109F4409"/>
    <w:rsid w:val="11496FFD"/>
    <w:rsid w:val="11DB71E8"/>
    <w:rsid w:val="127D3655"/>
    <w:rsid w:val="13C61AF2"/>
    <w:rsid w:val="13D42F9B"/>
    <w:rsid w:val="13DB2B84"/>
    <w:rsid w:val="1446362B"/>
    <w:rsid w:val="14592278"/>
    <w:rsid w:val="14845EDB"/>
    <w:rsid w:val="15604643"/>
    <w:rsid w:val="161A4BEE"/>
    <w:rsid w:val="163176BE"/>
    <w:rsid w:val="19982808"/>
    <w:rsid w:val="19F66F6A"/>
    <w:rsid w:val="1B1200BD"/>
    <w:rsid w:val="1B1B0238"/>
    <w:rsid w:val="1C1D7059"/>
    <w:rsid w:val="1EF94352"/>
    <w:rsid w:val="1F547BF2"/>
    <w:rsid w:val="208C5A2B"/>
    <w:rsid w:val="212C3470"/>
    <w:rsid w:val="219E2263"/>
    <w:rsid w:val="23457061"/>
    <w:rsid w:val="240868E8"/>
    <w:rsid w:val="243F614A"/>
    <w:rsid w:val="282C34FE"/>
    <w:rsid w:val="29464110"/>
    <w:rsid w:val="29697C9D"/>
    <w:rsid w:val="29A634D0"/>
    <w:rsid w:val="2A98712D"/>
    <w:rsid w:val="2BB741D2"/>
    <w:rsid w:val="2BFA4EE8"/>
    <w:rsid w:val="2C8E005E"/>
    <w:rsid w:val="2CFC1351"/>
    <w:rsid w:val="2DB65505"/>
    <w:rsid w:val="2E251DDB"/>
    <w:rsid w:val="2E3451FA"/>
    <w:rsid w:val="2E605461"/>
    <w:rsid w:val="2FB90362"/>
    <w:rsid w:val="31733050"/>
    <w:rsid w:val="33931823"/>
    <w:rsid w:val="3429087F"/>
    <w:rsid w:val="352D5A09"/>
    <w:rsid w:val="35C87C03"/>
    <w:rsid w:val="35D90151"/>
    <w:rsid w:val="36D148E6"/>
    <w:rsid w:val="372C7CDF"/>
    <w:rsid w:val="3CF56B3F"/>
    <w:rsid w:val="405974A8"/>
    <w:rsid w:val="424F0EE9"/>
    <w:rsid w:val="42F35866"/>
    <w:rsid w:val="43631E34"/>
    <w:rsid w:val="452A2336"/>
    <w:rsid w:val="453F04C4"/>
    <w:rsid w:val="4585692C"/>
    <w:rsid w:val="47615F56"/>
    <w:rsid w:val="47E31166"/>
    <w:rsid w:val="4824463D"/>
    <w:rsid w:val="48A6207B"/>
    <w:rsid w:val="4A685494"/>
    <w:rsid w:val="4AC76301"/>
    <w:rsid w:val="4C8F79A3"/>
    <w:rsid w:val="4CD34008"/>
    <w:rsid w:val="4D415CBF"/>
    <w:rsid w:val="4EE54914"/>
    <w:rsid w:val="517C742D"/>
    <w:rsid w:val="528E5B16"/>
    <w:rsid w:val="54907807"/>
    <w:rsid w:val="54A447B1"/>
    <w:rsid w:val="5DC44216"/>
    <w:rsid w:val="61917F48"/>
    <w:rsid w:val="62E30FF8"/>
    <w:rsid w:val="636B2036"/>
    <w:rsid w:val="637F36C6"/>
    <w:rsid w:val="63ED76B3"/>
    <w:rsid w:val="64A45ECE"/>
    <w:rsid w:val="64AC1B3D"/>
    <w:rsid w:val="661A31DB"/>
    <w:rsid w:val="66CE6DF0"/>
    <w:rsid w:val="6B216DF6"/>
    <w:rsid w:val="6C020930"/>
    <w:rsid w:val="6D562D0D"/>
    <w:rsid w:val="6DF6759C"/>
    <w:rsid w:val="6EC76351"/>
    <w:rsid w:val="6FD46C64"/>
    <w:rsid w:val="70FE15D0"/>
    <w:rsid w:val="71A45ECF"/>
    <w:rsid w:val="71BF02EA"/>
    <w:rsid w:val="726B513B"/>
    <w:rsid w:val="733A62DC"/>
    <w:rsid w:val="73892AA3"/>
    <w:rsid w:val="73D63E4E"/>
    <w:rsid w:val="74613330"/>
    <w:rsid w:val="74946E69"/>
    <w:rsid w:val="75376F01"/>
    <w:rsid w:val="7A7A19C3"/>
    <w:rsid w:val="7BDE2536"/>
    <w:rsid w:val="7CC5778E"/>
    <w:rsid w:val="7DB71DF2"/>
    <w:rsid w:val="7E9B4DCB"/>
    <w:rsid w:val="7F104D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b/>
      <w:bCs/>
      <w:kern w:val="44"/>
      <w:sz w:val="44"/>
      <w:szCs w:val="44"/>
    </w:rPr>
  </w:style>
  <w:style w:type="paragraph" w:styleId="5">
    <w:name w:val="heading 3"/>
    <w:basedOn w:val="1"/>
    <w:next w:val="1"/>
    <w:qFormat/>
    <w:uiPriority w:val="0"/>
    <w:pPr>
      <w:widowControl w:val="0"/>
      <w:spacing w:before="260" w:after="260" w:line="415" w:lineRule="auto"/>
      <w:jc w:val="both"/>
      <w:outlineLvl w:val="2"/>
    </w:pPr>
    <w:rPr>
      <w:rFonts w:ascii="Times New Roman" w:hAnsi="Times New Roman" w:eastAsia="黑体" w:cs="Times New Roman"/>
      <w:b/>
      <w:kern w:val="2"/>
      <w:sz w:val="28"/>
      <w:szCs w:val="32"/>
      <w:lang w:val="en-US" w:eastAsia="zh-CN" w:bidi="ar-SA"/>
    </w:rPr>
  </w:style>
  <w:style w:type="paragraph" w:styleId="6">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9">
    <w:name w:val="Default Paragraph Font"/>
    <w:semiHidden/>
    <w:qFormat/>
    <w:uiPriority w:val="0"/>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customStyle="1" w:styleId="3">
    <w:name w:val="xl27"/>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pPr>
    <w:rPr>
      <w:rFonts w:ascii="新宋体-18030" w:hAnsi="新宋体-18030" w:eastAsia="新宋体-18030" w:cs="新宋体-18030"/>
      <w:kern w:val="0"/>
    </w:rPr>
  </w:style>
  <w:style w:type="paragraph" w:styleId="7">
    <w:name w:val="caption"/>
    <w:basedOn w:val="1"/>
    <w:next w:val="1"/>
    <w:qFormat/>
    <w:uiPriority w:val="0"/>
    <w:pPr>
      <w:spacing w:before="6" w:after="6" w:line="0" w:lineRule="atLeast"/>
    </w:pPr>
    <w:rPr>
      <w:rFonts w:hint="eastAsia" w:ascii="Arial" w:hAnsi="Arial" w:cs="黑体"/>
      <w:kern w:val="24"/>
      <w:sz w:val="24"/>
    </w:rPr>
  </w:style>
  <w:style w:type="paragraph" w:styleId="8">
    <w:name w:val="annotation text"/>
    <w:basedOn w:val="1"/>
    <w:qFormat/>
    <w:uiPriority w:val="0"/>
    <w:pPr>
      <w:widowControl w:val="0"/>
      <w:jc w:val="left"/>
    </w:pPr>
    <w:rPr>
      <w:rFonts w:ascii="Times New Roman" w:hAnsi="Times New Roman" w:eastAsia="宋体" w:cs="Times New Roman"/>
      <w:kern w:val="2"/>
      <w:sz w:val="21"/>
      <w:szCs w:val="24"/>
      <w:lang w:val="en-US" w:eastAsia="zh-CN" w:bidi="ar-SA"/>
    </w:rPr>
  </w:style>
  <w:style w:type="paragraph" w:styleId="9">
    <w:name w:val="Plain Text"/>
    <w:basedOn w:val="1"/>
    <w:qFormat/>
    <w:uiPriority w:val="99"/>
    <w:rPr>
      <w:rFonts w:ascii="宋体" w:hAnsi="Courier New" w:cs="Courier New"/>
    </w:rPr>
  </w:style>
  <w:style w:type="paragraph" w:styleId="10">
    <w:name w:val="Body Text Indent 2"/>
    <w:basedOn w:val="1"/>
    <w:qFormat/>
    <w:uiPriority w:val="0"/>
    <w:pPr>
      <w:spacing w:line="360" w:lineRule="auto"/>
      <w:ind w:firstLine="480" w:firstLineChars="200"/>
    </w:pPr>
    <w:rPr>
      <w:sz w:val="24"/>
    </w:rPr>
  </w:style>
  <w:style w:type="paragraph" w:styleId="11">
    <w:name w:val="footer"/>
    <w:basedOn w:val="1"/>
    <w:qFormat/>
    <w:uiPriority w:val="99"/>
    <w:pPr>
      <w:tabs>
        <w:tab w:val="center" w:pos="4153"/>
        <w:tab w:val="right" w:pos="8306"/>
      </w:tabs>
      <w:snapToGrid w:val="0"/>
      <w:jc w:val="left"/>
    </w:pPr>
    <w:rPr>
      <w:kern w:val="0"/>
      <w:sz w:val="18"/>
      <w:szCs w:val="20"/>
    </w:rPr>
  </w:style>
  <w:style w:type="paragraph" w:styleId="1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List"/>
    <w:basedOn w:val="1"/>
    <w:qFormat/>
    <w:uiPriority w:val="0"/>
    <w:pPr>
      <w:ind w:left="200" w:hanging="200" w:hangingChars="200"/>
      <w:jc w:val="center"/>
    </w:pPr>
  </w:style>
  <w:style w:type="paragraph" w:styleId="14">
    <w:name w:val="HTML Preformatted"/>
    <w:basedOn w:val="1"/>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cs="Arial"/>
      <w:kern w:val="0"/>
      <w:szCs w:val="21"/>
    </w:rPr>
  </w:style>
  <w:style w:type="paragraph" w:styleId="15">
    <w:name w:val="Normal (Web)"/>
    <w:basedOn w:val="1"/>
    <w:qFormat/>
    <w:uiPriority w:val="0"/>
    <w:pPr>
      <w:widowControl/>
      <w:spacing w:before="100" w:beforeAutospacing="1" w:after="100" w:afterAutospacing="1"/>
      <w:jc w:val="left"/>
    </w:pPr>
    <w:rPr>
      <w:rFonts w:ascii="宋体" w:hAnsi="宋体"/>
      <w:kern w:val="0"/>
      <w:sz w:val="24"/>
      <w:szCs w:val="20"/>
    </w:rPr>
  </w:style>
  <w:style w:type="paragraph" w:styleId="16">
    <w:name w:val="Body Text First Indent 2"/>
    <w:basedOn w:val="1"/>
    <w:next w:val="1"/>
    <w:qFormat/>
    <w:uiPriority w:val="0"/>
    <w:pPr>
      <w:ind w:firstLine="420" w:firstLineChars="200"/>
    </w:pPr>
  </w:style>
  <w:style w:type="table" w:styleId="18">
    <w:name w:val="Table Grid"/>
    <w:basedOn w:val="17"/>
    <w:qFormat/>
    <w:uiPriority w:val="0"/>
    <w:rPr>
      <w:lang w:val="en-US" w:eastAsia="zh-CN" w:bidi="ar-S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semiHidden/>
    <w:qFormat/>
    <w:uiPriority w:val="0"/>
    <w:rPr>
      <w:sz w:val="21"/>
    </w:rPr>
  </w:style>
  <w:style w:type="paragraph" w:customStyle="1" w:styleId="22">
    <w:name w:val="Default"/>
    <w:basedOn w:val="23"/>
    <w:next w:val="1"/>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23">
    <w:name w:val="纯文本1"/>
    <w:basedOn w:val="1"/>
    <w:qFormat/>
    <w:uiPriority w:val="0"/>
    <w:pPr>
      <w:adjustRightInd w:val="0"/>
    </w:pPr>
    <w:rPr>
      <w:rFonts w:ascii="宋体" w:hAnsi="Courier New"/>
      <w:szCs w:val="20"/>
    </w:rPr>
  </w:style>
  <w:style w:type="paragraph" w:customStyle="1" w:styleId="24">
    <w:name w:val="Table Paragraph"/>
    <w:basedOn w:val="1"/>
    <w:qFormat/>
    <w:uiPriority w:val="1"/>
    <w:pPr>
      <w:jc w:val="left"/>
    </w:pPr>
    <w:rPr>
      <w:rFonts w:ascii="Calibri" w:hAnsi="Calibri"/>
      <w:kern w:val="0"/>
      <w:sz w:val="22"/>
      <w:lang w:eastAsia="en-US"/>
    </w:rPr>
  </w:style>
  <w:style w:type="paragraph" w:customStyle="1" w:styleId="25">
    <w:name w:val="表格内容"/>
    <w:basedOn w:val="26"/>
    <w:next w:val="1"/>
    <w:qFormat/>
    <w:uiPriority w:val="0"/>
    <w:pPr>
      <w:spacing w:before="0" w:beforeAutospacing="0" w:after="0" w:afterAutospacing="0"/>
      <w:ind w:left="0"/>
      <w:jc w:val="center"/>
    </w:pPr>
    <w:rPr>
      <w:rFonts w:ascii="Times New Roman" w:hAnsi="Times New Roman" w:cs="宋体"/>
      <w:spacing w:val="0"/>
      <w:szCs w:val="20"/>
    </w:rPr>
  </w:style>
  <w:style w:type="paragraph" w:customStyle="1" w:styleId="26">
    <w:name w:val="表格"/>
    <w:basedOn w:val="13"/>
    <w:next w:val="1"/>
    <w:qFormat/>
    <w:uiPriority w:val="0"/>
    <w:pPr>
      <w:adjustRightInd w:val="0"/>
      <w:snapToGrid w:val="0"/>
      <w:spacing w:beforeLines="10" w:afterLines="10" w:line="259" w:lineRule="auto"/>
      <w:jc w:val="center"/>
    </w:pPr>
    <w:rPr>
      <w:rFonts w:ascii="宋体"/>
      <w:kern w:val="0"/>
      <w:szCs w:val="20"/>
    </w:rPr>
  </w:style>
  <w:style w:type="paragraph" w:customStyle="1" w:styleId="27">
    <w:name w:val="报告表  段"/>
    <w:basedOn w:val="1"/>
    <w:qFormat/>
    <w:uiPriority w:val="0"/>
    <w:pPr>
      <w:adjustRightInd w:val="0"/>
      <w:spacing w:line="360" w:lineRule="auto"/>
      <w:ind w:firstLine="505"/>
      <w:textAlignment w:val="baseline"/>
    </w:pPr>
    <w:rPr>
      <w:rFonts w:ascii="宋体"/>
      <w:kern w:val="0"/>
      <w:sz w:val="24"/>
      <w:szCs w:val="20"/>
    </w:rPr>
  </w:style>
  <w:style w:type="paragraph" w:customStyle="1" w:styleId="28">
    <w:name w:val="表头字体宋"/>
    <w:basedOn w:val="1"/>
    <w:qFormat/>
    <w:uiPriority w:val="0"/>
    <w:pPr>
      <w:widowControl/>
      <w:spacing w:line="360" w:lineRule="auto"/>
      <w:jc w:val="center"/>
    </w:pPr>
    <w:rPr>
      <w:rFonts w:cs="宋体"/>
      <w:b/>
      <w:bCs/>
      <w:spacing w:val="11"/>
      <w:kern w:val="0"/>
      <w:szCs w:val="20"/>
    </w:rPr>
  </w:style>
  <w:style w:type="paragraph" w:customStyle="1" w:styleId="29">
    <w:name w:val="表文字"/>
    <w:basedOn w:val="1"/>
    <w:qFormat/>
    <w:uiPriority w:val="0"/>
    <w:pPr>
      <w:overflowPunct w:val="0"/>
      <w:spacing w:line="240" w:lineRule="atLeast"/>
      <w:jc w:val="center"/>
      <w:textAlignment w:val="baseline"/>
    </w:pPr>
    <w:rPr>
      <w:szCs w:val="20"/>
    </w:rPr>
  </w:style>
  <w:style w:type="paragraph" w:customStyle="1" w:styleId="30">
    <w:name w:val="表格文字"/>
    <w:basedOn w:val="9"/>
    <w:qFormat/>
    <w:uiPriority w:val="99"/>
    <w:rPr>
      <w:sz w:val="24"/>
    </w:rPr>
  </w:style>
  <w:style w:type="paragraph" w:customStyle="1" w:styleId="31">
    <w:name w:val="卓龙正文"/>
    <w:basedOn w:val="1"/>
    <w:qFormat/>
    <w:uiPriority w:val="99"/>
    <w:pPr>
      <w:spacing w:line="360" w:lineRule="auto"/>
      <w:ind w:firstLine="200" w:firstLineChars="200"/>
    </w:pPr>
    <w:rPr>
      <w:sz w:val="24"/>
      <w:szCs w:val="24"/>
    </w:rPr>
  </w:style>
  <w:style w:type="paragraph" w:customStyle="1" w:styleId="32">
    <w:name w:val="卓龙标题"/>
    <w:basedOn w:val="1"/>
    <w:qFormat/>
    <w:uiPriority w:val="0"/>
    <w:pPr>
      <w:outlineLvl w:val="0"/>
    </w:pPr>
    <w:rPr>
      <w:b/>
      <w:bCs/>
      <w:sz w:val="28"/>
      <w:szCs w:val="28"/>
    </w:rPr>
  </w:style>
  <w:style w:type="paragraph" w:styleId="33">
    <w:name w:val="List Paragraph"/>
    <w:basedOn w:val="1"/>
    <w:qFormat/>
    <w:uiPriority w:val="1"/>
    <w:pPr>
      <w:spacing w:before="139"/>
      <w:ind w:left="1670" w:hanging="527"/>
    </w:pPr>
    <w:rPr>
      <w:rFonts w:ascii="宋体" w:hAnsi="宋体" w:eastAsia="宋体" w:cs="宋体"/>
      <w:u w:val="single" w:color="000000"/>
      <w:lang w:val="zh-CN" w:eastAsia="zh-CN" w:bidi="zh-CN"/>
    </w:rPr>
  </w:style>
  <w:style w:type="paragraph" w:customStyle="1" w:styleId="34">
    <w:name w:val="7表格文字"/>
    <w:basedOn w:val="1"/>
    <w:qFormat/>
    <w:uiPriority w:val="0"/>
    <w:pPr>
      <w:widowControl w:val="0"/>
      <w:spacing w:line="240" w:lineRule="auto"/>
      <w:ind w:firstLine="0" w:firstLineChars="0"/>
      <w:jc w:val="center"/>
    </w:pPr>
    <w:rPr>
      <w:kern w:val="2"/>
      <w:sz w:val="21"/>
      <w:szCs w:val="24"/>
    </w:rPr>
  </w:style>
  <w:style w:type="character" w:customStyle="1" w:styleId="35">
    <w:name w:val="fontstyle01"/>
    <w:basedOn w:val="19"/>
    <w:qFormat/>
    <w:uiPriority w:val="0"/>
    <w:rPr>
      <w:rFonts w:hint="eastAsia" w:ascii="宋体" w:hAnsi="宋体" w:eastAsia="宋体" w:cs="宋体"/>
      <w:color w:val="000000"/>
      <w:sz w:val="24"/>
      <w:szCs w:val="24"/>
    </w:rPr>
  </w:style>
  <w:style w:type="character" w:customStyle="1" w:styleId="36">
    <w:name w:val="fontstyle21"/>
    <w:basedOn w:val="19"/>
    <w:qFormat/>
    <w:uiPriority w:val="0"/>
    <w:rPr>
      <w:rFonts w:hint="default" w:ascii="Times New Roman" w:hAnsi="Times New Roman" w:cs="Times New Roman"/>
      <w:color w:val="000000"/>
      <w:sz w:val="24"/>
      <w:szCs w:val="24"/>
    </w:rPr>
  </w:style>
  <w:style w:type="paragraph" w:customStyle="1" w:styleId="37">
    <w:name w:val="图表"/>
    <w:basedOn w:val="1"/>
    <w:qFormat/>
    <w:uiPriority w:val="0"/>
    <w:pPr>
      <w:adjustRightInd w:val="0"/>
      <w:snapToGrid w:val="0"/>
      <w:spacing w:line="280" w:lineRule="exact"/>
      <w:jc w:val="center"/>
    </w:pPr>
    <w:rPr>
      <w:rFonts w:ascii="Calibri" w:hAnsi="Calibri"/>
      <w:szCs w:val="22"/>
    </w:rPr>
  </w:style>
  <w:style w:type="paragraph" w:customStyle="1" w:styleId="38">
    <w:name w:val="样式2"/>
    <w:basedOn w:val="4"/>
    <w:next w:val="1"/>
    <w:qFormat/>
    <w:uiPriority w:val="0"/>
    <w:pPr>
      <w:spacing w:before="0" w:after="0" w:line="360" w:lineRule="auto"/>
      <w:ind w:firstLine="0" w:firstLineChars="0"/>
      <w:jc w:val="center"/>
    </w:pPr>
    <w:rPr>
      <w:rFonts w:ascii="黑体" w:hAnsi="Arial Black" w:eastAsia="黑体"/>
      <w:b w:val="0"/>
      <w:bCs w:val="0"/>
      <w:sz w:val="32"/>
      <w:szCs w:val="36"/>
    </w:rPr>
  </w:style>
  <w:style w:type="paragraph" w:customStyle="1" w:styleId="39">
    <w:name w:val="标题 21"/>
    <w:basedOn w:val="1"/>
    <w:next w:val="1"/>
    <w:qFormat/>
    <w:uiPriority w:val="0"/>
    <w:pPr>
      <w:keepNext/>
      <w:keepLines/>
      <w:numPr>
        <w:ilvl w:val="1"/>
        <w:numId w:val="1"/>
      </w:numPr>
      <w:spacing w:before="60"/>
      <w:ind w:firstLine="0" w:firstLineChars="0"/>
      <w:outlineLvl w:val="1"/>
    </w:pPr>
    <w:rPr>
      <w:rFonts w:hAnsi="Arial Black"/>
      <w:b/>
      <w:sz w:val="30"/>
      <w:szCs w:val="30"/>
    </w:rPr>
  </w:style>
  <w:style w:type="character" w:customStyle="1" w:styleId="40">
    <w:name w:val="fontstyle11"/>
    <w:basedOn w:val="19"/>
    <w:qFormat/>
    <w:uiPriority w:val="0"/>
    <w:rPr>
      <w:rFonts w:ascii="TimesNewRomanPSMT" w:hAnsi="TimesNewRomanPSMT" w:eastAsia="TimesNewRomanPSMT" w:cs="TimesNewRomanPSMT"/>
      <w:color w:val="000000"/>
      <w:sz w:val="24"/>
      <w:szCs w:val="24"/>
    </w:rPr>
  </w:style>
  <w:style w:type="paragraph" w:customStyle="1" w:styleId="41">
    <w:name w:val="样式 行距: 固定值 24 磅 首行缩进:  2 字符"/>
    <w:basedOn w:val="1"/>
    <w:qFormat/>
    <w:uiPriority w:val="99"/>
    <w:pPr>
      <w:spacing w:line="480" w:lineRule="exact"/>
      <w:ind w:firstLine="480"/>
    </w:pPr>
    <w:rPr>
      <w:rFonts w:ascii="Times New Roman" w:eastAsia="宋体" w:cs="宋体"/>
      <w:sz w:val="24"/>
      <w:szCs w:val="20"/>
    </w:rPr>
  </w:style>
  <w:style w:type="paragraph" w:customStyle="1" w:styleId="42">
    <w:name w:val="表格文字2"/>
    <w:qFormat/>
    <w:uiPriority w:val="0"/>
    <w:pPr>
      <w:widowControl w:val="0"/>
      <w:jc w:val="center"/>
    </w:pPr>
    <w:rPr>
      <w:rFonts w:ascii="宋体" w:hAnsi="宋体" w:eastAsia="宋体" w:cs="Times New Roman"/>
      <w:color w:val="000000"/>
      <w:sz w:val="20"/>
      <w:szCs w:val="21"/>
      <w:lang w:val="en-US" w:eastAsia="zh-CN" w:bidi="ar-SA"/>
    </w:rPr>
  </w:style>
  <w:style w:type="paragraph" w:customStyle="1" w:styleId="43">
    <w:name w:val="表格内格式"/>
    <w:next w:val="1"/>
    <w:qFormat/>
    <w:uiPriority w:val="0"/>
    <w:pPr>
      <w:spacing w:line="360" w:lineRule="exact"/>
      <w:jc w:val="center"/>
    </w:pPr>
    <w:rPr>
      <w:rFonts w:ascii="Times New Roman" w:hAnsi="Times New Roman" w:eastAsia="宋体" w:cs="Times New Roman"/>
      <w:sz w:val="20"/>
      <w:szCs w:val="20"/>
      <w:lang w:val="en-US" w:eastAsia="zh-CN" w:bidi="ar-SA"/>
    </w:rPr>
  </w:style>
  <w:style w:type="paragraph" w:customStyle="1" w:styleId="44">
    <w:name w:val="表头"/>
    <w:qFormat/>
    <w:uiPriority w:val="0"/>
    <w:pPr>
      <w:spacing w:before="120" w:beforeLines="50" w:beforeAutospacing="0" w:after="0" w:afterAutospacing="0" w:line="360" w:lineRule="auto"/>
      <w:ind w:left="0"/>
      <w:jc w:val="center"/>
    </w:pPr>
    <w:rPr>
      <w:rFonts w:ascii="Times New Roman" w:hAnsi="Times New Roman" w:eastAsia="宋体" w:cs="宋体"/>
      <w:b/>
      <w:color w:val="000000"/>
      <w:sz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wmf"/><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wmf"/><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42</Pages>
  <Words>21578</Words>
  <Characters>24074</Characters>
  <Lines>0</Lines>
  <Paragraphs>0</Paragraphs>
  <TotalTime>6</TotalTime>
  <ScaleCrop>false</ScaleCrop>
  <LinksUpToDate>false</LinksUpToDate>
  <CharactersWithSpaces>24303</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2021-06-03T09:23:00Z</dcterms:created>
  <dc:creator>Administrator</dc:creator>
  <cp:lastModifiedBy>Administrator</cp:lastModifiedBy>
  <cp:lastPrinted>2022-09-14T08:25:14Z</cp:lastPrinted>
  <dcterms:modified xsi:type="dcterms:W3CDTF">2022-09-14T08:25:23Z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BDE1A6743D8645E99FA63E2076DEAD7D</vt:lpwstr>
  </property>
</Properties>
</file>