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2025年全县高中阶段学校招生入学工作方案</w:t>
      </w:r>
    </w:p>
    <w:bookmarkEnd w:id="0"/>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val="en-US" w:eastAsia="zh-CN"/>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eastAsia="zh-CN"/>
        </w:rPr>
        <w:t>根据</w:t>
      </w:r>
      <w:r>
        <w:rPr>
          <w:rFonts w:hint="default" w:ascii="Times New Roman" w:hAnsi="Times New Roman" w:eastAsia="仿宋_GB2312" w:cs="Times New Roman"/>
          <w:spacing w:val="-4"/>
          <w:sz w:val="32"/>
          <w:szCs w:val="32"/>
        </w:rPr>
        <w:t>湖南省教育厅</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关于中小学招生入学工作有关事项的通知</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和</w:t>
      </w:r>
      <w:r>
        <w:rPr>
          <w:rFonts w:hint="default" w:ascii="Times New Roman" w:hAnsi="Times New Roman" w:eastAsia="仿宋_GB2312" w:cs="Times New Roman"/>
          <w:spacing w:val="-4"/>
          <w:sz w:val="32"/>
          <w:szCs w:val="32"/>
          <w:lang w:eastAsia="zh-CN"/>
        </w:rPr>
        <w:t>常德市教育局、常德市人力资源和社会保障局关于印发</w:t>
      </w:r>
      <w:r>
        <w:rPr>
          <w:rFonts w:hint="default" w:ascii="Times New Roman" w:hAnsi="Times New Roman" w:eastAsia="仿宋_GB2312" w:cs="Times New Roman"/>
          <w:spacing w:val="-4"/>
          <w:sz w:val="32"/>
          <w:szCs w:val="32"/>
        </w:rPr>
        <w:t>《202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rPr>
        <w:t>年常德市</w:t>
      </w:r>
      <w:r>
        <w:rPr>
          <w:rFonts w:hint="default" w:ascii="Times New Roman" w:hAnsi="Times New Roman" w:eastAsia="仿宋_GB2312" w:cs="Times New Roman"/>
          <w:spacing w:val="-4"/>
          <w:sz w:val="32"/>
          <w:szCs w:val="32"/>
          <w:lang w:eastAsia="zh-CN"/>
        </w:rPr>
        <w:t>中等职业学校阳光招生工作实施方案的通知</w:t>
      </w:r>
      <w:r>
        <w:rPr>
          <w:rFonts w:hint="default" w:ascii="Times New Roman" w:hAnsi="Times New Roman" w:eastAsia="仿宋_GB2312" w:cs="Times New Roman"/>
          <w:spacing w:val="-4"/>
          <w:sz w:val="32"/>
          <w:szCs w:val="32"/>
        </w:rPr>
        <w:t>》（常教通〔202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val="en-US" w:eastAsia="zh-CN"/>
        </w:rPr>
        <w:t>21</w:t>
      </w:r>
      <w:r>
        <w:rPr>
          <w:rFonts w:hint="default" w:ascii="Times New Roman" w:hAnsi="Times New Roman" w:eastAsia="仿宋_GB2312" w:cs="Times New Roman"/>
          <w:spacing w:val="-4"/>
          <w:sz w:val="32"/>
          <w:szCs w:val="32"/>
        </w:rPr>
        <w:t>号）等文件精神，为</w:t>
      </w:r>
      <w:r>
        <w:rPr>
          <w:rFonts w:hint="default" w:ascii="Times New Roman" w:hAnsi="Times New Roman" w:eastAsia="仿宋_GB2312" w:cs="Times New Roman"/>
          <w:spacing w:val="-4"/>
          <w:sz w:val="32"/>
          <w:szCs w:val="32"/>
          <w:lang w:eastAsia="zh-CN"/>
        </w:rPr>
        <w:t>切实做好我县</w:t>
      </w:r>
      <w:r>
        <w:rPr>
          <w:rFonts w:hint="default" w:ascii="Times New Roman" w:hAnsi="Times New Roman" w:eastAsia="仿宋_GB2312" w:cs="Times New Roman"/>
          <w:spacing w:val="-4"/>
          <w:sz w:val="32"/>
          <w:szCs w:val="32"/>
          <w:lang w:val="en-US" w:eastAsia="zh-CN"/>
        </w:rPr>
        <w:t>2025年中小学招生入学工作</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eastAsia="zh-CN"/>
        </w:rPr>
        <w:t>推动全县高中学校高质量发展，</w:t>
      </w:r>
      <w:r>
        <w:rPr>
          <w:rFonts w:hint="default" w:ascii="Times New Roman" w:hAnsi="Times New Roman" w:eastAsia="仿宋_GB2312" w:cs="Times New Roman"/>
          <w:spacing w:val="-4"/>
          <w:sz w:val="32"/>
          <w:szCs w:val="32"/>
        </w:rPr>
        <w:t>推进书香桃源</w:t>
      </w:r>
      <w:r>
        <w:rPr>
          <w:rFonts w:hint="default" w:ascii="Times New Roman" w:hAnsi="Times New Roman" w:eastAsia="仿宋_GB2312" w:cs="Times New Roman"/>
          <w:spacing w:val="-4"/>
          <w:sz w:val="32"/>
          <w:szCs w:val="32"/>
          <w:lang w:eastAsia="zh-CN"/>
        </w:rPr>
        <w:t>教育</w:t>
      </w:r>
      <w:r>
        <w:rPr>
          <w:rFonts w:hint="default" w:ascii="Times New Roman" w:hAnsi="Times New Roman" w:eastAsia="仿宋_GB2312" w:cs="Times New Roman"/>
          <w:spacing w:val="-4"/>
          <w:sz w:val="32"/>
          <w:szCs w:val="32"/>
        </w:rPr>
        <w:t>质量内涵提升工程</w:t>
      </w:r>
      <w:r>
        <w:rPr>
          <w:rFonts w:hint="default" w:ascii="Times New Roman" w:hAnsi="Times New Roman" w:eastAsia="仿宋_GB2312" w:cs="Times New Roman"/>
          <w:spacing w:val="-4"/>
          <w:sz w:val="32"/>
          <w:szCs w:val="32"/>
          <w:lang w:eastAsia="zh-CN"/>
        </w:rPr>
        <w:t>深入实施</w:t>
      </w:r>
      <w:r>
        <w:rPr>
          <w:rFonts w:hint="default" w:ascii="Times New Roman" w:hAnsi="Times New Roman" w:eastAsia="仿宋_GB2312" w:cs="Times New Roman"/>
          <w:spacing w:val="-4"/>
          <w:sz w:val="32"/>
          <w:szCs w:val="32"/>
        </w:rPr>
        <w:t>，特制定本方案。</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一、招生原则</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（一）坚持阳光招生原则。</w:t>
      </w:r>
      <w:r>
        <w:rPr>
          <w:rFonts w:hint="default" w:ascii="Times New Roman" w:hAnsi="Times New Roman" w:eastAsia="仿宋_GB2312" w:cs="Times New Roman"/>
          <w:spacing w:val="-4"/>
          <w:kern w:val="2"/>
          <w:sz w:val="32"/>
          <w:szCs w:val="32"/>
          <w:lang w:val="en-US" w:eastAsia="zh-CN" w:bidi="ar-SA"/>
        </w:rPr>
        <w:t>招生计划、招生办法、录取标准、录取结果均及时面向社会公布，确保政策透明、操作规范、程序公开、结果公正。各校招生均使用统一的“常德市高中阶段招生录取平台”，实行网上填报志愿、平台录取。</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（二）坚持协调均衡原则。</w:t>
      </w:r>
      <w:r>
        <w:rPr>
          <w:rFonts w:hint="default" w:ascii="Times New Roman" w:hAnsi="Times New Roman" w:eastAsia="仿宋_GB2312" w:cs="Times New Roman"/>
          <w:spacing w:val="-4"/>
          <w:kern w:val="2"/>
          <w:sz w:val="32"/>
          <w:szCs w:val="32"/>
          <w:lang w:val="en-US" w:eastAsia="zh-CN" w:bidi="ar-SA"/>
        </w:rPr>
        <w:t>依据学校办学条件、办学规模，以及普职协调发展的政策规定，科学制定招生计划，严格落实属地招生，普高不允许跨区县招生（市局准入的除外），县外中职学校实行准入制度，推动县域高中教育优质均衡发展。</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（三）坚持指标到校、择优录取原则。</w:t>
      </w:r>
      <w:r>
        <w:rPr>
          <w:rFonts w:hint="default" w:ascii="Times New Roman" w:hAnsi="Times New Roman" w:eastAsia="仿宋_GB2312" w:cs="Times New Roman"/>
          <w:spacing w:val="-4"/>
          <w:kern w:val="2"/>
          <w:sz w:val="32"/>
          <w:szCs w:val="32"/>
          <w:lang w:val="en-US" w:eastAsia="zh-CN" w:bidi="ar-SA"/>
        </w:rPr>
        <w:t>普通高中坚持指标到校。桃源一中将不少于招生计划的80%作为指标生分配到初中学校，其他三所普高将不少于招生计划的55%作为指标生分配到初中学校。有意向报考普高的考生在中考前自愿签订“参加普通高中指标生录取承诺书”，依据中考成绩、综合素质评价结果择优录取普高指标生。</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二、招生对象</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学籍在我县初中学校满一年以上且参加我县2025年中考的应届初中毕业生，或在我县参加中考的回籍生（包括桃花源区）。</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三、招生计划</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全县普高计划招生</w:t>
      </w:r>
      <w:r>
        <w:rPr>
          <w:rFonts w:hint="default" w:ascii="Times New Roman" w:hAnsi="Times New Roman" w:eastAsia="仿宋_GB2312" w:cs="Times New Roman"/>
          <w:spacing w:val="-4"/>
          <w:sz w:val="32"/>
          <w:szCs w:val="32"/>
          <w:lang w:val="en-US" w:eastAsia="zh-CN"/>
        </w:rPr>
        <w:t>4950</w:t>
      </w:r>
      <w:r>
        <w:rPr>
          <w:rFonts w:hint="default" w:ascii="Times New Roman" w:hAnsi="Times New Roman" w:eastAsia="仿宋_GB2312" w:cs="Times New Roman"/>
          <w:spacing w:val="-4"/>
          <w:sz w:val="32"/>
          <w:szCs w:val="32"/>
          <w:lang w:eastAsia="zh-CN"/>
        </w:rPr>
        <w:t>人。其中县一中1430人，县</w:t>
      </w:r>
      <w:r>
        <w:rPr>
          <w:rFonts w:hint="default" w:ascii="Times New Roman" w:hAnsi="Times New Roman" w:eastAsia="仿宋_GB2312" w:cs="Times New Roman"/>
          <w:spacing w:val="-4"/>
          <w:kern w:val="2"/>
          <w:sz w:val="32"/>
          <w:szCs w:val="32"/>
          <w:lang w:val="en-US" w:eastAsia="zh-CN" w:bidi="ar-SA"/>
        </w:rPr>
        <w:t>二中</w:t>
      </w:r>
      <w:r>
        <w:rPr>
          <w:rFonts w:hint="default" w:ascii="Times New Roman" w:hAnsi="Times New Roman" w:eastAsia="仿宋_GB2312" w:cs="Times New Roman"/>
          <w:spacing w:val="-4"/>
          <w:sz w:val="32"/>
          <w:szCs w:val="32"/>
          <w:lang w:val="en-US" w:eastAsia="zh-CN"/>
        </w:rPr>
        <w:t>1485</w:t>
      </w:r>
      <w:r>
        <w:rPr>
          <w:rFonts w:hint="default" w:ascii="Times New Roman" w:hAnsi="Times New Roman" w:eastAsia="仿宋_GB2312" w:cs="Times New Roman"/>
          <w:spacing w:val="-4"/>
          <w:sz w:val="32"/>
          <w:szCs w:val="32"/>
          <w:lang w:eastAsia="zh-CN"/>
        </w:rPr>
        <w:t>人，县九中</w:t>
      </w:r>
      <w:r>
        <w:rPr>
          <w:rFonts w:hint="default" w:ascii="Times New Roman" w:hAnsi="Times New Roman" w:eastAsia="仿宋_GB2312" w:cs="Times New Roman"/>
          <w:spacing w:val="-4"/>
          <w:sz w:val="32"/>
          <w:szCs w:val="32"/>
          <w:lang w:val="en-US" w:eastAsia="zh-CN"/>
        </w:rPr>
        <w:t>1485</w:t>
      </w:r>
      <w:r>
        <w:rPr>
          <w:rFonts w:hint="default" w:ascii="Times New Roman" w:hAnsi="Times New Roman" w:eastAsia="仿宋_GB2312" w:cs="Times New Roman"/>
          <w:spacing w:val="-4"/>
          <w:sz w:val="32"/>
          <w:szCs w:val="32"/>
          <w:lang w:eastAsia="zh-CN"/>
        </w:rPr>
        <w:t>人，桃花源区一中</w:t>
      </w:r>
      <w:r>
        <w:rPr>
          <w:rFonts w:hint="default" w:ascii="Times New Roman" w:hAnsi="Times New Roman" w:eastAsia="仿宋_GB2312" w:cs="Times New Roman"/>
          <w:spacing w:val="-4"/>
          <w:sz w:val="32"/>
          <w:szCs w:val="32"/>
          <w:lang w:val="en-US" w:eastAsia="zh-CN"/>
        </w:rPr>
        <w:t>550</w:t>
      </w:r>
      <w:r>
        <w:rPr>
          <w:rFonts w:hint="default" w:ascii="Times New Roman" w:hAnsi="Times New Roman" w:eastAsia="仿宋_GB2312" w:cs="Times New Roman"/>
          <w:spacing w:val="-4"/>
          <w:sz w:val="32"/>
          <w:szCs w:val="32"/>
          <w:lang w:eastAsia="zh-CN"/>
        </w:rPr>
        <w:t>人；</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全县中职学校计划招生</w:t>
      </w:r>
      <w:r>
        <w:rPr>
          <w:rFonts w:hint="default" w:ascii="Times New Roman" w:hAnsi="Times New Roman" w:eastAsia="仿宋_GB2312" w:cs="Times New Roman"/>
          <w:spacing w:val="-4"/>
          <w:sz w:val="32"/>
          <w:szCs w:val="32"/>
          <w:lang w:val="en-US" w:eastAsia="zh-CN"/>
        </w:rPr>
        <w:t>4182</w:t>
      </w:r>
      <w:r>
        <w:rPr>
          <w:rFonts w:hint="default" w:ascii="Times New Roman" w:hAnsi="Times New Roman" w:eastAsia="仿宋_GB2312" w:cs="Times New Roman"/>
          <w:spacing w:val="-4"/>
          <w:sz w:val="32"/>
          <w:szCs w:val="32"/>
          <w:lang w:eastAsia="zh-CN"/>
        </w:rPr>
        <w:t>人，其中县职业中专2600人，武菱职业技术学校</w:t>
      </w:r>
      <w:r>
        <w:rPr>
          <w:rFonts w:hint="default" w:ascii="Times New Roman" w:hAnsi="Times New Roman" w:eastAsia="仿宋_GB2312" w:cs="Times New Roman"/>
          <w:spacing w:val="-4"/>
          <w:sz w:val="32"/>
          <w:szCs w:val="32"/>
          <w:lang w:val="en-US" w:eastAsia="zh-CN"/>
        </w:rPr>
        <w:t>1000人</w:t>
      </w:r>
      <w:r>
        <w:rPr>
          <w:rFonts w:hint="default" w:ascii="Times New Roman" w:hAnsi="Times New Roman" w:eastAsia="仿宋_GB2312" w:cs="Times New Roman"/>
          <w:spacing w:val="-4"/>
          <w:sz w:val="32"/>
          <w:szCs w:val="32"/>
          <w:lang w:eastAsia="zh-CN"/>
        </w:rPr>
        <w:t>，县外</w:t>
      </w:r>
      <w:r>
        <w:rPr>
          <w:rFonts w:hint="default" w:ascii="Times New Roman" w:hAnsi="Times New Roman" w:eastAsia="仿宋_GB2312" w:cs="Times New Roman"/>
          <w:spacing w:val="-4"/>
          <w:sz w:val="32"/>
          <w:szCs w:val="32"/>
          <w:lang w:val="en-US" w:eastAsia="zh-CN"/>
        </w:rPr>
        <w:t>582</w:t>
      </w:r>
      <w:r>
        <w:rPr>
          <w:rFonts w:hint="default" w:ascii="Times New Roman" w:hAnsi="Times New Roman" w:eastAsia="仿宋_GB2312" w:cs="Times New Roman"/>
          <w:spacing w:val="-4"/>
          <w:sz w:val="32"/>
          <w:szCs w:val="32"/>
          <w:lang w:eastAsia="zh-CN"/>
        </w:rPr>
        <w:t>人。</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四、普高招生办法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按“等级入围（省级示范高中综合素质评价等级达B等及以上、市级示范高中综合素质评价等级达C等及以上，实验操作考查、艺术考查、综合实践活动考查合格）、指标到校、分校划线、电脑派位、分数定人、择优录取”的办法录取。</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桃源一中的招生录取办法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招生类别：分为指标生、自主招生、划线招生三类。</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指标生：不少于招生计划的</w:t>
      </w:r>
      <w:r>
        <w:rPr>
          <w:rFonts w:hint="default" w:ascii="Times New Roman" w:hAnsi="Times New Roman" w:eastAsia="仿宋_GB2312" w:cs="Times New Roman"/>
          <w:spacing w:val="-4"/>
          <w:sz w:val="32"/>
          <w:szCs w:val="32"/>
          <w:lang w:val="en-US" w:eastAsia="zh-CN"/>
        </w:rPr>
        <w:t>80%作为</w:t>
      </w:r>
      <w:r>
        <w:rPr>
          <w:rFonts w:hint="default" w:ascii="Times New Roman" w:hAnsi="Times New Roman" w:eastAsia="仿宋_GB2312" w:cs="Times New Roman"/>
          <w:spacing w:val="-4"/>
          <w:sz w:val="32"/>
          <w:szCs w:val="32"/>
          <w:lang w:eastAsia="zh-CN"/>
        </w:rPr>
        <w:t>指标生（包含综合分配指标</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），指标生分配按初三毕业生参考人数占权值20%，中考校平均分占权值80%分配到初中学校，在校内择优录取。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划线招生：指标分配到校后</w:t>
      </w:r>
      <w:r>
        <w:rPr>
          <w:rFonts w:hint="default" w:ascii="Times New Roman" w:hAnsi="Times New Roman" w:eastAsia="仿宋_GB2312" w:cs="Times New Roman"/>
          <w:spacing w:val="-4"/>
          <w:kern w:val="2"/>
          <w:sz w:val="32"/>
          <w:szCs w:val="32"/>
          <w:lang w:val="en-US" w:eastAsia="zh-CN" w:bidi="ar-SA"/>
        </w:rPr>
        <w:t>总分</w:t>
      </w:r>
      <w:r>
        <w:rPr>
          <w:rFonts w:hint="default" w:ascii="Times New Roman" w:hAnsi="Times New Roman" w:eastAsia="仿宋_GB2312" w:cs="Times New Roman"/>
          <w:spacing w:val="-4"/>
          <w:sz w:val="32"/>
          <w:szCs w:val="32"/>
          <w:lang w:eastAsia="zh-CN"/>
        </w:rPr>
        <w:t>（含体育成绩）排名最后5%，以及低于一中全县划线</w:t>
      </w: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0分的学生取消录取资格，指标收回。回收指标和综合分配指标的5%用于全县范围内划线招生，择优录取，若收回后该中学没有一个指标生，保底录取一名，连续三年保底录取的学校取消保底资格。</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自主招生：包括学科特长生、体育特长生、艺术特长生。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（具体招生办法见桃源一中招生工作方案）</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回籍生参与桃源一中录取，其文化成绩必须达到一中全县划线分数线。</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桃源二中、桃源九中、桃花源区一中的招生录取办法</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w:t>
      </w:r>
      <w:r>
        <w:rPr>
          <w:rFonts w:hint="default" w:ascii="Times New Roman" w:hAnsi="Times New Roman" w:eastAsia="仿宋" w:cs="Times New Roman"/>
          <w:b/>
          <w:bCs/>
          <w:sz w:val="32"/>
          <w:szCs w:val="32"/>
        </w:rPr>
        <w:t>指标生招生</w:t>
      </w: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（1）指标生的分配范围</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二中、九中面向全县（除区一中</w:t>
      </w:r>
      <w:r>
        <w:rPr>
          <w:rFonts w:hint="default" w:ascii="Times New Roman" w:hAnsi="Times New Roman" w:eastAsia="仿宋_GB2312" w:cs="Times New Roman"/>
          <w:spacing w:val="-4"/>
          <w:kern w:val="2"/>
          <w:sz w:val="32"/>
          <w:szCs w:val="32"/>
          <w:lang w:val="en-US" w:eastAsia="zh-CN" w:bidi="ar-SA"/>
        </w:rPr>
        <w:t>初中</w:t>
      </w:r>
      <w:r>
        <w:rPr>
          <w:rFonts w:hint="default" w:ascii="Times New Roman" w:hAnsi="Times New Roman" w:eastAsia="仿宋_GB2312" w:cs="Times New Roman"/>
          <w:spacing w:val="-4"/>
          <w:sz w:val="32"/>
          <w:szCs w:val="32"/>
          <w:lang w:eastAsia="zh-CN"/>
        </w:rPr>
        <w:t>部）的初中学校。区一中主要面向本校及南路片、中路片、</w:t>
      </w:r>
      <w:r>
        <w:rPr>
          <w:rFonts w:hint="default" w:ascii="Times New Roman" w:hAnsi="Times New Roman" w:eastAsia="仿宋_GB2312" w:cs="Times New Roman"/>
          <w:spacing w:val="-4"/>
          <w:sz w:val="32"/>
          <w:szCs w:val="32"/>
          <w:lang w:val="en-US" w:eastAsia="zh-CN"/>
        </w:rPr>
        <w:t>城区片</w:t>
      </w:r>
      <w:r>
        <w:rPr>
          <w:rFonts w:hint="default" w:ascii="Times New Roman" w:hAnsi="Times New Roman" w:eastAsia="仿宋_GB2312" w:cs="Times New Roman"/>
          <w:spacing w:val="-4"/>
          <w:sz w:val="32"/>
          <w:szCs w:val="32"/>
          <w:lang w:eastAsia="zh-CN"/>
        </w:rPr>
        <w:t>初中学校。</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kern w:val="0"/>
          <w:sz w:val="32"/>
          <w:szCs w:val="32"/>
          <w:lang w:val="en-US" w:eastAsia="zh-CN" w:bidi="ar"/>
        </w:rPr>
      </w:pPr>
      <w:r>
        <w:rPr>
          <w:rFonts w:hint="default" w:ascii="Times New Roman" w:hAnsi="Times New Roman" w:eastAsia="仿宋_GB2312" w:cs="Times New Roman"/>
          <w:b/>
          <w:bCs w:val="0"/>
          <w:spacing w:val="-4"/>
          <w:kern w:val="0"/>
          <w:sz w:val="32"/>
          <w:szCs w:val="32"/>
          <w:lang w:val="en-US" w:eastAsia="zh-CN" w:bidi="ar"/>
        </w:rPr>
        <w:t>（2）指标生的分配办法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二中、九中、区一中将招生计划的</w:t>
      </w:r>
      <w:r>
        <w:rPr>
          <w:rFonts w:hint="default" w:ascii="Times New Roman" w:hAnsi="Times New Roman" w:eastAsia="仿宋_GB2312" w:cs="Times New Roman"/>
          <w:spacing w:val="-4"/>
          <w:sz w:val="32"/>
          <w:szCs w:val="32"/>
          <w:lang w:val="en-US" w:eastAsia="zh-CN"/>
        </w:rPr>
        <w:t>55</w:t>
      </w:r>
      <w:r>
        <w:rPr>
          <w:rFonts w:hint="default" w:ascii="Times New Roman" w:hAnsi="Times New Roman" w:eastAsia="仿宋_GB2312" w:cs="Times New Roman"/>
          <w:spacing w:val="-4"/>
          <w:sz w:val="32"/>
          <w:szCs w:val="32"/>
          <w:lang w:eastAsia="zh-CN"/>
        </w:rPr>
        <w:t>%作为指标生，分配到招生范围内各初中学校，按照各高中学校指标生总数和招生范围内学校九年级毕业人数的比例分配。</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区一中初中部毕业生直升本部高中比例不低于50%，直升生全部纳入本部高中分配指标生。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指标生中考总成绩低于全县普通高中最低控制分数线，则该指标收回，回收指标用于调剂志愿</w:t>
      </w:r>
      <w:r>
        <w:rPr>
          <w:rFonts w:hint="default" w:ascii="Times New Roman" w:hAnsi="Times New Roman" w:eastAsia="仿宋_GB2312" w:cs="Times New Roman"/>
          <w:spacing w:val="-4"/>
          <w:kern w:val="2"/>
          <w:sz w:val="32"/>
          <w:szCs w:val="32"/>
          <w:lang w:val="en-US" w:eastAsia="zh-CN" w:bidi="ar-SA"/>
        </w:rPr>
        <w:t>录取</w:t>
      </w:r>
      <w:r>
        <w:rPr>
          <w:rFonts w:hint="default" w:ascii="Times New Roman" w:hAnsi="Times New Roman" w:eastAsia="仿宋_GB2312" w:cs="Times New Roman"/>
          <w:spacing w:val="-4"/>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（3）指标生对象确认</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中考成绩在学校指标生范围内；自愿签订《参加指标生录取承诺书》；自愿选择就读普高未填报中职学校志愿。同时满足以上三个条件的可以确定为普高指标生。</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（4）指标生的录取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指标生录取实行电脑均衡派位。放弃指标生录取的考生自动进入调剂志愿录取，且在调剂志愿录取时分数不得低于该普高学校指标生全县录取的平均分数线。指标生录取不递补。</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textAlignment w:val="auto"/>
        <w:rPr>
          <w:rFonts w:hint="default" w:ascii="Times New Roman" w:hAnsi="Times New Roman" w:eastAsia="仿宋" w:cs="Times New Roman"/>
          <w:b/>
          <w:bCs w:val="0"/>
          <w:sz w:val="32"/>
          <w:szCs w:val="32"/>
          <w:lang w:val="en-US"/>
        </w:rPr>
      </w:pPr>
      <w:r>
        <w:rPr>
          <w:rFonts w:hint="default" w:ascii="Times New Roman" w:hAnsi="Times New Roman" w:eastAsia="仿宋" w:cs="Times New Roman"/>
          <w:b/>
          <w:bCs w:val="0"/>
          <w:sz w:val="32"/>
          <w:szCs w:val="32"/>
          <w:lang w:val="en-US" w:eastAsia="zh-CN"/>
        </w:rPr>
        <w:t>2.</w:t>
      </w:r>
      <w:r>
        <w:rPr>
          <w:rFonts w:hint="default" w:ascii="Times New Roman" w:hAnsi="Times New Roman" w:eastAsia="仿宋" w:cs="Times New Roman"/>
          <w:b/>
          <w:bCs w:val="0"/>
          <w:sz w:val="32"/>
          <w:szCs w:val="32"/>
          <w:lang w:val="en-US"/>
        </w:rPr>
        <w:t>志愿</w:t>
      </w:r>
      <w:r>
        <w:rPr>
          <w:rFonts w:hint="default" w:ascii="Times New Roman" w:hAnsi="Times New Roman" w:eastAsia="仿宋" w:cs="Times New Roman"/>
          <w:b/>
          <w:bCs w:val="0"/>
          <w:sz w:val="32"/>
          <w:szCs w:val="32"/>
          <w:lang w:val="en-US" w:eastAsia="zh-CN"/>
        </w:rPr>
        <w:t>生</w:t>
      </w:r>
      <w:r>
        <w:rPr>
          <w:rFonts w:hint="default" w:ascii="Times New Roman" w:hAnsi="Times New Roman" w:eastAsia="仿宋" w:cs="Times New Roman"/>
          <w:b/>
          <w:bCs w:val="0"/>
          <w:sz w:val="32"/>
          <w:szCs w:val="32"/>
          <w:lang w:val="en-US"/>
        </w:rPr>
        <w:t>招生</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b/>
          <w:bCs w:val="0"/>
          <w:spacing w:val="-4"/>
          <w:sz w:val="32"/>
          <w:szCs w:val="32"/>
          <w:lang w:eastAsia="zh-CN"/>
        </w:rPr>
        <w:t>（</w:t>
      </w:r>
      <w:r>
        <w:rPr>
          <w:rFonts w:hint="default" w:ascii="Times New Roman" w:hAnsi="Times New Roman" w:eastAsia="仿宋_GB2312" w:cs="Times New Roman"/>
          <w:b/>
          <w:bCs w:val="0"/>
          <w:spacing w:val="-4"/>
          <w:sz w:val="32"/>
          <w:szCs w:val="32"/>
          <w:lang w:val="en-US" w:eastAsia="zh-CN"/>
        </w:rPr>
        <w:t>1</w:t>
      </w:r>
      <w:r>
        <w:rPr>
          <w:rFonts w:hint="default" w:ascii="Times New Roman" w:hAnsi="Times New Roman" w:eastAsia="仿宋_GB2312" w:cs="Times New Roman"/>
          <w:b/>
          <w:bCs w:val="0"/>
          <w:spacing w:val="-4"/>
          <w:sz w:val="32"/>
          <w:szCs w:val="32"/>
          <w:lang w:eastAsia="zh-CN"/>
        </w:rPr>
        <w:t>）平台</w:t>
      </w:r>
      <w:r>
        <w:rPr>
          <w:rFonts w:hint="default" w:ascii="Times New Roman" w:hAnsi="Times New Roman" w:eastAsia="仿宋_GB2312" w:cs="Times New Roman"/>
          <w:b/>
          <w:bCs w:val="0"/>
          <w:spacing w:val="-4"/>
          <w:sz w:val="32"/>
          <w:szCs w:val="32"/>
        </w:rPr>
        <w:t>设置</w:t>
      </w:r>
      <w:r>
        <w:rPr>
          <w:rFonts w:hint="default" w:ascii="Times New Roman" w:hAnsi="Times New Roman" w:eastAsia="仿宋_GB2312" w:cs="Times New Roman"/>
          <w:b/>
          <w:bCs w:val="0"/>
          <w:spacing w:val="-4"/>
          <w:sz w:val="32"/>
          <w:szCs w:val="32"/>
          <w:lang w:val="en-US"/>
        </w:rPr>
        <w:t>一</w:t>
      </w:r>
      <w:r>
        <w:rPr>
          <w:rFonts w:hint="default" w:ascii="Times New Roman" w:hAnsi="Times New Roman" w:eastAsia="仿宋_GB2312" w:cs="Times New Roman"/>
          <w:b/>
          <w:bCs w:val="0"/>
          <w:spacing w:val="-4"/>
          <w:sz w:val="32"/>
          <w:szCs w:val="32"/>
        </w:rPr>
        <w:t>个</w:t>
      </w:r>
      <w:r>
        <w:rPr>
          <w:rFonts w:hint="default" w:ascii="Times New Roman" w:hAnsi="Times New Roman" w:eastAsia="仿宋_GB2312" w:cs="Times New Roman"/>
          <w:b/>
          <w:bCs w:val="0"/>
          <w:spacing w:val="-4"/>
          <w:sz w:val="32"/>
          <w:szCs w:val="32"/>
          <w:lang w:val="en-US"/>
        </w:rPr>
        <w:t>选择</w:t>
      </w:r>
      <w:r>
        <w:rPr>
          <w:rFonts w:hint="default" w:ascii="Times New Roman" w:hAnsi="Times New Roman" w:eastAsia="仿宋_GB2312" w:cs="Times New Roman"/>
          <w:b/>
          <w:bCs w:val="0"/>
          <w:spacing w:val="-4"/>
          <w:sz w:val="32"/>
          <w:szCs w:val="32"/>
        </w:rPr>
        <w:t>志愿</w:t>
      </w:r>
      <w:r>
        <w:rPr>
          <w:rFonts w:hint="default" w:ascii="Times New Roman" w:hAnsi="Times New Roman" w:eastAsia="仿宋_GB2312" w:cs="Times New Roman"/>
          <w:b/>
          <w:bCs w:val="0"/>
          <w:spacing w:val="-4"/>
          <w:sz w:val="32"/>
          <w:szCs w:val="32"/>
          <w:lang w:eastAsia="zh-CN"/>
        </w:rPr>
        <w:t>。</w:t>
      </w:r>
      <w:r>
        <w:rPr>
          <w:rFonts w:hint="default" w:ascii="Times New Roman" w:hAnsi="Times New Roman" w:eastAsia="仿宋_GB2312" w:cs="Times New Roman"/>
          <w:spacing w:val="-4"/>
          <w:kern w:val="2"/>
          <w:sz w:val="32"/>
          <w:szCs w:val="32"/>
          <w:lang w:val="en-US" w:eastAsia="zh-CN" w:bidi="ar-SA"/>
        </w:rPr>
        <w:t>考生（含体艺特长生）可从二中、九中、区一中三所普高中任选一所高中填报志愿，选择志愿录取将严格依据中考成绩和综合素质评价结果择优录取。</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b/>
          <w:bCs w:val="0"/>
          <w:spacing w:val="-4"/>
          <w:sz w:val="32"/>
          <w:szCs w:val="32"/>
          <w:lang w:val="en-US" w:eastAsia="zh-CN"/>
        </w:rPr>
        <w:t>（2）平台设置一个调剂志愿。</w:t>
      </w:r>
      <w:r>
        <w:rPr>
          <w:rFonts w:hint="default" w:ascii="Times New Roman" w:hAnsi="Times New Roman" w:eastAsia="仿宋_GB2312" w:cs="Times New Roman"/>
          <w:spacing w:val="-4"/>
          <w:kern w:val="2"/>
          <w:sz w:val="32"/>
          <w:szCs w:val="32"/>
          <w:lang w:val="en-US" w:eastAsia="zh-CN" w:bidi="ar-SA"/>
        </w:rPr>
        <w:t>选择了“服从调剂”但没有被选择志愿录取的考生，以及放弃指标生录取的考生可以选择一所其他普通高中学校或中职学校作为调剂志愿；调剂志愿仍未被录取的考生以及服从调剂但未填报调剂志愿的考生，由县教育局统筹分配到县内未完成招生计划的高中阶段学校和市内准入学校。招生计划未完成的普通高中和中职学校不得无理由拒绝。</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 w:cs="Times New Roman"/>
          <w:b/>
          <w:bCs/>
          <w:spacing w:val="-4"/>
          <w:sz w:val="32"/>
          <w:szCs w:val="32"/>
        </w:rPr>
      </w:pPr>
      <w:r>
        <w:rPr>
          <w:rFonts w:hint="default" w:ascii="Times New Roman" w:hAnsi="Times New Roman" w:eastAsia="仿宋" w:cs="Times New Roman"/>
          <w:b/>
          <w:bCs/>
          <w:spacing w:val="-4"/>
          <w:sz w:val="32"/>
          <w:szCs w:val="32"/>
          <w:lang w:val="en-US" w:eastAsia="zh-CN"/>
        </w:rPr>
        <w:t>3.</w:t>
      </w:r>
      <w:r>
        <w:rPr>
          <w:rFonts w:hint="default" w:ascii="Times New Roman" w:hAnsi="Times New Roman" w:eastAsia="仿宋" w:cs="Times New Roman"/>
          <w:b/>
          <w:bCs/>
          <w:spacing w:val="-4"/>
          <w:sz w:val="32"/>
          <w:szCs w:val="32"/>
          <w:lang w:eastAsia="zh-CN"/>
        </w:rPr>
        <w:t>特长生</w:t>
      </w:r>
      <w:r>
        <w:rPr>
          <w:rFonts w:hint="default" w:ascii="Times New Roman" w:hAnsi="Times New Roman" w:eastAsia="仿宋" w:cs="Times New Roman"/>
          <w:b/>
          <w:bCs/>
          <w:spacing w:val="-4"/>
          <w:sz w:val="32"/>
          <w:szCs w:val="32"/>
        </w:rPr>
        <w:t>招生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市级示范普通高中学校经县教育局同意进行体艺特长生自主招生，由招生学校自主组织专业测试（县教育局监督并进行资格审查）。体艺特长生根据学校体艺生</w:t>
      </w:r>
      <w:r>
        <w:rPr>
          <w:rFonts w:hint="default" w:ascii="Times New Roman" w:hAnsi="Times New Roman" w:eastAsia="仿宋_GB2312" w:cs="Times New Roman"/>
          <w:spacing w:val="-4"/>
          <w:kern w:val="2"/>
          <w:sz w:val="32"/>
          <w:szCs w:val="32"/>
          <w:lang w:val="en-US" w:eastAsia="zh-CN" w:bidi="ar-SA"/>
        </w:rPr>
        <w:t>招生</w:t>
      </w:r>
      <w:r>
        <w:rPr>
          <w:rFonts w:hint="default" w:ascii="Times New Roman" w:hAnsi="Times New Roman" w:eastAsia="仿宋_GB2312" w:cs="Times New Roman"/>
          <w:spacing w:val="-4"/>
          <w:sz w:val="32"/>
          <w:szCs w:val="32"/>
          <w:lang w:eastAsia="zh-CN"/>
        </w:rPr>
        <w:t>计划按照文化成绩与体艺成绩综合得分择优录取，且录取比例不得超过本校招生计划的</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各高中学校在计划内可特招少量体育特别突出而文化成绩欠达标者（具体要求及办法见各校体艺特长生招生方案）。</w:t>
      </w:r>
    </w:p>
    <w:p>
      <w:pPr>
        <w:pStyle w:val="10"/>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（三）普高招生中的优惠政策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烈士子女、公安英模及因公牺牲警察子女降20分录取；一级至四级残疾军人、因公伤残警察子女降10分录取；现役军人子女降5分录取。政策优惠对象6月1</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日前由家长提出申请，初中学校收集上报教育局教育股，经县人武部、县退役军人事务局、县教育局、高中招生学校共同认定，公示无异议后实施。</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普高考生分数并列的录取办法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在高中录取时，若考生的中考成绩总分相同，则看考生语数</w:t>
      </w:r>
      <w:r>
        <w:rPr>
          <w:rFonts w:hint="default" w:ascii="Times New Roman" w:hAnsi="Times New Roman" w:eastAsia="仿宋_GB2312" w:cs="Times New Roman"/>
          <w:spacing w:val="-4"/>
          <w:sz w:val="32"/>
          <w:szCs w:val="32"/>
          <w:lang w:val="en-US" w:eastAsia="zh-CN"/>
        </w:rPr>
        <w:t>英</w:t>
      </w:r>
      <w:r>
        <w:rPr>
          <w:rFonts w:hint="default" w:ascii="Times New Roman" w:hAnsi="Times New Roman" w:eastAsia="仿宋_GB2312" w:cs="Times New Roman"/>
          <w:spacing w:val="-4"/>
          <w:sz w:val="32"/>
          <w:szCs w:val="32"/>
          <w:lang w:eastAsia="zh-CN"/>
        </w:rPr>
        <w:t>三科成绩之和；若考生该三科</w:t>
      </w:r>
      <w:r>
        <w:rPr>
          <w:rFonts w:hint="default" w:ascii="Times New Roman" w:hAnsi="Times New Roman" w:eastAsia="仿宋_GB2312" w:cs="Times New Roman"/>
          <w:spacing w:val="-4"/>
          <w:kern w:val="2"/>
          <w:sz w:val="32"/>
          <w:szCs w:val="32"/>
          <w:lang w:val="en-US" w:eastAsia="zh-CN" w:bidi="ar-SA"/>
        </w:rPr>
        <w:t>成绩</w:t>
      </w:r>
      <w:r>
        <w:rPr>
          <w:rFonts w:hint="default" w:ascii="Times New Roman" w:hAnsi="Times New Roman" w:eastAsia="仿宋_GB2312" w:cs="Times New Roman"/>
          <w:spacing w:val="-4"/>
          <w:sz w:val="32"/>
          <w:szCs w:val="32"/>
          <w:lang w:eastAsia="zh-CN"/>
        </w:rPr>
        <w:t>仍然相同，则看考生语数两科成绩之和；若考生该两科成绩再相同，则看考生的语文单科成绩；若考生的学业考试成绩仍然相同，则考试成绩相同考生同时录取。</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rPr>
        <w:t>分数计算标准：</w:t>
      </w:r>
    </w:p>
    <w:tbl>
      <w:tblPr>
        <w:tblStyle w:val="7"/>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900"/>
        <w:gridCol w:w="780"/>
        <w:gridCol w:w="825"/>
        <w:gridCol w:w="728"/>
        <w:gridCol w:w="664"/>
        <w:gridCol w:w="750"/>
        <w:gridCol w:w="716"/>
        <w:gridCol w:w="642"/>
        <w:gridCol w:w="815"/>
        <w:gridCol w:w="85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jc w:val="center"/>
        </w:trPr>
        <w:tc>
          <w:tcPr>
            <w:tcW w:w="63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科目</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道德</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法治</w:t>
            </w:r>
          </w:p>
        </w:tc>
        <w:tc>
          <w:tcPr>
            <w:tcW w:w="78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语</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文</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w:t>
            </w:r>
          </w:p>
        </w:tc>
        <w:tc>
          <w:tcPr>
            <w:tcW w:w="7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英</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语</w:t>
            </w:r>
          </w:p>
        </w:tc>
        <w:tc>
          <w:tcPr>
            <w:tcW w:w="66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物</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化</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w:t>
            </w:r>
          </w:p>
        </w:tc>
        <w:tc>
          <w:tcPr>
            <w:tcW w:w="71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历</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史</w:t>
            </w:r>
          </w:p>
        </w:tc>
        <w:tc>
          <w:tcPr>
            <w:tcW w:w="64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w:t>
            </w:r>
          </w:p>
        </w:tc>
        <w:tc>
          <w:tcPr>
            <w:tcW w:w="81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生</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物</w:t>
            </w:r>
          </w:p>
        </w:tc>
        <w:tc>
          <w:tcPr>
            <w:tcW w:w="85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体</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育</w:t>
            </w:r>
          </w:p>
        </w:tc>
        <w:tc>
          <w:tcPr>
            <w:tcW w:w="96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3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分值</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80</w:t>
            </w:r>
          </w:p>
        </w:tc>
        <w:tc>
          <w:tcPr>
            <w:tcW w:w="78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120</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120</w:t>
            </w:r>
          </w:p>
        </w:tc>
        <w:tc>
          <w:tcPr>
            <w:tcW w:w="7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100</w:t>
            </w:r>
          </w:p>
        </w:tc>
        <w:tc>
          <w:tcPr>
            <w:tcW w:w="66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80</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71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80</w:t>
            </w:r>
          </w:p>
        </w:tc>
        <w:tc>
          <w:tcPr>
            <w:tcW w:w="64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81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85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96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780</w:t>
            </w: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2025年全县普通高中学校（含综合高中班）招生，根据招生计划和考生中考成绩设立最低控制分数线，普通高中学校（含综合高中班）不得录取低于最低控制分数线的考生。</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五、中职学校招生办法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中职学校必须严格按照市、县教育局核定的招生计划招生。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中职学校招生由县教育局统一组织实施，网上统一录取，和普高学校同步进行。</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桃源县职业中专的招生分三类：</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提前批招生，计划800人，与普通高中指标生招生同步进行；志愿招生，计划</w:t>
      </w:r>
      <w:r>
        <w:rPr>
          <w:rFonts w:hint="default" w:ascii="Times New Roman" w:hAnsi="Times New Roman" w:eastAsia="仿宋_GB2312" w:cs="Times New Roman"/>
          <w:spacing w:val="-4"/>
          <w:sz w:val="32"/>
          <w:szCs w:val="32"/>
          <w:lang w:val="en-US" w:eastAsia="zh-CN"/>
        </w:rPr>
        <w:t>1400人</w:t>
      </w:r>
      <w:r>
        <w:rPr>
          <w:rFonts w:hint="default" w:ascii="Times New Roman" w:hAnsi="Times New Roman" w:eastAsia="仿宋_GB2312" w:cs="Times New Roman"/>
          <w:spacing w:val="-4"/>
          <w:sz w:val="32"/>
          <w:szCs w:val="32"/>
          <w:lang w:eastAsia="zh-CN"/>
        </w:rPr>
        <w:t>，与普通</w:t>
      </w:r>
      <w:r>
        <w:rPr>
          <w:rFonts w:hint="default" w:ascii="Times New Roman" w:hAnsi="Times New Roman" w:eastAsia="仿宋_GB2312" w:cs="Times New Roman"/>
          <w:spacing w:val="-4"/>
          <w:kern w:val="2"/>
          <w:sz w:val="32"/>
          <w:szCs w:val="32"/>
          <w:lang w:val="en-US" w:eastAsia="zh-CN" w:bidi="ar-SA"/>
        </w:rPr>
        <w:t>高中</w:t>
      </w:r>
      <w:r>
        <w:rPr>
          <w:rFonts w:hint="default" w:ascii="Times New Roman" w:hAnsi="Times New Roman" w:eastAsia="仿宋_GB2312" w:cs="Times New Roman"/>
          <w:spacing w:val="-4"/>
          <w:sz w:val="32"/>
          <w:szCs w:val="32"/>
          <w:lang w:eastAsia="zh-CN"/>
        </w:rPr>
        <w:t>志愿生招生同步进行；调剂招生，计划</w:t>
      </w:r>
      <w:r>
        <w:rPr>
          <w:rFonts w:hint="default" w:ascii="Times New Roman" w:hAnsi="Times New Roman" w:eastAsia="仿宋_GB2312" w:cs="Times New Roman"/>
          <w:spacing w:val="-4"/>
          <w:sz w:val="32"/>
          <w:szCs w:val="32"/>
          <w:lang w:val="en-US" w:eastAsia="zh-CN"/>
        </w:rPr>
        <w:t>400人，</w:t>
      </w:r>
      <w:r>
        <w:rPr>
          <w:rFonts w:hint="default" w:ascii="Times New Roman" w:hAnsi="Times New Roman" w:eastAsia="仿宋_GB2312" w:cs="Times New Roman"/>
          <w:spacing w:val="-4"/>
          <w:sz w:val="32"/>
          <w:szCs w:val="32"/>
          <w:lang w:eastAsia="zh-CN"/>
        </w:rPr>
        <w:t>在调剂志愿中完成；职业中专可以招收部分体艺特长生（具体要求及办法见学校体艺特长生招生方案）。</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县内民办中职学校按照志愿结合中考成绩和综合素质评价结果招生。若常德市在桃源办综合高中试点，新生录取参照普高标准执行。县外中职学校来我县</w:t>
      </w:r>
      <w:r>
        <w:rPr>
          <w:rFonts w:hint="default" w:ascii="Times New Roman" w:hAnsi="Times New Roman" w:eastAsia="仿宋_GB2312" w:cs="Times New Roman"/>
          <w:spacing w:val="-4"/>
          <w:kern w:val="2"/>
          <w:sz w:val="32"/>
          <w:szCs w:val="32"/>
          <w:lang w:val="en-US" w:eastAsia="zh-CN" w:bidi="ar-SA"/>
        </w:rPr>
        <w:t>招生</w:t>
      </w:r>
      <w:r>
        <w:rPr>
          <w:rFonts w:hint="default" w:ascii="Times New Roman" w:hAnsi="Times New Roman" w:eastAsia="仿宋_GB2312" w:cs="Times New Roman"/>
          <w:spacing w:val="-4"/>
          <w:sz w:val="32"/>
          <w:szCs w:val="32"/>
          <w:lang w:eastAsia="zh-CN"/>
        </w:rPr>
        <w:t>须先到县教育局审核招生简章和招生计划</w:t>
      </w:r>
      <w:r>
        <w:rPr>
          <w:rFonts w:hint="default" w:ascii="Times New Roman" w:hAnsi="Times New Roman" w:eastAsia="仿宋_GB2312" w:cs="Times New Roman"/>
          <w:spacing w:val="-4"/>
          <w:sz w:val="32"/>
          <w:szCs w:val="32"/>
          <w:lang w:val="en-US" w:eastAsia="zh-CN"/>
        </w:rPr>
        <w:t>(以市教育局下发的招生计划为准）</w:t>
      </w:r>
      <w:r>
        <w:rPr>
          <w:rFonts w:hint="default" w:ascii="Times New Roman" w:hAnsi="Times New Roman" w:eastAsia="仿宋_GB2312" w:cs="Times New Roman"/>
          <w:spacing w:val="-4"/>
          <w:sz w:val="32"/>
          <w:szCs w:val="32"/>
          <w:lang w:eastAsia="zh-CN"/>
        </w:rPr>
        <w:t>，由县教育局审核备案后方可到相关初中学校进行招生宣传。原则上县外中职学校不进班宣传，由</w:t>
      </w:r>
      <w:r>
        <w:rPr>
          <w:rFonts w:hint="default" w:ascii="Times New Roman" w:hAnsi="Times New Roman" w:eastAsia="仿宋_GB2312" w:cs="Times New Roman"/>
          <w:spacing w:val="-4"/>
          <w:sz w:val="32"/>
          <w:szCs w:val="32"/>
          <w:lang w:val="en-US" w:eastAsia="zh-CN"/>
        </w:rPr>
        <w:t>市县教育局组织集中入校</w:t>
      </w:r>
      <w:r>
        <w:rPr>
          <w:rFonts w:hint="default" w:ascii="Times New Roman" w:hAnsi="Times New Roman" w:eastAsia="仿宋_GB2312" w:cs="Times New Roman"/>
          <w:spacing w:val="-4"/>
          <w:sz w:val="32"/>
          <w:szCs w:val="32"/>
          <w:lang w:eastAsia="zh-CN"/>
        </w:rPr>
        <w:t>宣传。县外中职学校依照志愿招生，不得突破招生计划。此类和普高选择志愿同步招生。</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六、志愿填报</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志愿填报安排</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年初中毕业学生由学校组织进行网上自主填报志愿，学校将学生填报志愿打印出来由学生家长与学生本人签名确认后交学校存档。</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志愿填报程序：</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00" w:firstLineChars="200"/>
        <w:textAlignment w:val="auto"/>
        <w:rPr>
          <w:rFonts w:hint="default" w:ascii="Times New Roman" w:hAnsi="Times New Roman" w:eastAsia="仿宋" w:cs="Times New Roman"/>
          <w:spacing w:val="-4"/>
          <w:sz w:val="30"/>
          <w:szCs w:val="30"/>
          <w:lang w:val="en-US" w:eastAsia="zh-CN"/>
        </w:rPr>
      </w:pPr>
      <w:r>
        <w:rPr>
          <w:rFonts w:hint="default" w:ascii="Times New Roman" w:hAnsi="Times New Roman" w:eastAsia="仿宋" w:cs="Times New Roman"/>
          <w:sz w:val="30"/>
          <w:szCs w:val="30"/>
        </w:rPr>
        <w:drawing>
          <wp:anchor distT="0" distB="0" distL="114300" distR="114300" simplePos="0" relativeHeight="251659264" behindDoc="0" locked="0" layoutInCell="1" allowOverlap="1">
            <wp:simplePos x="0" y="0"/>
            <wp:positionH relativeFrom="margin">
              <wp:posOffset>371475</wp:posOffset>
            </wp:positionH>
            <wp:positionV relativeFrom="paragraph">
              <wp:posOffset>181610</wp:posOffset>
            </wp:positionV>
            <wp:extent cx="4519930" cy="1407160"/>
            <wp:effectExtent l="0" t="0" r="13970" b="254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519930" cy="1407160"/>
                    </a:xfrm>
                    <a:prstGeom prst="rect">
                      <a:avLst/>
                    </a:prstGeom>
                    <a:noFill/>
                    <a:ln>
                      <a:noFill/>
                    </a:ln>
                  </pic:spPr>
                </pic:pic>
              </a:graphicData>
            </a:graphic>
          </wp:anchor>
        </w:drawing>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eastAsia="zh-CN"/>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中职志愿填报：2025年7月1日9:00至2日17:00</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普高志愿填报：2025年7月4日8:00至5日17</w:t>
      </w:r>
      <w:r>
        <w:rPr>
          <w:rFonts w:hint="default" w:ascii="Times New Roman" w:hAnsi="Times New Roman" w:eastAsia="仿宋_GB2312" w:cs="Times New Roman"/>
          <w:spacing w:val="-4"/>
          <w:sz w:val="32"/>
          <w:szCs w:val="32"/>
          <w:lang w:eastAsia="zh-CN"/>
        </w:rPr>
        <w:t>:00</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考生在网上填报普通高中或中职学校志愿。中职志愿、普高志愿不得跨报，填报中职志愿后不得再填报普高志愿。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志愿填报网址：202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年常德市普通高中与中等职业学校招生志愿填报与录取系统（http://lqcx.cdedu.cn:8090）。</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志愿网上填报操作流程</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市教育局下发中考成绩后，县教育局将学生成绩下发至各初中学校，学校通知考生本人，公示无异议后进行志愿填报。</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志愿填报确认点。各初中学校为本校毕业生志愿填报确认点，确认点应准备一定数量的联网计算机、打印机等设备，同时配备相应的责任人和信息技术老师。</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组织考生填报志愿。7月1日至5日，各初中学校确认点要通过管理后台实时监控考生</w:t>
      </w:r>
      <w:r>
        <w:rPr>
          <w:rFonts w:hint="default" w:ascii="Times New Roman" w:hAnsi="Times New Roman" w:eastAsia="仿宋_GB2312" w:cs="Times New Roman"/>
          <w:spacing w:val="-4"/>
          <w:kern w:val="2"/>
          <w:sz w:val="32"/>
          <w:szCs w:val="32"/>
          <w:lang w:val="en-US" w:eastAsia="zh-CN" w:bidi="ar-SA"/>
        </w:rPr>
        <w:t>志愿</w:t>
      </w:r>
      <w:r>
        <w:rPr>
          <w:rFonts w:hint="default" w:ascii="Times New Roman" w:hAnsi="Times New Roman" w:eastAsia="仿宋_GB2312" w:cs="Times New Roman"/>
          <w:spacing w:val="-4"/>
          <w:sz w:val="32"/>
          <w:szCs w:val="32"/>
          <w:lang w:eastAsia="zh-CN"/>
        </w:rPr>
        <w:t>填报情况，确保人人完成志愿填报，防止出现遗漏。考生本人必须在规定时间完成志愿填报。平台一旦关闭，任何人无法</w:t>
      </w:r>
      <w:r>
        <w:rPr>
          <w:rFonts w:hint="default" w:ascii="Times New Roman" w:hAnsi="Times New Roman" w:eastAsia="仿宋_GB2312" w:cs="Times New Roman"/>
          <w:spacing w:val="-4"/>
          <w:sz w:val="32"/>
          <w:szCs w:val="32"/>
          <w:lang w:val="en-US" w:eastAsia="zh-CN"/>
        </w:rPr>
        <w:t>补充和</w:t>
      </w:r>
      <w:r>
        <w:rPr>
          <w:rFonts w:hint="default" w:ascii="Times New Roman" w:hAnsi="Times New Roman" w:eastAsia="仿宋_GB2312" w:cs="Times New Roman"/>
          <w:spacing w:val="-4"/>
          <w:sz w:val="32"/>
          <w:szCs w:val="32"/>
          <w:lang w:eastAsia="zh-CN"/>
        </w:rPr>
        <w:t>更改志愿填报信息。</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考生完成志愿信息。考生凭市网学籍号和登陆密码登录系统，初次登录须修改登录密码，再次登录必须输入密码。考生须仔细检查录入的志愿信息，确认无误后方可提交。因考生录入错误导致的问题由考生本人负责。</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志愿信息确认。所有考生均须在规定时间内完成志愿信息确认。纸质《志愿表》打印后必须由家长与考生本人自愿签字确认，他人不得代签代填。考生未按要求按时签字确认的或由他人代为签字的，后果由考生或代签者负责。纸质《志愿表》由各初中学校负责收集整理存档备查。</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志愿分类</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普高类报考志愿。选择就读普高的考生应按以下类别顺序填报志愿。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第一类：桃源一中志愿以及桃源二中、桃源九中、桃花源区一中的指标生志愿，考生均不需要填报，系统视为自动填报;</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第二类：选择志愿。考生从桃源二中、桃源九中、桃花源区一中三所高中中任选一所高中填报为志愿，择优录取。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第三类：调剂志愿。对于选择“服从调剂”但没有被选择志愿录取的考生以及放弃指标生录取的考生可以填报一所其他普通高中（或职业学校）作为调剂志愿。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中职类报考志愿。选择就读中职学校的考生从桃源职业中专、武菱和县外其他准入的职业学校中选择一所职业学校填报志愿。</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七、招生安排</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1.6</w:t>
      </w:r>
      <w:r>
        <w:rPr>
          <w:rFonts w:hint="default" w:ascii="Times New Roman" w:hAnsi="Times New Roman" w:eastAsia="仿宋_GB2312" w:cs="Times New Roman"/>
          <w:spacing w:val="-4"/>
          <w:sz w:val="32"/>
          <w:szCs w:val="32"/>
          <w:lang w:eastAsia="zh-CN"/>
        </w:rPr>
        <w:t>月</w:t>
      </w:r>
      <w:r>
        <w:rPr>
          <w:rFonts w:hint="default" w:ascii="Times New Roman" w:hAnsi="Times New Roman" w:eastAsia="仿宋_GB2312" w:cs="Times New Roman"/>
          <w:spacing w:val="-4"/>
          <w:sz w:val="32"/>
          <w:szCs w:val="32"/>
          <w:lang w:val="en-US" w:eastAsia="zh-CN"/>
        </w:rPr>
        <w:t>11</w:t>
      </w:r>
      <w:r>
        <w:rPr>
          <w:rFonts w:hint="default" w:ascii="Times New Roman" w:hAnsi="Times New Roman" w:eastAsia="仿宋_GB2312" w:cs="Times New Roman"/>
          <w:spacing w:val="-4"/>
          <w:sz w:val="32"/>
          <w:szCs w:val="32"/>
          <w:lang w:eastAsia="zh-CN"/>
        </w:rPr>
        <w:t>日-6月15日，招生政策宣传，有意向就读普高的学生签订自愿参与指标生招生承诺书。</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2.6</w:t>
      </w:r>
      <w:r>
        <w:rPr>
          <w:rFonts w:hint="default" w:ascii="Times New Roman" w:hAnsi="Times New Roman" w:eastAsia="仿宋_GB2312" w:cs="Times New Roman"/>
          <w:spacing w:val="-4"/>
          <w:sz w:val="32"/>
          <w:szCs w:val="32"/>
          <w:lang w:eastAsia="zh-CN"/>
        </w:rPr>
        <w:t>月</w:t>
      </w:r>
      <w:r>
        <w:rPr>
          <w:rFonts w:hint="default" w:ascii="Times New Roman" w:hAnsi="Times New Roman" w:eastAsia="仿宋_GB2312" w:cs="Times New Roman"/>
          <w:spacing w:val="-4"/>
          <w:sz w:val="32"/>
          <w:szCs w:val="32"/>
          <w:lang w:val="en-US" w:eastAsia="zh-CN"/>
        </w:rPr>
        <w:t>28</w:t>
      </w:r>
      <w:r>
        <w:rPr>
          <w:rFonts w:hint="default" w:ascii="Times New Roman" w:hAnsi="Times New Roman" w:eastAsia="仿宋_GB2312" w:cs="Times New Roman"/>
          <w:spacing w:val="-4"/>
          <w:sz w:val="32"/>
          <w:szCs w:val="32"/>
          <w:lang w:eastAsia="zh-CN"/>
        </w:rPr>
        <w:t>日-7月5日，中考成绩公示并网上填报志愿。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7月</w:t>
      </w: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日，桃源一中录取。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7月</w:t>
      </w: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日—7月</w:t>
      </w: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日，桃源二中、桃源九中、桃花源区一中指标生录取、职业中专提前批录取。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7月</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lang w:eastAsia="zh-CN"/>
        </w:rPr>
        <w:t>日—7月8日，</w:t>
      </w:r>
      <w:r>
        <w:rPr>
          <w:rFonts w:hint="default" w:ascii="Times New Roman" w:hAnsi="Times New Roman" w:eastAsia="仿宋_GB2312" w:cs="Times New Roman"/>
          <w:spacing w:val="-4"/>
          <w:kern w:val="2"/>
          <w:sz w:val="32"/>
          <w:szCs w:val="32"/>
          <w:lang w:val="en-US" w:eastAsia="zh-CN" w:bidi="ar-SA"/>
        </w:rPr>
        <w:t>普高</w:t>
      </w:r>
      <w:r>
        <w:rPr>
          <w:rFonts w:hint="default" w:ascii="Times New Roman" w:hAnsi="Times New Roman" w:eastAsia="仿宋_GB2312" w:cs="Times New Roman"/>
          <w:spacing w:val="-4"/>
          <w:sz w:val="32"/>
          <w:szCs w:val="32"/>
          <w:lang w:eastAsia="zh-CN"/>
        </w:rPr>
        <w:t>选择志愿录取，中职学校志愿录取。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6.7月10日—7月15日，普高、中职学校调剂录取。</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八、工作要求</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pacing w:val="-4"/>
          <w:sz w:val="32"/>
          <w:szCs w:val="32"/>
          <w:lang w:eastAsia="zh-CN"/>
        </w:rPr>
        <w:t>为确保202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年招生工作的有序进行，县教育局成立由易际兵同志任组长，向钦林、沙永东、佘媛媛、刘泉锋同志任副组长，赵红、钟勇、</w:t>
      </w:r>
      <w:r>
        <w:rPr>
          <w:rFonts w:hint="default" w:ascii="Times New Roman" w:hAnsi="Times New Roman" w:eastAsia="仿宋_GB2312" w:cs="Times New Roman"/>
          <w:spacing w:val="-4"/>
          <w:sz w:val="32"/>
          <w:szCs w:val="32"/>
          <w:lang w:val="en-US" w:eastAsia="zh-CN"/>
        </w:rPr>
        <w:t>郭立伟</w:t>
      </w:r>
      <w:r>
        <w:rPr>
          <w:rFonts w:hint="default" w:ascii="Times New Roman" w:hAnsi="Times New Roman" w:eastAsia="仿宋_GB2312" w:cs="Times New Roman"/>
          <w:spacing w:val="-4"/>
          <w:sz w:val="32"/>
          <w:szCs w:val="32"/>
          <w:lang w:eastAsia="zh-CN"/>
        </w:rPr>
        <w:t>、魏占之</w:t>
      </w:r>
      <w:r>
        <w:rPr>
          <w:rFonts w:hint="default" w:ascii="Times New Roman" w:hAnsi="Times New Roman"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eastAsia="zh-CN"/>
        </w:rPr>
        <w:t>翦英浩、龙涛、刘艳玲同志为成员的招生工作领导小组。各校要建立相应的领导班子和工作小组，切实加强对各类招生工作的领导，强化工作责任。</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（二）规范招生</w:t>
      </w:r>
      <w:r>
        <w:rPr>
          <w:rFonts w:hint="default" w:ascii="Times New Roman" w:hAnsi="Times New Roman" w:eastAsia="楷体_GB2312" w:cs="Times New Roman"/>
          <w:b/>
          <w:bCs/>
          <w:sz w:val="32"/>
          <w:szCs w:val="32"/>
          <w:lang w:eastAsia="zh-CN"/>
        </w:rPr>
        <w:t>行为</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pacing w:val="-4"/>
          <w:sz w:val="32"/>
          <w:szCs w:val="32"/>
          <w:lang w:eastAsia="zh-CN"/>
        </w:rPr>
        <w:t>各校要广泛宣传阳光招生专项行动纪律要求，严格执行招生纪律：严禁无计划、超计划组织招生；严禁违规跨区县招生；严禁提前组织招生；严禁自行组织或与社会培训机构联合组织以选拔生源为目的的各类考试，或采用社会培训机构自行组织的各类考试结果进行招生；严禁违背考生意愿强迫考生填报志愿或代填志愿；严禁以高额物质奖励、虚假宣传等不正当手段招揽生源；严禁任何学校收取或变相收取与入学挂钩的“捐资助学款”；严禁对中考成绩排名、宣传中考状元和升学率；严禁出现人籍分离、空挂学籍、学籍造假等现象；严禁为违规跨区域招收的学生和违规转学学生办理学籍转接。普通高中不得录取未参加中考的学生；普通高中不得招收借读生、肄业生、复读生；任何高中阶段学校不得招收已被其他学校录取的学生；不得为不在本校就读的学生空挂学籍；不得同时或者交叉注册普通高中学校和中等职业学校“双重学籍”。</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lang w:val="en-US" w:eastAsia="zh-CN"/>
        </w:rPr>
        <w:t>(三）落实招生宣传。</w:t>
      </w:r>
      <w:r>
        <w:rPr>
          <w:rFonts w:hint="default" w:ascii="Times New Roman" w:hAnsi="Times New Roman" w:eastAsia="仿宋_GB2312" w:cs="Times New Roman"/>
          <w:spacing w:val="-4"/>
          <w:sz w:val="32"/>
          <w:szCs w:val="32"/>
          <w:lang w:eastAsia="zh-CN"/>
        </w:rPr>
        <w:t>全县各级各类学校要依法依规切实加强对招生政策、招生办法和招生纪律的宣传，落实招生信息公开制度，利用招生信息平台、微信小程序、致家长一封信、招生指南、职教宣传周等多种形式宣传招生政策，增强招生工作的透明度，引导学生合理选择。县外中职学校来我县招生必须遵守招生纪律；各初中学校要管控好中职招生宣传阵地，把握招生主导权，严禁个别老师、社会人员及中介机构对学生及家长进行招生虚假宣传，严禁未经教育局审核备案的中职学校到我县招收初中应届毕业生，严禁县外中职学校在我县超计划招生。</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仿宋" w:cs="Times New Roman"/>
          <w:spacing w:val="-4"/>
          <w:sz w:val="30"/>
          <w:szCs w:val="30"/>
          <w:lang w:eastAsia="zh-CN"/>
        </w:rPr>
      </w:pPr>
      <w:r>
        <w:rPr>
          <w:rFonts w:hint="default" w:ascii="Times New Roman" w:hAnsi="Times New Roman" w:eastAsia="楷体_GB2312" w:cs="Times New Roman"/>
          <w:b/>
          <w:bCs/>
          <w:kern w:val="2"/>
          <w:sz w:val="32"/>
          <w:szCs w:val="32"/>
          <w:lang w:val="en-US" w:eastAsia="zh-CN" w:bidi="ar-SA"/>
        </w:rPr>
        <w:t>（四）强化入学管理。</w:t>
      </w:r>
      <w:r>
        <w:rPr>
          <w:rFonts w:hint="default" w:ascii="Times New Roman" w:hAnsi="Times New Roman" w:eastAsia="仿宋_GB2312" w:cs="Times New Roman"/>
          <w:spacing w:val="-4"/>
          <w:kern w:val="2"/>
          <w:sz w:val="32"/>
          <w:szCs w:val="32"/>
          <w:lang w:val="en-US" w:eastAsia="zh-CN" w:bidi="ar-SA"/>
        </w:rPr>
        <w:t>各高中学校必须严格执行招生计划，不允许超计划招生。特长生要严格控制在招生计划的5%以内。高中班额不得超过55人，各校要严格实行均衡编班，编班做到教师安排均衡、学生男女比例均衡、中考成绩搭配均衡。严禁设重点班。严格加强学籍平台管控，任何学校不允许新增大班额，坚决杜绝超大班额。凡不执行市、县教育局下达的招生计划，擅自扩大招生规模和招生范围的学校，将根据有关规定不予注籍，由此造成的一切后果由招生学校自负。各校要努力强化新生管理，确保学生入学后不流失。高中阶段学校要加大控辍保学的工作力度，任何高中学校不得无故开除学生。</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）加大考评力度</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pacing w:val="-4"/>
          <w:sz w:val="32"/>
          <w:szCs w:val="32"/>
          <w:lang w:eastAsia="zh-CN"/>
        </w:rPr>
        <w:t>各初中学校必须完成县内高中阶段招生任务，高中阶段毛入学率达97%以上。各高中阶段学校要积极主动，切实做好招生工作，加强新生入学管理。县教育局对全县初级中学向县内和市内准入的高中阶段学校输送新生情况进行专项考核评价，对于工作落实到位，成效突出的予以表彰。省级示范性高中正式录取后每流失一人，</w:t>
      </w:r>
      <w:r>
        <w:rPr>
          <w:rFonts w:hint="default" w:ascii="Times New Roman" w:hAnsi="Times New Roman" w:eastAsia="仿宋_GB2312" w:cs="Times New Roman"/>
          <w:spacing w:val="-4"/>
          <w:sz w:val="32"/>
          <w:szCs w:val="32"/>
          <w:lang w:val="en-US" w:eastAsia="zh-CN"/>
        </w:rPr>
        <w:t>生源</w:t>
      </w:r>
      <w:r>
        <w:rPr>
          <w:rFonts w:hint="default" w:ascii="Times New Roman" w:hAnsi="Times New Roman" w:eastAsia="仿宋_GB2312" w:cs="Times New Roman"/>
          <w:spacing w:val="-4"/>
          <w:sz w:val="32"/>
          <w:szCs w:val="32"/>
          <w:lang w:eastAsia="zh-CN"/>
        </w:rPr>
        <w:t>初级中学单位年度考核扣</w:t>
      </w:r>
      <w:r>
        <w:rPr>
          <w:rFonts w:hint="default" w:ascii="Times New Roman" w:hAnsi="Times New Roman" w:eastAsia="仿宋_GB2312" w:cs="Times New Roman"/>
          <w:spacing w:val="-4"/>
          <w:sz w:val="32"/>
          <w:szCs w:val="32"/>
          <w:lang w:val="en-US" w:eastAsia="zh-CN"/>
        </w:rPr>
        <w:t>0.3分。</w:t>
      </w:r>
      <w:r>
        <w:rPr>
          <w:rFonts w:hint="default" w:ascii="Times New Roman" w:hAnsi="Times New Roman" w:eastAsia="仿宋_GB2312" w:cs="Times New Roman"/>
          <w:spacing w:val="-4"/>
          <w:sz w:val="32"/>
          <w:szCs w:val="32"/>
          <w:lang w:eastAsia="zh-CN"/>
        </w:rPr>
        <w:t>对于普通高中指标生整体</w:t>
      </w:r>
      <w:r>
        <w:rPr>
          <w:rFonts w:hint="default" w:ascii="Times New Roman" w:hAnsi="Times New Roman" w:eastAsia="仿宋_GB2312" w:cs="Times New Roman"/>
          <w:spacing w:val="-4"/>
          <w:kern w:val="2"/>
          <w:sz w:val="32"/>
          <w:szCs w:val="32"/>
          <w:lang w:val="en-US" w:eastAsia="zh-CN" w:bidi="ar-SA"/>
        </w:rPr>
        <w:t>录取</w:t>
      </w:r>
      <w:r>
        <w:rPr>
          <w:rFonts w:hint="default" w:ascii="Times New Roman" w:hAnsi="Times New Roman" w:eastAsia="仿宋_GB2312" w:cs="Times New Roman"/>
          <w:spacing w:val="-4"/>
          <w:sz w:val="32"/>
          <w:szCs w:val="32"/>
          <w:lang w:eastAsia="zh-CN"/>
        </w:rPr>
        <w:t>比率低于85%的初中学校，单位年度考核扣</w:t>
      </w: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分（教师子女随父母就读的不视为指标生流失或放弃）。经批准的县外中职学校，在我县超招的不计算高中就读。</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（六）严格督查问责。</w:t>
      </w:r>
      <w:r>
        <w:rPr>
          <w:rFonts w:hint="default" w:ascii="Times New Roman" w:hAnsi="Times New Roman" w:eastAsia="仿宋_GB2312" w:cs="Times New Roman"/>
          <w:spacing w:val="-4"/>
          <w:kern w:val="2"/>
          <w:sz w:val="32"/>
          <w:szCs w:val="32"/>
          <w:lang w:val="en-US" w:eastAsia="zh-CN" w:bidi="ar-SA"/>
        </w:rPr>
        <w:t>认真贯彻落实教育部阳光招生专项行动的要求，把招生工作列为治理群众身边腐败问题的重要内容。各校要严格执行招生政策，规范招生行为，落实包保责任。书记（校长）是招生工作的第一责任人，分管副校长是招生工作的直接责任人，班主任和科任老师是主要责任人。招生期间，上级教育主管部门将明察暗访、交叉检查。对违规行为，发现一起查处一起。县纪委监委驻县教育局纪检监察组、县教育局机关纪委将加强对招生工作的监督检查，畅通信访举报通道，对违反规定的一律追究单位主要负责人和直接责任人的责任，并取消当年单位和责任人的评先评优、晋职晋级资格，并视情节轻重给予党纪政纪处分，直至追究法律责任。县外招生学校违反招生规定的取消来年在我县的招生资格，并报上级主管部门处理。凡因学校违规侵害学生权益造成损失的，由学校承担一切责任。民办学校违反上述规定的，给予缩减招生计划、停止招生，直至吊销办学资格的处理。全县各级各类学校都应设立举报箱和举报电话，向社会公开，及时认真处理举报所反映的每一个问题。</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_GB2312" w:cs="Times New Roman"/>
          <w:b/>
          <w:bCs/>
          <w:spacing w:val="-4"/>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b/>
          <w:bCs/>
          <w:spacing w:val="-4"/>
          <w:sz w:val="32"/>
          <w:szCs w:val="32"/>
        </w:rPr>
        <w:t>举报电话：</w:t>
      </w:r>
      <w:r>
        <w:rPr>
          <w:rFonts w:hint="default" w:ascii="Times New Roman" w:hAnsi="Times New Roman" w:eastAsia="仿宋_GB2312" w:cs="Times New Roman"/>
          <w:spacing w:val="-4"/>
          <w:sz w:val="32"/>
          <w:szCs w:val="32"/>
        </w:rPr>
        <w:t>0736-6625479（</w:t>
      </w:r>
      <w:r>
        <w:rPr>
          <w:rFonts w:hint="default" w:ascii="Times New Roman" w:hAnsi="Times New Roman" w:eastAsia="仿宋_GB2312" w:cs="Times New Roman"/>
          <w:spacing w:val="-4"/>
          <w:sz w:val="32"/>
          <w:szCs w:val="32"/>
          <w:lang w:eastAsia="zh-CN"/>
        </w:rPr>
        <w:t>县</w:t>
      </w:r>
      <w:r>
        <w:rPr>
          <w:rFonts w:hint="default" w:ascii="Times New Roman" w:hAnsi="Times New Roman" w:eastAsia="仿宋_GB2312" w:cs="Times New Roman"/>
          <w:spacing w:val="-4"/>
          <w:sz w:val="32"/>
          <w:szCs w:val="32"/>
        </w:rPr>
        <w:t>教育局机关纪委）</w:t>
      </w: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rightChars="0" w:firstLine="2184" w:firstLineChars="7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pacing w:val="-4"/>
          <w:sz w:val="32"/>
          <w:szCs w:val="32"/>
        </w:rPr>
        <w:t>0736-6623771（</w:t>
      </w:r>
      <w:r>
        <w:rPr>
          <w:rFonts w:hint="default" w:ascii="Times New Roman" w:hAnsi="Times New Roman" w:eastAsia="仿宋_GB2312" w:cs="Times New Roman"/>
          <w:spacing w:val="-4"/>
          <w:sz w:val="32"/>
          <w:szCs w:val="32"/>
          <w:lang w:eastAsia="zh-CN"/>
        </w:rPr>
        <w:t>县</w:t>
      </w:r>
      <w:r>
        <w:rPr>
          <w:rFonts w:hint="default" w:ascii="Times New Roman" w:hAnsi="Times New Roman" w:eastAsia="仿宋_GB2312" w:cs="Times New Roman"/>
          <w:spacing w:val="-4"/>
          <w:sz w:val="32"/>
          <w:szCs w:val="32"/>
        </w:rPr>
        <w:t>教育局教育股）</w:t>
      </w: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eastAsiaTheme="minorEastAsia"/>
          <w:lang w:eastAsia="zh-CN"/>
        </w:rPr>
      </w:pPr>
      <w:r>
        <w:rPr>
          <w:rFonts w:hint="default" w:ascii="Times New Roman" w:hAnsi="Times New Roman" w:eastAsia="仿宋" w:cs="Times New Roman"/>
          <w:bCs/>
          <w:sz w:val="30"/>
          <w:szCs w:val="30"/>
        </w:rPr>
        <w:br w:type="page"/>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bidi="ar"/>
        </w:rPr>
        <w:t>附件</w:t>
      </w:r>
      <w:r>
        <w:rPr>
          <w:rFonts w:hint="default" w:ascii="Times New Roman" w:hAnsi="Times New Roman" w:eastAsia="黑体" w:cs="Times New Roman"/>
          <w:bCs/>
          <w:kern w:val="0"/>
          <w:sz w:val="32"/>
          <w:szCs w:val="32"/>
          <w:lang w:val="en-US" w:eastAsia="zh-CN" w:bidi="ar"/>
        </w:rPr>
        <w:t>1</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简体" w:cs="Times New Roman"/>
          <w:bCs/>
          <w:kern w:val="0"/>
          <w:sz w:val="44"/>
          <w:szCs w:val="44"/>
          <w:lang w:bidi="ar"/>
        </w:rPr>
      </w:pPr>
      <w:r>
        <w:rPr>
          <w:rFonts w:hint="default" w:ascii="Times New Roman" w:hAnsi="Times New Roman" w:eastAsia="方正小标宋简体" w:cs="Times New Roman"/>
          <w:bCs/>
          <w:kern w:val="0"/>
          <w:sz w:val="44"/>
          <w:szCs w:val="44"/>
          <w:lang w:bidi="ar"/>
        </w:rPr>
        <w:t>202</w:t>
      </w:r>
      <w:r>
        <w:rPr>
          <w:rFonts w:hint="default" w:ascii="Times New Roman" w:hAnsi="Times New Roman" w:eastAsia="方正小标宋简体" w:cs="Times New Roman"/>
          <w:bCs/>
          <w:kern w:val="0"/>
          <w:sz w:val="44"/>
          <w:szCs w:val="44"/>
          <w:lang w:val="en-US" w:eastAsia="zh-CN" w:bidi="ar"/>
        </w:rPr>
        <w:t>5</w:t>
      </w:r>
      <w:r>
        <w:rPr>
          <w:rFonts w:hint="default" w:ascii="Times New Roman" w:hAnsi="Times New Roman" w:eastAsia="方正小标宋简体" w:cs="Times New Roman"/>
          <w:bCs/>
          <w:kern w:val="0"/>
          <w:sz w:val="44"/>
          <w:szCs w:val="44"/>
          <w:lang w:bidi="ar"/>
        </w:rPr>
        <w:t>年全县普通高中招生计划</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jc w:val="center"/>
        <w:rPr>
          <w:rFonts w:hint="default" w:ascii="Times New Roman" w:hAnsi="Times New Roman" w:eastAsia="仿宋" w:cs="Times New Roman"/>
          <w:bCs/>
          <w:kern w:val="0"/>
          <w:sz w:val="30"/>
          <w:szCs w:val="30"/>
          <w:lang w:bidi="ar"/>
        </w:rPr>
      </w:pPr>
    </w:p>
    <w:tbl>
      <w:tblPr>
        <w:tblStyle w:val="7"/>
        <w:tblW w:w="8441" w:type="dxa"/>
        <w:jc w:val="center"/>
        <w:tblLayout w:type="fixed"/>
        <w:tblCellMar>
          <w:top w:w="0" w:type="dxa"/>
          <w:left w:w="108" w:type="dxa"/>
          <w:bottom w:w="0" w:type="dxa"/>
          <w:right w:w="108" w:type="dxa"/>
        </w:tblCellMar>
      </w:tblPr>
      <w:tblGrid>
        <w:gridCol w:w="3083"/>
        <w:gridCol w:w="1938"/>
        <w:gridCol w:w="3420"/>
      </w:tblGrid>
      <w:tr>
        <w:tblPrEx>
          <w:tblCellMar>
            <w:top w:w="0" w:type="dxa"/>
            <w:left w:w="108" w:type="dxa"/>
            <w:bottom w:w="0" w:type="dxa"/>
            <w:right w:w="108" w:type="dxa"/>
          </w:tblCellMar>
        </w:tblPrEx>
        <w:trPr>
          <w:trHeight w:val="781" w:hRule="atLeast"/>
          <w:jc w:val="center"/>
        </w:trPr>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单位</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招生总数</w:t>
            </w:r>
          </w:p>
        </w:tc>
      </w:tr>
      <w:tr>
        <w:tblPrEx>
          <w:tblCellMar>
            <w:top w:w="0" w:type="dxa"/>
            <w:left w:w="108" w:type="dxa"/>
            <w:bottom w:w="0" w:type="dxa"/>
            <w:right w:w="108" w:type="dxa"/>
          </w:tblCellMar>
        </w:tblPrEx>
        <w:trPr>
          <w:trHeight w:val="612" w:hRule="atLeast"/>
          <w:jc w:val="center"/>
        </w:trPr>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ind w:left="0" w:leftChars="0" w:right="0" w:rightChars="0" w:firstLine="600" w:firstLineChars="200"/>
              <w:rPr>
                <w:rFonts w:hint="default" w:ascii="Times New Roman" w:hAnsi="Times New Roman" w:eastAsia="仿宋" w:cs="Times New Roman"/>
                <w:sz w:val="30"/>
                <w:szCs w:val="30"/>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班数</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人数</w:t>
            </w:r>
          </w:p>
        </w:tc>
      </w:tr>
      <w:tr>
        <w:tblPrEx>
          <w:tblCellMar>
            <w:top w:w="0" w:type="dxa"/>
            <w:left w:w="108" w:type="dxa"/>
            <w:bottom w:w="0" w:type="dxa"/>
            <w:right w:w="108" w:type="dxa"/>
          </w:tblCellMar>
        </w:tblPrEx>
        <w:trPr>
          <w:trHeight w:val="1153"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桃源一中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26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1430</w:t>
            </w:r>
          </w:p>
        </w:tc>
      </w:tr>
      <w:tr>
        <w:tblPrEx>
          <w:tblCellMar>
            <w:top w:w="0" w:type="dxa"/>
            <w:left w:w="108" w:type="dxa"/>
            <w:bottom w:w="0" w:type="dxa"/>
            <w:right w:w="108" w:type="dxa"/>
          </w:tblCellMar>
        </w:tblPrEx>
        <w:trPr>
          <w:trHeight w:val="1208"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桃源二中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bidi="ar"/>
              </w:rPr>
              <w:t>2</w:t>
            </w:r>
            <w:r>
              <w:rPr>
                <w:rFonts w:hint="default" w:ascii="Times New Roman" w:hAnsi="Times New Roman" w:eastAsia="仿宋" w:cs="Times New Roman"/>
                <w:kern w:val="0"/>
                <w:sz w:val="30"/>
                <w:szCs w:val="3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bidi="ar"/>
              </w:rPr>
              <w:t>14</w:t>
            </w:r>
            <w:r>
              <w:rPr>
                <w:rFonts w:hint="default" w:ascii="Times New Roman" w:hAnsi="Times New Roman" w:eastAsia="仿宋" w:cs="Times New Roman"/>
                <w:kern w:val="0"/>
                <w:sz w:val="30"/>
                <w:szCs w:val="30"/>
                <w:lang w:val="en-US" w:eastAsia="zh-CN" w:bidi="ar"/>
              </w:rPr>
              <w:t>85</w:t>
            </w:r>
          </w:p>
        </w:tc>
      </w:tr>
      <w:tr>
        <w:tblPrEx>
          <w:tblCellMar>
            <w:top w:w="0" w:type="dxa"/>
            <w:left w:w="108" w:type="dxa"/>
            <w:bottom w:w="0" w:type="dxa"/>
            <w:right w:w="108" w:type="dxa"/>
          </w:tblCellMar>
        </w:tblPrEx>
        <w:trPr>
          <w:trHeight w:val="1103"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桃源九中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bidi="ar"/>
              </w:rPr>
              <w:t>2</w:t>
            </w:r>
            <w:r>
              <w:rPr>
                <w:rFonts w:hint="default" w:ascii="Times New Roman" w:hAnsi="Times New Roman" w:eastAsia="仿宋" w:cs="Times New Roman"/>
                <w:kern w:val="0"/>
                <w:sz w:val="30"/>
                <w:szCs w:val="3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bidi="ar"/>
              </w:rPr>
              <w:t>14</w:t>
            </w:r>
            <w:r>
              <w:rPr>
                <w:rFonts w:hint="default" w:ascii="Times New Roman" w:hAnsi="Times New Roman" w:eastAsia="仿宋" w:cs="Times New Roman"/>
                <w:kern w:val="0"/>
                <w:sz w:val="30"/>
                <w:szCs w:val="30"/>
                <w:lang w:val="en-US" w:eastAsia="zh-CN" w:bidi="ar"/>
              </w:rPr>
              <w:t>85</w:t>
            </w:r>
          </w:p>
        </w:tc>
      </w:tr>
      <w:tr>
        <w:tblPrEx>
          <w:tblCellMar>
            <w:top w:w="0" w:type="dxa"/>
            <w:left w:w="108" w:type="dxa"/>
            <w:bottom w:w="0" w:type="dxa"/>
            <w:right w:w="108" w:type="dxa"/>
          </w:tblCellMar>
        </w:tblPrEx>
        <w:trPr>
          <w:trHeight w:val="1058"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桃花源区一中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10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550</w:t>
            </w:r>
          </w:p>
        </w:tc>
      </w:tr>
      <w:tr>
        <w:tblPrEx>
          <w:tblCellMar>
            <w:top w:w="0" w:type="dxa"/>
            <w:left w:w="108" w:type="dxa"/>
            <w:bottom w:w="0" w:type="dxa"/>
            <w:right w:w="108" w:type="dxa"/>
          </w:tblCellMar>
        </w:tblPrEx>
        <w:trPr>
          <w:trHeight w:val="1134"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合计</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90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4950</w:t>
            </w:r>
          </w:p>
        </w:tc>
      </w:tr>
    </w:tbl>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val="en-US" w:bidi="ar"/>
        </w:rPr>
        <w:t>附件</w:t>
      </w:r>
      <w:r>
        <w:rPr>
          <w:rFonts w:hint="default" w:ascii="Times New Roman" w:hAnsi="Times New Roman" w:eastAsia="黑体" w:cs="Times New Roman"/>
          <w:bCs/>
          <w:kern w:val="0"/>
          <w:sz w:val="32"/>
          <w:szCs w:val="32"/>
          <w:lang w:val="en-US" w:eastAsia="zh-CN" w:bidi="ar"/>
        </w:rPr>
        <w:t>2</w:t>
      </w:r>
    </w:p>
    <w:tbl>
      <w:tblPr>
        <w:tblStyle w:val="7"/>
        <w:tblW w:w="4999" w:type="pct"/>
        <w:jc w:val="center"/>
        <w:tblLayout w:type="fixed"/>
        <w:tblCellMar>
          <w:top w:w="0" w:type="dxa"/>
          <w:left w:w="108" w:type="dxa"/>
          <w:bottom w:w="0" w:type="dxa"/>
          <w:right w:w="108" w:type="dxa"/>
        </w:tblCellMar>
      </w:tblPr>
      <w:tblGrid>
        <w:gridCol w:w="1983"/>
        <w:gridCol w:w="820"/>
        <w:gridCol w:w="1129"/>
        <w:gridCol w:w="1300"/>
        <w:gridCol w:w="1250"/>
        <w:gridCol w:w="1356"/>
        <w:gridCol w:w="1165"/>
      </w:tblGrid>
      <w:tr>
        <w:tblPrEx>
          <w:tblCellMar>
            <w:top w:w="0" w:type="dxa"/>
            <w:left w:w="108" w:type="dxa"/>
            <w:bottom w:w="0" w:type="dxa"/>
            <w:right w:w="108" w:type="dxa"/>
          </w:tblCellMar>
        </w:tblPrEx>
        <w:trPr>
          <w:trHeight w:val="307" w:hRule="atLeast"/>
          <w:jc w:val="center"/>
        </w:trPr>
        <w:tc>
          <w:tcPr>
            <w:tcW w:w="5000" w:type="pct"/>
            <w:gridSpan w:val="7"/>
            <w:tcBorders>
              <w:top w:val="nil"/>
              <w:left w:val="nil"/>
              <w:bottom w:val="nil"/>
              <w:right w:val="nil"/>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center"/>
              <w:textAlignment w:val="auto"/>
              <w:rPr>
                <w:rFonts w:hint="default" w:ascii="Times New Roman" w:hAnsi="Times New Roman" w:eastAsia="仿宋" w:cs="Times New Roman"/>
                <w:b/>
                <w:bCs/>
                <w:kern w:val="0"/>
                <w:sz w:val="28"/>
                <w:szCs w:val="28"/>
                <w:lang w:bidi="ar"/>
              </w:rPr>
            </w:pPr>
            <w:r>
              <w:rPr>
                <w:rFonts w:hint="default" w:ascii="Times New Roman" w:hAnsi="Times New Roman" w:eastAsia="方正小标宋简体" w:cs="Times New Roman"/>
                <w:bCs/>
                <w:kern w:val="0"/>
                <w:sz w:val="44"/>
                <w:szCs w:val="44"/>
                <w:lang w:val="zh-CN" w:eastAsia="zh-CN" w:bidi="ar"/>
              </w:rPr>
              <w:t>202</w:t>
            </w:r>
            <w:r>
              <w:rPr>
                <w:rFonts w:hint="default" w:ascii="Times New Roman" w:hAnsi="Times New Roman" w:eastAsia="方正小标宋简体" w:cs="Times New Roman"/>
                <w:bCs/>
                <w:kern w:val="0"/>
                <w:sz w:val="44"/>
                <w:szCs w:val="44"/>
                <w:lang w:val="en-US" w:eastAsia="zh-CN" w:bidi="ar"/>
              </w:rPr>
              <w:t>5</w:t>
            </w:r>
            <w:r>
              <w:rPr>
                <w:rFonts w:hint="default" w:ascii="Times New Roman" w:hAnsi="Times New Roman" w:eastAsia="方正小标宋简体" w:cs="Times New Roman"/>
                <w:bCs/>
                <w:kern w:val="0"/>
                <w:sz w:val="44"/>
                <w:szCs w:val="44"/>
                <w:lang w:val="zh-CN" w:eastAsia="zh-CN" w:bidi="ar"/>
              </w:rPr>
              <w:t>年全县高中指标生名额分配表</w:t>
            </w:r>
          </w:p>
        </w:tc>
      </w:tr>
      <w:tr>
        <w:tblPrEx>
          <w:tblCellMar>
            <w:top w:w="0" w:type="dxa"/>
            <w:left w:w="108" w:type="dxa"/>
            <w:bottom w:w="0" w:type="dxa"/>
            <w:right w:w="108" w:type="dxa"/>
          </w:tblCellMar>
        </w:tblPrEx>
        <w:trPr>
          <w:trHeight w:val="199" w:hRule="atLeast"/>
          <w:jc w:val="center"/>
        </w:trPr>
        <w:tc>
          <w:tcPr>
            <w:tcW w:w="11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546"/>
                <w:tab w:val="center" w:pos="1169"/>
              </w:tabs>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学  校</w:t>
            </w:r>
          </w:p>
        </w:tc>
        <w:tc>
          <w:tcPr>
            <w:tcW w:w="45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毕业生人数</w:t>
            </w:r>
          </w:p>
        </w:tc>
        <w:tc>
          <w:tcPr>
            <w:tcW w:w="27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指标生数</w:t>
            </w:r>
          </w:p>
        </w:tc>
        <w:tc>
          <w:tcPr>
            <w:tcW w:w="64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职业中专（提前批800人）</w:t>
            </w:r>
          </w:p>
        </w:tc>
      </w:tr>
      <w:tr>
        <w:tblPrEx>
          <w:tblCellMar>
            <w:top w:w="0" w:type="dxa"/>
            <w:left w:w="108" w:type="dxa"/>
            <w:bottom w:w="0" w:type="dxa"/>
            <w:right w:w="108" w:type="dxa"/>
          </w:tblCellMar>
        </w:tblPrEx>
        <w:trPr>
          <w:trHeight w:val="489" w:hRule="atLeast"/>
          <w:jc w:val="center"/>
        </w:trPr>
        <w:tc>
          <w:tcPr>
            <w:tcW w:w="11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rPr>
                <w:rFonts w:hint="default" w:ascii="Times New Roman" w:hAnsi="Times New Roman" w:eastAsia="仿宋" w:cs="Times New Roman"/>
                <w:sz w:val="28"/>
                <w:szCs w:val="28"/>
              </w:rPr>
            </w:pPr>
          </w:p>
        </w:tc>
        <w:tc>
          <w:tcPr>
            <w:tcW w:w="455"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rPr>
                <w:rFonts w:hint="default" w:ascii="Times New Roman" w:hAnsi="Times New Roman" w:eastAsia="仿宋" w:cs="Times New Roman"/>
                <w:sz w:val="28"/>
                <w:szCs w:val="28"/>
              </w:rPr>
            </w:pPr>
          </w:p>
        </w:tc>
        <w:tc>
          <w:tcPr>
            <w:tcW w:w="6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指标生小计</w:t>
            </w:r>
          </w:p>
        </w:tc>
        <w:tc>
          <w:tcPr>
            <w:tcW w:w="72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桃源二中指标生（8</w:t>
            </w:r>
            <w:r>
              <w:rPr>
                <w:rFonts w:hint="default" w:ascii="Times New Roman" w:hAnsi="Times New Roman" w:eastAsia="仿宋" w:cs="Times New Roman"/>
                <w:kern w:val="0"/>
                <w:sz w:val="28"/>
                <w:szCs w:val="28"/>
                <w:lang w:val="en-US" w:eastAsia="zh-CN" w:bidi="ar"/>
              </w:rPr>
              <w:t>16</w:t>
            </w:r>
            <w:r>
              <w:rPr>
                <w:rFonts w:hint="default" w:ascii="Times New Roman" w:hAnsi="Times New Roman" w:eastAsia="仿宋" w:cs="Times New Roman"/>
                <w:kern w:val="0"/>
                <w:sz w:val="28"/>
                <w:szCs w:val="28"/>
                <w:lang w:bidi="ar"/>
              </w:rPr>
              <w:t>）</w:t>
            </w:r>
          </w:p>
        </w:tc>
        <w:tc>
          <w:tcPr>
            <w:tcW w:w="6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桃源九中指标生（8</w:t>
            </w:r>
            <w:r>
              <w:rPr>
                <w:rFonts w:hint="default" w:ascii="Times New Roman" w:hAnsi="Times New Roman" w:eastAsia="仿宋" w:cs="Times New Roman"/>
                <w:kern w:val="0"/>
                <w:sz w:val="28"/>
                <w:szCs w:val="28"/>
                <w:lang w:val="en-US" w:eastAsia="zh-CN" w:bidi="ar"/>
              </w:rPr>
              <w:t>16</w:t>
            </w:r>
            <w:r>
              <w:rPr>
                <w:rFonts w:hint="default" w:ascii="Times New Roman" w:hAnsi="Times New Roman" w:eastAsia="仿宋" w:cs="Times New Roman"/>
                <w:kern w:val="0"/>
                <w:sz w:val="28"/>
                <w:szCs w:val="28"/>
                <w:lang w:bidi="ar"/>
              </w:rPr>
              <w:t>）</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桃花源区一中指标生（</w:t>
            </w:r>
            <w:r>
              <w:rPr>
                <w:rFonts w:hint="default" w:ascii="Times New Roman" w:hAnsi="Times New Roman" w:eastAsia="仿宋" w:cs="Times New Roman"/>
                <w:kern w:val="0"/>
                <w:sz w:val="28"/>
                <w:szCs w:val="28"/>
                <w:lang w:val="en-US" w:eastAsia="zh-CN" w:bidi="ar"/>
              </w:rPr>
              <w:t>302</w:t>
            </w:r>
            <w:r>
              <w:rPr>
                <w:rFonts w:hint="default" w:ascii="Times New Roman" w:hAnsi="Times New Roman" w:eastAsia="仿宋" w:cs="Times New Roman"/>
                <w:kern w:val="0"/>
                <w:sz w:val="28"/>
                <w:szCs w:val="28"/>
                <w:lang w:bidi="ar"/>
              </w:rPr>
              <w:t>）</w:t>
            </w:r>
          </w:p>
        </w:tc>
        <w:tc>
          <w:tcPr>
            <w:tcW w:w="647" w:type="pct"/>
            <w:vMerge w:val="continue"/>
            <w:tcBorders>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kern w:val="0"/>
                <w:sz w:val="28"/>
                <w:szCs w:val="28"/>
                <w:lang w:bidi="ar"/>
              </w:rPr>
            </w:pP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文昌中学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1204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117</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72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桃源七中</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312</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86</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54</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桃源十中</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160</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kern w:val="0"/>
                <w:sz w:val="28"/>
                <w:szCs w:val="28"/>
                <w:lang w:eastAsia="zh-CN" w:bidi="ar"/>
              </w:rPr>
              <w:t>实验学校</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203</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20</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漳江中学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69</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教仁学校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318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青林乡中学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19</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车湖垸中学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枫树乡中学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30</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陬市镇中学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40</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木塘垸镇中学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255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架桥镇中学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213</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盘塘镇中学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马鬃岭镇中学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双溪口镇中学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热市镇中学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菖蒲分校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郝坪中学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黄石镇中学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九溪镇中学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漆河镇中学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625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63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黄甲铺中学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钟家铺中学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杜坪分校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牛车河镇中学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观音寺镇中学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龙潭镇中学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佘家坪镇中学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三阳港镇中学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太平桥中学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浯溪河中学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深水港中学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泥窝潭乡中学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剪市镇中学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111</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凌津滩中学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161</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32</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兴隆街中学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80</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lang w:val="en-US" w:eastAsia="zh-CN"/>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太平铺中学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79</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7</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西安镇中学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121</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33</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杨溪桥镇中学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79</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寺坪中学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75</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7</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郑家驿镇中学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72</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沙坪镇中学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95</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26</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芦花潭中学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154</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42</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26</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莲花中学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574</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112</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lang w:val="en-US" w:eastAsia="zh-CN"/>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桃花源区一中</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227</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114</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114</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r>
      <w:tr>
        <w:tblPrEx>
          <w:tblCellMar>
            <w:top w:w="0" w:type="dxa"/>
            <w:left w:w="108" w:type="dxa"/>
            <w:bottom w:w="0" w:type="dxa"/>
            <w:right w:w="108" w:type="dxa"/>
          </w:tblCellMar>
        </w:tblPrEx>
        <w:trPr>
          <w:trHeight w:val="172"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2" w:firstLineChars="200"/>
              <w:jc w:val="left"/>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kern w:val="0"/>
                <w:sz w:val="28"/>
                <w:szCs w:val="28"/>
                <w:lang w:bidi="ar"/>
              </w:rPr>
              <w:t>总计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9124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1934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816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816</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800</w:t>
            </w:r>
          </w:p>
        </w:tc>
      </w:tr>
    </w:tbl>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bidi="ar"/>
        </w:rPr>
      </w:pPr>
    </w:p>
    <w:p>
      <w:pPr>
        <w:pStyle w:val="4"/>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eastAsia="仿宋" w:cs="Times New Roman"/>
          <w:bCs/>
          <w:kern w:val="0"/>
          <w:sz w:val="30"/>
          <w:szCs w:val="30"/>
          <w:lang w:bidi="ar"/>
        </w:rPr>
      </w:pPr>
      <w:r>
        <w:rPr>
          <w:rFonts w:hint="default" w:ascii="Times New Roman" w:hAnsi="Times New Roman" w:eastAsia="仿宋" w:cs="Times New Roman"/>
          <w:bCs/>
          <w:kern w:val="0"/>
          <w:sz w:val="30"/>
          <w:szCs w:val="30"/>
          <w:lang w:bidi="ar"/>
        </w:rPr>
        <w:br w:type="page"/>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Cs/>
          <w:kern w:val="0"/>
          <w:sz w:val="32"/>
          <w:szCs w:val="32"/>
          <w:lang w:val="en-US" w:bidi="ar"/>
        </w:rPr>
      </w:pPr>
      <w:r>
        <w:rPr>
          <w:rFonts w:hint="default" w:ascii="Times New Roman" w:hAnsi="Times New Roman" w:eastAsia="黑体" w:cs="Times New Roman"/>
          <w:bCs/>
          <w:kern w:val="0"/>
          <w:sz w:val="32"/>
          <w:szCs w:val="32"/>
          <w:lang w:bidi="ar"/>
        </w:rPr>
        <w:t>附件</w:t>
      </w:r>
      <w:r>
        <w:rPr>
          <w:rFonts w:hint="default" w:ascii="Times New Roman" w:hAnsi="Times New Roman" w:eastAsia="黑体" w:cs="Times New Roman"/>
          <w:bCs/>
          <w:kern w:val="0"/>
          <w:sz w:val="32"/>
          <w:szCs w:val="32"/>
          <w:lang w:val="en-US" w:eastAsia="zh-CN" w:bidi="ar"/>
        </w:rPr>
        <w:t>3</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jc w:val="center"/>
        <w:rPr>
          <w:rFonts w:hint="default" w:ascii="Times New Roman" w:hAnsi="Times New Roman" w:eastAsia="方正小标宋简体" w:cs="Times New Roman"/>
          <w:bCs/>
          <w:kern w:val="0"/>
          <w:sz w:val="44"/>
          <w:szCs w:val="44"/>
          <w:lang w:bidi="ar"/>
        </w:rPr>
      </w:pPr>
      <w:r>
        <w:rPr>
          <w:rFonts w:hint="default" w:ascii="Times New Roman" w:hAnsi="Times New Roman" w:eastAsia="方正小标宋简体" w:cs="Times New Roman"/>
          <w:bCs/>
          <w:kern w:val="0"/>
          <w:sz w:val="44"/>
          <w:szCs w:val="44"/>
          <w:lang w:bidi="ar"/>
        </w:rPr>
        <w:t>2025年全县中等职业学校招生专业及计划</w:t>
      </w:r>
    </w:p>
    <w:tbl>
      <w:tblPr>
        <w:tblStyle w:val="7"/>
        <w:tblW w:w="4999" w:type="pct"/>
        <w:jc w:val="center"/>
        <w:tblLayout w:type="fixed"/>
        <w:tblCellMar>
          <w:top w:w="0" w:type="dxa"/>
          <w:left w:w="108" w:type="dxa"/>
          <w:bottom w:w="0" w:type="dxa"/>
          <w:right w:w="108" w:type="dxa"/>
        </w:tblCellMar>
      </w:tblPr>
      <w:tblGrid>
        <w:gridCol w:w="1264"/>
        <w:gridCol w:w="1904"/>
        <w:gridCol w:w="1095"/>
        <w:gridCol w:w="3342"/>
        <w:gridCol w:w="782"/>
        <w:gridCol w:w="615"/>
      </w:tblGrid>
      <w:tr>
        <w:tblPrEx>
          <w:tblCellMar>
            <w:top w:w="0" w:type="dxa"/>
            <w:left w:w="108" w:type="dxa"/>
            <w:bottom w:w="0" w:type="dxa"/>
            <w:right w:w="108" w:type="dxa"/>
          </w:tblCellMar>
        </w:tblPrEx>
        <w:trPr>
          <w:trHeight w:val="283" w:hRule="atLeast"/>
          <w:jc w:val="center"/>
        </w:trPr>
        <w:tc>
          <w:tcPr>
            <w:tcW w:w="70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rPr>
            </w:pPr>
            <w:r>
              <w:rPr>
                <w:rFonts w:hint="default" w:ascii="Times New Roman" w:hAnsi="Times New Roman" w:eastAsia="仿宋" w:cs="Times New Roman"/>
                <w:spacing w:val="-11"/>
                <w:kern w:val="0"/>
                <w:sz w:val="24"/>
                <w:szCs w:val="24"/>
              </w:rPr>
              <w:t>学校名称</w:t>
            </w:r>
          </w:p>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（代码）</w:t>
            </w:r>
          </w:p>
        </w:tc>
        <w:tc>
          <w:tcPr>
            <w:tcW w:w="3522" w:type="pct"/>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招生专业</w:t>
            </w:r>
          </w:p>
        </w:tc>
        <w:tc>
          <w:tcPr>
            <w:tcW w:w="775" w:type="pct"/>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招生计划</w:t>
            </w:r>
          </w:p>
        </w:tc>
      </w:tr>
      <w:tr>
        <w:tblPrEx>
          <w:tblCellMar>
            <w:top w:w="0" w:type="dxa"/>
            <w:left w:w="108" w:type="dxa"/>
            <w:bottom w:w="0" w:type="dxa"/>
            <w:right w:w="108" w:type="dxa"/>
          </w:tblCellMar>
        </w:tblPrEx>
        <w:trPr>
          <w:trHeight w:val="283" w:hRule="atLeast"/>
          <w:jc w:val="center"/>
        </w:trPr>
        <w:tc>
          <w:tcPr>
            <w:tcW w:w="70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专业大类</w:t>
            </w:r>
          </w:p>
        </w:tc>
        <w:tc>
          <w:tcPr>
            <w:tcW w:w="608"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专业代码</w:t>
            </w:r>
          </w:p>
        </w:tc>
        <w:tc>
          <w:tcPr>
            <w:tcW w:w="1856"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专业名称</w:t>
            </w:r>
          </w:p>
        </w:tc>
        <w:tc>
          <w:tcPr>
            <w:tcW w:w="434"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学制</w:t>
            </w:r>
          </w:p>
        </w:tc>
        <w:tc>
          <w:tcPr>
            <w:tcW w:w="341"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textAlignment w:val="center"/>
              <w:rPr>
                <w:rFonts w:hint="default" w:ascii="Times New Roman" w:hAnsi="Times New Roman" w:eastAsia="仿宋" w:cs="Times New Roman"/>
                <w:spacing w:val="-11"/>
                <w:sz w:val="24"/>
                <w:szCs w:val="24"/>
              </w:rPr>
            </w:pPr>
          </w:p>
        </w:tc>
      </w:tr>
      <w:tr>
        <w:tblPrEx>
          <w:tblCellMar>
            <w:top w:w="0" w:type="dxa"/>
            <w:left w:w="108" w:type="dxa"/>
            <w:bottom w:w="0" w:type="dxa"/>
            <w:right w:w="108" w:type="dxa"/>
          </w:tblCellMar>
        </w:tblPrEx>
        <w:trPr>
          <w:trHeight w:val="283" w:hRule="atLeast"/>
          <w:jc w:val="center"/>
        </w:trPr>
        <w:tc>
          <w:tcPr>
            <w:tcW w:w="701" w:type="pct"/>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rPr>
            </w:pPr>
            <w:r>
              <w:rPr>
                <w:rFonts w:hint="default" w:ascii="Times New Roman" w:hAnsi="Times New Roman" w:eastAsia="仿宋" w:cs="Times New Roman"/>
                <w:spacing w:val="-11"/>
                <w:kern w:val="0"/>
                <w:sz w:val="24"/>
                <w:szCs w:val="24"/>
              </w:rPr>
              <w:t>桃源县职业中等专业学校</w:t>
            </w:r>
          </w:p>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（072501）</w:t>
            </w: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农林牧渔大类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610102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作物生产技术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610105</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园艺技术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610202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园林技术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610301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畜禽生产技术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610202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园林技术(中高职衔接）</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3+2</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restart"/>
            <w:tcBorders>
              <w:top w:val="nil"/>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装备制造大类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660201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智能设备运行与维护</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660303</w:t>
            </w:r>
          </w:p>
        </w:tc>
        <w:tc>
          <w:tcPr>
            <w:tcW w:w="1856"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工业机器人技术应用(中高职衔接）</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3+2</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工业机器人技术应用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kern w:val="0"/>
                <w:sz w:val="24"/>
                <w:szCs w:val="24"/>
                <w:lang w:val="en-US" w:eastAsia="zh-CN"/>
              </w:rPr>
            </w:pPr>
            <w:r>
              <w:rPr>
                <w:rFonts w:hint="default" w:ascii="Times New Roman" w:hAnsi="Times New Roman" w:eastAsia="仿宋" w:cs="Times New Roman"/>
                <w:color w:val="auto"/>
                <w:spacing w:val="-11"/>
                <w:kern w:val="0"/>
                <w:sz w:val="24"/>
                <w:szCs w:val="24"/>
                <w:lang w:val="en-US" w:eastAsia="zh-CN"/>
              </w:rPr>
              <w:t>660702</w:t>
            </w:r>
          </w:p>
        </w:tc>
        <w:tc>
          <w:tcPr>
            <w:tcW w:w="1856"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新能源汽车制造与检修</w:t>
            </w:r>
          </w:p>
        </w:tc>
        <w:tc>
          <w:tcPr>
            <w:tcW w:w="434"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660701</w:t>
            </w:r>
          </w:p>
        </w:tc>
        <w:tc>
          <w:tcPr>
            <w:tcW w:w="1856"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汽车制造与检测</w:t>
            </w:r>
          </w:p>
        </w:tc>
        <w:tc>
          <w:tcPr>
            <w:tcW w:w="434"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轻工纺织大类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680402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服装设计与工艺</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电子与信息大类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710103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电子技术应用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710105</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电子电器应用与维修</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710201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计算机应用（含跨境电商）</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710210</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计算机平面设计</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kern w:val="0"/>
                <w:sz w:val="24"/>
                <w:szCs w:val="24"/>
                <w:lang w:val="en-US" w:eastAsia="zh-CN"/>
              </w:rPr>
            </w:pPr>
            <w:r>
              <w:rPr>
                <w:rFonts w:hint="default" w:ascii="Times New Roman" w:hAnsi="Times New Roman" w:eastAsia="仿宋" w:cs="Times New Roman"/>
                <w:color w:val="auto"/>
                <w:spacing w:val="-11"/>
                <w:kern w:val="0"/>
                <w:sz w:val="24"/>
                <w:szCs w:val="24"/>
                <w:lang w:val="en-US" w:eastAsia="zh-CN"/>
              </w:rPr>
              <w:t>660601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无人机操控与维护</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710102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物联网技术应用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财经商贸大类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730301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会计事务</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旅游大类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740101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旅游服务与管理(中专)</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740104</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高星级饭店运营与管理</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文化艺术大类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750106</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工艺美术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公共管理与服务大类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790303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老年人服务与管理</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250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教育与体育大类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770303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运动训练</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文化艺术大类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140800</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音乐表演</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湖南桃花源</w:t>
            </w:r>
          </w:p>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高级技工学校（072501）</w:t>
            </w: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机械加工制造</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107</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数控技术应用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kern w:val="0"/>
                <w:sz w:val="24"/>
                <w:szCs w:val="24"/>
                <w:lang w:val="en-US" w:eastAsia="zh-CN"/>
              </w:rPr>
            </w:pPr>
            <w:r>
              <w:rPr>
                <w:rFonts w:hint="default" w:ascii="Times New Roman" w:hAnsi="Times New Roman" w:eastAsia="仿宋" w:cs="Times New Roman"/>
                <w:color w:val="auto"/>
                <w:spacing w:val="-11"/>
                <w:kern w:val="0"/>
                <w:sz w:val="24"/>
                <w:szCs w:val="24"/>
                <w:lang w:val="en-US" w:eastAsia="zh-CN"/>
              </w:rPr>
              <w:t>0209</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电子技术应用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117</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模具设计与制造</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126</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汽车制造与检修</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计算机信息</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计算机应用与维修</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服务类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508</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美容美发与造型</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轻工类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1210</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服装设计与制作</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其他</w:t>
            </w:r>
          </w:p>
        </w:tc>
        <w:tc>
          <w:tcPr>
            <w:tcW w:w="608"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726</w:t>
            </w:r>
          </w:p>
        </w:tc>
        <w:tc>
          <w:tcPr>
            <w:tcW w:w="1856"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幼儿教育（保育员）</w:t>
            </w:r>
          </w:p>
        </w:tc>
        <w:tc>
          <w:tcPr>
            <w:tcW w:w="434"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桃源县武菱职业技术学校（072502）</w:t>
            </w:r>
          </w:p>
        </w:tc>
        <w:tc>
          <w:tcPr>
            <w:tcW w:w="1057" w:type="pct"/>
            <w:vMerge w:val="restar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电子与信息大类</w:t>
            </w: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710201</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计算机应用</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300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710103</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电子技术应用</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170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710202</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计算机网络</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240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公共管理与服务大类</w:t>
            </w: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790401</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文秘</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170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交通运输大类</w:t>
            </w: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700206</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汽车运用与维修</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120</w:t>
            </w:r>
          </w:p>
        </w:tc>
      </w:tr>
    </w:tbl>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br w:type="page"/>
      </w:r>
    </w:p>
    <w:p>
      <w:pPr>
        <w:keepNext w:val="0"/>
        <w:keepLines w:val="0"/>
        <w:pageBreakBefore w:val="0"/>
        <w:kinsoku/>
        <w:wordWrap/>
        <w:overflowPunct/>
        <w:topLinePunct w:val="0"/>
        <w:autoSpaceDN/>
        <w:bidi w:val="0"/>
        <w:spacing w:beforeAutospacing="0" w:afterAutospacing="0" w:line="560" w:lineRule="exact"/>
        <w:ind w:right="0" w:right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keepNext w:val="0"/>
        <w:keepLines w:val="0"/>
        <w:pageBreakBefore w:val="0"/>
        <w:kinsoku/>
        <w:wordWrap/>
        <w:overflowPunct/>
        <w:topLinePunct w:val="0"/>
        <w:autoSpaceDN/>
        <w:bidi w:val="0"/>
        <w:spacing w:beforeAutospacing="0" w:afterAutospacing="0" w:line="560" w:lineRule="exact"/>
        <w:ind w:right="0" w:rightChars="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参加普通高中指标生录取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仿宋" w:cs="Times New Roman"/>
          <w:sz w:val="44"/>
          <w:szCs w:val="44"/>
        </w:rPr>
      </w:pPr>
      <w:r>
        <w:rPr>
          <w:rFonts w:hint="default" w:ascii="Times New Roman" w:hAnsi="Times New Roman" w:eastAsia="方正小标宋简体" w:cs="Times New Roman"/>
          <w:sz w:val="44"/>
          <w:szCs w:val="44"/>
        </w:rPr>
        <w:t>承诺书</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根据教育部、省教育厅“关于普通高中指标生招生”的有关规定及“202</w:t>
      </w:r>
      <w:r>
        <w:rPr>
          <w:rFonts w:hint="default" w:ascii="Times New Roman" w:hAnsi="Times New Roman" w:eastAsia="仿宋" w:cs="Times New Roman"/>
          <w:sz w:val="30"/>
          <w:szCs w:val="30"/>
          <w:lang w:val="en-US" w:eastAsia="zh-CN"/>
        </w:rPr>
        <w:t>5</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eastAsia="zh-CN"/>
        </w:rPr>
        <w:t>全县高中阶段学校</w:t>
      </w:r>
      <w:r>
        <w:rPr>
          <w:rFonts w:hint="default" w:ascii="Times New Roman" w:hAnsi="Times New Roman" w:eastAsia="仿宋" w:cs="Times New Roman"/>
          <w:bCs/>
          <w:sz w:val="30"/>
          <w:szCs w:val="30"/>
        </w:rPr>
        <w:t>招生</w:t>
      </w:r>
      <w:r>
        <w:rPr>
          <w:rFonts w:hint="default" w:ascii="Times New Roman" w:hAnsi="Times New Roman" w:eastAsia="仿宋" w:cs="Times New Roman"/>
          <w:bCs/>
          <w:sz w:val="30"/>
          <w:szCs w:val="30"/>
          <w:lang w:eastAsia="zh-CN"/>
        </w:rPr>
        <w:t>入学</w:t>
      </w:r>
      <w:r>
        <w:rPr>
          <w:rFonts w:hint="default" w:ascii="Times New Roman" w:hAnsi="Times New Roman" w:eastAsia="仿宋" w:cs="Times New Roman"/>
          <w:bCs/>
          <w:sz w:val="30"/>
          <w:szCs w:val="30"/>
        </w:rPr>
        <w:t>工作</w:t>
      </w:r>
      <w:r>
        <w:rPr>
          <w:rFonts w:hint="default" w:ascii="Times New Roman" w:hAnsi="Times New Roman" w:eastAsia="仿宋" w:cs="Times New Roman"/>
          <w:bCs/>
          <w:sz w:val="30"/>
          <w:szCs w:val="30"/>
          <w:lang w:eastAsia="zh-CN"/>
        </w:rPr>
        <w:t>方案</w:t>
      </w:r>
      <w:r>
        <w:rPr>
          <w:rFonts w:hint="default" w:ascii="Times New Roman" w:hAnsi="Times New Roman" w:eastAsia="仿宋" w:cs="Times New Roman"/>
          <w:sz w:val="30"/>
          <w:szCs w:val="30"/>
        </w:rPr>
        <w:t>”的精神，本人自愿参加202</w:t>
      </w:r>
      <w:r>
        <w:rPr>
          <w:rFonts w:hint="default" w:ascii="Times New Roman" w:hAnsi="Times New Roman" w:eastAsia="仿宋" w:cs="Times New Roman"/>
          <w:sz w:val="30"/>
          <w:szCs w:val="30"/>
          <w:lang w:val="en-US" w:eastAsia="zh-CN"/>
        </w:rPr>
        <w:t>5</w:t>
      </w:r>
      <w:r>
        <w:rPr>
          <w:rFonts w:hint="default" w:ascii="Times New Roman" w:hAnsi="Times New Roman" w:eastAsia="仿宋" w:cs="Times New Roman"/>
          <w:sz w:val="30"/>
          <w:szCs w:val="30"/>
        </w:rPr>
        <w:t>年桃源县普通高中（含桃源一中、桃源二中、桃源九中、桃花源区一中）指标生录取。签订承诺书后按照要求参与普通高中指标生录取，一旦符合高中学校指标生录取条件，不放弃录取。</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学生（签名）：                  家长（签名）：</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bCs/>
          <w:sz w:val="30"/>
          <w:szCs w:val="30"/>
        </w:rPr>
      </w:pPr>
      <w:r>
        <w:rPr>
          <w:rFonts w:hint="default" w:ascii="Times New Roman" w:hAnsi="Times New Roman" w:eastAsia="仿宋" w:cs="Times New Roman"/>
          <w:sz w:val="30"/>
          <w:szCs w:val="30"/>
        </w:rPr>
        <w:t xml:space="preserve">     年   月   日                   年   月   日</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00" w:firstLineChars="200"/>
        <w:jc w:val="center"/>
        <w:rPr>
          <w:rFonts w:hint="default" w:ascii="Times New Roman" w:hAnsi="Times New Roman" w:eastAsia="仿宋" w:cs="Times New Roman"/>
          <w:b w:val="0"/>
          <w:bCs/>
          <w:sz w:val="30"/>
          <w:szCs w:val="30"/>
        </w:rPr>
      </w:pP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00" w:firstLineChars="200"/>
        <w:jc w:val="center"/>
        <w:rPr>
          <w:rFonts w:hint="default" w:ascii="Times New Roman" w:hAnsi="Times New Roman" w:eastAsia="仿宋" w:cs="Times New Roman"/>
          <w:b w:val="0"/>
          <w:bCs/>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rPr>
      </w:pPr>
    </w:p>
    <w:sectPr>
      <w:footerReference r:id="rId3" w:type="default"/>
      <w:type w:val="continuous"/>
      <w:pgSz w:w="11906" w:h="16838"/>
      <w:pgMar w:top="1701" w:right="1417" w:bottom="1417"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6ffe1195-faec-4557-8f10-fc098b446fca"/>
  </w:docVars>
  <w:rsids>
    <w:rsidRoot w:val="0710444D"/>
    <w:rsid w:val="0710444D"/>
    <w:rsid w:val="0983332C"/>
    <w:rsid w:val="0A611896"/>
    <w:rsid w:val="1D806133"/>
    <w:rsid w:val="1EFF26E6"/>
    <w:rsid w:val="27B74CFF"/>
    <w:rsid w:val="2B6E4C19"/>
    <w:rsid w:val="31327836"/>
    <w:rsid w:val="399E395B"/>
    <w:rsid w:val="41A822B1"/>
    <w:rsid w:val="48420BDC"/>
    <w:rsid w:val="54C475A2"/>
    <w:rsid w:val="58C43EC3"/>
    <w:rsid w:val="5C6E6AF1"/>
    <w:rsid w:val="63BA75B6"/>
    <w:rsid w:val="663247E4"/>
    <w:rsid w:val="6CA13491"/>
    <w:rsid w:val="7CBE4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val="0"/>
      <w:autoSpaceDE w:val="0"/>
      <w:autoSpaceDN w:val="0"/>
      <w:adjustRightInd w:val="0"/>
      <w:spacing w:line="600" w:lineRule="exact"/>
      <w:ind w:firstLine="720" w:firstLineChars="200"/>
      <w:outlineLvl w:val="1"/>
    </w:pPr>
    <w:rPr>
      <w:rFonts w:ascii="Courier New" w:hAnsi="Courier New" w:eastAsia="楷体_GB2312"/>
      <w:b/>
      <w:kern w:val="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180" w:beforeAutospacing="0" w:after="180" w:afterAutospacing="0"/>
      <w:ind w:firstLine="560" w:firstLineChars="200"/>
      <w:jc w:val="both"/>
    </w:pPr>
    <w:rPr>
      <w:rFonts w:hint="eastAsia" w:ascii="微软雅黑" w:hAnsi="微软雅黑" w:eastAsia="微软雅黑" w:cs="Times New Roman"/>
      <w:kern w:val="0"/>
      <w:sz w:val="24"/>
      <w:szCs w:val="24"/>
      <w:lang w:val="en-US" w:eastAsia="zh-CN" w:bidi="ar"/>
    </w:rPr>
  </w:style>
  <w:style w:type="paragraph" w:styleId="4">
    <w:name w:val="toc 5"/>
    <w:basedOn w:val="1"/>
    <w:next w:val="1"/>
    <w:unhideWhenUsed/>
    <w:qFormat/>
    <w:uiPriority w:val="99"/>
    <w:pPr>
      <w:spacing w:before="100" w:beforeAutospacing="1" w:after="100" w:afterAutospacing="1"/>
    </w:pPr>
    <w:rPr>
      <w:rFonts w:ascii="仿宋" w:hAnsi="仿宋" w:eastAsia="仿宋"/>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spacing w:line="365" w:lineRule="atLeast"/>
      <w:ind w:left="1"/>
    </w:pPr>
    <w:rPr>
      <w:rFonts w:eastAsia="Arial Unicode MS"/>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12954</Words>
  <Characters>13934</Characters>
  <Lines>0</Lines>
  <Paragraphs>0</Paragraphs>
  <TotalTime>79</TotalTime>
  <ScaleCrop>false</ScaleCrop>
  <LinksUpToDate>false</LinksUpToDate>
  <CharactersWithSpaces>14065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2025-06-09T01:46:00Z</dcterms:created>
  <dc:creator>Administrator</dc:creator>
  <cp:lastModifiedBy>珍惜</cp:lastModifiedBy>
  <cp:lastPrinted>2025-06-10T00:40:00Z</cp:lastPrinted>
  <dcterms:modified xsi:type="dcterms:W3CDTF">2025-06-10T01:51:48Z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eyJoZGlkIjoiN2M2ZmI3NWMyMjA1MzM2NWYxOTFhN2E5YjdiYWMzMjIiLCJ1c2VySWQiOiIxMDIyNzYxMDY0In0=</vt:lpwstr>
  </property>
  <property fmtid="{D5CDD505-2E9C-101B-9397-08002B2CF9AE}" pid="4" name="ICV">
    <vt:lpwstr>1062281FA7E0413A82A2999E0B31D5D0</vt:lpwstr>
  </property>
</Properties>
</file>