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9018B">
      <w:pPr>
        <w:pStyle w:val="2"/>
        <w:jc w:val="left"/>
        <w:rPr>
          <w:rFonts w:ascii="方正公文小标宋" w:eastAsia="方正公文小标宋"/>
          <w:b w:val="0"/>
          <w:sz w:val="84"/>
          <w:szCs w:val="84"/>
          <w:lang w:eastAsia="zh-CN"/>
        </w:rPr>
      </w:pPr>
    </w:p>
    <w:p w14:paraId="631A5043">
      <w:pPr>
        <w:pStyle w:val="2"/>
        <w:jc w:val="left"/>
        <w:rPr>
          <w:rFonts w:ascii="方正公文小标宋" w:eastAsia="方正公文小标宋"/>
          <w:b w:val="0"/>
          <w:sz w:val="84"/>
          <w:szCs w:val="84"/>
          <w:lang w:eastAsia="zh-CN"/>
        </w:rPr>
      </w:pPr>
    </w:p>
    <w:p w14:paraId="2BF1A9B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湖南省常德市桃源县郑家驿镇</w:t>
      </w:r>
    </w:p>
    <w:p w14:paraId="45F7F19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7DA2A9F2">
      <w:pPr>
        <w:rPr>
          <w:rFonts w:ascii="方正公文小标宋" w:eastAsia="方正公文小标宋"/>
          <w:sz w:val="84"/>
          <w:szCs w:val="84"/>
          <w:lang w:eastAsia="zh-CN"/>
        </w:rPr>
      </w:pPr>
    </w:p>
    <w:p w14:paraId="1B6BF7CA">
      <w:pPr>
        <w:rPr>
          <w:rFonts w:ascii="方正公文小标宋" w:eastAsia="方正公文小标宋"/>
          <w:sz w:val="84"/>
          <w:szCs w:val="84"/>
          <w:lang w:eastAsia="zh-CN"/>
        </w:rPr>
      </w:pPr>
    </w:p>
    <w:p w14:paraId="12D1FCC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73A4095">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023F5F03">
          <w:pPr>
            <w:pStyle w:val="7"/>
            <w:numPr>
              <w:ilvl w:val="0"/>
              <w:numId w:val="0"/>
            </w:numPr>
            <w:tabs>
              <w:tab w:val="right" w:pos="13991"/>
            </w:tabs>
            <w:ind w:leftChars="0"/>
            <w:rPr>
              <w:rFonts w:hint="default" w:ascii="Times New Roman" w:hAnsi="Times New Roman" w:eastAsia="仿宋_GB2312" w:cs="Times New Roman"/>
              <w:b w:val="0"/>
              <w:bCs w:val="0"/>
              <w:snapToGrid/>
              <w:color w:val="auto"/>
              <w:kern w:val="2"/>
              <w:sz w:val="32"/>
              <w:szCs w:val="32"/>
              <w:lang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TOC \o "1-3" \n \h \z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HYPERLINK \l "_Toc172533652" </w:instrText>
          </w:r>
          <w:r>
            <w:rPr>
              <w:rFonts w:hint="default" w:ascii="Times New Roman" w:hAnsi="Times New Roman" w:eastAsia="仿宋_GB2312" w:cs="Times New Roman"/>
              <w:b w:val="0"/>
              <w:bCs w:val="0"/>
              <w:sz w:val="32"/>
              <w:szCs w:val="32"/>
            </w:rPr>
            <w:fldChar w:fldCharType="separate"/>
          </w:r>
          <w:r>
            <w:rPr>
              <w:rStyle w:val="11"/>
              <w:rFonts w:hint="default" w:ascii="Times New Roman" w:hAnsi="Times New Roman" w:eastAsia="仿宋_GB2312" w:cs="Times New Roman"/>
              <w:b w:val="0"/>
              <w:bCs w:val="0"/>
              <w:sz w:val="32"/>
              <w:szCs w:val="32"/>
              <w:lang w:eastAsia="zh-CN"/>
            </w:rPr>
            <w:t>基本</w:t>
          </w:r>
          <w:r>
            <w:rPr>
              <w:rFonts w:hint="default" w:ascii="Times New Roman" w:hAnsi="Times New Roman" w:eastAsia="仿宋_GB2312" w:cs="Times New Roman"/>
              <w:b w:val="0"/>
              <w:bCs w:val="0"/>
              <w:sz w:val="32"/>
              <w:szCs w:val="32"/>
              <w:lang w:eastAsia="zh-CN"/>
            </w:rPr>
            <w:t>履职事项</w:t>
          </w:r>
          <w:r>
            <w:rPr>
              <w:rStyle w:val="11"/>
              <w:rFonts w:hint="default" w:ascii="Times New Roman" w:hAnsi="Times New Roman" w:eastAsia="仿宋_GB2312" w:cs="Times New Roman"/>
              <w:b w:val="0"/>
              <w:bCs w:val="0"/>
              <w:sz w:val="32"/>
              <w:szCs w:val="32"/>
              <w:lang w:eastAsia="zh-CN"/>
            </w:rPr>
            <w:t>清单</w:t>
          </w:r>
          <w:r>
            <w:rPr>
              <w:rStyle w:val="11"/>
              <w:rFonts w:hint="default" w:ascii="Times New Roman" w:hAnsi="Times New Roman" w:eastAsia="仿宋_GB2312" w:cs="Times New Roman"/>
              <w:b w:val="0"/>
              <w:bCs w:val="0"/>
              <w:sz w:val="32"/>
              <w:szCs w:val="32"/>
              <w:lang w:eastAsia="zh-CN"/>
            </w:rPr>
            <w:fldChar w:fldCharType="end"/>
          </w:r>
          <w:r>
            <w:rPr>
              <w:rStyle w:val="11"/>
              <w:rFonts w:hint="default" w:ascii="Times New Roman" w:hAnsi="Times New Roman" w:eastAsia="仿宋_GB2312" w:cs="Times New Roman"/>
              <w:b w:val="0"/>
              <w:bCs w:val="0"/>
              <w:sz w:val="32"/>
              <w:szCs w:val="32"/>
              <w:lang w:val="en-US" w:eastAsia="zh-CN"/>
            </w:rPr>
            <w:t>..................................................................................................................................1</w:t>
          </w:r>
        </w:p>
        <w:p w14:paraId="79D2D8B2">
          <w:pPr>
            <w:pStyle w:val="7"/>
            <w:numPr>
              <w:ilvl w:val="0"/>
              <w:numId w:val="0"/>
            </w:numPr>
            <w:tabs>
              <w:tab w:val="right" w:pos="13991"/>
            </w:tabs>
            <w:ind w:leftChars="0"/>
            <w:rPr>
              <w:rFonts w:hint="default" w:ascii="Times New Roman" w:hAnsi="Times New Roman" w:eastAsia="仿宋_GB2312" w:cs="Times New Roman"/>
              <w:snapToGrid/>
              <w:color w:val="auto"/>
              <w:kern w:val="2"/>
              <w:sz w:val="32"/>
              <w:szCs w:val="32"/>
              <w:lang w:eastAsia="zh-CN"/>
            </w:rPr>
          </w:pP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HYPERLINK \l "_Toc172533653" </w:instrText>
          </w:r>
          <w:r>
            <w:rPr>
              <w:rFonts w:hint="default" w:ascii="Times New Roman" w:hAnsi="Times New Roman" w:eastAsia="仿宋_GB2312" w:cs="Times New Roman"/>
              <w:b w:val="0"/>
              <w:bCs w:val="0"/>
              <w:sz w:val="32"/>
              <w:szCs w:val="32"/>
            </w:rPr>
            <w:fldChar w:fldCharType="separate"/>
          </w:r>
          <w:r>
            <w:rPr>
              <w:rStyle w:val="11"/>
              <w:rFonts w:hint="default" w:ascii="Times New Roman" w:hAnsi="Times New Roman" w:eastAsia="仿宋_GB2312" w:cs="Times New Roman"/>
              <w:b w:val="0"/>
              <w:bCs w:val="0"/>
              <w:sz w:val="32"/>
              <w:szCs w:val="32"/>
              <w:lang w:eastAsia="zh-CN"/>
            </w:rPr>
            <w:t>配合</w:t>
          </w:r>
          <w:r>
            <w:rPr>
              <w:rFonts w:hint="default" w:ascii="Times New Roman" w:hAnsi="Times New Roman" w:eastAsia="仿宋_GB2312" w:cs="Times New Roman"/>
              <w:b w:val="0"/>
              <w:bCs w:val="0"/>
              <w:sz w:val="32"/>
              <w:szCs w:val="32"/>
              <w:lang w:eastAsia="zh-CN"/>
            </w:rPr>
            <w:t>履职事项</w:t>
          </w:r>
          <w:r>
            <w:rPr>
              <w:rStyle w:val="11"/>
              <w:rFonts w:hint="default" w:ascii="Times New Roman" w:hAnsi="Times New Roman" w:eastAsia="仿宋_GB2312" w:cs="Times New Roman"/>
              <w:b w:val="0"/>
              <w:bCs w:val="0"/>
              <w:sz w:val="32"/>
              <w:szCs w:val="32"/>
              <w:lang w:eastAsia="zh-CN"/>
            </w:rPr>
            <w:t>清单</w:t>
          </w:r>
          <w:r>
            <w:rPr>
              <w:rStyle w:val="11"/>
              <w:rFonts w:hint="default" w:ascii="Times New Roman" w:hAnsi="Times New Roman" w:eastAsia="仿宋_GB2312" w:cs="Times New Roman"/>
              <w:b w:val="0"/>
              <w:bCs w:val="0"/>
              <w:sz w:val="32"/>
              <w:szCs w:val="32"/>
              <w:lang w:eastAsia="zh-CN"/>
            </w:rPr>
            <w:fldChar w:fldCharType="end"/>
          </w:r>
          <w:r>
            <w:rPr>
              <w:rStyle w:val="11"/>
              <w:rFonts w:hint="default" w:ascii="Times New Roman" w:hAnsi="Times New Roman" w:eastAsia="仿宋_GB2312" w:cs="Times New Roman"/>
              <w:sz w:val="32"/>
              <w:szCs w:val="32"/>
              <w:lang w:val="en-US" w:eastAsia="zh-CN"/>
            </w:rPr>
            <w:t>................................................................................................................................13</w:t>
          </w:r>
        </w:p>
        <w:p w14:paraId="5DB845AB">
          <w:pPr>
            <w:pStyle w:val="7"/>
            <w:numPr>
              <w:ilvl w:val="0"/>
              <w:numId w:val="0"/>
            </w:numPr>
            <w:ind w:leftChars="0"/>
            <w:rPr>
              <w:rFonts w:cs="Times New Roman"/>
              <w:b/>
              <w:bCs/>
              <w:lang w:val="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"_Toc172533654" </w:instrText>
          </w:r>
          <w:r>
            <w:rPr>
              <w:rFonts w:hint="default" w:ascii="Times New Roman" w:hAnsi="Times New Roman" w:eastAsia="仿宋_GB2312" w:cs="Times New Roman"/>
              <w:sz w:val="32"/>
              <w:szCs w:val="32"/>
            </w:rPr>
            <w:fldChar w:fldCharType="separate"/>
          </w:r>
          <w:r>
            <w:rPr>
              <w:rStyle w:val="11"/>
              <w:rFonts w:hint="default" w:ascii="Times New Roman" w:hAnsi="Times New Roman" w:eastAsia="仿宋_GB2312" w:cs="Times New Roman"/>
              <w:sz w:val="32"/>
              <w:szCs w:val="32"/>
              <w:lang w:eastAsia="zh-CN"/>
            </w:rPr>
            <w:t>上级部门收回事项清单</w:t>
          </w:r>
          <w:r>
            <w:rPr>
              <w:rStyle w:val="11"/>
              <w:rFonts w:hint="default" w:ascii="Times New Roman" w:hAnsi="Times New Roman" w:eastAsia="仿宋_GB2312" w:cs="Times New Roman"/>
              <w:sz w:val="32"/>
              <w:szCs w:val="32"/>
              <w:lang w:eastAsia="zh-CN"/>
            </w:rPr>
            <w:fldChar w:fldCharType="end"/>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t>..............</w:t>
          </w:r>
          <w:r>
            <w:rPr>
              <w:rFonts w:hint="eastAsia" w:cs="Times New Roman"/>
              <w:szCs w:val="32"/>
              <w:lang w:val="en-US" w:eastAsia="zh-CN"/>
            </w:rPr>
            <w:t>..........................................................................................................47</w:t>
          </w:r>
        </w:p>
      </w:sdtContent>
    </w:sdt>
    <w:p w14:paraId="309DA24C">
      <w:pPr>
        <w:pStyle w:val="2"/>
        <w:jc w:val="both"/>
        <w:rPr>
          <w:rFonts w:ascii="Times New Roman" w:hAnsi="Times New Roman" w:eastAsia="方正小标宋_GBK" w:cs="Times New Roman"/>
          <w:color w:val="auto"/>
          <w:spacing w:val="7"/>
          <w:sz w:val="44"/>
          <w:szCs w:val="44"/>
          <w:lang w:eastAsia="zh-CN"/>
        </w:rPr>
      </w:pPr>
    </w:p>
    <w:p w14:paraId="48A6CB63">
      <w:pPr>
        <w:pStyle w:val="2"/>
        <w:rPr>
          <w:rStyle w:val="11"/>
          <w:rFonts w:hint="eastAsia" w:ascii="Times New Roman" w:hAnsi="Times New Roman" w:eastAsia="方正公文小标宋" w:cs="Times New Roman"/>
          <w:color w:val="auto"/>
          <w:sz w:val="32"/>
          <w:u w:val="none"/>
          <w:lang w:eastAsia="zh-CN"/>
        </w:rPr>
      </w:pPr>
    </w:p>
    <w:p w14:paraId="3A941ECE">
      <w:pPr>
        <w:rPr>
          <w:rStyle w:val="11"/>
          <w:rFonts w:hint="eastAsia" w:ascii="Times New Roman" w:hAnsi="Times New Roman" w:eastAsia="方正公文小标宋" w:cs="Times New Roman"/>
          <w:color w:val="auto"/>
          <w:sz w:val="32"/>
          <w:u w:val="none"/>
          <w:lang w:eastAsia="zh-CN"/>
        </w:rPr>
      </w:pPr>
    </w:p>
    <w:p w14:paraId="6AF46C60">
      <w:pPr>
        <w:pStyle w:val="2"/>
        <w:rPr>
          <w:rStyle w:val="11"/>
          <w:rFonts w:hint="eastAsia" w:ascii="Times New Roman" w:hAnsi="Times New Roman" w:eastAsia="方正公文小标宋" w:cs="Times New Roman"/>
          <w:color w:val="auto"/>
          <w:sz w:val="32"/>
          <w:u w:val="none"/>
          <w:lang w:eastAsia="zh-CN"/>
        </w:rPr>
      </w:pPr>
    </w:p>
    <w:p w14:paraId="5906136A">
      <w:pPr>
        <w:rPr>
          <w:rStyle w:val="11"/>
          <w:rFonts w:hint="eastAsia" w:ascii="Times New Roman" w:hAnsi="Times New Roman" w:eastAsia="方正公文小标宋" w:cs="Times New Roman"/>
          <w:color w:val="auto"/>
          <w:sz w:val="32"/>
          <w:u w:val="none"/>
          <w:lang w:eastAsia="zh-CN"/>
        </w:rPr>
      </w:pPr>
    </w:p>
    <w:p w14:paraId="36E2235F">
      <w:pPr>
        <w:pStyle w:val="2"/>
        <w:rPr>
          <w:rStyle w:val="11"/>
          <w:rFonts w:hint="eastAsia" w:ascii="Times New Roman" w:hAnsi="Times New Roman" w:eastAsia="方正公文小标宋" w:cs="Times New Roman"/>
          <w:color w:val="auto"/>
          <w:sz w:val="32"/>
          <w:u w:val="none"/>
          <w:lang w:eastAsia="zh-CN"/>
        </w:rPr>
      </w:pPr>
    </w:p>
    <w:p w14:paraId="270FDEBC">
      <w:pPr>
        <w:rPr>
          <w:rStyle w:val="11"/>
          <w:rFonts w:hint="eastAsia" w:ascii="Times New Roman" w:hAnsi="Times New Roman" w:eastAsia="方正公文小标宋" w:cs="Times New Roman"/>
          <w:color w:val="auto"/>
          <w:sz w:val="32"/>
          <w:u w:val="none"/>
          <w:lang w:eastAsia="zh-CN"/>
        </w:rPr>
      </w:pPr>
    </w:p>
    <w:p w14:paraId="7577277A">
      <w:pPr>
        <w:pStyle w:val="2"/>
        <w:rPr>
          <w:rStyle w:val="11"/>
          <w:rFonts w:hint="eastAsia" w:ascii="Times New Roman" w:hAnsi="Times New Roman" w:eastAsia="方正公文小标宋" w:cs="Times New Roman"/>
          <w:color w:val="auto"/>
          <w:sz w:val="32"/>
          <w:u w:val="none"/>
          <w:lang w:eastAsia="zh-CN"/>
        </w:rPr>
      </w:pPr>
    </w:p>
    <w:p w14:paraId="5B2FBF24">
      <w:pPr>
        <w:rPr>
          <w:rStyle w:val="11"/>
          <w:rFonts w:hint="eastAsia" w:ascii="Times New Roman" w:hAnsi="Times New Roman" w:eastAsia="方正公文小标宋" w:cs="Times New Roman"/>
          <w:color w:val="auto"/>
          <w:sz w:val="32"/>
          <w:u w:val="none"/>
          <w:lang w:eastAsia="zh-CN"/>
        </w:rPr>
      </w:pPr>
    </w:p>
    <w:p w14:paraId="078F4CC7">
      <w:pPr>
        <w:pStyle w:val="2"/>
        <w:rPr>
          <w:rStyle w:val="11"/>
          <w:rFonts w:hint="eastAsia" w:ascii="Times New Roman" w:hAnsi="Times New Roman" w:eastAsia="方正公文小标宋" w:cs="Times New Roman"/>
          <w:color w:val="auto"/>
          <w:sz w:val="32"/>
          <w:u w:val="none"/>
          <w:lang w:eastAsia="zh-CN"/>
        </w:rPr>
      </w:pPr>
    </w:p>
    <w:p w14:paraId="2125852D">
      <w:pPr>
        <w:rPr>
          <w:rStyle w:val="11"/>
          <w:rFonts w:hint="eastAsia" w:ascii="Times New Roman" w:hAnsi="Times New Roman" w:eastAsia="方正公文小标宋" w:cs="Times New Roman"/>
          <w:color w:val="auto"/>
          <w:sz w:val="32"/>
          <w:u w:val="none"/>
          <w:lang w:eastAsia="zh-CN"/>
        </w:rPr>
      </w:pPr>
      <w:bookmarkStart w:id="12" w:name="_GoBack"/>
      <w:bookmarkEnd w:id="12"/>
    </w:p>
    <w:p w14:paraId="25E59A29">
      <w:pPr>
        <w:pStyle w:val="2"/>
        <w:rPr>
          <w:rStyle w:val="11"/>
          <w:rFonts w:hint="eastAsia" w:ascii="Times New Roman" w:hAnsi="Times New Roman" w:eastAsia="方正公文小标宋" w:cs="Times New Roman"/>
          <w:color w:val="auto"/>
          <w:sz w:val="32"/>
          <w:u w:val="none"/>
          <w:lang w:eastAsia="zh-CN"/>
        </w:rPr>
      </w:pPr>
    </w:p>
    <w:p w14:paraId="684207F4">
      <w:pPr>
        <w:rPr>
          <w:rFonts w:hint="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5F0DFFD">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551"/>
      <w:bookmarkStart w:id="1" w:name="_Toc172077949"/>
      <w:bookmarkStart w:id="2" w:name="_Toc172533652"/>
      <w:bookmarkStart w:id="3" w:name="_Toc172077416"/>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0FF742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2AE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0F3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68785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D32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一、党的建设（34项）</w:t>
            </w:r>
          </w:p>
        </w:tc>
      </w:tr>
      <w:tr w14:paraId="258EA1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2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0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FCB16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C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0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9D7B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E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31752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E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2C3E0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9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E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05D91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2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B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负责镇党委管理的党组织和党员以及监察对象的信访举报、问题线索和申诉受理，审查调查涉嫌违纪问题，依法依规提出处置意见，开展常态化回访工作。</w:t>
            </w:r>
          </w:p>
        </w:tc>
      </w:tr>
      <w:tr w14:paraId="23BC1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17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A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38694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E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1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4282B0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F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8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3DAED6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F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E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负责组织实施镇党委和同级纪委按期换届选举，指导下属党组织完成新成立、换届选举、委员补选、撤销、更名等工作。</w:t>
            </w:r>
          </w:p>
        </w:tc>
      </w:tr>
      <w:tr w14:paraId="1CB729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16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5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23A00E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9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B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0E39D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1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1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47EA2A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8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2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4D533D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04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D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059573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2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2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51D432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1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A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03A957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5E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1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落实干部培养机制，完善进一步加强镇村干部队伍建设的若干要求，对年轻干部开展“周周讲”活动，提升年轻干部工作能力。</w:t>
            </w:r>
          </w:p>
        </w:tc>
      </w:tr>
      <w:tr w14:paraId="37E7B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0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E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2AA76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C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1C63F0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5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3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295A0B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6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2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19881F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6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2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416B01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55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6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0FA37A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25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0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开展基层商会组织培育工作，引导商会强化经济服务和权益保障，为民营经济发展提供有力支撑。</w:t>
            </w:r>
          </w:p>
        </w:tc>
      </w:tr>
      <w:tr w14:paraId="53E85E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1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C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负责落实社区工作人员日常管理、年度考核奖发放等工作。</w:t>
            </w:r>
          </w:p>
        </w:tc>
      </w:tr>
      <w:tr w14:paraId="4F9F9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6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8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22524C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A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2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04FA82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6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9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512047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C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D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2F1426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E6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4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1CA72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E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2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45D761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A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F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5D4DAD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C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5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76D173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9D7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2475B9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D4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1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6C2304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AC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F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3C97C3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9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0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3A801B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6D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C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5056B9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1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7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3DD083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E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C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04FE1C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5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3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1B1EE8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78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D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241E59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3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8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w:t>
            </w:r>
          </w:p>
        </w:tc>
      </w:tr>
      <w:tr w14:paraId="0D49AF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63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8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1438F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9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D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23DFB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BE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5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29353C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0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8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依托“跃宇竹业”“辉源竹业”，推进楠竹产业发展，开展镇楠竹制品加工产业相关产品宣传推广，开展病虫害防治，统计上报楠竹产业基础数据。</w:t>
            </w:r>
          </w:p>
        </w:tc>
      </w:tr>
      <w:tr w14:paraId="1BE57C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390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4222D3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5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4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31B5CD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0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F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5C3F6A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F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E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571A05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6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C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4FF898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5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D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112BA9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2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D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5C2BD5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8B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D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4CA816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5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B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233B405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432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614B2E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9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7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736B3F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9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4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22A52F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5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E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28D48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3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9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513F28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45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7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2029DFE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8C0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46A695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D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F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206187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2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C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243FF0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0F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7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685499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3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4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34EE6B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B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4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6DE550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F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6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1C0440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FFA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84BC1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A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58A6B9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5E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2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336DAF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30E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3C0E97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2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C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4921F4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A05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5DA815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2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F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0E2F75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D3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C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135C90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9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F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064F4E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38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4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354E9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60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A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2F56EA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C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097FD5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E72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1598B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4E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4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13FFBA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3C8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199017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C9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A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014E16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7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6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2D7F6F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C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E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130C23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69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0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3711FA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A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3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19C3A99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A4E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188CE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6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2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负责镇、村（社区）作为实施主体的工程前期准备、中期监督协调并参与后期验收。</w:t>
            </w:r>
          </w:p>
        </w:tc>
      </w:tr>
      <w:tr w14:paraId="3055D4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0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E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4CCDA6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1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3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05110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E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2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0F76C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31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9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6977C92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2D0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0B65B2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7C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8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07ACCC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E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A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负责内河交通安全管理工作，承担渡运安全生产检查、乡镇渡口渡船发航管理、签单员管理、农用船舶的监督管理等工作。</w:t>
            </w:r>
          </w:p>
        </w:tc>
      </w:tr>
      <w:tr w14:paraId="47DF6E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828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440E97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4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3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支持和发展乡村旅游，挖掘本地非遗特色，以“齐绘湘绣”为载体传承“桃源刺绣”非遗文化，积极申报非遗项目、非遗示范村镇、申请非遗传承人等，推动文旅融合发展。</w:t>
            </w:r>
          </w:p>
        </w:tc>
      </w:tr>
      <w:tr w14:paraId="14B806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E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7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135581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12C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615D28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4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0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15A6AB6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5E9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270BB6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2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0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3B1E9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E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9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7439AC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5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7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落实安全生产“党政同责、一岗双责”，把安全生产纳入党工委议事日程，定期研判安全生产形势。</w:t>
            </w:r>
          </w:p>
        </w:tc>
      </w:tr>
      <w:tr w14:paraId="6400E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4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6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309012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4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9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111384F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B80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十六、市场营销（3项）</w:t>
            </w:r>
          </w:p>
        </w:tc>
      </w:tr>
      <w:tr w14:paraId="69852D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D7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B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22618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4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B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负责集体聚餐管理工作，开展“流动厨师”的备案登记管理和安全监管，处理突发状况。</w:t>
            </w:r>
          </w:p>
        </w:tc>
      </w:tr>
      <w:tr w14:paraId="16E796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5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4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4DBF36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7EF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143878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9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7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4CA034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688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7C5A7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2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0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33E92A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0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0E65A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7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D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00E725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D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2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25723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E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5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709D3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3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4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1406A3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5C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8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0D3F93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C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E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327C7A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8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E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37A35EC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950"/>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57739E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CA9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FB5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1BA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749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57B8">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B65F97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6FF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76F6B3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B3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7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5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2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1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54D16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4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9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1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4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4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745158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A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7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9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3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51CCBB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F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C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9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A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1.对党工委上报的村（社区）党组织书记候选人初步人选进行把关，会同相关部门对人选进行资格联审；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2.会同党工委对推荐人选进行全面考察，并提出意见、下达批复文件；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0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37562B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3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A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BB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1DA84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0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5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3.摸底排查符合条件的党员，按程序上报、申领、颁发“光荣在党50年”纪念章。</w:t>
            </w:r>
          </w:p>
        </w:tc>
      </w:tr>
      <w:tr w14:paraId="48FE65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1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0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6B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2D0A2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3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D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7F2823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74F3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二、民生服务（19项）</w:t>
            </w:r>
          </w:p>
        </w:tc>
      </w:tr>
      <w:tr w14:paraId="26B5D6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5D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F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D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D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9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24F155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9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0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2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A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16781F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1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A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8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5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44DCAB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9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F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B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8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E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1FF854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4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1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8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0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29C4A5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5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8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0C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A55FF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024A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B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7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14BE8C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B2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F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B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D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2BBF11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A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C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F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F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4BB597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3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6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7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9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9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5436BF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E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E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8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E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9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5F1FEE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0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C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1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F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A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671E26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F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F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81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3854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9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0F27CA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6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A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1C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3770C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A343A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5BF2BD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4B25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7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3.开展老年人能力综合评估；4.负责困难老年人养老服务补贴、高龄津贴等福利发放；5.开展基本养老服务统计监测工作，建立基本养老服务项目统计调查制度。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E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4FA863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0B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7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F9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E354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D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6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757728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3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D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0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4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9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440A1B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A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8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1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7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4517E9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F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C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9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1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F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014680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E8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5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9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D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1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02D871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1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9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0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5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0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633745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D9E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35F8ED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B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9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91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647781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0B8139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6362E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94C6F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81408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A5DC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6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7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0F0C37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3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3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E8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52DFF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4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5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2F86AC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1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7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A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F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2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39EBFC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16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1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5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A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2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090D4F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0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7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6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1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r>
      <w:tr w14:paraId="5D0BE04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EB5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38AF32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6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F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5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1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064041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0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5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F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4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E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0EC739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71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0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5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2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3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0B820F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9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B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8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A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B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0C2233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C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6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B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3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4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2745CC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F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D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0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3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0B60F3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6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6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C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8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8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3C4509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725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29672B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4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F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A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1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A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4D9DBB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3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E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4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5F3CB0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1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C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4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8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C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036D55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D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6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E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A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1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74721A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2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9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6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0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8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143473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8AF9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六、社会保障（6项）</w:t>
            </w:r>
          </w:p>
        </w:tc>
      </w:tr>
      <w:tr w14:paraId="5A3B16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8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6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E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F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E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66059E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A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2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8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7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A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52C6E2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D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E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A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A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0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636B3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4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4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F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0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8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2.发放到乡镇的救灾物资。</w:t>
            </w:r>
          </w:p>
        </w:tc>
      </w:tr>
      <w:tr w14:paraId="680F48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B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2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D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B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E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1F7867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1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3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B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C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B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6407E1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3A2E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265EEF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2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D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E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2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1D5460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BD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1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A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F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5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6F99D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6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8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00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69077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307D4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75118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7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B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2CD9A7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C3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B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26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345E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C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2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776A7D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4B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6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F5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3E4D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6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7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5DAEA5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CC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2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D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9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F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4580E1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F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9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4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8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E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2646A0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7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6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D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7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4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7E54B2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E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A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B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2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D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1B9F27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7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F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F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0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9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05A1B3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CD6D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5FE19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9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4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A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9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A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02BE4D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4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7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A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B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A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076416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A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8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F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E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0272AA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8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1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F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67525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6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6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4117B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98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1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C0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4E6AD9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6DB0D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5E0F63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9158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F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8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239D44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8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0A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45922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3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8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601C11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B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D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28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55D86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7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1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6A4118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2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9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2A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720AD4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4659F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7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B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7E59A7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A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A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6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2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7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1DA1E2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1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C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C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5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B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446769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F01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九、城乡建设（10项）</w:t>
            </w:r>
          </w:p>
        </w:tc>
      </w:tr>
      <w:tr w14:paraId="116D9B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0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3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C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3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113C9F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8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F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1D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DBF2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7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358216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E4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9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B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2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4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516525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F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D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C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4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1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159318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4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2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F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F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F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523827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A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6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F3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9E7C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1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3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34F92C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E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A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A1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897E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0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1B1523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1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B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8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D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7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29D194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E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D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DC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3C27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9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2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33A2D3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5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0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B7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29678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0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7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5DCB8C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01FA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04B0CF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D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1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2C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26DD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D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B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06C30D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B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4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B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5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B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3E8B4B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DB8C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3178C3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2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E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5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C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2.指导相关单位、各乡镇（街道）文化站搞好活动开展及相关数据统计上报工作。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6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p>
        </w:tc>
      </w:tr>
      <w:tr w14:paraId="18061C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10B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2A683E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8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F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E7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CC77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A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8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3A10CA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78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6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E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A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2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321B48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1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F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6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E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9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4D9D78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E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3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F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8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7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6A4173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CD4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62D8A9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41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E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A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1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7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0A7042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AB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D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D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9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B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6561A0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F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B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2F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0126C6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71878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5808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8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E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0784B2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E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3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E2E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3D7348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B502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D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6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532617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1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8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D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4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E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0DC76C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FDB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6BDF1A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3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4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D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7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52FEB0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8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9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4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E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C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1A3F87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BA9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3DCDB4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CB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9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7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0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7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03BDE20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872D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11CAA4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10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6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0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3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1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42270D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6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5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6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8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2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2B6E72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275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5F9BB0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B6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B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6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0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F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44B60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A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D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8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F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3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3129F0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15F7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50C79B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94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4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C3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D6CEE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1703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2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D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30F56BB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72533654"/>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7DF1D5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5ED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A0E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B4C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ABDF1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E47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3367BF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D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7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6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4A242F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C9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B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E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26FCC3B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800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02F658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76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D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3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0B860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65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8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B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730C2B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96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5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AD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承接部门：县统计局                                              </w:t>
            </w:r>
          </w:p>
          <w:p w14:paraId="13D31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工作方式：由县统计局负责统计执法检查。</w:t>
            </w:r>
          </w:p>
        </w:tc>
      </w:tr>
      <w:tr w14:paraId="5C1257A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A04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6BEA8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61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8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8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27EA5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3D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C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1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4D6A23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11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7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B86AE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F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B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D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2C4692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5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3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B476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3A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D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B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7BAB9D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26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8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8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2DABC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9C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8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8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2AE3C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F1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7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4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5660E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15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7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B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2862E3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DD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6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2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3D124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2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A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4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2DFCF8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B4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5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78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2A1CB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2BC51E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7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D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AA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44E57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工作方式：由县妇联负责组织开展湘女关爱保险收缴工作。</w:t>
            </w:r>
          </w:p>
        </w:tc>
      </w:tr>
      <w:tr w14:paraId="64F5BE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92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5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9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090914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BFD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3CD239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E5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3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E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D6DAB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04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E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D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0A96E0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9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1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9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586ED5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2B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2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3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1CB46E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C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0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B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072F48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04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3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7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38B1D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62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6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3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2CD91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A31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285FB1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44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3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2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5291AD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29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4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46CED3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37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3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8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4A310C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FB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1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8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3EE639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8A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B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F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01C62A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4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C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4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33BD4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FF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4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9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3DA43C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EC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B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2E39E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80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C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3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18B92B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89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0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4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23D220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D3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7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0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741F0B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53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9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3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75A3C7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78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8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2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761746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DD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E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2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4E38B4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D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5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B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5B4D1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4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B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D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4D60A6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1F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3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4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6A0652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54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5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7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158952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F7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0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6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69007D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2D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B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3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107278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7D0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5EC38B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AB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4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9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46B39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32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9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609806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4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6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2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3EE65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FF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4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6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F630B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D8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D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4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504F51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6CD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4CFC6F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0A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E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7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47D87A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59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F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0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1B891A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F7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6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A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13190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8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A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F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6302C0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3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C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2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3FDCD6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50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D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F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67D033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A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1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3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97299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F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A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4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CE054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0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5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BF5C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56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3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B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1B54F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0D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B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1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1841D5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6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3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3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59C1A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00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3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1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5EDE71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6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6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E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49EFCF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72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4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6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75EC8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2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9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85DDA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DE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0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B14AB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B5A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64A911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73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E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E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1A8669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3A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3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3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21A204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7A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1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5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271CAB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71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9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D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760A8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9A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F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3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4C2A1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D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3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7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4B0C0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6C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5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8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02C90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C2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2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6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33B3CB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9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C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E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0B5132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3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F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8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331891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E9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E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8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4F40C3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FE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4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B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3809072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20A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九、生态环保（3项）</w:t>
            </w:r>
          </w:p>
        </w:tc>
      </w:tr>
      <w:tr w14:paraId="3A701D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2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3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42C79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D8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C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6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7369F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E0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1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垃圾中转站的建设和维护，枯枝树叶的回收运输及垃圾填埋场整治。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4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工作方式：由县城管执法局负责垃圾中转站的建设和维护，枯枝树叶的回收运输及垃圾填埋场整治。</w:t>
            </w:r>
          </w:p>
        </w:tc>
      </w:tr>
      <w:tr w14:paraId="1CA469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ED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498C85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F6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D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0EC4FC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20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6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6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271284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AF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5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4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671E5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C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C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F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38CF6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BD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9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1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05E652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F52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23F920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8E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B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1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762895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26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4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0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67AE5C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AC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7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0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4849D7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8A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3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B89751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55E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649423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FD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5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8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402341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86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B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8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69DD25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F4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8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B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002947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01C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3571C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06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D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9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62234E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FC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4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3D301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FE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5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1A1D1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E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6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404E8C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701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274102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2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C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7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5A33F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0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1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F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67AE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53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C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D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792D82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E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2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2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59E1DA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549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4B9A0F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91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6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9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40CA4427">
      <w:pPr>
        <w:pStyle w:val="3"/>
        <w:spacing w:before="0" w:after="0" w:line="240" w:lineRule="auto"/>
        <w:jc w:val="center"/>
        <w:rPr>
          <w:rFonts w:ascii="Times New Roman" w:hAnsi="Times New Roman" w:eastAsia="方正小标宋_GBK" w:cs="Times New Roman"/>
          <w:color w:val="auto"/>
          <w:spacing w:val="7"/>
          <w:lang w:eastAsia="zh-CN"/>
        </w:rPr>
      </w:pPr>
    </w:p>
    <w:p w14:paraId="7187EE0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53BF">
    <w:pPr>
      <w:pStyle w:val="5"/>
      <w:ind w:right="360" w:firstLine="360"/>
      <w:rPr>
        <w:rFonts w:ascii="宋体" w:hAnsi="宋体" w:eastAsia="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631A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2631A7"/>
                </w:txbxContent>
              </v:textbox>
            </v:shape>
          </w:pict>
        </mc:Fallback>
      </mc:AlternateContent>
    </w: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FB27F4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FB27F4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2F2F2">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58F0B">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158F0B">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8496714"/>
    <w:rsid w:val="38743D8B"/>
    <w:rsid w:val="38FD1478"/>
    <w:rsid w:val="41F7249F"/>
    <w:rsid w:val="751D5AFE"/>
    <w:rsid w:val="7B5EBB13"/>
    <w:rsid w:val="7FF6F215"/>
    <w:rsid w:val="7FFFE87A"/>
    <w:rsid w:val="EDE1C0F5"/>
    <w:rsid w:val="FFFF10E5"/>
    <w:rsid w:val="FFFF9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40</Words>
  <Characters>233</Characters>
  <Lines>1</Lines>
  <Paragraphs>1</Paragraphs>
  <TotalTime>4</TotalTime>
  <ScaleCrop>false</ScaleCrop>
  <LinksUpToDate>false</LinksUpToDate>
  <CharactersWithSpaces>272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Administrator</cp:lastModifiedBy>
  <dcterms:modified xsi:type="dcterms:W3CDTF">2025-07-17T07:55:43Z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8D2D6707A5E73A12B97E77682B4169E5</vt:lpwstr>
  </property>
</Properties>
</file>