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7D258">
      <w:pPr>
        <w:pStyle w:val="2"/>
        <w:jc w:val="left"/>
        <w:rPr>
          <w:rFonts w:ascii="方正公文小标宋" w:eastAsia="方正公文小标宋"/>
          <w:b w:val="0"/>
          <w:sz w:val="84"/>
          <w:szCs w:val="84"/>
          <w:lang w:eastAsia="zh-CN"/>
        </w:rPr>
      </w:pPr>
    </w:p>
    <w:p w14:paraId="41627B64">
      <w:pPr>
        <w:pStyle w:val="2"/>
        <w:jc w:val="left"/>
        <w:rPr>
          <w:rFonts w:ascii="方正公文小标宋" w:eastAsia="方正公文小标宋"/>
          <w:b w:val="0"/>
          <w:sz w:val="84"/>
          <w:szCs w:val="84"/>
          <w:lang w:eastAsia="zh-CN"/>
        </w:rPr>
      </w:pPr>
    </w:p>
    <w:p w14:paraId="3CDA2202">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湖南省常德市桃源县盘塘镇</w:t>
      </w:r>
    </w:p>
    <w:p w14:paraId="68C64B6E">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37475295">
      <w:pPr>
        <w:rPr>
          <w:rFonts w:ascii="方正公文小标宋" w:eastAsia="方正公文小标宋"/>
          <w:sz w:val="84"/>
          <w:szCs w:val="84"/>
          <w:lang w:eastAsia="zh-CN"/>
        </w:rPr>
      </w:pPr>
    </w:p>
    <w:p w14:paraId="0E5167CE">
      <w:pPr>
        <w:rPr>
          <w:rFonts w:ascii="方正公文小标宋" w:eastAsia="方正公文小标宋"/>
          <w:sz w:val="84"/>
          <w:szCs w:val="84"/>
          <w:lang w:eastAsia="zh-CN"/>
        </w:rPr>
      </w:pPr>
    </w:p>
    <w:p w14:paraId="3B9D117F">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44"/>
          <w:szCs w:val="44"/>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0785A65A">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174E3F6E">
          <w:pPr>
            <w:pStyle w:val="7"/>
            <w:numPr>
              <w:ilvl w:val="0"/>
              <w:numId w:val="0"/>
            </w:numPr>
            <w:tabs>
              <w:tab w:val="right" w:pos="13991"/>
            </w:tabs>
            <w:ind w:leftChars="0"/>
            <w:rPr>
              <w:rFonts w:hint="default" w:ascii="Times New Roman" w:hAnsi="Times New Roman" w:eastAsia="仿宋_GB2312" w:cs="Times New Roman"/>
              <w:b w:val="0"/>
              <w:bCs w:val="0"/>
              <w:snapToGrid/>
              <w:color w:val="auto"/>
              <w:kern w:val="2"/>
              <w:sz w:val="21"/>
              <w:szCs w:val="22"/>
              <w:lang w:eastAsia="zh-CN"/>
            </w:rPr>
          </w:pPr>
          <w:r>
            <w:rPr>
              <w:rFonts w:hint="eastAsia" w:eastAsia="仿宋_GB2312" w:cs="Times New Roman"/>
              <w:b w:val="0"/>
              <w:bCs w:val="0"/>
              <w:szCs w:val="32"/>
              <w:lang w:val="en-US" w:eastAsia="zh-CN"/>
            </w:rPr>
            <w:t>1.</w:t>
          </w:r>
          <w:r>
            <w:rPr>
              <w:rFonts w:hint="default" w:ascii="Times New Roman" w:hAnsi="Times New Roman" w:eastAsia="仿宋_GB2312" w:cs="Times New Roman"/>
              <w:b w:val="0"/>
              <w:bCs w:val="0"/>
              <w:szCs w:val="32"/>
            </w:rPr>
            <w:fldChar w:fldCharType="begin"/>
          </w:r>
          <w:r>
            <w:rPr>
              <w:rFonts w:hint="default" w:ascii="Times New Roman" w:hAnsi="Times New Roman" w:eastAsia="仿宋_GB2312" w:cs="Times New Roman"/>
              <w:b w:val="0"/>
              <w:bCs w:val="0"/>
              <w:szCs w:val="32"/>
            </w:rPr>
            <w:instrText xml:space="preserve"> TOC \o "1-3" \n \h \z \u </w:instrText>
          </w:r>
          <w:r>
            <w:rPr>
              <w:rFonts w:hint="default" w:ascii="Times New Roman" w:hAnsi="Times New Roman" w:eastAsia="仿宋_GB2312" w:cs="Times New Roman"/>
              <w:b w:val="0"/>
              <w:bCs w:val="0"/>
              <w:szCs w:val="32"/>
            </w:rPr>
            <w:fldChar w:fldCharType="separate"/>
          </w: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"_Toc172533652"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基本</w:t>
          </w:r>
          <w:r>
            <w:rPr>
              <w:rFonts w:hint="default" w:ascii="Times New Roman" w:hAnsi="Times New Roman" w:eastAsia="仿宋_GB2312" w:cs="Times New Roman"/>
              <w:b w:val="0"/>
              <w:bCs w:val="0"/>
              <w:lang w:eastAsia="zh-CN"/>
            </w:rPr>
            <w:t>履职事项</w:t>
          </w:r>
          <w:r>
            <w:rPr>
              <w:rStyle w:val="11"/>
              <w:rFonts w:hint="default" w:ascii="Times New Roman" w:hAnsi="Times New Roman" w:eastAsia="仿宋_GB2312" w:cs="Times New Roman"/>
              <w:b w:val="0"/>
              <w:bCs w:val="0"/>
              <w:lang w:eastAsia="zh-CN"/>
            </w:rPr>
            <w:t>清单</w:t>
          </w:r>
          <w:r>
            <w:rPr>
              <w:rStyle w:val="11"/>
              <w:rFonts w:hint="default" w:ascii="Times New Roman" w:hAnsi="Times New Roman" w:eastAsia="仿宋_GB2312" w:cs="Times New Roman"/>
              <w:b w:val="0"/>
              <w:bCs w:val="0"/>
              <w:lang w:eastAsia="zh-CN"/>
            </w:rPr>
            <w:fldChar w:fldCharType="end"/>
          </w:r>
          <w:r>
            <w:rPr>
              <w:rStyle w:val="11"/>
              <w:rFonts w:hint="default" w:ascii="Times New Roman" w:hAnsi="Times New Roman" w:eastAsia="仿宋_GB2312" w:cs="Times New Roman"/>
              <w:b w:val="0"/>
              <w:bCs w:val="0"/>
              <w:lang w:val="en-US" w:eastAsia="zh-CN"/>
            </w:rPr>
            <w:t>.......................................................................................................................................1</w:t>
          </w:r>
        </w:p>
        <w:p w14:paraId="717FCB1C">
          <w:pPr>
            <w:pStyle w:val="7"/>
            <w:numPr>
              <w:ilvl w:val="0"/>
              <w:numId w:val="0"/>
            </w:numPr>
            <w:tabs>
              <w:tab w:val="right" w:pos="13991"/>
            </w:tabs>
            <w:ind w:leftChars="0"/>
            <w:rPr>
              <w:rFonts w:hint="default" w:ascii="Times New Roman" w:hAnsi="Times New Roman" w:eastAsia="仿宋_GB2312" w:cs="Times New Roman"/>
              <w:b w:val="0"/>
              <w:bCs w:val="0"/>
              <w:snapToGrid/>
              <w:color w:val="auto"/>
              <w:kern w:val="2"/>
              <w:sz w:val="21"/>
              <w:szCs w:val="22"/>
              <w:lang w:eastAsia="zh-CN"/>
            </w:rPr>
          </w:pPr>
          <w:r>
            <w:rPr>
              <w:rFonts w:hint="eastAsia" w:eastAsia="仿宋_GB2312" w:cs="Times New Roman"/>
              <w:b w:val="0"/>
              <w:bCs w:val="0"/>
              <w:lang w:val="en-US" w:eastAsia="zh-CN"/>
            </w:rPr>
            <w:t>2.</w:t>
          </w: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"_Toc172533653"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配合</w:t>
          </w:r>
          <w:r>
            <w:rPr>
              <w:rFonts w:hint="default" w:ascii="Times New Roman" w:hAnsi="Times New Roman" w:eastAsia="仿宋_GB2312" w:cs="Times New Roman"/>
              <w:b w:val="0"/>
              <w:bCs w:val="0"/>
              <w:lang w:eastAsia="zh-CN"/>
            </w:rPr>
            <w:t>履职事项</w:t>
          </w:r>
          <w:r>
            <w:rPr>
              <w:rStyle w:val="11"/>
              <w:rFonts w:hint="default" w:ascii="Times New Roman" w:hAnsi="Times New Roman" w:eastAsia="仿宋_GB2312" w:cs="Times New Roman"/>
              <w:b w:val="0"/>
              <w:bCs w:val="0"/>
              <w:lang w:eastAsia="zh-CN"/>
            </w:rPr>
            <w:t>清单</w:t>
          </w:r>
          <w:r>
            <w:rPr>
              <w:rStyle w:val="11"/>
              <w:rFonts w:hint="default" w:ascii="Times New Roman" w:hAnsi="Times New Roman" w:eastAsia="仿宋_GB2312" w:cs="Times New Roman"/>
              <w:b w:val="0"/>
              <w:bCs w:val="0"/>
              <w:lang w:eastAsia="zh-CN"/>
            </w:rPr>
            <w:fldChar w:fldCharType="end"/>
          </w:r>
          <w:r>
            <w:rPr>
              <w:rStyle w:val="11"/>
              <w:rFonts w:hint="default" w:ascii="Times New Roman" w:hAnsi="Times New Roman" w:eastAsia="仿宋_GB2312" w:cs="Times New Roman"/>
              <w:b w:val="0"/>
              <w:bCs w:val="0"/>
              <w:lang w:val="en-US" w:eastAsia="zh-CN"/>
            </w:rPr>
            <w:t>.....................................................................................................................................13</w:t>
          </w:r>
        </w:p>
        <w:p w14:paraId="3E21187D">
          <w:pPr>
            <w:pStyle w:val="7"/>
            <w:numPr>
              <w:ilvl w:val="0"/>
              <w:numId w:val="0"/>
            </w:numPr>
            <w:ind w:leftChars="0"/>
            <w:rPr>
              <w:rFonts w:cs="Times New Roman"/>
              <w:b/>
              <w:bCs/>
              <w:lang w:val="zh-CN"/>
            </w:rPr>
          </w:pPr>
          <w:r>
            <w:rPr>
              <w:rFonts w:hint="eastAsia" w:eastAsia="仿宋_GB2312" w:cs="Times New Roman"/>
              <w:b w:val="0"/>
              <w:bCs w:val="0"/>
              <w:lang w:val="en-US" w:eastAsia="zh-CN"/>
            </w:rPr>
            <w:t>3.</w:t>
          </w: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"_Toc172533654"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上级部门收回事项清单</w:t>
          </w:r>
          <w:r>
            <w:rPr>
              <w:rStyle w:val="11"/>
              <w:rFonts w:hint="default" w:ascii="Times New Roman" w:hAnsi="Times New Roman" w:eastAsia="仿宋_GB2312" w:cs="Times New Roman"/>
              <w:b w:val="0"/>
              <w:bCs w:val="0"/>
              <w:lang w:eastAsia="zh-CN"/>
            </w:rPr>
            <w:fldChar w:fldCharType="end"/>
          </w:r>
          <w:r>
            <w:rPr>
              <w:rFonts w:hint="default" w:ascii="Times New Roman" w:hAnsi="Times New Roman" w:eastAsia="仿宋_GB2312" w:cs="Times New Roman"/>
              <w:b w:val="0"/>
              <w:bCs w:val="0"/>
              <w:szCs w:val="32"/>
            </w:rPr>
            <w:fldChar w:fldCharType="end"/>
          </w:r>
          <w:r>
            <w:rPr>
              <w:rFonts w:hint="default" w:ascii="Times New Roman" w:hAnsi="Times New Roman" w:eastAsia="仿宋_GB2312" w:cs="Times New Roman"/>
              <w:szCs w:val="32"/>
              <w:lang w:val="en-US" w:eastAsia="zh-CN"/>
            </w:rPr>
            <w:t>........................................................................................................................</w:t>
          </w:r>
          <w:r>
            <w:rPr>
              <w:rFonts w:hint="eastAsia" w:cs="Times New Roman"/>
              <w:szCs w:val="32"/>
              <w:lang w:val="en-US" w:eastAsia="zh-CN"/>
            </w:rPr>
            <w:t>.....46</w:t>
          </w:r>
        </w:p>
      </w:sdtContent>
    </w:sdt>
    <w:p w14:paraId="7FEDABAD">
      <w:pPr>
        <w:pStyle w:val="2"/>
        <w:jc w:val="both"/>
        <w:rPr>
          <w:rFonts w:ascii="Times New Roman" w:hAnsi="Times New Roman" w:eastAsia="方正小标宋_GBK" w:cs="Times New Roman"/>
          <w:color w:val="auto"/>
          <w:spacing w:val="7"/>
          <w:sz w:val="44"/>
          <w:szCs w:val="44"/>
          <w:lang w:eastAsia="zh-CN"/>
        </w:rPr>
      </w:pPr>
    </w:p>
    <w:p w14:paraId="44B575DF">
      <w:pPr>
        <w:jc w:val="center"/>
        <w:rPr>
          <w:rFonts w:hint="eastAsia" w:eastAsiaTheme="minorEastAsia"/>
          <w:lang w:eastAsia="zh-CN"/>
        </w:rPr>
        <w:sectPr>
          <w:headerReference r:id="rId3" w:type="default"/>
          <w:footerReference r:id="rId4" w:type="default"/>
          <w:pgSz w:w="16837" w:h="11905" w:orient="landscape"/>
          <w:pgMar w:top="1418" w:right="1418" w:bottom="1418" w:left="1418" w:header="851" w:footer="907" w:gutter="0"/>
          <w:pgNumType w:start="1"/>
          <w:cols w:space="720" w:num="1"/>
          <w:docGrid w:linePitch="312" w:charSpace="0"/>
        </w:sectPr>
      </w:pPr>
    </w:p>
    <w:p w14:paraId="65BD26C6">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416"/>
      <w:bookmarkStart w:id="1" w:name="_Toc172077949"/>
      <w:bookmarkStart w:id="2" w:name="_Toc172077551"/>
      <w:bookmarkStart w:id="3" w:name="_Toc172533652"/>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B6DF9E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631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793E">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04BF5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255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一、党的建设（32项）</w:t>
            </w:r>
          </w:p>
        </w:tc>
      </w:tr>
      <w:tr w14:paraId="1A09A3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BA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C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6D3FDE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E6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D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9F449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AB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1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6939DF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0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E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1A3A2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D4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5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558C5A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6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0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负责党委管理的党组织和党员以及监察对象的信访举报、问题线索和申诉受理，审查调查涉嫌违纪问题，依法依规提出处置意见，开展常态化回访工作。</w:t>
            </w:r>
          </w:p>
        </w:tc>
      </w:tr>
      <w:tr w14:paraId="46E917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B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D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482114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A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A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741007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4C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E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开展基层党组织整建提质、软弱涣散党组织排查整顿、党务工作突出问题清查整治等工作。</w:t>
            </w:r>
          </w:p>
        </w:tc>
      </w:tr>
      <w:tr w14:paraId="44166D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D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5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4F4674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2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F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负责基层党组织建设，落实党的组织生活制度，开展“三会一课”、组织生活会、民主评议党员、“一月一课一片一实践”主题党日等，负责党费收缴、使用和管理。</w:t>
            </w:r>
          </w:p>
        </w:tc>
      </w:tr>
      <w:tr w14:paraId="5176D3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9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F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537DA4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B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E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4A1603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2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w:t>
            </w:r>
          </w:p>
        </w:tc>
      </w:tr>
      <w:tr w14:paraId="79EA6C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4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C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12EF04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A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C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3683A5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9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A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117026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7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F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20E4EC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8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4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35682D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9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0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2861E2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8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4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6C5EF0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9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9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732D19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F0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6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2DDCCE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8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E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培育和发展基层商会组织，引导商会发挥经济服务、权益维护等作用，促进民营经济发展。</w:t>
            </w:r>
          </w:p>
        </w:tc>
      </w:tr>
      <w:tr w14:paraId="258C17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0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D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0C2A7A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C8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1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729B5D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A6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6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1DB1A2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5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8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2B1825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4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1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1339F3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5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5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667DBD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7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F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7B32A5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F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6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0DB0FF5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811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2CF41A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73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D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4CCC9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9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C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001B73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7E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8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负责烟叶产业发展管理，对育苗棚、烤烟棚等基础设施进行日常维护并提供技术指导。</w:t>
            </w:r>
          </w:p>
        </w:tc>
      </w:tr>
      <w:tr w14:paraId="74DAA7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3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7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73813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D0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5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5A3179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2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1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0B8A78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C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D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3AE6B0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6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1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06501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7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A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6CB0AE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B0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5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开展畜禽、渔业水产品种质资源调查与推广，监管蜂业产业发展。</w:t>
            </w:r>
          </w:p>
        </w:tc>
      </w:tr>
      <w:tr w14:paraId="3A62B2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8E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D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21767A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C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3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320E2B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B5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9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51A61C3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D80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26A2B6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5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A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44C04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CC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F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1B61B6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5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1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390139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4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7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696B0F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C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E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3E1D8C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E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F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7C6E42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D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C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5D01C0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9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1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00DC17C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14E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4F435A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5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7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7CD774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8D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F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矛盾纠纷调处工作，坚持和发展新时代“枫桥经验”，依法成立乡镇人民调解委员会，落实信访工作责任制，整合多元调解机制力量，依法受理调解、组织开展调解、依法依规调和争议，组织双方签订调解协议书，指导双方到上级机构调解、申请仲裁和诉讼，定期回访跟踪协议履行情况，防止矛盾反弹。</w:t>
            </w:r>
          </w:p>
        </w:tc>
      </w:tr>
      <w:tr w14:paraId="1CCCF3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1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9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12519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8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9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7A808A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1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A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084C860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74B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682EC4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9E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E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48C46C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E4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F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1F93E2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86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1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288552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5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9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7C127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B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9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5F6D79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0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8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21941A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8EA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EA9FA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6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A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696B70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5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C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0B9FBB3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11E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15C940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A7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2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256884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376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357684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0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4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024E34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2C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6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20BEAD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E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1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52E0AC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2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8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05637F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E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0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775AA9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B0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4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171497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DA2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0B27C6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0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0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1CB433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59E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626466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3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1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40746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B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D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464E95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9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B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开展生态环境保护相关的法律法规的宣传教育，负责环境污染综合防治事务性工作，强化日常巡查，处置生态环境突发事件。</w:t>
            </w:r>
          </w:p>
        </w:tc>
      </w:tr>
      <w:tr w14:paraId="36BC2D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8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1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1621F6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D6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2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565E76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E01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6D0FAA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E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7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负责镇、村（社区）作为实施主体的工程的前期准备工作、中期监督协调并参与后期验收。</w:t>
            </w:r>
          </w:p>
        </w:tc>
      </w:tr>
      <w:tr w14:paraId="521745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6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1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2A430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72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6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5A1895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BA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4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负责群租房、门面出租房的安全管理，开展房主培训，落实安全排查与治理。</w:t>
            </w:r>
          </w:p>
        </w:tc>
      </w:tr>
      <w:tr w14:paraId="2E476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2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8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3DD4C3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0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0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规范镇容秩序，治理“三乱”和违规占道经营等镇容问题。</w:t>
            </w:r>
          </w:p>
        </w:tc>
      </w:tr>
      <w:tr w14:paraId="1E37D7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A05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81B8A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C5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0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负责开展道路交通安全的宣传、劝导、日常巡查和隐患排查工作，养护管理、保护乡村公路，制止破坏路产路权行为。</w:t>
            </w:r>
          </w:p>
        </w:tc>
      </w:tr>
      <w:tr w14:paraId="517835F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FB9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26A52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5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7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7E476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B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7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建设文化阵地，负责公共文化体育设施的管理维护、开放利用。负责基层综合性文化服务工作，开展中华优秀文化传承等活动。</w:t>
            </w:r>
          </w:p>
        </w:tc>
      </w:tr>
      <w:tr w14:paraId="5BD9D63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A9E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3E0E29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8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4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4F1E866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176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56087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0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5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38C87F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B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5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457B0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3B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7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监督检查生产经营单位生产状况，组织对负有管理责任的公共设施事故隐患排查，落实整治措施；及时报告非法生产经营情况、严重安全生产违法行为和重大事故隐患。</w:t>
            </w:r>
          </w:p>
        </w:tc>
      </w:tr>
      <w:tr w14:paraId="4B39CB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E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3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2496D8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6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8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355C10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C20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6736EF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36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0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1F9F01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E0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D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3A5F03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6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C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26F86A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5BC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4AD763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3D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2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7C0BEA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4A8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5C8B7E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7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307C93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A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8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7C0CAC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56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7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04F808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77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C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74D7F6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F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7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146C69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17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7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670CEA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5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B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584016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9B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E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负责政务服务、数据管理等工作，负责镇、村（社区）便民服务场所建设管理，集中办理相关审批和服务事项，提供“帮代办”服务。</w:t>
            </w:r>
          </w:p>
        </w:tc>
      </w:tr>
      <w:tr w14:paraId="2448B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A0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C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195A1FB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533653"/>
      <w:bookmarkStart w:id="7" w:name="_Toc172077552"/>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2AACAC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40A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6D6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66B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3C1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466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3744A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1C27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648006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5E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1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A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0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9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0B0D90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DA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9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E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5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D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2B3DB2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F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1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C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E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6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72C9D3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A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9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8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6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A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1D1A75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F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B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5E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7CCFF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2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D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4.摸底排查符合条件的党员，按程序上报、申领、颁发“光荣在党50年”纪念章。</w:t>
            </w:r>
          </w:p>
        </w:tc>
      </w:tr>
      <w:tr w14:paraId="029D00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6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7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EC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49E73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2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0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73800D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019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1F0CA3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DA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1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D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A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D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38F9AF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D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0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0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7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F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08F24C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8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2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4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D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7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6FA65A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6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C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6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0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B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4EEBB6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B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E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9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C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6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5A74B9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3E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3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EF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C61A4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237F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1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E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7D86B6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4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1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E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2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D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46DBD9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8F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2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B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2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B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554B1B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1F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6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1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4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C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618AE5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CF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8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9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3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1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4BA15F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B8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7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E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8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E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467DE7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1C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8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69D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4C25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0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2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7FE735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C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0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44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1AEB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4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A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759B4D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8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C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C6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F569E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F6650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03F776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4C7E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3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F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305100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33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1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3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4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9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2.在申请人所在乡镇或社区公示；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024383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2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6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F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D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A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7A3166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2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3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3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A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D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5EC840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3B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6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D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9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5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7A4B4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6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C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6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8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F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5554F8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7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E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8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C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E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6D4AAA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C98B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2B112F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6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8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3F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6BD73B6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1D6F11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938C3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066AF7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1D5B3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2DEEC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4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C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610409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65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8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AD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632DE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6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A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00F5BC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D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7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4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3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04919F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A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6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3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A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4D3E59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6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6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B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5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0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2D3780C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0692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四、乡村振兴（9项）</w:t>
            </w:r>
          </w:p>
        </w:tc>
      </w:tr>
      <w:tr w14:paraId="36C266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5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3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9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C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4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0EC849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1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B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8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9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3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21C35F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7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9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3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D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5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1A4DFC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05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0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C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C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1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508D0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A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D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1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1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4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388F70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EF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3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1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3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2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5CD09C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C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F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6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8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E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7089E6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8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0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开展农产品质量安全监测、对生产经营主体农产品质量安全监管，对饲料及饲料添加剂生产及对兽药经营主体的日常巡查监管工作。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8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A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1.负责农产品质量安全监督管理和农产品质量安全监测抽样，并对生产经营主体进行日常检查；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3.指导食用农产品生产者规范开具承诺达标合格证，指导设立区域农产品质量安全服务站点；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4.负责督促指导饲料及饲料添加剂经营主体规范经营；负责督促指导兽药经营主体规范经营。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6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1.落实农产品质量安全监督管理责任，协助上级人民政府及农业农村部门做好农产品质量安全监督管理工作；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3.负责农产品生产经营主体管理、农产品生产经营巡查；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4.为主体提供质量安全控制技术指导、农产品快速检测等；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5.督促指导食用农产品生产者开具承诺达标合格证；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6.做好日常巡查工作。</w:t>
            </w:r>
          </w:p>
        </w:tc>
      </w:tr>
      <w:tr w14:paraId="761C80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4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A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开展农业农资相关法律宣传及农业技术进行推广示范、农作物病虫害防治宣传、动员、组织、实施及植保培训等工作。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8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6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1.负责农技推广服务体系的管理和建设；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2.加强基层农业技术推广队伍建设，做好业务培训；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3.负责主推技术的遴选、发布；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4.负责全县农作物病虫害防治的指导、监督管理工作。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5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1.对确定的农业技术进行推广、示范；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2.开展新品种试验示范及推广；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3.组织开展农业技术培训；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4.农作物病虫害防治宣传、动员、组织、实施等工作。</w:t>
            </w:r>
          </w:p>
        </w:tc>
      </w:tr>
      <w:tr w14:paraId="4EF2E73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3016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237C45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23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3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7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7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B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33B834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E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3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1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1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E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3E96B5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89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1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C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9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3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24FB9D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A4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6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4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B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8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20D8C2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FD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5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B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5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0DE4692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B265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六、社会保障（6项）</w:t>
            </w:r>
          </w:p>
        </w:tc>
      </w:tr>
      <w:tr w14:paraId="4D708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E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6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D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3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1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35D32C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9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C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7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B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68F53A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D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7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F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B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9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4.填报播种面积及用水需求，抗旱期间配合做好分水调度，协调属地用水矛盾。</w:t>
            </w:r>
          </w:p>
        </w:tc>
      </w:tr>
      <w:tr w14:paraId="42236C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D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0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3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D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B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45F3B2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0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D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C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2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4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7A77DD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B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5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开展自然灾害因灾受损国家、省级资金救助资金的分配、对象的认定、资料收集、系统报送工作。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A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B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1.组织灾害信息员培训；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2.收集汇总受灾信息、冬春救助信息，发放救灾资金。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2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2.发放到乡镇的救灾物资。</w:t>
            </w:r>
          </w:p>
        </w:tc>
      </w:tr>
      <w:tr w14:paraId="781E08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97E4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32EEB5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3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5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7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6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6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5506D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BA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A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F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8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3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624104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D1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5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FA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E2F1B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45AB86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22F03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F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2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450D71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2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E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E9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45BF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D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B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7E64C6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6C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7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99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16C7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A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B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654E13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1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8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D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7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2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31D0F6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2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8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7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B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0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03E3E6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F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2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4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1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E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3FA89C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6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B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2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6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2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465F37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CF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C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A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3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7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66BE6B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A56F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5DA247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1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2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C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E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E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09EAE7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0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E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9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8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3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23BF85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E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1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5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D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3DBC2B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0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B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1E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4DB1B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B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B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2846AB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B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7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AC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4D6703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326B4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17D75D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456FD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B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5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8E01C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63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E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BB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4F576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A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D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2901BA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D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D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A0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68337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7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7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1D5497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8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6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B9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39B5D5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29B61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4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1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1B30B1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EC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9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F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A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9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1367C5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E8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F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2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E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1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3EC4C3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A38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九、城乡建设（9项）</w:t>
            </w:r>
          </w:p>
        </w:tc>
      </w:tr>
      <w:tr w14:paraId="0619EC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2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9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A3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00F9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4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D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57F85D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66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8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3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8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2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1F070C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C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2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3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B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7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1C7AA2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D8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2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8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D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D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62EA41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6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1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3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9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A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516E00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F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2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15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35B35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8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C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16FDD2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0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2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2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D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6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7D68EF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8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A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70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BBF6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E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D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390A9F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E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8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B3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1B97E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7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F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4.对城镇规划区以外的违法建设，由乡镇组织拆除，乡镇拆除不了的，申请法院强制执行。</w:t>
            </w:r>
          </w:p>
        </w:tc>
      </w:tr>
      <w:tr w14:paraId="7163E1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A5F2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十、交通运输（1项）</w:t>
            </w:r>
          </w:p>
        </w:tc>
      </w:tr>
      <w:tr w14:paraId="07A32A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2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E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B3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DC7C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1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A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26A993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423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218BBE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D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4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7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C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E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5301176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C361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408457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B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5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B6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50F9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2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3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6488AC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E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5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D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2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7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0389FE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7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4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8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B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7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4FE0C7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1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0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2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E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9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73F31D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3294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72CDFD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06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4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F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8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9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1E3C7E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9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B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37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38F16B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393B3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279F0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5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F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3B5F97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7D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F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9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2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0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0E6EA9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1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7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D1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425D92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D4C1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2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6797CE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E9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5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3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E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F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2.开展消防知识科普、火灾案例警示教育、消防法律法规宣传及应急演练等经常性消防宣传活动；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77CB2FE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25B6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3B7FC1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3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9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8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5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F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25B581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71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4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6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D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5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7B4EEF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267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5D99FA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F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0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4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D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8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17A52C3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4F3D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46F570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F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3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7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4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E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1D1378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67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3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2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B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A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74A950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1D7F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0A39E9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2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0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6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4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0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36DE1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D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D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1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0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4375FAE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675E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5CD327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C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8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98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C2735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4FC84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F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C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77E834F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951"/>
      <w:bookmarkStart w:id="11" w:name="_Toc172077418"/>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E9278C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231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F8F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F75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7CCC81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704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171DC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23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D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B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43AD01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EF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C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F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3519C4B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132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4B1D73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92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D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E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6154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65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0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C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33E75A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4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B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A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工作方式：由县统计局负责统计执法检查。</w:t>
            </w:r>
          </w:p>
        </w:tc>
      </w:tr>
      <w:tr w14:paraId="54778F7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4BC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1D52E7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A5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2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5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工作方式：由县教育局负责向跨县（市、区）就读的“五类”困难学生就读地教育行政部门邮寄《关于落实家庭经济困难学生教育资助政策的告知函》。</w:t>
            </w:r>
          </w:p>
        </w:tc>
      </w:tr>
      <w:tr w14:paraId="1F5B33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A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C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5AF7F6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E0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A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7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9634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43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A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D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29F26D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08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8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D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B3FC3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AC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5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6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54C257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1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A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3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B465A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8F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0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2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095F30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D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F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F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30927A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FC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C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7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00ECFA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43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3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2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67996B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14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7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7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73F7E9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FE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3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B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通过线上线下相结合的方式，发布“两癌”免费筛查的相关信息，同时推送“两癌”防治的科普知识，提高广大妇女对“两癌”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05DB4C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4C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4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7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工作方式：由县妇联负责组织开展湘女关爱保险收缴工作。</w:t>
            </w:r>
          </w:p>
        </w:tc>
      </w:tr>
      <w:tr w14:paraId="6BD73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3E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0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8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5B4507C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D79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083292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90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C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2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C5C1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CC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0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2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1BFF2B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CB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F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3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56FC4C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82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B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2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0A76BE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E7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3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A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4468C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89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2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1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57F74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84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9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7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DCE40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86F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786F19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C6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9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8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1E8B9B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5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8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A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272575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DE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A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6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572E99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A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C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3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77F238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7D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6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8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49245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A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C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7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7F1B7E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CB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B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7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4A247D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38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9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3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72D898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BD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0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5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761DC5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4A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9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5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07AA81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E3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A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1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65EF13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8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9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0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770333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8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E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D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0EAB74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87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A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B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52BBA7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F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26050D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37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E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C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25D860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9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0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2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596C7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DF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9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5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431F5A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A1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9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0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35131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01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A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2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39CEB3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F95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1FC0E4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F6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4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D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785553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D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2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3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03E817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7A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B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1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47CBF8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06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1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4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49CE2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39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B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C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218C0F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347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4F8A00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4E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6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7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7C870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9A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F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D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02448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14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8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A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38D5AF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CE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5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7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6765D5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FB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7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E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6BE99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19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5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8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0714F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BA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B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8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3986D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1A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C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A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BB4F4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59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B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4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787FE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D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B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7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55816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CC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E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0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6188AD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E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6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B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3BA2E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B4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A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1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48324A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96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4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5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7E9D0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51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3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3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CC25E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6C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0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4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A0D12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0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1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7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75F52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683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0E2C85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BD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4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0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429DC2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73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A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C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6C1EFA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E3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A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0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40A8F8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D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C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7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5BCC8D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2C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2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6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053435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35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6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F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544D4F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2D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1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2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1E0F2C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C9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1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57B54E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BD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0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1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1CCFA6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B6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7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4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7C2AA9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D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3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4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623210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99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F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B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478D5F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104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38DEC6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E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4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B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6DECB6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49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0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2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C96499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168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422B1B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3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6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5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60B189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E5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A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7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307B34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F2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D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6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20EB1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22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F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F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5D8BFE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A9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F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A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5D43B7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8E0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499897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36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1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5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5255AD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1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0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F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36F6C5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DC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7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3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7CE1E0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99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C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D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D9DAC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9E6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084B07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19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B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D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30E584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0F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E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1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4B4B4F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0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8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6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6A68E2D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8A4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26687B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90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3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1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60C1F2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51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7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2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73DE65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97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0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3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23AEC0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96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A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F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44ED4C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E5A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54CDA4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2E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8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5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92AF9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CB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5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3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5BFAA8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97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8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3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22132F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8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9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D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428F1F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B34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3CD1C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5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3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1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0F3C4E96">
      <w:pPr>
        <w:pStyle w:val="3"/>
        <w:spacing w:before="0" w:after="0" w:line="240" w:lineRule="auto"/>
        <w:jc w:val="center"/>
        <w:rPr>
          <w:rFonts w:ascii="Times New Roman" w:hAnsi="Times New Roman" w:eastAsia="方正小标宋_GBK" w:cs="Times New Roman"/>
          <w:color w:val="auto"/>
          <w:spacing w:val="7"/>
          <w:lang w:eastAsia="zh-CN"/>
        </w:rPr>
      </w:pPr>
    </w:p>
    <w:p w14:paraId="562269CC">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3E8A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4BF8B0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4BF8B0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5209">
    <w:pPr>
      <w:pStyle w:val="5"/>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szCs w:val="24"/>
      </w:rPr>
      <w:t xml:space="preserve">第 </w:t>
    </w:r>
    <w:r>
      <w:rPr>
        <w:rFonts w:hint="default" w:ascii="Times New Roman" w:hAnsi="Times New Roman" w:eastAsia="方正仿宋简体" w:cs="Times New Roman"/>
        <w:sz w:val="24"/>
      </w:rPr>
      <w:fldChar w:fldCharType="begin"/>
    </w:r>
    <w:r>
      <w:rPr>
        <w:rFonts w:hint="default" w:ascii="Times New Roman" w:hAnsi="Times New Roman" w:eastAsia="方正仿宋简体" w:cs="Times New Roman"/>
        <w:sz w:val="24"/>
        <w:szCs w:val="24"/>
      </w:rPr>
      <w:instrText xml:space="preserve"> PAGE  \* MERGEFORMAT </w:instrText>
    </w:r>
    <w:r>
      <w:rPr>
        <w:rFonts w:hint="default" w:ascii="Times New Roman" w:hAnsi="Times New Roman" w:eastAsia="方正仿宋简体" w:cs="Times New Roman"/>
        <w:sz w:val="24"/>
      </w:rPr>
      <w:fldChar w:fldCharType="separate"/>
    </w:r>
    <w:r>
      <w:rPr>
        <w:rFonts w:hint="default" w:ascii="Times New Roman" w:hAnsi="Times New Roman" w:eastAsia="方正仿宋简体" w:cs="Times New Roman"/>
        <w:sz w:val="24"/>
      </w:rPr>
      <w:t>3</w:t>
    </w:r>
    <w:r>
      <w:rPr>
        <w:rFonts w:hint="default" w:ascii="Times New Roman" w:hAnsi="Times New Roman" w:eastAsia="方正仿宋简体" w:cs="Times New Roman"/>
        <w:sz w:val="24"/>
      </w:rPr>
      <w:fldChar w:fldCharType="end"/>
    </w:r>
    <w:r>
      <w:rPr>
        <w:rFonts w:hint="default" w:ascii="Times New Roman" w:hAnsi="Times New Roman" w:eastAsia="方正仿宋简体" w:cs="Times New Roman"/>
        <w:sz w:val="24"/>
        <w:szCs w:val="24"/>
      </w:rPr>
      <w:t xml:space="preserve"> 页</w:t>
    </w:r>
    <w:bookmarkStart w:id="12" w:name="_GoBack"/>
    <w:bookmarkEnd w:id="12"/>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0451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B3E3334"/>
    <w:rsid w:val="27593A7F"/>
    <w:rsid w:val="445B67A6"/>
    <w:rsid w:val="4D9B0E5D"/>
    <w:rsid w:val="58C17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35823</Words>
  <Characters>36843</Characters>
  <Lines>1</Lines>
  <Paragraphs>1</Paragraphs>
  <TotalTime>33</TotalTime>
  <ScaleCrop>false</ScaleCrop>
  <LinksUpToDate>false</LinksUpToDate>
  <CharactersWithSpaces>37019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2025-07-17T08:00:37Z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eyJoZGlkIjoiZTdkZjhlNjk2Y2E0YmE0NmQxMTA5YjJhOGY2Nzk1NGEifQ==</vt:lpwstr>
  </property>
  <property fmtid="{D5CDD505-2E9C-101B-9397-08002B2CF9AE}" pid="3" name="KSOProductBuildVer">
    <vt:lpwstr>2052-12.1.0.17133</vt:lpwstr>
  </property>
  <property fmtid="{D5CDD505-2E9C-101B-9397-08002B2CF9AE}" pid="4" name="ICV">
    <vt:lpwstr>4A12E728AFE246D7975DD6D36B6405B9_12</vt:lpwstr>
  </property>
</Properties>
</file>