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20" w:lineRule="exact"/>
        <w:jc w:val="center"/>
        <w:rPr>
          <w:rFonts w:hint="eastAsia" w:asciiTheme="minorEastAsia" w:hAnsiTheme="minorEastAsia" w:eastAsiaTheme="minorEastAsia" w:cstheme="minorEastAsia"/>
          <w:b/>
          <w:bCs w:val="0"/>
          <w:sz w:val="44"/>
          <w:szCs w:val="44"/>
          <w:lang w:eastAsia="zh-CN"/>
        </w:rPr>
      </w:pPr>
      <w:r>
        <w:rPr>
          <w:rFonts w:hint="eastAsia" w:asciiTheme="minorEastAsia" w:hAnsiTheme="minorEastAsia" w:eastAsiaTheme="minorEastAsia" w:cstheme="minorEastAsia"/>
          <w:b/>
          <w:bCs w:val="0"/>
          <w:sz w:val="44"/>
          <w:szCs w:val="44"/>
          <w:lang w:eastAsia="zh-CN"/>
        </w:rPr>
        <w:t>桃源县城市管理和综合执法局</w:t>
      </w:r>
    </w:p>
    <w:p>
      <w:pPr>
        <w:widowControl w:val="0"/>
        <w:adjustRightInd/>
        <w:snapToGrid/>
        <w:spacing w:after="0" w:line="520" w:lineRule="exact"/>
        <w:jc w:val="center"/>
        <w:rPr>
          <w:rFonts w:hint="eastAsia" w:asciiTheme="minorEastAsia" w:hAnsiTheme="minorEastAsia" w:eastAsiaTheme="minorEastAsia" w:cstheme="minorEastAsia"/>
          <w:b/>
          <w:bCs w:val="0"/>
          <w:sz w:val="44"/>
          <w:szCs w:val="44"/>
        </w:rPr>
      </w:pPr>
      <w:bookmarkStart w:id="1" w:name="_GoBack"/>
      <w:bookmarkStart w:id="0" w:name="OLE_LINK1"/>
      <w:r>
        <w:rPr>
          <w:rFonts w:hint="eastAsia" w:asciiTheme="minorEastAsia" w:hAnsiTheme="minorEastAsia" w:eastAsiaTheme="minorEastAsia" w:cstheme="minorEastAsia"/>
          <w:b/>
          <w:bCs w:val="0"/>
          <w:sz w:val="44"/>
          <w:szCs w:val="44"/>
        </w:rPr>
        <w:t>行政处罚自由裁量权实施基准</w:t>
      </w:r>
      <w:bookmarkEnd w:id="0"/>
    </w:p>
    <w:bookmarkEnd w:id="1"/>
    <w:p>
      <w:pPr>
        <w:widowControl w:val="0"/>
        <w:adjustRightInd/>
        <w:snapToGrid/>
        <w:spacing w:after="0" w:line="520" w:lineRule="exact"/>
        <w:jc w:val="center"/>
        <w:rPr>
          <w:rFonts w:hint="eastAsia" w:ascii="仿宋" w:hAnsi="仿宋" w:eastAsia="仿宋" w:cs="仿宋"/>
          <w:b/>
          <w:sz w:val="32"/>
          <w:szCs w:val="32"/>
        </w:rPr>
      </w:pPr>
    </w:p>
    <w:p>
      <w:pPr>
        <w:widowControl w:val="0"/>
        <w:adjustRightInd/>
        <w:snapToGrid/>
        <w:spacing w:after="0" w:line="520" w:lineRule="exact"/>
        <w:jc w:val="center"/>
        <w:rPr>
          <w:rFonts w:hint="eastAsia" w:ascii="仿宋" w:hAnsi="仿宋" w:eastAsia="仿宋" w:cs="仿宋"/>
          <w:sz w:val="32"/>
          <w:szCs w:val="32"/>
        </w:rPr>
      </w:pP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第一条</w:t>
      </w:r>
      <w:r>
        <w:rPr>
          <w:rFonts w:hint="eastAsia" w:ascii="仿宋" w:hAnsi="仿宋" w:eastAsia="仿宋" w:cs="仿宋"/>
          <w:sz w:val="32"/>
          <w:szCs w:val="32"/>
        </w:rPr>
        <w:t xml:space="preserve">  为了规范行政处罚行为，保障公平、公正、合理地行使行政处罚自由裁量权，保护公民、法人或者其他组织的合法权益，根据《中华人民共和国行政处罚法》、《湖南省行政程序规定》以及《湖南省规范行政裁量权办法》的规定，结合桃源县城市管理综合执法工作实际，制定本基准。</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第二条</w:t>
      </w:r>
      <w:r>
        <w:rPr>
          <w:rFonts w:hint="eastAsia" w:ascii="仿宋" w:hAnsi="仿宋" w:eastAsia="仿宋" w:cs="仿宋"/>
          <w:sz w:val="32"/>
          <w:szCs w:val="32"/>
        </w:rPr>
        <w:t xml:space="preserve">  桃源县城市管理和综合执法局所属各执法队伍实施行政处罚适用本基准。</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第三条</w:t>
      </w:r>
      <w:r>
        <w:rPr>
          <w:rFonts w:hint="eastAsia" w:ascii="仿宋" w:hAnsi="仿宋" w:eastAsia="仿宋" w:cs="仿宋"/>
          <w:sz w:val="32"/>
          <w:szCs w:val="32"/>
        </w:rPr>
        <w:t xml:space="preserve">  实施行政处罚必须以事实为依据，坚持处罚与教育相结合的原则。在充分考虑违法行为的事实、性质、情节以及社会危害程度的基础上，结合所适用法律的立法目的，作出客观、公平、公正的处罚。</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第四条</w:t>
      </w:r>
      <w:r>
        <w:rPr>
          <w:rFonts w:hint="eastAsia" w:ascii="仿宋" w:hAnsi="仿宋" w:eastAsia="仿宋" w:cs="仿宋"/>
          <w:sz w:val="32"/>
          <w:szCs w:val="32"/>
        </w:rPr>
        <w:t xml:space="preserve">  对违法行为实施行政处罚前，应当责令当事人改正违法行为。</w:t>
      </w:r>
    </w:p>
    <w:p>
      <w:pPr>
        <w:widowControl w:val="0"/>
        <w:adjustRightInd/>
        <w:snapToGrid/>
        <w:spacing w:after="0" w:line="520" w:lineRule="exact"/>
        <w:jc w:val="both"/>
        <w:rPr>
          <w:rFonts w:hint="eastAsia" w:ascii="仿宋" w:hAnsi="仿宋" w:eastAsia="仿宋" w:cs="仿宋"/>
          <w:sz w:val="32"/>
          <w:szCs w:val="32"/>
        </w:rPr>
      </w:pPr>
    </w:p>
    <w:p>
      <w:pPr>
        <w:widowControl w:val="0"/>
        <w:adjustRightInd/>
        <w:snapToGrid/>
        <w:spacing w:after="0" w:line="520" w:lineRule="exact"/>
        <w:jc w:val="center"/>
        <w:rPr>
          <w:rFonts w:hint="eastAsia" w:ascii="仿宋" w:hAnsi="仿宋" w:eastAsia="仿宋" w:cs="仿宋"/>
          <w:sz w:val="32"/>
          <w:szCs w:val="32"/>
        </w:rPr>
      </w:pPr>
      <w:r>
        <w:rPr>
          <w:rFonts w:hint="eastAsia" w:ascii="黑体" w:hAnsi="黑体" w:eastAsia="黑体" w:cs="黑体"/>
          <w:sz w:val="32"/>
          <w:szCs w:val="32"/>
        </w:rPr>
        <w:t>第二章  市容和环境卫生方面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第五条</w:t>
      </w:r>
      <w:r>
        <w:rPr>
          <w:rFonts w:hint="eastAsia" w:ascii="仿宋" w:hAnsi="仿宋" w:eastAsia="仿宋" w:cs="仿宋"/>
          <w:sz w:val="32"/>
          <w:szCs w:val="32"/>
        </w:rPr>
        <w:t xml:space="preserve">  有下列行为之一，初次违反的，责令纠正违法行为，采取补救措施，免予处罚；第二次违反的，警告，并处5元以上50元以下罚款；违反三次或者三次以上的，并处50元以上100元以下罚款：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（一）随地吐痰、便溺、乱扔果皮纸屑和烟头等废弃物的；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（二）在城市建筑物、设施以及树木上涂写、刻画或者未经批准张挂、张贴宣传品等的；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（三）在城市主要街道的临街建筑物的阳台和窗外，堆放、吊挂有碍市容的物品的；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（四）不按规定的时间、地点、方式倾倒垃圾、粪便的；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（五）不履行卫生责任区清扫保洁义务或者不按规定清运、处理垃圾和粪便的；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（六）运输液体、散装货物不作密封、包扎、覆盖，造成泄露、遗撒的；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（七）临街工地不设置护栏或者不作遮挡，停工场地不及时整理并作必要覆盖或者竣工后不及时清理和平整场地，市容和环境卫生的。</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第六条</w:t>
      </w:r>
      <w:r>
        <w:rPr>
          <w:rFonts w:hint="eastAsia" w:ascii="仿宋" w:hAnsi="仿宋" w:eastAsia="仿宋" w:cs="仿宋"/>
          <w:b/>
          <w:sz w:val="32"/>
          <w:szCs w:val="32"/>
        </w:rPr>
        <w:t xml:space="preserve">  </w:t>
      </w:r>
      <w:r>
        <w:rPr>
          <w:rFonts w:hint="eastAsia" w:ascii="仿宋" w:hAnsi="仿宋" w:eastAsia="仿宋" w:cs="仿宋"/>
          <w:sz w:val="32"/>
          <w:szCs w:val="32"/>
        </w:rPr>
        <w:t>饲养家畜家禽市容和环境卫生，初次违反的，责令限期处理，免予处罚；第二次违反的，责令限期处理，处50元以上100元以下罚款；第三次违反的，予以没收，并处100元以上200元以下罚款。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第七条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未经批准擅自设置户外广告市容的，责令停止违法行为,限期清理、拆除或采取补救措施，广告设施与标识任一边长4米以下或者面积10平方米以下且主动改正的，免予处罚；责令后改正的，处100元以上200元以下的罚款；广告设施与标识任一边长4米以上10米以下或者面积10平方米以上50平方米以下的，处200元以上800元以下罚款；广告设施与标识任一边长10米以上或者面积50平方米以上的，处800元以上1000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第八条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未经批准擅自在街道两侧和公共场所堆放物料，搭建建筑物、构筑物或者其他设施，市容，占地面积3 平方米以下，主动改正的，免予处罚；占地面积3 平方米以下，责令后改正的，处200元以下罚款；占地面积3平方米以上5平方米以下，责令后改正的，处200元以上800元以下罚款；占地面积5 平方米以上或拒不改正的，处800元以上1000元以下罚款。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第九条</w:t>
      </w:r>
      <w:r>
        <w:rPr>
          <w:rFonts w:hint="eastAsia" w:ascii="仿宋" w:hAnsi="仿宋" w:eastAsia="仿宋" w:cs="仿宋"/>
          <w:sz w:val="32"/>
          <w:szCs w:val="32"/>
        </w:rPr>
        <w:t xml:space="preserve">  未经批准擅自拆除环境卫生设施的，责令停止违法行为,限期清理、拆除或采取补救措施，在规定期限内改正的，免于处罚；逾期不改正的，尚未造成严重影响的，处500元以上800元以下罚款；造成严重影响的，处800元以上1000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未按批准的拆迁方案进行环境卫生设施拆迁的，责令停止违法行为,限期清理、拆除或采取补救措施，在规定期限内改正的，免于处罚；逾期不改正的，尚未造成严重后果的，处100元以上300元以下罚款；造成严重后果的，处300元以上500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w:t>
      </w:r>
      <w:r>
        <w:rPr>
          <w:rFonts w:hint="eastAsia" w:ascii="楷体" w:hAnsi="楷体" w:eastAsia="楷体" w:cs="楷体"/>
          <w:b/>
          <w:sz w:val="32"/>
          <w:szCs w:val="32"/>
        </w:rPr>
        <w:t>第十条</w:t>
      </w:r>
      <w:r>
        <w:rPr>
          <w:rFonts w:hint="eastAsia" w:ascii="仿宋" w:hAnsi="仿宋" w:eastAsia="仿宋" w:cs="仿宋"/>
          <w:sz w:val="32"/>
          <w:szCs w:val="32"/>
        </w:rPr>
        <w:t xml:space="preserve">  凡不符合城市容貌标准、环境卫生标准的建筑物或者设施，违法情节轻微、社会影响较小或位于县城小街小巷的，责令限期改造或者拆除，处1000以上2000元以下罚款；违法情节较重、社会影响较大或位于县城次干道上的，处2000元以上8000元以下罚款；违法情节严重、社会恶劣或位于县城主干道上的，处8000元以上1万元以下罚款；逾期未改造或拆除的，组织强制拆除。</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第十一条</w:t>
      </w:r>
      <w:r>
        <w:rPr>
          <w:rFonts w:hint="eastAsia" w:ascii="仿宋" w:hAnsi="仿宋" w:eastAsia="仿宋" w:cs="仿宋"/>
          <w:sz w:val="32"/>
          <w:szCs w:val="32"/>
        </w:rPr>
        <w:t xml:space="preserve">  损坏各类环境卫生设施及其附属设施的，责令其恢复原状或采取补救措施。积极恢复原状的，免予处罚；不能恢复原状的，处200元以上800元以下罚款，并责令赔偿；拒不恢复原状的，处800元以上1000元以下罚款，并责令赔偿。</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第十二条</w:t>
      </w:r>
      <w:r>
        <w:rPr>
          <w:rFonts w:hint="eastAsia" w:ascii="仿宋" w:hAnsi="仿宋" w:eastAsia="仿宋" w:cs="仿宋"/>
          <w:sz w:val="32"/>
          <w:szCs w:val="32"/>
        </w:rPr>
        <w:t xml:space="preserve">  在城市次干道有下列（一）至（六）项行为之一的，责令恢复原状或采取补救措施，处5元以上50元以下罚款；在城市主干道、广场、车站或者人群密集区域有下列（一）至（六）项行为之一的，责令恢复原状或采取补救措施，处50元以上100元以下罚款；有第（七）项行为，责令改正；拒不改正的，处500元以下的罚款；有第（八）项行为，经劝说教育后再次违反的，责令改正，处100元以上500元以下罚款，严重影响城市市容环境卫生，城市道路通行的，处500元以上3000元以下罚款；有第（九）项行为，责令改正或采取补救措施，处100元以上500元以下罚款，造成严重后果的，处500元以上3000元以下罚款；有下列（十）至（十二）项行为之一的，责令改正或采取补救措施，首次违反的，处200元以上1000元以下罚款，违反两次以上或者严重影响城市市容环境卫生的，处1000元以上3000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（一）擅自在电线杆上张贴、涂写、刻画和张挂物品的；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（二）擅自在市区散发广告、宣传品，市容和环境卫生的；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（三）建筑材料等堆放在护栏围挡外的；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（四）在市区乱倒垃圾、粪便、污水或者沿途燃放鞭炮、抛撒冥纸的；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（五）在街道、广场等公共场所焚烧树叶、枯草的；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（六）乱停、乱放交通运输工具，城市市容的；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（七）流动商贩不在规定区域和时段经营的；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（八）擅自摆设摊点，市容和环境卫生的；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（九）向车外抛弃、倾倒废弃物，市容和环境卫生的；</w:t>
      </w:r>
    </w:p>
    <w:p>
      <w:pPr>
        <w:widowControl w:val="0"/>
        <w:adjustRightInd/>
        <w:snapToGrid/>
        <w:spacing w:after="0" w:line="520" w:lineRule="exact"/>
        <w:ind w:left="800" w:leftChars="218" w:hanging="320" w:hangingChars="100"/>
        <w:jc w:val="both"/>
        <w:rPr>
          <w:rFonts w:hint="eastAsia" w:ascii="仿宋" w:hAnsi="仿宋" w:eastAsia="仿宋" w:cs="仿宋"/>
          <w:sz w:val="32"/>
          <w:szCs w:val="32"/>
        </w:rPr>
      </w:pPr>
      <w:r>
        <w:rPr>
          <w:rFonts w:hint="eastAsia" w:ascii="仿宋" w:hAnsi="仿宋" w:eastAsia="仿宋" w:cs="仿宋"/>
          <w:sz w:val="32"/>
          <w:szCs w:val="32"/>
        </w:rPr>
        <w:t>（十）施工场地的施工车辆不按指定的路线、时间行驶，不按指定地点倾倒</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渣土、沙石，或渣土、沙石等沿途撒落，市容和环境卫生的；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（十一）施工场地的泥浆水未沉淀排入下水道的；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（十二）在市城区内擅自设置屠宰点，市容和环境卫生的。</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第十三条</w:t>
      </w:r>
      <w:r>
        <w:rPr>
          <w:rFonts w:hint="eastAsia" w:ascii="仿宋" w:hAnsi="仿宋" w:eastAsia="仿宋" w:cs="仿宋"/>
          <w:sz w:val="32"/>
          <w:szCs w:val="32"/>
        </w:rPr>
        <w:t xml:space="preserve">  单位有下列第一、二项行为的，责令限期改正，违法行为较轻的，处1000元以上2000元以下罚款；造成严重影响的，处2000元以上3000元以下罚款。个人有下列第一、二项行为的，责令限期改正，违法行为较轻的，处100元以下罚款；造成严重影响的，处100元以上200元以下罚款。单位有第三项行为的，责令限期改正，违法行为较轻的，处5000元以上8000元以下的罚款；造成严重影响的，处8000元以上1万元以下罚款。个人有第三项行为的，责令限期改正，违法行为较轻的，处1000元以上2000元以下罚款，造成严重危害影响的，处2000元以上3000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（一）将建筑垃圾混入生活垃圾的；</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（二）将危险废物混入建筑垃圾的；</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（三）擅自设立弃置场受纳建筑垃圾的。</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第十四条</w:t>
      </w:r>
      <w:r>
        <w:rPr>
          <w:rFonts w:hint="eastAsia" w:ascii="仿宋" w:hAnsi="仿宋" w:eastAsia="仿宋" w:cs="仿宋"/>
          <w:sz w:val="32"/>
          <w:szCs w:val="32"/>
        </w:rPr>
        <w:t xml:space="preserve">  建筑垃圾储运消纳场受纳生活垃圾的，责令限期改正，给予警告，违法行为较轻的，并处5000元以上8000元以下罚款；造成严重影响的，并处8000元以上1万元以下罚款。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建筑垃圾储运消纳场受纳工业垃圾的，责令限期改正，给予警告，违法行为较轻的，并处5000元以上8000元以下罚款；造成严重影响的，并处8000元以上1万元以下罚款。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建筑垃圾储运消纳场受纳有毒有害垃圾的，责令限期改正，给予警告，违法行为较轻的，并处5000元以上8000元以下罚款；造成严重影响的，并处8000元以上1万元以下罚款。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第十五条</w:t>
      </w:r>
      <w:r>
        <w:rPr>
          <w:rFonts w:hint="eastAsia" w:ascii="仿宋" w:hAnsi="仿宋" w:eastAsia="仿宋" w:cs="仿宋"/>
          <w:sz w:val="32"/>
          <w:szCs w:val="32"/>
        </w:rPr>
        <w:t xml:space="preserve">  施工单位未及时清运工程施工过程中产生的建筑垃圾，造成环境污染的，责令限期改正，污染面积在10平方米以下且在规定期限内清除的，免于处罚；污染面积在10平方米以下,未在规定期限内清除或者清除不符合要求的，处5000元以上2万元以下罚款；污染面积10平方米以上100平方米以下的，处2万元以上4万元以下罚款；污染面积100平方米以上或拒不改正的，处4万元以上5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施工单位将建筑垃圾交给个人或者未经核准从事建筑垃圾运输的单位处置的，责令限期改正，给予警告，在规定期限内改正的，并并处1万元以上3万元以下罚款；造成严重影响的，并处3万元以上8万元以下罚款；拒不改正的，并处8万元以上10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第十六条</w:t>
      </w:r>
      <w:r>
        <w:rPr>
          <w:rFonts w:hint="eastAsia" w:ascii="仿宋" w:hAnsi="仿宋" w:eastAsia="仿宋" w:cs="仿宋"/>
          <w:sz w:val="32"/>
          <w:szCs w:val="32"/>
        </w:rPr>
        <w:t xml:space="preserve">  处置建筑垃圾的单位在运输建筑垃圾过程中沿途丢弃、遗撒建筑垃圾的，责令限期改正，给予警告，污染面积10平方米以下，在规定期限内清除的，免于处罚；污染面积10平方米以下，未在规定期限内清除或者清除不符合要求的，并处5000元以上1万元以下罚款；污染面积10平方米以上100平方米以下的，并处1万元以上4万元以下罚款；污染面积100平方米以上或拒不清除的，责令限期清除，并处4万元以上5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第十七条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涂改、倒卖、出租、出借或者以其他形式非法转让城市建筑垃圾处置核准文件的，责令后改正的，给予警告，并处5000元以上1万元以下罚款；责令后改正，已造成危害后果的，并处1万元以上1.5万元以下罚款；拒不改正的，并处1.5万元以上2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第十八条</w:t>
      </w:r>
      <w:r>
        <w:rPr>
          <w:rFonts w:hint="eastAsia" w:ascii="仿宋" w:hAnsi="仿宋" w:eastAsia="仿宋" w:cs="仿宋"/>
          <w:b/>
          <w:sz w:val="32"/>
          <w:szCs w:val="32"/>
        </w:rPr>
        <w:t xml:space="preserve">  </w:t>
      </w:r>
      <w:r>
        <w:rPr>
          <w:rFonts w:hint="eastAsia" w:ascii="仿宋" w:hAnsi="仿宋" w:eastAsia="仿宋" w:cs="仿宋"/>
          <w:sz w:val="32"/>
          <w:szCs w:val="32"/>
        </w:rPr>
        <w:t>未经核准擅自处置建筑垃圾或处置超出核准范围的建筑垃圾的，责令限期改正，给予警告，处置建筑垃圾5立方米以下，对施工单位并处1万元以上2万元以下罚款，对建设单位、运输单位并处5000元以上1万元以下罚款；处置建筑垃圾5立方米以上10立方米以下的，对施工单位并处2万元以上8万元以下罚款，对建设单位、运输单位并处1万元以上2万元以下罚款；处置建筑垃圾10立方米以上或拒不改正的，对施工单位并处8万元以上10万元以下罚款，对建设单位、运输单位并处2万元以上3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第十九条</w:t>
      </w:r>
      <w:r>
        <w:rPr>
          <w:rFonts w:hint="eastAsia" w:ascii="仿宋" w:hAnsi="仿宋" w:eastAsia="仿宋" w:cs="仿宋"/>
          <w:sz w:val="32"/>
          <w:szCs w:val="32"/>
        </w:rPr>
        <w:t xml:space="preserve">  单位随意倾倒、抛撒或者堆放建筑垃圾的，责令限期改正，给予警告，建筑垃圾在3立方米以下且在规定限期内清除的，免于处罚；建筑垃圾在3立方米以上10立方米以下的，并处1万元以上2万元以下罚款；建筑垃圾在10立方米以上的，并处2万元以上4万元以下罚款；拒不改正的，并处4万元以上5万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个人随意倾倒、抛撒或者堆放建筑垃圾的，责令限期改正，给予警告，建筑垃圾在0.5立方米以下且限期内清除的，免于处罚；建筑垃圾在0.5立方米以上2立方米以或限期内未清除的，处100元以下罚款；建筑垃圾在2立方米以上或拒不改正的，处100元以上200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第二十条</w:t>
      </w:r>
      <w:r>
        <w:rPr>
          <w:rFonts w:hint="eastAsia" w:ascii="仿宋" w:hAnsi="仿宋" w:eastAsia="仿宋" w:cs="仿宋"/>
          <w:sz w:val="32"/>
          <w:szCs w:val="32"/>
        </w:rPr>
        <w:t xml:space="preserve">  单位和个人未按规定缴纳城市生活垃圾处理费，在规定期限内补缴的，免于处罚；未在规定期限内补缴，尚未造成严重影响的，对单位处应交城市生活垃圾处理费2倍以下且不超过1万元的罚款，对个人处应交城市生活垃圾处理费2倍以下且不超过500元的罚款；造成严重影响的，对单位处应交城市生活垃圾处理费2倍以上3倍以下且不超过3万元的罚款，对个人处应交城市生活垃圾处理费2倍以上3倍以下且不超过1000元的罚款。</w:t>
      </w:r>
    </w:p>
    <w:p>
      <w:pPr>
        <w:widowControl w:val="0"/>
        <w:adjustRightInd/>
        <w:snapToGrid/>
        <w:spacing w:after="0" w:line="520" w:lineRule="exact"/>
        <w:ind w:firstLine="480"/>
        <w:jc w:val="both"/>
        <w:rPr>
          <w:rFonts w:hint="eastAsia" w:ascii="仿宋" w:hAnsi="仿宋" w:eastAsia="仿宋" w:cs="仿宋"/>
          <w:sz w:val="32"/>
          <w:szCs w:val="32"/>
        </w:rPr>
      </w:pPr>
      <w:r>
        <w:rPr>
          <w:rFonts w:hint="eastAsia" w:ascii="仿宋" w:hAnsi="仿宋" w:eastAsia="仿宋" w:cs="仿宋"/>
          <w:b/>
          <w:sz w:val="32"/>
          <w:szCs w:val="32"/>
        </w:rPr>
        <w:t>第二十一条</w:t>
      </w:r>
      <w:r>
        <w:rPr>
          <w:rFonts w:hint="eastAsia" w:ascii="仿宋" w:hAnsi="仿宋" w:eastAsia="仿宋" w:cs="仿宋"/>
          <w:sz w:val="32"/>
          <w:szCs w:val="32"/>
        </w:rPr>
        <w:t xml:space="preserve">  违反《城市生活垃圾管理办法》第十条规定，未按照城市生活垃圾治理规划和环境卫生设施标准配套建设城市生活垃圾收集设施的，责令限期改正，未造成不良影响的，处5000元以下罚款；造成不良影响的，处5000元以上1万元以下的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第二十二条</w:t>
      </w:r>
      <w:r>
        <w:rPr>
          <w:rFonts w:hint="eastAsia" w:ascii="楷体" w:hAnsi="楷体" w:eastAsia="楷体" w:cs="楷体"/>
          <w:sz w:val="32"/>
          <w:szCs w:val="32"/>
        </w:rPr>
        <w:t xml:space="preserve"> </w:t>
      </w:r>
      <w:r>
        <w:rPr>
          <w:rFonts w:hint="eastAsia" w:ascii="仿宋" w:hAnsi="仿宋" w:eastAsia="仿宋" w:cs="仿宋"/>
          <w:sz w:val="32"/>
          <w:szCs w:val="32"/>
        </w:rPr>
        <w:t xml:space="preserve"> 违反《城市生活垃圾管理办法》第十二条规定，城市生活垃圾处置设施未经验收或者验收不合格投入使用的，责令改正，未造成严重影响的，处工程合同价款2%以上3%以下的罚款；造成严重影响的，处工程合同价款3%以上4%以下的罚款；造成损失的，应当承担赔偿责任。</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第二十三条</w:t>
      </w:r>
      <w:r>
        <w:rPr>
          <w:rFonts w:hint="eastAsia" w:ascii="仿宋" w:hAnsi="仿宋" w:eastAsia="仿宋" w:cs="仿宋"/>
          <w:sz w:val="32"/>
          <w:szCs w:val="32"/>
        </w:rPr>
        <w:t xml:space="preserve">  违反《城市生活垃圾管理办法》第十三条规定，未经批准擅自关闭、闲置或者拆除城市生活垃圾处置设施、场所的，责令停止违法行为，限期改正，主动改正且未造成损害后果或者不良影响的，免予处罚；造成轻微危害影后果或者不良影响的，处1万元以上2万元以下罚款；造成较重危害后果或者较重不良影响的，处2万元以上8万元以下罚款；造成严重危害后果或者严重不良影响的，处8万元以上10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第二十四条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违反《城市生活垃圾管理办法》第十六条规定，单位随意倾倒、抛洒、堆放城市生活垃圾的，责令停止违法行为，限期改正，主动改正且未造成不良影响的，免予处罚；造成轻微不良影响的，处5000元以上1万元以下的罚款；造成较大不良影响的，处1万元以上4万元以下罚款；造成严重不良影响的，处4万元以上5万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个人有以上行为的，责令停止违法行为，限期改正，主动改正且未造成不良影响的，免予处罚；造成轻微不良影响的，处100元以下罚款；造成严重影响的，处100元以上200元以下罚款。 </w:t>
      </w:r>
    </w:p>
    <w:p>
      <w:pPr>
        <w:widowControl w:val="0"/>
        <w:adjustRightInd/>
        <w:snapToGrid/>
        <w:spacing w:after="0" w:line="520" w:lineRule="exact"/>
        <w:jc w:val="both"/>
        <w:rPr>
          <w:rFonts w:hint="eastAsia" w:ascii="仿宋" w:hAnsi="仿宋" w:eastAsia="仿宋" w:cs="仿宋"/>
          <w:color w:val="FF0000"/>
          <w:sz w:val="32"/>
          <w:szCs w:val="32"/>
        </w:rPr>
      </w:pPr>
      <w:r>
        <w:rPr>
          <w:rFonts w:hint="eastAsia" w:ascii="仿宋" w:hAnsi="仿宋" w:eastAsia="仿宋" w:cs="仿宋"/>
          <w:sz w:val="32"/>
          <w:szCs w:val="32"/>
        </w:rPr>
        <w:t>　　</w:t>
      </w:r>
      <w:r>
        <w:rPr>
          <w:rFonts w:hint="eastAsia" w:ascii="楷体" w:hAnsi="楷体" w:eastAsia="楷体" w:cs="楷体"/>
          <w:b/>
          <w:sz w:val="32"/>
          <w:szCs w:val="32"/>
        </w:rPr>
        <w:t>第二十五条</w:t>
      </w:r>
      <w:r>
        <w:rPr>
          <w:rFonts w:hint="eastAsia" w:ascii="仿宋" w:hAnsi="仿宋" w:eastAsia="仿宋" w:cs="仿宋"/>
          <w:sz w:val="32"/>
          <w:szCs w:val="32"/>
        </w:rPr>
        <w:t xml:space="preserve">  未经批准从事城市生活垃圾经营性清扫、收集、运输或者处置活动的，责令停止违法行为，处以3万元的罚款。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第二十六条</w:t>
      </w:r>
      <w:r>
        <w:rPr>
          <w:rFonts w:hint="eastAsia" w:ascii="仿宋" w:hAnsi="仿宋" w:eastAsia="仿宋" w:cs="仿宋"/>
          <w:sz w:val="32"/>
          <w:szCs w:val="32"/>
        </w:rPr>
        <w:t xml:space="preserve">  从事城市生活垃圾经营性清扫、收集、运输的企业在运输过程中沿途丢弃、遗撒生活垃圾的，责令停止违法行为，限期改正，及时清除且不良影响较小的，处5000元以上1万元以下的罚款；造成较大影响的，处以1万元以上4万元以下的罚款；造成严重影响的，处以4万元以上5万元以下的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第二十七条</w:t>
      </w:r>
      <w:r>
        <w:rPr>
          <w:rFonts w:hint="eastAsia" w:ascii="仿宋" w:hAnsi="仿宋" w:eastAsia="仿宋" w:cs="仿宋"/>
          <w:b/>
          <w:sz w:val="32"/>
          <w:szCs w:val="32"/>
        </w:rPr>
        <w:t xml:space="preserve">  </w:t>
      </w:r>
      <w:r>
        <w:rPr>
          <w:rFonts w:hint="eastAsia" w:ascii="仿宋" w:hAnsi="仿宋" w:eastAsia="仿宋" w:cs="仿宋"/>
          <w:sz w:val="32"/>
          <w:szCs w:val="32"/>
        </w:rPr>
        <w:t>从事生活垃圾经营性清扫、收集、运输的企业不履行《城市生活垃圾管理办法》第二十条规定义务的，责令限期改正，主动改正违法行为且未造成不良影响的，处5000元以上1万元以下罚款；造成不良影响的，处1万元以上2万元以下罚款；造成严重影响的，处2万元以上3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城市生活垃圾经营性处置企业不履行《城市生活垃圾管理办法》第二十八条规定义务的，责令限期改正，主动改正违法行为且未造成不良影响的，处3万元以上5万元以下罚款；造成不良影响的，处5万元以上8万元以下罚款；造成严重影响的，处8万元以上10万元以下罚款；造成损失的，依法承担赔偿责任。</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第二十八条</w:t>
      </w:r>
      <w:r>
        <w:rPr>
          <w:rFonts w:hint="eastAsia" w:ascii="仿宋" w:hAnsi="仿宋" w:eastAsia="仿宋" w:cs="仿宋"/>
          <w:sz w:val="32"/>
          <w:szCs w:val="32"/>
        </w:rPr>
        <w:t xml:space="preserve">  从事城市生活垃圾经营性清扫、收集、运输的企业，未经批准擅自停业、歇业的，责令限期改正，及时改正且未造成影响的，处1万元以上2万元以下罚款；未及时改正或造成影响的，处2万元以上3万元以下罚款；造成损失的，依法承担赔偿责任。</w:t>
      </w:r>
    </w:p>
    <w:p>
      <w:pPr>
        <w:widowControl w:val="0"/>
        <w:adjustRightInd/>
        <w:snapToGrid/>
        <w:spacing w:after="0" w:line="520" w:lineRule="exact"/>
        <w:ind w:firstLine="480"/>
        <w:jc w:val="both"/>
        <w:rPr>
          <w:rFonts w:hint="eastAsia" w:ascii="仿宋" w:hAnsi="仿宋" w:eastAsia="仿宋" w:cs="仿宋"/>
          <w:sz w:val="32"/>
          <w:szCs w:val="32"/>
        </w:rPr>
      </w:pPr>
      <w:r>
        <w:rPr>
          <w:rFonts w:hint="eastAsia" w:ascii="仿宋" w:hAnsi="仿宋" w:eastAsia="仿宋" w:cs="仿宋"/>
          <w:sz w:val="32"/>
          <w:szCs w:val="32"/>
        </w:rPr>
        <w:t>从事城市生活垃圾经营性处置的企业，未经批准擅自停业、歇业的，责令限期改正，及时改正且未造成影响的，处5万元以上6万元以下罚款；造成不良影响的，处6万元以上9万元以下罚款；造成严重影响的，处9万元以上10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第二十九条</w:t>
      </w:r>
      <w:r>
        <w:rPr>
          <w:rFonts w:hint="eastAsia" w:ascii="仿宋" w:hAnsi="仿宋" w:eastAsia="仿宋" w:cs="仿宋"/>
          <w:b/>
          <w:sz w:val="32"/>
          <w:szCs w:val="32"/>
        </w:rPr>
        <w:t xml:space="preserve">  </w:t>
      </w:r>
      <w:r>
        <w:rPr>
          <w:rFonts w:hint="eastAsia" w:ascii="仿宋" w:hAnsi="仿宋" w:eastAsia="仿宋" w:cs="仿宋"/>
          <w:sz w:val="32"/>
          <w:szCs w:val="32"/>
        </w:rPr>
        <w:t>违反《城市公厕管理办法》相关规定有下列情形的单位和个人，给予警告，违法行为较轻的，责令限期改正；违法行为较重的，处以罚款：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（一）任何单位和个人擅自占用城市公厕规划用地或者改变其性质的；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（二）城市环境卫生单位和有关单位未按照《城市公厕管理办法》第十一条规定进行城市公厕的建设和维修管理的；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（三）影剧院、商店、饭店、车站等公共建筑没有附设公厕或者原有公厕及其卫生设施不足的，且没有按照城市人民政府环境卫生行政主管部门的要求进行新建、扩建或者改造的；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（四）公共建筑附设的公厕及其卫生设施的设计和安装，不符合国家和地方有关标准的；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（五）对于损坏严重或者年久失修的公厕，依照《城市公厕管理办法》第十一条规定，分别由有关单位负责改造或者重建，但在拆除重建时未予先建临时公厕的；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（六）独立设置的城市公厕竣工后，建设单位未通知城市人民政府环境卫生行政主管部门或其指定的部门进行验收投入使用的，或经验收不合格投入使用的。</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第三十条</w:t>
      </w:r>
      <w:r>
        <w:rPr>
          <w:rFonts w:hint="eastAsia" w:ascii="仿宋" w:hAnsi="仿宋" w:eastAsia="仿宋" w:cs="仿宋"/>
          <w:b/>
          <w:sz w:val="32"/>
          <w:szCs w:val="32"/>
        </w:rPr>
        <w:t xml:space="preserve">  </w:t>
      </w:r>
      <w:r>
        <w:rPr>
          <w:rFonts w:hint="eastAsia" w:ascii="仿宋" w:hAnsi="仿宋" w:eastAsia="仿宋" w:cs="仿宋"/>
          <w:sz w:val="32"/>
          <w:szCs w:val="32"/>
        </w:rPr>
        <w:t>违反《城市公厕管理办法》相关规定有下列行为之一的，责令其恢复原状、赔偿损失，违法行为较轻且能及时改正的，免予处罚；违法行为严重的，处以罚款：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（一）在公厕内乱丢垃圾、污物，随地吐痰，乱涂乱画的；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（二）破坏公厕设施、设备的；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（三）未经批准擅自占用或者改变公厕使用性质的。</w:t>
      </w:r>
    </w:p>
    <w:p>
      <w:pPr>
        <w:widowControl w:val="0"/>
        <w:adjustRightInd/>
        <w:snapToGrid/>
        <w:spacing w:after="0" w:line="520" w:lineRule="exact"/>
        <w:jc w:val="both"/>
        <w:rPr>
          <w:rFonts w:hint="eastAsia" w:ascii="仿宋" w:hAnsi="仿宋" w:eastAsia="仿宋" w:cs="仿宋"/>
          <w:sz w:val="32"/>
          <w:szCs w:val="32"/>
        </w:rPr>
      </w:pP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第三章 城乡规划方面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第三十一条</w:t>
      </w:r>
      <w:r>
        <w:rPr>
          <w:rFonts w:hint="eastAsia" w:ascii="仿宋" w:hAnsi="仿宋" w:eastAsia="仿宋" w:cs="仿宋"/>
          <w:sz w:val="32"/>
          <w:szCs w:val="32"/>
        </w:rPr>
        <w:t xml:space="preserve">  未取得建设工程规划许可证或者未按照建设工程规划许可证的规定进行建设，尚可采取改正措施消除对规划实施的，按以下规定处理：</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（一）以书面形式责令停止建设；不停止建设的，依法查封施工现场；</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（二）以书面形式责令限期改正；对尚未取得建设工程规划许可证即开工建设的，同时责令其及时取得建设工程规划许可证；</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三）违法行为轻微并及时自行纠正，没有造成不良影响的，免予行政处罚；在规定期限内取得建设工程规划许可证的，处建设工程造价5%以上10%以下的罚款；逾期不改正的，依法采取强制拆除等措施，并处建设工程造价10%的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第三十二</w:t>
      </w:r>
      <w:r>
        <w:rPr>
          <w:rFonts w:hint="eastAsia" w:ascii="仿宋" w:hAnsi="仿宋" w:eastAsia="仿宋" w:cs="仿宋"/>
          <w:b/>
          <w:sz w:val="32"/>
          <w:szCs w:val="32"/>
        </w:rPr>
        <w:t>条</w:t>
      </w:r>
      <w:r>
        <w:rPr>
          <w:rFonts w:hint="eastAsia" w:ascii="仿宋" w:hAnsi="仿宋" w:eastAsia="仿宋" w:cs="仿宋"/>
          <w:sz w:val="32"/>
          <w:szCs w:val="32"/>
        </w:rPr>
        <w:t xml:space="preserve">  未取得建设工程规划许可证或者未按照建设工程规划许可证的规定进行建设，无法采取改正措施消除对规划实施影响的，按以下规定处理：</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（一）以书面形式责令停止建设；不停止建设的，依法查封施工现场；</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（二）对存在违反城乡规划事实的建筑物、构筑物单体，依法下达限期拆除决定书；</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（三）对按期拆除的，免予处罚；逾期不拆除的，依法强制拆除，并处建设工程造价10%的罚款；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（四）对不能拆除的，没收实物或者违法收入，可以并处建设工程造价10%以下的罚款。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第三十三条</w:t>
      </w:r>
      <w:r>
        <w:rPr>
          <w:rFonts w:hint="eastAsia" w:ascii="仿宋" w:hAnsi="仿宋" w:eastAsia="仿宋" w:cs="仿宋"/>
          <w:sz w:val="32"/>
          <w:szCs w:val="32"/>
        </w:rPr>
        <w:t xml:space="preserve">  未取得或未按照临时建设规划审批手续的规定进行临时建设的，按照下列规定予以处理：</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（一）未经批准进行临时建设的，责令限期拆除，可以并处临时建设工程造价30%以上1倍以下罚款；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（二）临时建筑面积超过规划审批面积的，责令拆除超建部分，并处超建部分建设工程造价30%以上1倍以下罚款。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第三十四条</w:t>
      </w:r>
      <w:r>
        <w:rPr>
          <w:rFonts w:hint="eastAsia" w:ascii="仿宋" w:hAnsi="仿宋" w:eastAsia="仿宋" w:cs="仿宋"/>
          <w:sz w:val="32"/>
          <w:szCs w:val="32"/>
        </w:rPr>
        <w:t xml:space="preserve">  临时建筑物、构筑物超过批准使用期限不自行拆除的，责令当事人自接到拆除通知书之日起十五日内自行拆除。在十五日内不自行拆除的，并处临时建设工程造价30%以上1倍以下的罚款。</w:t>
      </w:r>
    </w:p>
    <w:p>
      <w:pPr>
        <w:widowControl w:val="0"/>
        <w:adjustRightInd/>
        <w:snapToGrid/>
        <w:spacing w:after="0" w:line="520" w:lineRule="exact"/>
        <w:jc w:val="both"/>
        <w:rPr>
          <w:rFonts w:hint="eastAsia" w:ascii="仿宋" w:hAnsi="仿宋" w:eastAsia="仿宋" w:cs="仿宋"/>
          <w:sz w:val="32"/>
          <w:szCs w:val="32"/>
        </w:rPr>
      </w:pP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第四章 城市园林绿化方面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第三十五条</w:t>
      </w:r>
      <w:r>
        <w:rPr>
          <w:rFonts w:hint="eastAsia" w:ascii="仿宋" w:hAnsi="仿宋" w:eastAsia="仿宋" w:cs="仿宋"/>
          <w:sz w:val="32"/>
          <w:szCs w:val="32"/>
        </w:rPr>
        <w:t xml:space="preserve">  工程建设项目的附属绿化工程设计方案，未经批准或者未按照批准的设计方案施工的，由城市人民政府城市绿化行政主管部门责令停止施工、限期改正或者采取其他补救措施。</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第三十六条</w:t>
      </w:r>
      <w:r>
        <w:rPr>
          <w:rFonts w:hint="eastAsia" w:ascii="仿宋" w:hAnsi="仿宋" w:eastAsia="仿宋" w:cs="仿宋"/>
          <w:b/>
          <w:sz w:val="32"/>
          <w:szCs w:val="32"/>
        </w:rPr>
        <w:t xml:space="preserve">  </w:t>
      </w:r>
      <w:r>
        <w:rPr>
          <w:rFonts w:hint="eastAsia" w:ascii="仿宋" w:hAnsi="仿宋" w:eastAsia="仿宋" w:cs="仿宋"/>
          <w:sz w:val="32"/>
          <w:szCs w:val="32"/>
        </w:rPr>
        <w:t>损坏城市树木花草的，责令停止侵害或者限期改正，情节轻微并主动赔偿损失的，给予警告；未造成树木花草死亡的，责令赔偿损失，并处100元以上500元以下罚款；造成树木花草死亡的，负责赔偿损失，并处500以上1000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第三十七条</w:t>
      </w:r>
      <w:r>
        <w:rPr>
          <w:rFonts w:hint="eastAsia" w:ascii="仿宋" w:hAnsi="仿宋" w:eastAsia="仿宋" w:cs="仿宋"/>
          <w:b/>
          <w:sz w:val="32"/>
          <w:szCs w:val="32"/>
        </w:rPr>
        <w:t xml:space="preserve">  </w:t>
      </w:r>
      <w:r>
        <w:rPr>
          <w:rFonts w:hint="eastAsia" w:ascii="仿宋" w:hAnsi="仿宋" w:eastAsia="仿宋" w:cs="仿宋"/>
          <w:sz w:val="32"/>
          <w:szCs w:val="32"/>
        </w:rPr>
        <w:t>擅自砍伐城市树木1株以上3株以下的,责令停止侵害,主动赔偿损失的，给予警告，对单位可处100元以上500元以下罚款，对个人可处50元以上200元以下的罚款；擅自砍伐城市树木3株以上5株以下的，负责赔偿损失，对单位处500元以上4000元以下罚款，对个人处200元以上1500元以下罚款；擅自砍伐城市树木5株以上的，对单位处4000元以上5000元以下罚款，对个人处1500元以上2000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第三十八条</w:t>
      </w:r>
      <w:r>
        <w:rPr>
          <w:rFonts w:hint="eastAsia" w:ascii="仿宋" w:hAnsi="仿宋" w:eastAsia="仿宋" w:cs="仿宋"/>
          <w:sz w:val="32"/>
          <w:szCs w:val="32"/>
        </w:rPr>
        <w:t xml:space="preserve">  损毁、砍伐、擅自迁移古树名木和因养护不善致使古树名木受到损伤的，责令停止侵害，情节轻微并主动赔偿损失的，给予警告，对单位处以300元以上3000元以下罚款，对个人处以100元以上1000元以下罚款。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因养护不善致使古树名木死亡的，对单位处以3000元以上1万元以下罚款，对个人处以1000元以上5000元以下的罚款；擅自迁移致使古树名木死亡的，对单位处以1万以上2万元以下罚款，对个人处以5000元以上8000元以下的罚款；损毁、砍伐致使古树名木死亡的，对单位处以2万以上3万元以下罚款，对个人处以8000元以上1万元以下的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第三十九条</w:t>
      </w:r>
      <w:r>
        <w:rPr>
          <w:rFonts w:hint="eastAsia" w:ascii="仿宋" w:hAnsi="仿宋" w:eastAsia="仿宋" w:cs="仿宋"/>
          <w:b/>
          <w:sz w:val="32"/>
          <w:szCs w:val="32"/>
        </w:rPr>
        <w:t xml:space="preserve">  </w:t>
      </w:r>
      <w:r>
        <w:rPr>
          <w:rFonts w:hint="eastAsia" w:ascii="仿宋" w:hAnsi="仿宋" w:eastAsia="仿宋" w:cs="仿宋"/>
          <w:sz w:val="32"/>
          <w:szCs w:val="32"/>
        </w:rPr>
        <w:t>损坏、损毁城市绿化设施，违法行为轻微并及时纠正，未造成损害后果的，给予警告；损坏城市绿化设施，主动改正但已造成损害后果的，责令停止侵害，负责赔偿损失，对单位处100元以上500元以下罚款，对个人处50元以上200元以下罚款；损坏城市绿化设施，造成严重影响的，对单位处500元以上5000元以下罚款，对个人处200元以上2000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第四十条</w:t>
      </w:r>
      <w:r>
        <w:rPr>
          <w:rFonts w:hint="eastAsia" w:ascii="仿宋" w:hAnsi="仿宋" w:eastAsia="仿宋" w:cs="仿宋"/>
          <w:sz w:val="32"/>
          <w:szCs w:val="32"/>
        </w:rPr>
        <w:t xml:space="preserve">  擅自占用城市绿化用地10平方米以下，责令限期退还、恢复原状，按期改正的，免予处罚；逾期不改正的，给予警告，对单位并处500元以上3000元以下罚款，对个人并处200元以上1000元以下罚款；占用城市绿化用地10平方米以上50平米以下，对单位并处3000元以上2万元以下罚款，对个人并处1000元以上5000元以下的罚款；占用城市绿化用地50平米以上或拒不改正的，对单位并处2万元以上3万元以下罚款，对个人并处5000元以上1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第四十一条</w:t>
      </w:r>
      <w:r>
        <w:rPr>
          <w:rFonts w:hint="eastAsia" w:ascii="仿宋" w:hAnsi="仿宋" w:eastAsia="仿宋" w:cs="仿宋"/>
          <w:b/>
          <w:sz w:val="32"/>
          <w:szCs w:val="32"/>
        </w:rPr>
        <w:t xml:space="preserve">  </w:t>
      </w:r>
      <w:r>
        <w:rPr>
          <w:rFonts w:hint="eastAsia" w:ascii="仿宋" w:hAnsi="仿宋" w:eastAsia="仿宋" w:cs="仿宋"/>
          <w:sz w:val="32"/>
          <w:szCs w:val="32"/>
        </w:rPr>
        <w:t>不服从公共绿化管理单位管理的商业、服务摊点，违法行为轻微且主动改正的，给予警告，可以并处200元以上500元以下罚款；违法行为严重或责令后改正的，处500元以上1500元以下罚款；拒不改正或者两次以上违反的，处1500元以上2000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情节严重的，提请市场监督管理行政主管部门吊销营业执照。</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第五章 市政公用方面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第四十二条</w:t>
      </w:r>
      <w:r>
        <w:rPr>
          <w:rFonts w:hint="eastAsia" w:ascii="仿宋" w:hAnsi="仿宋" w:eastAsia="仿宋" w:cs="仿宋"/>
          <w:b/>
          <w:sz w:val="32"/>
          <w:szCs w:val="32"/>
        </w:rPr>
        <w:t xml:space="preserve">  </w:t>
      </w:r>
      <w:r>
        <w:rPr>
          <w:rFonts w:hint="eastAsia" w:ascii="仿宋" w:hAnsi="仿宋" w:eastAsia="仿宋" w:cs="仿宋"/>
          <w:sz w:val="32"/>
          <w:szCs w:val="32"/>
        </w:rPr>
        <w:t>未取得设计、施工资格承担城市道路的设计、施工任务的，超越一个资质等级承担城市道路的设计、施工任务的，责令停止设计、施工，限期改正，并处1万元以下的罚款；超越二个资质等级承担城市道路的设计、施工任务的，并处1万元以上2万元以下的罚款；超越二个以上（不含二个）资质等级承担城市道路的设计、施工任务，或未取得设计、施工资格承担城市道路的设计、施工任务，或造成严重影响的，并处2万元以上3万元以下的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已经取得设计、施工资格证书的，情节严重的，提请发证机关吊销设计、施工资格证书。</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第四十三条</w:t>
      </w:r>
      <w:r>
        <w:rPr>
          <w:rFonts w:hint="eastAsia" w:ascii="仿宋" w:hAnsi="仿宋" w:eastAsia="仿宋" w:cs="仿宋"/>
          <w:b/>
          <w:sz w:val="32"/>
          <w:szCs w:val="32"/>
        </w:rPr>
        <w:t xml:space="preserve">  </w:t>
      </w:r>
      <w:r>
        <w:rPr>
          <w:rFonts w:hint="eastAsia" w:ascii="仿宋" w:hAnsi="仿宋" w:eastAsia="仿宋" w:cs="仿宋"/>
          <w:sz w:val="32"/>
          <w:szCs w:val="32"/>
        </w:rPr>
        <w:t>未按照城市道路设计、施工技术规范设计、施工，尚可补救、修复的，责令停止设计、施工，限期改正，并处1万元以下罚款；不能补救、修复尚未造成严重影响的，并处1万元以上2万元以下的罚款；不能补救、修复且造成严重影响的，并处2万元以上3万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已经取得设计、施工资格证书的，情节严重的，提请发证机关吊销设计、施工资格证书。</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第四十四条</w:t>
      </w:r>
      <w:r>
        <w:rPr>
          <w:rFonts w:hint="eastAsia" w:ascii="仿宋" w:hAnsi="仿宋" w:eastAsia="仿宋" w:cs="仿宋"/>
          <w:b/>
          <w:sz w:val="32"/>
          <w:szCs w:val="32"/>
        </w:rPr>
        <w:t xml:space="preserve">  </w:t>
      </w:r>
      <w:r>
        <w:rPr>
          <w:rFonts w:hint="eastAsia" w:ascii="仿宋" w:hAnsi="仿宋" w:eastAsia="仿宋" w:cs="仿宋"/>
          <w:sz w:val="32"/>
          <w:szCs w:val="32"/>
        </w:rPr>
        <w:t>未按照设计图纸施工或者擅自修改图纸，尚可补救、修复的，责令停止设计、施工，限期改正，并处1万元以下罚款；不能补救、修复尚未造成严重影响的，并处1万元以上2万元以下罚款；不能补救、修复且造成严重影响的，并处2万元以上3万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已经取得设计、施工资格证书，情节严重的，提请发证机关吊销设计、施工资格证书。</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第四十五条</w:t>
      </w:r>
      <w:r>
        <w:rPr>
          <w:rFonts w:hint="eastAsia" w:ascii="楷体" w:hAnsi="楷体" w:eastAsia="楷体" w:cs="楷体"/>
          <w:sz w:val="32"/>
          <w:szCs w:val="32"/>
        </w:rPr>
        <w:t xml:space="preserve"> </w:t>
      </w:r>
      <w:r>
        <w:rPr>
          <w:rFonts w:hint="eastAsia" w:ascii="仿宋" w:hAnsi="仿宋" w:eastAsia="仿宋" w:cs="仿宋"/>
          <w:sz w:val="32"/>
          <w:szCs w:val="32"/>
        </w:rPr>
        <w:t xml:space="preserve"> 城市道路工程竣工后，未经验收或者验收不合格交付使用，擅自使用未经验收或者验收不合格的城市道路1000平方米以下的，责令限期改正，给予警告，并处工程造价1%以下的罚款；擅自使用未经验收或者验收不合格的城市道路1000平方米以上3000平方米以下的，并处工程造价1%以上1.5%以下的罚款；擅自使用未经验收或者验收不合格的城市道路3000平方米以上的，并处工程造价1.5%以上2%以下的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第四十六条</w:t>
      </w:r>
      <w:r>
        <w:rPr>
          <w:rFonts w:hint="eastAsia" w:ascii="仿宋" w:hAnsi="仿宋" w:eastAsia="仿宋" w:cs="仿宋"/>
          <w:sz w:val="32"/>
          <w:szCs w:val="32"/>
        </w:rPr>
        <w:t>　擅自占用、挖掘城市道路5平方米以下或者造成损失在2000元以下的，责令限期改正，并处5000元以下罚款；擅自占用、挖掘城市道路5平方米以上10平方米以下或造成损失在2000元以上的，处5000元以上1万元以下罚款；擅自占用、挖掘城市道路10平方米以上，或造成严重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第四十七条</w:t>
      </w:r>
      <w:r>
        <w:rPr>
          <w:rFonts w:hint="eastAsia" w:ascii="仿宋" w:hAnsi="仿宋" w:eastAsia="仿宋" w:cs="仿宋"/>
          <w:sz w:val="32"/>
          <w:szCs w:val="32"/>
        </w:rPr>
        <w:t xml:space="preserve">  擅自占用或者破坏盲道等物障碍设施的，责令改正；拒不改正的，由城管管理部门采取措施恢复原状，费用由违法者承担；造成影响的，处1万元以下罚款；造成严重影响的，处1万元以上2万元以下罚款。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第四十八条</w:t>
      </w:r>
      <w:r>
        <w:rPr>
          <w:rFonts w:hint="eastAsia" w:ascii="仿宋" w:hAnsi="仿宋" w:eastAsia="仿宋" w:cs="仿宋"/>
          <w:b/>
          <w:sz w:val="32"/>
          <w:szCs w:val="32"/>
        </w:rPr>
        <w:t xml:space="preserve">  </w:t>
      </w:r>
      <w:r>
        <w:rPr>
          <w:rFonts w:hint="eastAsia" w:ascii="仿宋" w:hAnsi="仿宋" w:eastAsia="仿宋" w:cs="仿宋"/>
          <w:sz w:val="32"/>
          <w:szCs w:val="32"/>
        </w:rPr>
        <w:t>履带车、铁轮车或者超重、超高、超长车辆擅自在城市道路上行驶，没有造成损害后果的，责令限期改正，处5000元以下罚款；造成一定损害后果的，处5000元以上1万元以下罚款；造成严重损害后果的，处1万元以上2万元以下罚款；造成损害后果的，依法承担赔偿责任。</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sz w:val="32"/>
          <w:szCs w:val="32"/>
        </w:rPr>
        <w:t>第四十九条</w:t>
      </w:r>
      <w:r>
        <w:rPr>
          <w:rFonts w:hint="eastAsia" w:ascii="仿宋" w:hAnsi="仿宋" w:eastAsia="仿宋" w:cs="仿宋"/>
          <w:sz w:val="32"/>
          <w:szCs w:val="32"/>
        </w:rPr>
        <w:t xml:space="preserve">  机动车在桥梁或者非指定的城市道路上试刹车的，一类机动车在非指定的城市道路上试刹车的，责令限期改正，处5000元以下罚款；二类机动车在非指定的城市道路上试刹车的，处5000元以上1万元以下罚款；三类及以上机动车在非指定的城市道路上、桥梁上试刹车或造成严重损害影响的，处1万元以上2万元以下罚款；造成损失的，依法承担赔偿责任。</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sz w:val="32"/>
          <w:szCs w:val="32"/>
        </w:rPr>
        <w:t>第五十条</w:t>
      </w:r>
      <w:r>
        <w:rPr>
          <w:rFonts w:hint="eastAsia" w:ascii="仿宋" w:hAnsi="仿宋" w:eastAsia="仿宋" w:cs="仿宋"/>
          <w:sz w:val="32"/>
          <w:szCs w:val="32"/>
        </w:rPr>
        <w:t xml:space="preserve">  擅自在城市道路上建设建筑物、构筑物5平方米以下的，责令限期改正，处5000元以下的罚款；建设建筑物、构筑物5平方米以上10平方米以下的，处5000元以上1万元以下罚款；建设建筑物、构筑物10平方米以上或造成严重损害的，或拒不改正的，处1万元以上2万元以下罚款；造成损失的，依法承担赔偿责任。</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sz w:val="32"/>
          <w:szCs w:val="32"/>
        </w:rPr>
        <w:t>第五十一条</w:t>
      </w:r>
      <w:r>
        <w:rPr>
          <w:rFonts w:hint="eastAsia" w:ascii="仿宋" w:hAnsi="仿宋" w:eastAsia="仿宋" w:cs="仿宋"/>
          <w:sz w:val="32"/>
          <w:szCs w:val="32"/>
        </w:rPr>
        <w:t xml:space="preserve">  擅自在桥梁上架设压力4公斤/平方厘米（0.4兆帕）以上的煤气管道、10千伏以上的高压电力线和其他易燃易爆管线，没有造成损害后果的，责令限期改正，处5000元以下罚款；造成一定损害后果的，处5000元以上1万元以下罚款；造成严重损害后果或拒不改正的，处1万元以上2万元以下罚款；造成损害后果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第五十二条</w:t>
      </w:r>
      <w:r>
        <w:rPr>
          <w:rFonts w:hint="eastAsia" w:ascii="仿宋" w:hAnsi="仿宋" w:eastAsia="仿宋" w:cs="仿宋"/>
          <w:b/>
          <w:sz w:val="32"/>
          <w:szCs w:val="32"/>
        </w:rPr>
        <w:t xml:space="preserve">  </w:t>
      </w:r>
      <w:r>
        <w:rPr>
          <w:rFonts w:hint="eastAsia" w:ascii="仿宋" w:hAnsi="仿宋" w:eastAsia="仿宋" w:cs="仿宋"/>
          <w:sz w:val="32"/>
          <w:szCs w:val="32"/>
        </w:rPr>
        <w:t>擅自在桥梁或者路灯设施上设置广告牌或者其他挂浮物的单体面积2平方米以下，或设置3处以下小型广告牌或者其他挂浮物，责令限期改正，处5000元以下罚款；广告牌或者其他挂浮物的单体面积2平方米以上10平方米以下，或设置3处以上10处以下小型广告牌或者其他挂浮物，处5000元以上1万元以下罚款；广告牌或者其他挂浮物的单体面积10平方米以上，或设置10处以上小型广告牌或者其他挂浮物，或造成严重损害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第五十三条</w:t>
      </w:r>
      <w:r>
        <w:rPr>
          <w:rFonts w:hint="eastAsia" w:ascii="仿宋" w:hAnsi="仿宋" w:eastAsia="仿宋" w:cs="仿宋"/>
          <w:b/>
          <w:sz w:val="32"/>
          <w:szCs w:val="32"/>
        </w:rPr>
        <w:t xml:space="preserve">  </w:t>
      </w:r>
      <w:r>
        <w:rPr>
          <w:rFonts w:hint="eastAsia" w:ascii="仿宋" w:hAnsi="仿宋" w:eastAsia="仿宋" w:cs="仿宋"/>
          <w:sz w:val="32"/>
          <w:szCs w:val="32"/>
        </w:rPr>
        <w:t>未对设在城市道路上的各种管线的检查井、箱盖或者城区道路附属设施的缺损及时补缺或者修复，超过1天未补缺或者修复的，责令限期改正，处5000元以下罚款；超过1天以上3天以下未补缺或者修复的，处5000元以上1万元以下罚款；超过3天以上未补缺或者修复的，或造成严重损害影响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第五十四条</w:t>
      </w:r>
      <w:r>
        <w:rPr>
          <w:rFonts w:hint="eastAsia" w:ascii="仿宋" w:hAnsi="仿宋" w:eastAsia="仿宋" w:cs="仿宋"/>
          <w:b/>
          <w:sz w:val="32"/>
          <w:szCs w:val="32"/>
        </w:rPr>
        <w:t xml:space="preserve">  </w:t>
      </w:r>
      <w:r>
        <w:rPr>
          <w:rFonts w:hint="eastAsia" w:ascii="仿宋" w:hAnsi="仿宋" w:eastAsia="仿宋" w:cs="仿宋"/>
          <w:sz w:val="32"/>
          <w:szCs w:val="32"/>
        </w:rPr>
        <w:t>未在城市道路施工现场设置明显标志和安全防围设施，没有造成损害影响的，责令限期改正，处5000元以下罚款；造成一定损害后果的，处5000元以上1万元以下罚款；造成严重损害后果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第五十五条</w:t>
      </w:r>
      <w:r>
        <w:rPr>
          <w:rFonts w:hint="eastAsia" w:ascii="仿宋" w:hAnsi="仿宋" w:eastAsia="仿宋" w:cs="仿宋"/>
          <w:sz w:val="32"/>
          <w:szCs w:val="32"/>
        </w:rPr>
        <w:t xml:space="preserve">  占用城市道路期满或者挖掘城市道路后，不及时清理现场的，超过1天未清理的，责令限期改正，处5000元以下罚款；超过1天以上3天以下未清理的，处5000元以上1万元以下罚款；超过3天以上未清理的，或造成严重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第五十六条</w:t>
      </w:r>
      <w:r>
        <w:rPr>
          <w:rFonts w:hint="eastAsia" w:ascii="仿宋" w:hAnsi="仿宋" w:eastAsia="仿宋" w:cs="仿宋"/>
          <w:sz w:val="32"/>
          <w:szCs w:val="32"/>
        </w:rPr>
        <w:t xml:space="preserve">  依附于城市道路建设各种管线、杆线等设施，不按照规定办理批准手续，已经开始动工3天以内的，责令限期改正，处5000元以下罚款；已经开始动工3天以上7天以内的，处5000元以上1万元以下罚款；已经开始动工7天以上或造成严重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第五十七条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紧急抢修埋设在城市道路下的管线，不按照规定补办批准手续，超过3天以内未按照规定补办手续的，责令限期改正，处5000元以下罚款；超过3天以上7天以内未按照规定补办手续的，处5000元以上1万元以下罚款；超过7天以上未按照规定补办手续的或造成严重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第五十八条</w:t>
      </w:r>
      <w:r>
        <w:rPr>
          <w:rFonts w:hint="eastAsia" w:ascii="仿宋" w:hAnsi="仿宋" w:eastAsia="仿宋" w:cs="仿宋"/>
          <w:sz w:val="32"/>
          <w:szCs w:val="32"/>
        </w:rPr>
        <w:t xml:space="preserve">  未按照批准的位置、面积、期限占用城市道路，或需要移动位置、扩大面积、延长时间未提前办理变更审批手续，违法情节轻微，未造成道路损坏或影响行人、车辆通行的，责令限期改正，处5000元以下罚款；造成道路损坏或不良影响，或影响行人、车辆通行的，处5000元以上1万元以下罚款；道路损害严重或严重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第五十九条</w:t>
      </w:r>
      <w:r>
        <w:rPr>
          <w:rFonts w:hint="eastAsia" w:ascii="仿宋" w:hAnsi="仿宋" w:eastAsia="仿宋" w:cs="仿宋"/>
          <w:sz w:val="32"/>
          <w:szCs w:val="32"/>
        </w:rPr>
        <w:t xml:space="preserve">  擅自占用城市桥梁下空间的，责令改正；拒不改正的，由城管管理部门采取措施恢复原状，费用由违法者承担；造成不良影响的，处1万元以下罚款；造成严重影响的，处1万元以上2万元以下罚款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第六十条</w:t>
      </w:r>
      <w:r>
        <w:rPr>
          <w:rFonts w:hint="eastAsia" w:ascii="仿宋" w:hAnsi="仿宋" w:eastAsia="仿宋" w:cs="仿宋"/>
          <w:b/>
          <w:sz w:val="32"/>
          <w:szCs w:val="32"/>
        </w:rPr>
        <w:t xml:space="preserve">  </w:t>
      </w:r>
      <w:r>
        <w:rPr>
          <w:rFonts w:hint="eastAsia" w:ascii="仿宋" w:hAnsi="仿宋" w:eastAsia="仿宋" w:cs="仿宋"/>
          <w:sz w:val="32"/>
          <w:szCs w:val="32"/>
        </w:rPr>
        <w:t>不具备相应资质的单位和不具备相应执业资格证书的专业人员从事城市照明工程勘察、设计、施工、监理的，依据《城市照明管理规定》第三十条之规定予以处罚。</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第六十一条</w:t>
      </w:r>
      <w:r>
        <w:rPr>
          <w:rFonts w:hint="eastAsia" w:ascii="仿宋" w:hAnsi="仿宋" w:eastAsia="仿宋" w:cs="仿宋"/>
          <w:sz w:val="32"/>
          <w:szCs w:val="32"/>
        </w:rPr>
        <w:t xml:space="preserve">  违反《城市照明管理规定》，在城市景观照明在有过度照明等超能耗标准行为的，责令限期改正；逾期未改正且造成能源损耗较轻的，处以1000元以上1万元以下罚款；逾期未改正且造成能源损耗较大的，处以1万元以上2万元以下罚款；逾期未改正且造成能源损耗严重的，处以2万元以上3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第六十二条</w:t>
      </w:r>
      <w:r>
        <w:rPr>
          <w:rFonts w:hint="eastAsia" w:ascii="仿宋" w:hAnsi="仿宋" w:eastAsia="仿宋" w:cs="仿宋"/>
          <w:b/>
          <w:sz w:val="32"/>
          <w:szCs w:val="32"/>
        </w:rPr>
        <w:t xml:space="preserve">  </w:t>
      </w:r>
      <w:r>
        <w:rPr>
          <w:rFonts w:hint="eastAsia" w:ascii="仿宋" w:hAnsi="仿宋" w:eastAsia="仿宋" w:cs="仿宋"/>
          <w:sz w:val="32"/>
          <w:szCs w:val="32"/>
        </w:rPr>
        <w:t>任何单位和个人都应当保护城市照明设施，有下列行为之一的，责令限期改正，违法行为轻微且未造成危害后果的，免予处罚；造成了危害后果的，对单位处以1000元以上1万元以下的罚款，对个人处以200元以上500元以下的罚款；造成了较大危害后果的，对单位处以1万元以上2万元以下的罚款，对个人处以500元以上800元以下的罚款；造成严重危害后果的，对单位处以2万元以上3万元以下的罚款，对个人处以800元以上1000元以下的罚款；造成损失的，依法赔偿损失。</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（一）在城市照明设施上刻划、涂污；</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（二）在城市照明设施安全距离内，擅自植树、挖坑取土或者设置其他物体，或者倾倒含酸、碱、盐等腐蚀性的废渣、废液；</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（三）擅自在城市照明设施上张贴、悬挂、设置宣传品、广告；</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（四）擅自在城市照明设施上架设线缆、安置其它设施或者接用电源；</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（五）擅自迁移、拆除、利用城市照明设施；</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（六）其他可能城市照明设施正常运行的行为。</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第六十三条</w:t>
      </w:r>
      <w:r>
        <w:rPr>
          <w:rFonts w:hint="eastAsia" w:ascii="仿宋" w:hAnsi="仿宋" w:eastAsia="仿宋" w:cs="仿宋"/>
          <w:b/>
          <w:sz w:val="32"/>
          <w:szCs w:val="32"/>
        </w:rPr>
        <w:t xml:space="preserve">  </w:t>
      </w:r>
      <w:r>
        <w:rPr>
          <w:rFonts w:hint="eastAsia" w:ascii="仿宋" w:hAnsi="仿宋" w:eastAsia="仿宋" w:cs="仿宋"/>
          <w:sz w:val="32"/>
          <w:szCs w:val="32"/>
        </w:rPr>
        <w:t>城市桥梁产权人或者委托管理人有下列行为之一的，责令限期改正，尚未造成严重影响的，处1000元以上3000元以下的罚款；造成严重影响的，处3000元以上5000元以下的罚款：</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(一)未按照规定编制城市桥梁养护维修的中长期规划和年度计划，或者未经批准即实施的；</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(二)未按照规定设置相应的标志，并保持其完好、清晰的；</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(三)未按照规定委托具有相应资格的机构对城市桥梁进行检测评估的；</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(四)未按照规定制定城市桥梁的安全抢险预备方案的；</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(五)未按照规定对城市桥梁进行养护维修的。</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第六十四条</w:t>
      </w:r>
      <w:r>
        <w:rPr>
          <w:rFonts w:hint="eastAsia" w:ascii="仿宋" w:hAnsi="仿宋" w:eastAsia="仿宋" w:cs="仿宋"/>
          <w:b/>
          <w:sz w:val="32"/>
          <w:szCs w:val="32"/>
        </w:rPr>
        <w:t xml:space="preserve">  </w:t>
      </w:r>
      <w:r>
        <w:rPr>
          <w:rFonts w:hint="eastAsia" w:ascii="仿宋" w:hAnsi="仿宋" w:eastAsia="仿宋" w:cs="仿宋"/>
          <w:sz w:val="32"/>
          <w:szCs w:val="32"/>
        </w:rPr>
        <w:t>单位或者个人擅自在城市桥梁上架设各类管线、设置广告等辅助物的，责令限期改正，造成轻微不良影响的，处5000元以下的罚款；造成较大影响的，处5000元以上1.5万元以下的罚款；造成严重影响的，处1.5万元以上2万元以下的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第六十五条</w:t>
      </w:r>
      <w:r>
        <w:rPr>
          <w:rFonts w:hint="eastAsia" w:ascii="仿宋" w:hAnsi="仿宋" w:eastAsia="仿宋" w:cs="仿宋"/>
          <w:b/>
          <w:sz w:val="32"/>
          <w:szCs w:val="32"/>
        </w:rPr>
        <w:t xml:space="preserve">  </w:t>
      </w:r>
      <w:r>
        <w:rPr>
          <w:rFonts w:hint="eastAsia" w:ascii="仿宋" w:hAnsi="仿宋" w:eastAsia="仿宋" w:cs="仿宋"/>
          <w:sz w:val="32"/>
          <w:szCs w:val="32"/>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pPr>
        <w:widowControl w:val="0"/>
        <w:shd w:val="clear" w:color="auto" w:fill="FFFFFF"/>
        <w:spacing w:after="0" w:line="520" w:lineRule="exact"/>
        <w:ind w:firstLine="482"/>
        <w:jc w:val="both"/>
        <w:rPr>
          <w:rFonts w:hint="eastAsia" w:ascii="仿宋" w:hAnsi="仿宋" w:eastAsia="仿宋" w:cs="仿宋"/>
          <w:sz w:val="32"/>
          <w:szCs w:val="32"/>
        </w:rPr>
      </w:pPr>
      <w:r>
        <w:rPr>
          <w:rFonts w:hint="eastAsia" w:ascii="仿宋" w:hAnsi="仿宋" w:eastAsia="仿宋" w:cs="仿宋"/>
          <w:sz w:val="32"/>
          <w:szCs w:val="32"/>
        </w:rPr>
        <w:t>单位和个人擅自在城市桥梁施工控制范围内从事前款规定的活动的，责令限期改正，违法行为较轻的，处1万元以上2万元以下的罚款；违法行为严重的，处2万元以上3万元以下的罚款。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rPr>
        <w:t xml:space="preserve">第六十六条  </w:t>
      </w:r>
      <w:r>
        <w:rPr>
          <w:rFonts w:hint="eastAsia" w:ascii="仿宋" w:hAnsi="仿宋" w:eastAsia="仿宋" w:cs="仿宋"/>
          <w:sz w:val="32"/>
          <w:szCs w:val="32"/>
        </w:rPr>
        <w:t>超限机动车辆、履带车、铁轮车等需经过城市桥梁的，在报公安交通管理部门审批前，应当先经城市人民政府市政工程设施行政主管部门同意，并采取相应技术措施后，方可通行。</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经过检测评估，确定城市桥梁的承载能力下降，但尚未构成危桥的，城市桥梁产权人和委托管理人应当及时设置警示标志，并立即采取加固等安全措施。</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违反上述规定的，责令限期改正，尚未造成严重影响的，处1万元以下的罚款；造成严重影响的，处1万元以上2万元以下的罚款。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第六十七条</w:t>
      </w:r>
      <w:r>
        <w:rPr>
          <w:rFonts w:hint="eastAsia" w:ascii="仿宋" w:hAnsi="仿宋" w:eastAsia="仿宋" w:cs="仿宋"/>
          <w:sz w:val="32"/>
          <w:szCs w:val="32"/>
        </w:rPr>
        <w:t>　排水户未取得排水许可，向城镇排水设施排放污水的，责令停止违法行为，限期采取治理措施，补办排水许可证，造成不良影响的，处30万元以下罚款，对列入重点排污单位名录的排水户处30万元以上40万元以下罚款；造成严重影响的，处30万元以上50万元以下罚款，对列入重点排污单位名录的排水户处40万元以上50万元以下罚款；造成损失的，依法承担赔偿责任。</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第六十八条</w:t>
      </w:r>
      <w:r>
        <w:rPr>
          <w:rFonts w:hint="eastAsia" w:ascii="仿宋" w:hAnsi="仿宋" w:eastAsia="仿宋" w:cs="仿宋"/>
          <w:sz w:val="32"/>
          <w:szCs w:val="32"/>
        </w:rPr>
        <w:t>　排水户未按照排水许可证的要求，向城镇排水设施排放污水的，责令停止违法行为，限期改正，可以处5万元以下罚款；造成严重影响，致城镇排水设施故障、堵塞的，吊销排水许可证，并处5万元以上20万元以下罚款，对列入重点排污单位名录的排水户并处30万元以上35万元以下罚款；致环境污染的，并处20万元以上40万元以下罚款，对列入重点排污单位名录的排水户并处35万元以上40万元以下罚款；致水源污染的，并处40万元以上50万元以下罚款，对列入重点排污单位名录的排水户并处40万元以上50万元以下罚款；造成损失的，依法承担赔偿责任。</w:t>
      </w:r>
    </w:p>
    <w:p>
      <w:pPr>
        <w:widowControl w:val="0"/>
        <w:shd w:val="clear" w:color="auto" w:fill="FFFFFF"/>
        <w:spacing w:after="0" w:line="520" w:lineRule="exact"/>
        <w:ind w:firstLine="640" w:firstLineChars="200"/>
        <w:jc w:val="both"/>
        <w:rPr>
          <w:rFonts w:hint="eastAsia" w:ascii="仿宋" w:hAnsi="仿宋" w:eastAsia="仿宋" w:cs="仿宋"/>
          <w:color w:val="FF0000"/>
          <w:sz w:val="32"/>
          <w:szCs w:val="32"/>
        </w:rPr>
      </w:pPr>
      <w:r>
        <w:rPr>
          <w:rFonts w:hint="eastAsia" w:ascii="仿宋" w:hAnsi="仿宋" w:eastAsia="仿宋" w:cs="仿宋"/>
          <w:sz w:val="32"/>
          <w:szCs w:val="32"/>
        </w:rPr>
        <w:t>造成严重影响的，同时将有关情况通知同级环境保护主管部门，可以向社会予以通报。</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第六十九条</w:t>
      </w:r>
      <w:r>
        <w:rPr>
          <w:rFonts w:hint="eastAsia" w:ascii="仿宋" w:hAnsi="仿宋" w:eastAsia="仿宋" w:cs="仿宋"/>
          <w:sz w:val="32"/>
          <w:szCs w:val="32"/>
        </w:rPr>
        <w:t>　排水户名称、法定代表人等其他事项变更，未按《城镇污水排水管网许可管理办法》相关规定及时向城镇排水主管部门申请办理变更的，1个月内未申请变更的，责令改正，免予行政处罚；1至3个月内未申请变更的，处2万元以下罚款；超过3个月未申请变更的，处2万元以上3万元以下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第七十条</w:t>
      </w:r>
      <w:r>
        <w:rPr>
          <w:rFonts w:hint="eastAsia" w:ascii="仿宋" w:hAnsi="仿宋" w:eastAsia="仿宋" w:cs="仿宋"/>
          <w:sz w:val="32"/>
          <w:szCs w:val="32"/>
        </w:rPr>
        <w:t>　排水户以欺骗、贿赂等不正当手段取得排水许可的，排放生活污水的处2万元以下罚款；排放工业污水的处2万元以上3万元以下罚款；造成损失的，依法承担赔偿责任。</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第七十一条</w:t>
      </w:r>
      <w:r>
        <w:rPr>
          <w:rFonts w:hint="eastAsia" w:ascii="仿宋" w:hAnsi="仿宋" w:eastAsia="仿宋" w:cs="仿宋"/>
          <w:sz w:val="32"/>
          <w:szCs w:val="32"/>
        </w:rPr>
        <w:t>　排水户因发生事故或者其他突发事件，排放的污水可能危及城镇排水与污水处理设施安全运行，没有立即停止排放，未采取措施消除危害后果，或并未按规定及时向城镇排水主管部门等有关部门报告，未造成严重影响的，处2万元以下罚款；造成严重影响的，处2万元以上3万元以下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第七十二条</w:t>
      </w:r>
      <w:r>
        <w:rPr>
          <w:rFonts w:hint="eastAsia" w:ascii="仿宋" w:hAnsi="仿宋" w:eastAsia="仿宋" w:cs="仿宋"/>
          <w:b/>
          <w:sz w:val="32"/>
          <w:szCs w:val="32"/>
        </w:rPr>
        <w:t>　</w:t>
      </w:r>
      <w:r>
        <w:rPr>
          <w:rFonts w:hint="eastAsia" w:ascii="仿宋" w:hAnsi="仿宋" w:eastAsia="仿宋" w:cs="仿宋"/>
          <w:sz w:val="32"/>
          <w:szCs w:val="32"/>
        </w:rPr>
        <w:t>从事危及城镇排水与污水处理设施安全的活动的，责令停止违法行为，限期恢复原状或者采取其他补救措施，并给予警告；逾期不采取补救措施尚未造成不良影响的，对单位处10万元以上20万元以下罚款，对个人处2万元以上5万元以下罚款；采取了补救措施但造成了不良影响的，对单位处20万元以上25万元以下罚款，对个人处5万元以上8万元以下罚款；未采取补救措施，或造成严重影响的，对单位处25万元以上30万元以下罚款，对个人处8万元以上10万元以下罚款；造成损失的，依法承担赔偿责任。</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第七十三条</w:t>
      </w:r>
      <w:r>
        <w:rPr>
          <w:rFonts w:hint="eastAsia" w:ascii="仿宋" w:hAnsi="仿宋" w:eastAsia="仿宋" w:cs="仿宋"/>
          <w:sz w:val="32"/>
          <w:szCs w:val="32"/>
        </w:rPr>
        <w:t>　排水户违反《城镇污水排水管网许可管理办法》有关规定，拒不接受水质、水量监测或者妨碍、阻挠城镇排水主管部门依法监督检查的，给予警告；未造成严重影响的，处2万元以下的罚款；造成严重影响的，处2万元以上3万元以下罚款。</w:t>
      </w:r>
    </w:p>
    <w:p>
      <w:pPr>
        <w:widowControl w:val="0"/>
        <w:spacing w:after="0" w:line="520" w:lineRule="exact"/>
        <w:ind w:firstLine="643" w:firstLineChars="200"/>
        <w:jc w:val="both"/>
        <w:rPr>
          <w:rFonts w:hint="default" w:ascii="仿宋" w:hAnsi="仿宋" w:eastAsia="仿宋" w:cs="仿宋"/>
          <w:sz w:val="32"/>
          <w:szCs w:val="32"/>
        </w:rPr>
      </w:pPr>
      <w:r>
        <w:rPr>
          <w:rFonts w:hint="eastAsia" w:ascii="楷体" w:hAnsi="楷体" w:eastAsia="楷体" w:cs="楷体"/>
          <w:b/>
          <w:bCs/>
          <w:sz w:val="32"/>
          <w:szCs w:val="32"/>
        </w:rPr>
        <w:t>第七十四条</w:t>
      </w:r>
      <w:r>
        <w:rPr>
          <w:rFonts w:hint="eastAsia" w:ascii="仿宋" w:hAnsi="仿宋" w:eastAsia="仿宋" w:cs="仿宋"/>
          <w:sz w:val="32"/>
          <w:szCs w:val="32"/>
        </w:rPr>
        <w:t>　在雨水、污水分流地区，建设单位、施工单位将雨水管网、污水管网相互混接的，由城镇排水主管部门责令改正，未造成不良影响的，处5万元以上8万元以下罚款；造成严重影响的，处8万元以上10万元以下的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第七十五条</w:t>
      </w:r>
      <w:r>
        <w:rPr>
          <w:rFonts w:hint="eastAsia" w:ascii="仿宋" w:hAnsi="仿宋" w:eastAsia="仿宋" w:cs="仿宋"/>
          <w:sz w:val="32"/>
          <w:szCs w:val="32"/>
        </w:rPr>
        <w:t>　城镇排水与污水处理设施覆盖范围内的排水单位和个人，未按照国家有关规定将污水排入城镇排水设施，或者在雨水、污水分流地区将污水排入雨水管网的，责令改正，给予警告；逾期不改正尚未造成不良影响的，对单位处10万元以上15万元以下罚款，对个人处2万元以上5万元以下罚款；逾期不改正并造成不良影响的，对单位处15万元以上18万元以下罚款，对个人处5万元以上8万元以下罚款；造成严重影响的，对单位处18万元以上20万元以下罚款，对个人处8万元以上10万元以下罚款；造成损失的，依法承担赔偿责任。</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bCs/>
          <w:sz w:val="32"/>
          <w:szCs w:val="32"/>
        </w:rPr>
        <w:t>第七十六条</w:t>
      </w:r>
      <w:r>
        <w:rPr>
          <w:rFonts w:hint="eastAsia" w:ascii="仿宋" w:hAnsi="仿宋" w:eastAsia="仿宋" w:cs="仿宋"/>
          <w:sz w:val="32"/>
          <w:szCs w:val="32"/>
        </w:rPr>
        <w:t>　因城镇排水设施维护或者检修可能对排水造成或者严重，城镇排水设施维护运营单位未提前通知相关排水户的，或者未事先向城镇排水主管部门报告，采取应急处理措施的，或者未按照防汛要求对城镇排水设施进行全面检查、维护、清疏，汛期排水畅通的，责令改正，给予警告；逾期不改正尚未造成危害后果的，处10万元以上15万元以下罚款；逾期不改正并造成危害后果的，处15万元以上18万元以下罚款；造成严重后果的，处18万元以上20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第七十七条</w:t>
      </w:r>
      <w:r>
        <w:rPr>
          <w:rFonts w:hint="eastAsia" w:ascii="仿宋" w:hAnsi="仿宋" w:eastAsia="仿宋" w:cs="仿宋"/>
          <w:sz w:val="32"/>
          <w:szCs w:val="32"/>
        </w:rPr>
        <w:t>　城镇污水处理设施维护运营单位未按照国家有关规定检测进出水水质，或者未报送污水处理水质和水量、主要污染物削减量等信息和生产运营成本等信息的，责令改正，尚未造成危害后果的，处3万元以下罚款；造成危害后果的，处3万元以上5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城镇污水处理设施维护运营单位擅自停运城镇污水处理设施，未按照规定事先报告或采取应急处理措施的，责令改正，给予警告；逾期不改正尚未造成危害后果的，处10万元以上30万元以下罚款；逾期不改正造成不良影响的，处30万元以上40万元以下罚款；造成严重影响的，处40万元以上50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第七十八条</w:t>
      </w:r>
      <w:r>
        <w:rPr>
          <w:rFonts w:hint="eastAsia" w:ascii="仿宋" w:hAnsi="仿宋" w:eastAsia="仿宋" w:cs="仿宋"/>
          <w:sz w:val="32"/>
          <w:szCs w:val="32"/>
        </w:rPr>
        <w:t>　城镇污水处理设施维护运营单位或者污泥处理处置单位对产生的污泥以及处理处置后的污泥的去向、用途、用量等未进行跟踪、记录的，或者处理处置后的污泥不符合国家有关标准的，责令限期采取治理措施，给予警告；造成严重影响的，处10万元以上20万元以下罚款；逾期不采取治理措施的，可以指定有治理能力的单位代为治理，所需费用由当事人承担；</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擅自倾倒、堆放、丢弃、遗撒污泥的，责令停止违法行为，限期采取治理措施，给予警告；造成环境污染的，对单位处10万元以上30万元以下罚款，对个人处2万元以上6万元以下罚款；造成水源污染的，对单位处30万元以上50万元以下罚款，对个人处6万元以上10万元以下罚款；逾期不采取治理措施的，可以指定有治理能力的单位代为治理，所需费用由当事人承担；</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第七十九条</w:t>
      </w:r>
      <w:r>
        <w:rPr>
          <w:rFonts w:hint="eastAsia" w:ascii="仿宋" w:hAnsi="仿宋" w:eastAsia="仿宋" w:cs="仿宋"/>
          <w:sz w:val="32"/>
          <w:szCs w:val="32"/>
        </w:rPr>
        <w:t>　排水单位或者个人不缴纳污水处理费的，责令限期缴纳；逾期拒不缴纳，造成不良影响的，处应缴纳污水处理费数额1倍以上2倍以下罚款；造成严重影响的，处应缴纳污水处理费数额2倍以上3倍以下罚款。</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rPr>
        <w:t>第八十条</w:t>
      </w:r>
      <w:r>
        <w:rPr>
          <w:rFonts w:hint="eastAsia" w:ascii="仿宋" w:hAnsi="仿宋" w:eastAsia="仿宋" w:cs="仿宋"/>
          <w:sz w:val="32"/>
          <w:szCs w:val="32"/>
        </w:rPr>
        <w:t>　城镇排水与污水处理设施维护运营单位有下列情形之一的，责令改正，给予警告；逾期不改正尚未造成不良影响的，处10万元以上20万元以下罚款；逾期不改正造成不良影响的，处20万元以上40万元以下罚款；造成严重影响的，处40万元以上50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（一）未按照国家有关规定履行日常巡查、维修和养护责任，保障设施安全运行的；</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（二）未及时采取防护措施、组织事故抢修的；</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（三）因巡查、维护不到位，导致窨井盖丢失、损毁，造成人员伤亡和财产损失的。</w:t>
      </w:r>
    </w:p>
    <w:p>
      <w:pPr>
        <w:widowControl w:val="0"/>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rPr>
        <w:t>第八十一条</w:t>
      </w:r>
      <w:r>
        <w:rPr>
          <w:rFonts w:hint="eastAsia" w:ascii="仿宋" w:hAnsi="仿宋" w:eastAsia="仿宋" w:cs="仿宋"/>
          <w:sz w:val="32"/>
          <w:szCs w:val="32"/>
        </w:rPr>
        <w:t>　有关单位未与施工单位、设施维护运营单位等共同制定设施保护方案，并采取相应的安全防护措施的，责令改正，处2万元以上5万元以下罚款；造成严重影响的，处5万元以上10万元以下罚款；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p>
    <w:p>
      <w:pPr>
        <w:widowControl w:val="0"/>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擅自拆除、改动城镇排水与污水处理设施的，责令改正，恢复原状或者采取其他补救措施，违法行为较轻的，处5万元以上8万元以下罚款；违法行为严重或影响城镇排水与污水处理设施正常运行的，处8万元以上10万元以下罚款；造成城镇排水与污水处理设施停止运行的，处10万元以上20万元以下罚款；造成环境污染或其它严重影响的，处20万元以上30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p>
    <w:p>
      <w:pPr>
        <w:widowControl w:val="0"/>
        <w:adjustRightInd/>
        <w:snapToGrid/>
        <w:spacing w:after="0" w:line="520" w:lineRule="exact"/>
        <w:jc w:val="both"/>
        <w:rPr>
          <w:rFonts w:hint="eastAsia" w:ascii="仿宋" w:hAnsi="仿宋" w:eastAsia="仿宋" w:cs="仿宋"/>
          <w:sz w:val="32"/>
          <w:szCs w:val="32"/>
        </w:rPr>
      </w:pP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第六章 环境保护方面</w:t>
      </w:r>
    </w:p>
    <w:p>
      <w:pPr>
        <w:widowControl w:val="0"/>
        <w:adjustRightInd/>
        <w:snapToGrid/>
        <w:spacing w:after="0" w:line="520" w:lineRule="exact"/>
        <w:ind w:firstLine="480"/>
        <w:jc w:val="both"/>
        <w:rPr>
          <w:rFonts w:hint="eastAsia" w:ascii="仿宋" w:hAnsi="仿宋" w:eastAsia="仿宋" w:cs="仿宋"/>
          <w:color w:val="FF0000"/>
          <w:sz w:val="32"/>
          <w:szCs w:val="32"/>
        </w:rPr>
      </w:pPr>
      <w:r>
        <w:rPr>
          <w:rFonts w:hint="eastAsia" w:ascii="楷体" w:hAnsi="楷体" w:eastAsia="楷体" w:cs="楷体"/>
          <w:b/>
          <w:sz w:val="32"/>
          <w:szCs w:val="32"/>
        </w:rPr>
        <w:t>第八十二条</w:t>
      </w:r>
      <w:r>
        <w:rPr>
          <w:rFonts w:hint="eastAsia" w:ascii="仿宋" w:hAnsi="仿宋" w:eastAsia="仿宋" w:cs="仿宋"/>
          <w:sz w:val="32"/>
          <w:szCs w:val="32"/>
        </w:rPr>
        <w:t xml:space="preserve">  运输煤炭、垃圾、渣土、砂石、土方、灰浆等散装、流体物料的车辆，未采取密闭或者其他措施防止物料遗撒的，责令改正，污染面积10平方米以下的，处2000元以上5000元以下的罚款；污染面积10平方米以上100平方米以下的，处5000元以上1万元以下的罚款；污染面积100平方米以上的，处1万元以上2万元以下的罚款；拒不改正的，车辆不得上道路行驶。</w:t>
      </w:r>
    </w:p>
    <w:p>
      <w:pPr>
        <w:widowControl w:val="0"/>
        <w:shd w:val="clear" w:color="auto" w:fill="FFFFFF"/>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第八十三条</w:t>
      </w:r>
      <w:r>
        <w:rPr>
          <w:rFonts w:hint="eastAsia" w:ascii="仿宋" w:hAnsi="仿宋" w:eastAsia="仿宋" w:cs="仿宋"/>
          <w:b/>
          <w:sz w:val="32"/>
          <w:szCs w:val="32"/>
        </w:rPr>
        <w:t xml:space="preserve">  </w:t>
      </w:r>
      <w:r>
        <w:rPr>
          <w:rFonts w:hint="eastAsia" w:ascii="仿宋" w:hAnsi="仿宋" w:eastAsia="仿宋" w:cs="仿宋"/>
          <w:sz w:val="32"/>
          <w:szCs w:val="32"/>
        </w:rPr>
        <w:t>在县城建成区对树木、花草喷洒剧毒、高毒农药，或者露天焚烧秸秆、落叶等产生烟尘污染的物质的，责令改正，情节轻微且主动改正的，免予处罚；造成轻微污染的，处500元以上1000元以下罚款；造成严重污染的，处1000元以上2000元以下罚款。</w:t>
      </w:r>
    </w:p>
    <w:p>
      <w:pPr>
        <w:widowControl w:val="0"/>
        <w:shd w:val="clear" w:color="auto" w:fill="FFFFFF"/>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在县城建成区内，焚烧沥青、油毡、橡胶、塑料、皮革、垃圾以及其他产生有毒有害烟尘和恶臭气体的物质的，责令改正，情节轻微且未造成危害影响的，免予处罚；造成轻微污染的，对单位处1万元以上5万元以下罚款，对个人处500元以上1000元以下罚款；造成严重污染的，对单位处5万元以上10万元以下罚款，对个人处1000元以上2000元以下罚款。</w:t>
      </w:r>
    </w:p>
    <w:p>
      <w:pPr>
        <w:widowControl w:val="0"/>
        <w:shd w:val="clear" w:color="auto" w:fill="FFFFFF"/>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第八十四条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排放油烟的餐饮服务业经营者未安装油烟净化设施、不正常使用油烟净化设施或者未采取其他油烟净化措施，超过排放标准排放油烟的，责令改正，违法情节轻微、社会影响较小的，处5000元以上1万元以下罚款；违法情节严重、社会影响较大的，处1万元以上3万元以下的罚款；违法情节严重、社会影响恶劣的，处3万元以上5万元以下的罚款；拒不改正的，责令停业整治。</w:t>
      </w:r>
    </w:p>
    <w:p>
      <w:pPr>
        <w:widowControl w:val="0"/>
        <w:shd w:val="clear" w:color="auto" w:fill="FFFFFF"/>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在县城区居民住宅楼、未配套设立专用烟道的商住综合楼、商住综合楼内与居住层相邻的商业楼层内新建、改建、扩建产生油烟、异味、废气的餐饮服务项目的，责令改正；拒不改正的，予以关闭，尚未造成危害后果的，处1万元以上2万元以下的罚款；违法情节轻微、社会影响较小的，处2万元以上5万元以下的罚款；违法情节严重、社会影响较大的，处5万元以上8万元以下的罚款；违法行为严重、社会影响恶劣的，处8万元以上10万元以下的罚款。</w:t>
      </w:r>
    </w:p>
    <w:p>
      <w:pPr>
        <w:widowControl w:val="0"/>
        <w:shd w:val="clear" w:color="auto" w:fill="FFFFFF"/>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在县人民政府禁止的时段和区域内露天烧烤食品或者为露天烧烤食品提供场地的，责令改正，没收烧烤工具和违法所得，尚未造成危害后果的，处500元以上2000元以下的罚款；违法情节较轻、社会影响较小的，处2000元以上5000元以下的罚款；违法情节严重、社会影响较大的，处5000元以上1万元以下的罚款；违法行为严重、社会影响恶劣的，处1万元以上2万元以下的罚款。</w:t>
      </w:r>
    </w:p>
    <w:p>
      <w:pPr>
        <w:widowControl w:val="0"/>
        <w:shd w:val="clear" w:color="auto" w:fill="FFFFFF"/>
        <w:adjustRightInd/>
        <w:snapToGrid/>
        <w:spacing w:after="0" w:line="52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sz w:val="32"/>
          <w:szCs w:val="32"/>
        </w:rPr>
        <w:t>第八十五条</w:t>
      </w: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在县城建成区内，晚二十二点至晨七点之间在居民住宅区、学校、医院等噪声敏感建筑物集中区域进行产生环境噪声污染的建筑施工作业的，责令改正，影响较小的，处2000元以上5000元以下罚款；影响较大的，处5000元以上1万元以下罚款；造成严重影响的，处1万元以上2万元以下罚款。</w:t>
      </w:r>
    </w:p>
    <w:p>
      <w:pPr>
        <w:widowControl w:val="0"/>
        <w:shd w:val="clear" w:color="auto" w:fill="FFFFFF"/>
        <w:adjustRightInd/>
        <w:snapToGrid/>
        <w:spacing w:after="0" w:line="52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sz w:val="32"/>
          <w:szCs w:val="32"/>
        </w:rPr>
        <w:t>第八十六条</w:t>
      </w:r>
      <w:r>
        <w:rPr>
          <w:rFonts w:hint="eastAsia" w:ascii="楷体" w:hAnsi="楷体" w:eastAsia="楷体" w:cs="楷体"/>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在县城建成区内，高考、中考等特殊期间，在考场周围产生社会生活或建筑施工噪声污染的，责令改正，影响较小的，对单位处2000元以上1万元以下罚款，对个人处500元以上1000元以下罚款；影响较大的，对单位处1万元以上2万元以下罚款，对个人处1000元以上2000元以下罚款。</w:t>
      </w:r>
    </w:p>
    <w:p>
      <w:pPr>
        <w:widowControl w:val="0"/>
        <w:shd w:val="clear" w:color="auto" w:fill="FFFFFF"/>
        <w:adjustRightInd/>
        <w:snapToGrid/>
        <w:spacing w:after="0" w:line="52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sz w:val="32"/>
          <w:szCs w:val="32"/>
        </w:rPr>
        <w:t>第八十七条</w:t>
      </w:r>
      <w:r>
        <w:rPr>
          <w:rFonts w:hint="eastAsia" w:ascii="楷体" w:hAnsi="楷体" w:eastAsia="楷体" w:cs="楷体"/>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在县城建成区内，在噪声敏感建筑物集中区域或者在广场、街道、公园等公共场所组织集会、娱乐、健身等活动产生环境噪声污染的，责令改正，影响较小的，对单位处2000元以上5000元以下罚款，对个人处200元以上300元以下罚款；影响较大的，对单位处5000元以上1万元以下罚款，对个人处300元以上500元以下罚款。</w:t>
      </w:r>
    </w:p>
    <w:p>
      <w:pPr>
        <w:widowControl w:val="0"/>
        <w:shd w:val="clear" w:color="auto" w:fill="FFFFFF"/>
        <w:adjustRightInd/>
        <w:snapToGrid/>
        <w:spacing w:after="0" w:line="52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sz w:val="32"/>
          <w:szCs w:val="32"/>
        </w:rPr>
        <w:t>第八十八条</w:t>
      </w:r>
      <w:r>
        <w:rPr>
          <w:rFonts w:hint="eastAsia" w:ascii="仿宋" w:hAnsi="仿宋" w:eastAsia="仿宋" w:cs="仿宋"/>
          <w:color w:val="000000" w:themeColor="text1"/>
          <w:sz w:val="32"/>
          <w:szCs w:val="32"/>
          <w14:textFill>
            <w14:solidFill>
              <w14:schemeClr w14:val="tx1"/>
            </w14:solidFill>
          </w14:textFill>
        </w:rPr>
        <w:t xml:space="preserve">  在县城建成区内，在商住综合楼内经营歌舞厅、酒吧等娱乐业经营场所产生环境噪声污染的，责令改正，影响较小的，处2000元以上5000元以下罚款；影响较大的，处5000元以上1万元以下罚款；影响特别巨大的，处1万元以上2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sz w:val="32"/>
          <w:szCs w:val="32"/>
        </w:rPr>
        <w:t>第八十九条</w:t>
      </w:r>
      <w:r>
        <w:rPr>
          <w:rFonts w:hint="eastAsia" w:ascii="仿宋" w:hAnsi="仿宋" w:eastAsia="仿宋" w:cs="仿宋"/>
          <w:sz w:val="32"/>
          <w:szCs w:val="32"/>
        </w:rPr>
        <w:t xml:space="preserve">  有下列情形之一的，警告，违法行为较轻主动改正的，从轻处罚；违法行为严重较大的，从重处罚：</w:t>
      </w:r>
    </w:p>
    <w:p>
      <w:pPr>
        <w:widowControl w:val="0"/>
        <w:adjustRightInd/>
        <w:snapToGrid/>
        <w:spacing w:after="0" w:line="520" w:lineRule="exact"/>
        <w:ind w:firstLine="480"/>
        <w:jc w:val="both"/>
        <w:rPr>
          <w:rFonts w:hint="eastAsia" w:ascii="仿宋" w:hAnsi="仿宋" w:eastAsia="仿宋" w:cs="仿宋"/>
          <w:sz w:val="32"/>
          <w:szCs w:val="32"/>
        </w:rPr>
      </w:pPr>
      <w:r>
        <w:rPr>
          <w:rFonts w:hint="eastAsia" w:ascii="仿宋" w:hAnsi="仿宋" w:eastAsia="仿宋" w:cs="仿宋"/>
          <w:sz w:val="32"/>
          <w:szCs w:val="32"/>
        </w:rPr>
        <w:t>（一）使用家用电器、乐器或者进行其他家庭室内娱乐活动时对周围居民造成环境噪声污染的；</w:t>
      </w:r>
    </w:p>
    <w:p>
      <w:pPr>
        <w:widowControl w:val="0"/>
        <w:shd w:val="clear" w:color="auto" w:fill="FFFFFF"/>
        <w:spacing w:after="0" w:line="520" w:lineRule="exact"/>
        <w:ind w:firstLine="480"/>
        <w:jc w:val="both"/>
        <w:rPr>
          <w:rFonts w:hint="eastAsia" w:ascii="仿宋" w:hAnsi="仿宋" w:eastAsia="仿宋" w:cs="仿宋"/>
          <w:sz w:val="32"/>
          <w:szCs w:val="32"/>
        </w:rPr>
      </w:pPr>
      <w:r>
        <w:rPr>
          <w:rFonts w:hint="eastAsia" w:ascii="仿宋" w:hAnsi="仿宋" w:eastAsia="仿宋" w:cs="仿宋"/>
          <w:sz w:val="32"/>
          <w:szCs w:val="32"/>
        </w:rPr>
        <w:t>（二）在已竣工交付使用的住宅楼进行室内装修活动对周围居民造成环境噪声污染的。</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第九十条</w:t>
      </w:r>
      <w:r>
        <w:rPr>
          <w:rFonts w:hint="eastAsia" w:ascii="仿宋" w:hAnsi="仿宋" w:eastAsia="仿宋" w:cs="仿宋"/>
          <w:b/>
          <w:sz w:val="32"/>
          <w:szCs w:val="32"/>
        </w:rPr>
        <w:t xml:space="preserve">  </w:t>
      </w:r>
      <w:r>
        <w:rPr>
          <w:rFonts w:hint="eastAsia" w:ascii="仿宋" w:hAnsi="仿宋" w:eastAsia="仿宋" w:cs="仿宋"/>
          <w:sz w:val="32"/>
          <w:szCs w:val="32"/>
        </w:rPr>
        <w:t>商业经营活动中使用空调器、冷却塔等可能产生环境噪声的设备、设施未采取有效措施，使其边界噪声超过国家规定的环境噪声排放标准的，责令改正，违法行为较轻，责令后改正的，从轻处罚；违法行为严重较大的，从重处罚。</w:t>
      </w:r>
    </w:p>
    <w:p>
      <w:pPr>
        <w:widowControl w:val="0"/>
        <w:adjustRightInd/>
        <w:snapToGrid/>
        <w:spacing w:after="0" w:line="520" w:lineRule="exact"/>
        <w:ind w:firstLine="643" w:firstLineChars="200"/>
        <w:jc w:val="both"/>
        <w:rPr>
          <w:rFonts w:hint="default" w:ascii="仿宋" w:hAnsi="仿宋" w:eastAsia="仿宋" w:cs="仿宋"/>
          <w:sz w:val="32"/>
          <w:szCs w:val="32"/>
        </w:rPr>
      </w:pPr>
      <w:r>
        <w:rPr>
          <w:rFonts w:hint="eastAsia" w:ascii="楷体" w:hAnsi="楷体" w:eastAsia="楷体" w:cs="楷体"/>
          <w:b/>
          <w:sz w:val="32"/>
          <w:szCs w:val="32"/>
        </w:rPr>
        <w:t>第九十一条</w:t>
      </w:r>
      <w:r>
        <w:rPr>
          <w:rFonts w:hint="eastAsia" w:ascii="仿宋" w:hAnsi="仿宋" w:eastAsia="仿宋" w:cs="仿宋"/>
          <w:b/>
          <w:sz w:val="32"/>
          <w:szCs w:val="32"/>
        </w:rPr>
        <w:t xml:space="preserve">  </w:t>
      </w:r>
      <w:r>
        <w:rPr>
          <w:rFonts w:hint="eastAsia" w:ascii="仿宋" w:hAnsi="仿宋" w:eastAsia="仿宋" w:cs="仿宋"/>
          <w:sz w:val="32"/>
          <w:szCs w:val="32"/>
        </w:rPr>
        <w:t>有下列行为之一的，责令停止违法行为，限期采取治理措施，消除污染，处以罚款；逾期不采取治理措施的，可以指定有治理能力的单位代为治理，所需费用由违法者承担：</w:t>
      </w:r>
    </w:p>
    <w:p>
      <w:pPr>
        <w:widowControl w:val="0"/>
        <w:adjustRightInd/>
        <w:snapToGrid/>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rPr>
        <w:t>　　（一）向水体排放油类、酸液、碱液的；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（二）向水体排放、倾倒工业废渣、城镇垃圾或者其他废弃物的。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有前款两项行为之一，尚未造成危害影响的，处2万元以上5万元以下的罚款；违法情节轻微、社会影响较小的，处5万元以上10万元以下的罚款；违法情节严重、社会影响较大的，处10万元以上15万元以下的罚款；违法行为严重、社会影响恶劣的，处15万元以上20万元以下的罚款。</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第九十二条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医疗卫生机构、医疗废物集中处置单位未及时收集、运送医疗废物的，责令限期改正，给予警告；逾期不改正的，违法行为较轻的，处2000元以上3000元以下的罚款；违法行为严重的，处3000元以上5000元以下的罚款。</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第九十三条</w:t>
      </w:r>
      <w:r>
        <w:rPr>
          <w:rFonts w:hint="eastAsia" w:ascii="仿宋" w:hAnsi="仿宋" w:eastAsia="仿宋" w:cs="仿宋"/>
          <w:b/>
          <w:sz w:val="32"/>
          <w:szCs w:val="32"/>
        </w:rPr>
        <w:t xml:space="preserve">  </w:t>
      </w:r>
      <w:r>
        <w:rPr>
          <w:rFonts w:hint="eastAsia" w:ascii="仿宋" w:hAnsi="仿宋" w:eastAsia="仿宋" w:cs="仿宋"/>
          <w:sz w:val="32"/>
          <w:szCs w:val="32"/>
        </w:rPr>
        <w:t>医疗卫生机构、医疗废物集中处置单位违反本条例规定，有下列情形之一的，责令限期改正，给予警告，可以并处5000元以下的罚款；逾期不改正，未造成严重危害影响的，处5000元以上2万元以下的罚款；造成严重危害影响的，处2万元以上3万元以下的罚款：</w:t>
      </w:r>
    </w:p>
    <w:p>
      <w:pPr>
        <w:widowControl w:val="0"/>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（一）贮存设施或者设备不符合环境保护、卫生要求的；</w:t>
      </w:r>
    </w:p>
    <w:p>
      <w:pPr>
        <w:widowControl w:val="0"/>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（二）未将医疗废物按照类别分置于专用包装物或者容器的；</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第九十四条</w:t>
      </w:r>
      <w:r>
        <w:rPr>
          <w:rFonts w:hint="eastAsia" w:ascii="仿宋" w:hAnsi="仿宋" w:eastAsia="仿宋" w:cs="仿宋"/>
          <w:b/>
          <w:sz w:val="32"/>
          <w:szCs w:val="32"/>
        </w:rPr>
        <w:t xml:space="preserve">  </w:t>
      </w:r>
      <w:r>
        <w:rPr>
          <w:rFonts w:hint="eastAsia" w:ascii="仿宋" w:hAnsi="仿宋" w:eastAsia="仿宋" w:cs="仿宋"/>
          <w:sz w:val="32"/>
          <w:szCs w:val="32"/>
        </w:rPr>
        <w:t>医疗卫生机构、医疗废物集中处置单位将医疗废物交给未取得经营许可证的单位或者个人收集、运送、贮存、处置的，责令限期改正，给予警告，并处5000元以上1万元以下的罚款；逾期不改正的，处1万元以上3万元以下的罚款。</w:t>
      </w:r>
    </w:p>
    <w:p>
      <w:pPr>
        <w:widowControl w:val="0"/>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造成传染病传播或者环境污染事故的，由原发证部门暂扣或者吊销执业许可证件或者经营许可证件。</w:t>
      </w:r>
    </w:p>
    <w:p>
      <w:pPr>
        <w:widowControl w:val="0"/>
        <w:adjustRightInd/>
        <w:snapToGrid/>
        <w:spacing w:after="0" w:line="520" w:lineRule="exact"/>
        <w:ind w:firstLine="465"/>
        <w:jc w:val="both"/>
        <w:rPr>
          <w:rFonts w:hint="eastAsia" w:ascii="仿宋" w:hAnsi="仿宋" w:eastAsia="仿宋" w:cs="仿宋"/>
          <w:sz w:val="32"/>
          <w:szCs w:val="32"/>
        </w:rPr>
      </w:pPr>
    </w:p>
    <w:p>
      <w:pPr>
        <w:widowControl w:val="0"/>
        <w:adjustRightInd/>
        <w:snapToGrid/>
        <w:spacing w:after="0" w:line="520" w:lineRule="exact"/>
        <w:ind w:firstLine="465"/>
        <w:jc w:val="center"/>
        <w:rPr>
          <w:rFonts w:hint="eastAsia" w:ascii="黑体" w:hAnsi="黑体" w:eastAsia="黑体" w:cs="黑体"/>
          <w:sz w:val="32"/>
          <w:szCs w:val="32"/>
        </w:rPr>
      </w:pPr>
      <w:r>
        <w:rPr>
          <w:rFonts w:hint="eastAsia" w:ascii="黑体" w:hAnsi="黑体" w:eastAsia="黑体" w:cs="黑体"/>
          <w:sz w:val="32"/>
          <w:szCs w:val="32"/>
        </w:rPr>
        <w:t>第七章 城市燃气、供水方面</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rPr>
        <w:t xml:space="preserve">第九十五条 </w:t>
      </w:r>
      <w:r>
        <w:rPr>
          <w:rFonts w:hint="eastAsia" w:ascii="仿宋" w:hAnsi="仿宋" w:eastAsia="仿宋" w:cs="仿宋"/>
          <w:sz w:val="32"/>
          <w:szCs w:val="32"/>
        </w:rPr>
        <w:t xml:space="preserve"> 未取得燃气经营许可证从事燃气经营活动的，责令停止违法行为，销售瓶装燃气的，处5万元以上20万元以下的罚款；以充装燃气形式销售瓶装燃气的，处20万元以上40万元以下的罚款；以入户管道形式销售燃气的，处40万元以上50万元以下的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第九十六条</w:t>
      </w:r>
      <w:r>
        <w:rPr>
          <w:rFonts w:hint="eastAsia" w:ascii="仿宋" w:hAnsi="仿宋" w:eastAsia="仿宋" w:cs="仿宋"/>
          <w:b/>
          <w:sz w:val="32"/>
          <w:szCs w:val="32"/>
        </w:rPr>
        <w:t xml:space="preserve">  </w:t>
      </w:r>
      <w:r>
        <w:rPr>
          <w:rFonts w:hint="eastAsia" w:ascii="仿宋" w:hAnsi="仿宋" w:eastAsia="仿宋" w:cs="仿宋"/>
          <w:sz w:val="32"/>
          <w:szCs w:val="32"/>
        </w:rPr>
        <w:t>无证或者超越资质证书规定的经营范围进行城市供水工程施工的，责令停止违法行为，可以处以工程造价5%以下的罚款。</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p>
    <w:p>
      <w:pPr>
        <w:widowControl w:val="0"/>
        <w:adjustRightInd/>
        <w:snapToGrid/>
        <w:spacing w:after="0" w:line="520" w:lineRule="exact"/>
        <w:jc w:val="center"/>
        <w:rPr>
          <w:rFonts w:hint="eastAsia" w:ascii="仿宋" w:hAnsi="仿宋" w:eastAsia="仿宋" w:cs="仿宋"/>
          <w:sz w:val="32"/>
          <w:szCs w:val="32"/>
        </w:rPr>
      </w:pPr>
      <w:r>
        <w:rPr>
          <w:rFonts w:hint="eastAsia" w:ascii="黑体" w:hAnsi="黑体" w:eastAsia="黑体" w:cs="黑体"/>
          <w:sz w:val="32"/>
          <w:szCs w:val="32"/>
        </w:rPr>
        <w:t>第八章 工商管理方面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第九十七条</w:t>
      </w:r>
      <w:r>
        <w:rPr>
          <w:rFonts w:hint="eastAsia" w:ascii="仿宋" w:hAnsi="仿宋" w:eastAsia="仿宋" w:cs="仿宋"/>
          <w:b/>
          <w:sz w:val="32"/>
          <w:szCs w:val="32"/>
        </w:rPr>
        <w:t>　</w:t>
      </w:r>
      <w:r>
        <w:rPr>
          <w:rFonts w:hint="eastAsia" w:ascii="仿宋" w:hAnsi="仿宋" w:eastAsia="仿宋" w:cs="仿宋"/>
          <w:sz w:val="32"/>
          <w:szCs w:val="32"/>
        </w:rPr>
        <w:t>在公共广告张贴栏以外的地方张贴、书写广告的，责令广告主限期清除；逾期不清除的，组织人员清除，清除费用由广告主承担；造成影响较轻的，处500元以上1000元以下罚款；造成影响较重的，处1000元以上2000元以下罚款；造成严重影响的，处2000元以上3000元以下罚款。</w:t>
      </w:r>
    </w:p>
    <w:p>
      <w:pPr>
        <w:widowControl w:val="0"/>
        <w:adjustRightInd/>
        <w:snapToGrid/>
        <w:spacing w:after="0" w:line="520" w:lineRule="exact"/>
        <w:ind w:firstLine="465"/>
        <w:jc w:val="both"/>
        <w:rPr>
          <w:rFonts w:hint="eastAsia" w:ascii="仿宋" w:hAnsi="仿宋" w:eastAsia="仿宋" w:cs="仿宋"/>
          <w:sz w:val="32"/>
          <w:szCs w:val="32"/>
        </w:rPr>
      </w:pPr>
    </w:p>
    <w:p>
      <w:pPr>
        <w:widowControl w:val="0"/>
        <w:adjustRightInd/>
        <w:snapToGrid/>
        <w:spacing w:after="0" w:line="520" w:lineRule="exact"/>
        <w:ind w:firstLine="465"/>
        <w:jc w:val="center"/>
        <w:rPr>
          <w:rFonts w:hint="eastAsia" w:ascii="仿宋" w:hAnsi="仿宋" w:eastAsia="仿宋" w:cs="仿宋"/>
          <w:b/>
          <w:sz w:val="32"/>
          <w:szCs w:val="32"/>
        </w:rPr>
      </w:pPr>
      <w:r>
        <w:rPr>
          <w:rFonts w:hint="eastAsia" w:ascii="黑体" w:hAnsi="黑体" w:eastAsia="黑体" w:cs="黑体"/>
          <w:sz w:val="32"/>
          <w:szCs w:val="32"/>
        </w:rPr>
        <w:t>第九章  城市公共客运方面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第九十八条</w:t>
      </w:r>
      <w:r>
        <w:rPr>
          <w:rFonts w:hint="eastAsia" w:ascii="仿宋" w:hAnsi="仿宋" w:eastAsia="仿宋" w:cs="仿宋"/>
          <w:b/>
          <w:sz w:val="32"/>
          <w:szCs w:val="32"/>
        </w:rPr>
        <w:t xml:space="preserve">  </w:t>
      </w:r>
      <w:r>
        <w:rPr>
          <w:rFonts w:hint="eastAsia" w:ascii="仿宋" w:hAnsi="仿宋" w:eastAsia="仿宋" w:cs="仿宋"/>
          <w:sz w:val="32"/>
          <w:szCs w:val="32"/>
        </w:rPr>
        <w:t xml:space="preserve">未取得线路运营权、未与城市公共交通主管部门签订城市公共汽电车线路特许经营协议，擅自从事城市公共汽电车客运线路运营的，责令停止运营，造成影响较轻的，处2万元以上2.5万元以下的罚款；造成影响较重的，处2.5万元以上3万元以下的罚款。 </w:t>
      </w:r>
    </w:p>
    <w:p>
      <w:pPr>
        <w:widowControl w:val="0"/>
        <w:adjustRightInd/>
        <w:snapToGrid/>
        <w:spacing w:after="0" w:line="520" w:lineRule="exact"/>
        <w:ind w:firstLine="643" w:firstLineChars="200"/>
        <w:jc w:val="both"/>
        <w:rPr>
          <w:rFonts w:hint="default" w:ascii="仿宋" w:hAnsi="仿宋" w:eastAsia="仿宋" w:cs="仿宋"/>
          <w:sz w:val="32"/>
          <w:szCs w:val="32"/>
        </w:rPr>
      </w:pPr>
      <w:r>
        <w:rPr>
          <w:rFonts w:hint="eastAsia" w:ascii="楷体" w:hAnsi="楷体" w:eastAsia="楷体" w:cs="楷体"/>
          <w:b/>
          <w:sz w:val="32"/>
          <w:szCs w:val="32"/>
        </w:rPr>
        <w:t>第九十九条</w:t>
      </w:r>
      <w:r>
        <w:rPr>
          <w:rFonts w:hint="eastAsia" w:ascii="仿宋" w:hAnsi="仿宋" w:eastAsia="仿宋" w:cs="仿宋"/>
          <w:b/>
          <w:sz w:val="32"/>
          <w:szCs w:val="32"/>
        </w:rPr>
        <w:t xml:space="preserve">  </w:t>
      </w:r>
      <w:r>
        <w:rPr>
          <w:rFonts w:hint="eastAsia" w:ascii="仿宋" w:hAnsi="仿宋" w:eastAsia="仿宋" w:cs="仿宋"/>
          <w:sz w:val="32"/>
          <w:szCs w:val="32"/>
        </w:rPr>
        <w:t xml:space="preserve">有下列行为之一的，责令改正，造成影响较轻的，处5000元以上1万元以下的罚款；造成影响较重的，处1万元以上2万元以下罚款： </w:t>
      </w:r>
    </w:p>
    <w:p>
      <w:pPr>
        <w:widowControl w:val="0"/>
        <w:adjustRightInd/>
        <w:snapToGrid/>
        <w:spacing w:after="0" w:line="520" w:lineRule="exact"/>
        <w:ind w:firstLine="640" w:firstLineChars="200"/>
        <w:jc w:val="both"/>
        <w:rPr>
          <w:rFonts w:hint="default"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（一）未取得巡游出租汽车经营许可，擅自从事巡游出租汽车经营活动的； </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（二）起讫点均不在许可的经营区域从事巡游出租汽车经营活动的； </w:t>
      </w:r>
    </w:p>
    <w:p>
      <w:pPr>
        <w:widowControl w:val="0"/>
        <w:adjustRightInd/>
        <w:snapToGrid/>
        <w:spacing w:after="0" w:line="520" w:lineRule="exact"/>
        <w:ind w:firstLine="640" w:firstLineChars="200"/>
        <w:jc w:val="left"/>
        <w:rPr>
          <w:rFonts w:hint="default" w:ascii="仿宋" w:hAnsi="仿宋" w:eastAsia="仿宋" w:cs="仿宋"/>
          <w:sz w:val="32"/>
          <w:szCs w:val="32"/>
        </w:rPr>
      </w:pPr>
      <w:r>
        <w:rPr>
          <w:rFonts w:hint="eastAsia" w:ascii="仿宋" w:hAnsi="仿宋" w:eastAsia="仿宋" w:cs="仿宋"/>
          <w:sz w:val="32"/>
          <w:szCs w:val="32"/>
        </w:rPr>
        <w:t>（三）使用未取得道路运输证的车辆，擅自从事巡游出租汽车经营活动的；</w:t>
      </w:r>
    </w:p>
    <w:p>
      <w:pPr>
        <w:widowControl w:val="0"/>
        <w:adjustRightInd/>
        <w:snapToGrid/>
        <w:spacing w:after="0" w:line="520" w:lineRule="exact"/>
        <w:ind w:firstLine="640" w:firstLineChars="200"/>
        <w:jc w:val="left"/>
        <w:rPr>
          <w:rFonts w:hint="default" w:ascii="仿宋" w:hAnsi="仿宋" w:eastAsia="仿宋" w:cs="仿宋"/>
          <w:sz w:val="32"/>
          <w:szCs w:val="32"/>
        </w:rPr>
      </w:pPr>
      <w:r>
        <w:rPr>
          <w:rFonts w:hint="eastAsia" w:ascii="仿宋" w:hAnsi="仿宋" w:eastAsia="仿宋" w:cs="仿宋"/>
          <w:sz w:val="32"/>
          <w:szCs w:val="32"/>
        </w:rPr>
        <w:t xml:space="preserve">　　（四）使用失效、伪造、变造、被注销等无效道路运输证的车辆从事巡游出租汽车经营活动的。 </w:t>
      </w:r>
    </w:p>
    <w:p>
      <w:pPr>
        <w:widowControl w:val="0"/>
        <w:adjustRightInd/>
        <w:snapToGrid/>
        <w:spacing w:after="0" w:line="520" w:lineRule="exact"/>
        <w:ind w:firstLine="643" w:firstLineChars="200"/>
        <w:jc w:val="left"/>
        <w:rPr>
          <w:rFonts w:hint="default" w:ascii="仿宋" w:hAnsi="仿宋" w:eastAsia="仿宋" w:cs="仿宋"/>
          <w:sz w:val="32"/>
          <w:szCs w:val="32"/>
        </w:rPr>
      </w:pPr>
      <w:r>
        <w:rPr>
          <w:rFonts w:hint="eastAsia" w:ascii="仿宋" w:hAnsi="仿宋" w:eastAsia="仿宋" w:cs="仿宋"/>
          <w:b/>
          <w:sz w:val="32"/>
          <w:szCs w:val="32"/>
        </w:rPr>
        <w:t xml:space="preserve">    第一百条  </w:t>
      </w:r>
      <w:r>
        <w:rPr>
          <w:rFonts w:hint="eastAsia" w:ascii="仿宋" w:hAnsi="仿宋" w:eastAsia="仿宋" w:cs="仿宋"/>
          <w:sz w:val="32"/>
          <w:szCs w:val="32"/>
        </w:rPr>
        <w:t xml:space="preserve">巡游出租汽车驾驶员违反《巡游出租汽车经营服务管理规定》有关规定，有下列情形之一的，责令改正，造成影响较轻的，处200元以上1000元以下的罚款；造成影响较重的，处1000元以上2000元以下罚款： </w:t>
      </w:r>
    </w:p>
    <w:p>
      <w:pPr>
        <w:widowControl w:val="0"/>
        <w:adjustRightInd/>
        <w:snapToGrid/>
        <w:spacing w:after="0" w:line="520" w:lineRule="exact"/>
        <w:ind w:firstLine="640" w:firstLineChars="200"/>
        <w:jc w:val="left"/>
        <w:rPr>
          <w:rFonts w:hint="default" w:ascii="仿宋" w:hAnsi="仿宋" w:eastAsia="仿宋" w:cs="仿宋"/>
          <w:sz w:val="32"/>
          <w:szCs w:val="32"/>
        </w:rPr>
      </w:pPr>
      <w:r>
        <w:rPr>
          <w:rFonts w:hint="eastAsia" w:ascii="仿宋" w:hAnsi="仿宋" w:eastAsia="仿宋" w:cs="仿宋"/>
          <w:sz w:val="32"/>
          <w:szCs w:val="32"/>
        </w:rPr>
        <w:t xml:space="preserve">　　（一）拒载、议价、途中甩客或者故意绕道行驶的； </w:t>
      </w:r>
    </w:p>
    <w:p>
      <w:pPr>
        <w:widowControl w:val="0"/>
        <w:adjustRightInd/>
        <w:snapToGrid/>
        <w:spacing w:after="0" w:line="520" w:lineRule="exact"/>
        <w:ind w:firstLine="640" w:firstLineChars="200"/>
        <w:jc w:val="left"/>
        <w:rPr>
          <w:rFonts w:hint="default" w:ascii="仿宋" w:hAnsi="仿宋" w:eastAsia="仿宋" w:cs="仿宋"/>
          <w:sz w:val="32"/>
          <w:szCs w:val="32"/>
        </w:rPr>
      </w:pPr>
      <w:r>
        <w:rPr>
          <w:rFonts w:hint="eastAsia" w:ascii="仿宋" w:hAnsi="仿宋" w:eastAsia="仿宋" w:cs="仿宋"/>
          <w:sz w:val="32"/>
          <w:szCs w:val="32"/>
        </w:rPr>
        <w:t xml:space="preserve">　　（二）未经乘客同意搭载其他乘客的。 </w:t>
      </w:r>
    </w:p>
    <w:p>
      <w:pPr>
        <w:widowControl w:val="0"/>
        <w:adjustRightInd/>
        <w:snapToGrid/>
        <w:spacing w:after="0" w:line="520" w:lineRule="exact"/>
        <w:ind w:firstLine="640" w:firstLineChars="200"/>
        <w:jc w:val="left"/>
        <w:rPr>
          <w:rFonts w:hint="default" w:ascii="仿宋" w:hAnsi="仿宋" w:eastAsia="仿宋" w:cs="仿宋"/>
          <w:sz w:val="32"/>
          <w:szCs w:val="32"/>
        </w:rPr>
      </w:pPr>
    </w:p>
    <w:p>
      <w:pPr>
        <w:widowControl w:val="0"/>
        <w:adjustRightInd/>
        <w:snapToGrid/>
        <w:spacing w:after="0" w:line="52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第十章 公安交通管理方面</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第一百零一条</w:t>
      </w:r>
      <w:r>
        <w:rPr>
          <w:rFonts w:hint="eastAsia" w:ascii="仿宋" w:hAnsi="仿宋" w:eastAsia="仿宋" w:cs="仿宋"/>
          <w:b/>
          <w:sz w:val="32"/>
          <w:szCs w:val="32"/>
        </w:rPr>
        <w:t xml:space="preserve">  </w:t>
      </w:r>
      <w:r>
        <w:rPr>
          <w:rFonts w:hint="eastAsia" w:ascii="仿宋" w:hAnsi="仿宋" w:eastAsia="仿宋" w:cs="仿宋"/>
          <w:sz w:val="32"/>
          <w:szCs w:val="32"/>
        </w:rPr>
        <w:t>机动车禁止停放在人行道上（依照《中华人民共和国道路交通安全法》第三十三条规定施划的停车泊位除外），如有违反的，可以指出违法行为，并予以口头警告、令其立即驶离。</w:t>
      </w:r>
    </w:p>
    <w:p>
      <w:pPr>
        <w:widowControl w:val="0"/>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机动车驾驶人不在现场或者虽在现场但拒绝立即驶离，妨碍其他车辆、行人通行的，处20元以上200元以下罚款，并可以将该机动车拖移至不妨碍交通的地点或者城市管理执法部门指定的地点停放。城市管理执法部门拖车不得向当事人收取费用，并应当及时告知当事人停放地点。</w:t>
      </w:r>
    </w:p>
    <w:p>
      <w:pPr>
        <w:widowControl w:val="0"/>
        <w:spacing w:after="0" w:line="520" w:lineRule="exact"/>
        <w:ind w:firstLine="640" w:firstLineChars="200"/>
        <w:jc w:val="both"/>
        <w:rPr>
          <w:rFonts w:hint="eastAsia" w:ascii="仿宋" w:hAnsi="仿宋" w:eastAsia="仿宋" w:cs="仿宋"/>
          <w:sz w:val="32"/>
          <w:szCs w:val="32"/>
        </w:rPr>
      </w:pPr>
    </w:p>
    <w:p>
      <w:pPr>
        <w:pStyle w:val="5"/>
        <w:widowControl w:val="0"/>
        <w:spacing w:before="0" w:beforeAutospacing="0" w:after="0" w:afterAutospacing="0" w:line="520" w:lineRule="exact"/>
        <w:ind w:firstLine="510"/>
        <w:jc w:val="center"/>
        <w:rPr>
          <w:rFonts w:hint="eastAsia" w:ascii="仿宋" w:hAnsi="仿宋" w:eastAsia="仿宋" w:cs="仿宋"/>
          <w:sz w:val="32"/>
          <w:szCs w:val="32"/>
        </w:rPr>
      </w:pPr>
      <w:r>
        <w:rPr>
          <w:rFonts w:hint="eastAsia" w:ascii="黑体" w:hAnsi="黑体" w:eastAsia="黑体" w:cs="黑体"/>
          <w:sz w:val="32"/>
          <w:szCs w:val="32"/>
        </w:rPr>
        <w:t>第十一章  殡葬管理方面</w:t>
      </w:r>
    </w:p>
    <w:p>
      <w:pPr>
        <w:pStyle w:val="5"/>
        <w:widowControl w:val="0"/>
        <w:spacing w:before="0" w:beforeAutospacing="0" w:after="0" w:afterAutospacing="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第一百零二条</w:t>
      </w:r>
      <w:r>
        <w:rPr>
          <w:rFonts w:hint="eastAsia" w:ascii="仿宋" w:hAnsi="仿宋" w:eastAsia="仿宋" w:cs="仿宋"/>
          <w:b/>
          <w:sz w:val="32"/>
          <w:szCs w:val="32"/>
        </w:rPr>
        <w:t xml:space="preserve">   </w:t>
      </w:r>
      <w:r>
        <w:rPr>
          <w:rFonts w:hint="eastAsia" w:ascii="仿宋" w:hAnsi="仿宋" w:eastAsia="仿宋" w:cs="仿宋"/>
          <w:sz w:val="32"/>
          <w:szCs w:val="32"/>
        </w:rPr>
        <w:t>制造、销售封建迷信殡葬用品的，会同市场监管部门予以没收，违法行为较轻的，并处制造、销售金额1倍以上2倍以下的罚款；违法行为严重的，并处制造、销售金额2倍以上3倍以下的罚款。</w:t>
      </w:r>
    </w:p>
    <w:p>
      <w:pPr>
        <w:widowControl w:val="0"/>
        <w:spacing w:after="0" w:line="520" w:lineRule="exact"/>
        <w:ind w:firstLine="640" w:firstLineChars="200"/>
        <w:jc w:val="both"/>
        <w:rPr>
          <w:rFonts w:hint="eastAsia" w:ascii="仿宋" w:hAnsi="仿宋" w:eastAsia="仿宋" w:cs="仿宋"/>
          <w:sz w:val="32"/>
          <w:szCs w:val="32"/>
        </w:rPr>
      </w:pPr>
    </w:p>
    <w:p>
      <w:pPr>
        <w:widowControl w:val="0"/>
        <w:spacing w:line="520" w:lineRule="exact"/>
        <w:ind w:firstLine="640" w:firstLineChars="200"/>
        <w:jc w:val="center"/>
        <w:rPr>
          <w:rFonts w:hint="eastAsia" w:ascii="仿宋" w:hAnsi="仿宋" w:eastAsia="仿宋" w:cs="仿宋"/>
          <w:sz w:val="32"/>
          <w:szCs w:val="32"/>
        </w:rPr>
      </w:pPr>
      <w:r>
        <w:rPr>
          <w:rFonts w:hint="eastAsia" w:ascii="黑体" w:hAnsi="黑体" w:eastAsia="黑体" w:cs="黑体"/>
          <w:sz w:val="32"/>
          <w:szCs w:val="32"/>
        </w:rPr>
        <w:t>第十二章  烟花爆竹管理方面</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第一百零三条</w:t>
      </w:r>
      <w:r>
        <w:rPr>
          <w:rFonts w:hint="eastAsia" w:ascii="仿宋" w:hAnsi="仿宋" w:eastAsia="仿宋" w:cs="仿宋"/>
          <w:b/>
          <w:sz w:val="32"/>
          <w:szCs w:val="32"/>
        </w:rPr>
        <w:t xml:space="preserve">   </w:t>
      </w:r>
      <w:r>
        <w:rPr>
          <w:rFonts w:hint="eastAsia" w:ascii="仿宋" w:hAnsi="仿宋" w:eastAsia="仿宋" w:cs="仿宋"/>
          <w:sz w:val="32"/>
          <w:szCs w:val="32"/>
        </w:rPr>
        <w:t>对未经许可经营烟花爆竹制品的，责令停止非法经营活动，没收非法经营的物品及违法所得，违法行为较轻的，处2万元以上5万元以下的罚款；违法行为较重的，处5万元以上8万元以下的罚款；违法行为严重的，处8万元以上10万元以下的罚款。</w:t>
      </w:r>
    </w:p>
    <w:p>
      <w:pPr>
        <w:pStyle w:val="5"/>
        <w:widowControl w:val="0"/>
        <w:spacing w:before="0" w:beforeAutospacing="0" w:after="0" w:afterAutospacing="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 xml:space="preserve">第一百零四条 </w:t>
      </w:r>
      <w:r>
        <w:rPr>
          <w:rFonts w:hint="eastAsia" w:ascii="仿宋" w:hAnsi="仿宋" w:eastAsia="仿宋" w:cs="仿宋"/>
          <w:sz w:val="32"/>
          <w:szCs w:val="32"/>
        </w:rPr>
        <w:t xml:space="preserve"> 对未经许可举办焰火晚会以及其他大型焰火燃放活动的，责令停止燃放，违法行为较轻的，对责任单位处1万元以上3万元以下的罚款；违法行为严重的，对责任单位处3万元以上5万元以下的罚款。</w:t>
      </w:r>
    </w:p>
    <w:p>
      <w:pPr>
        <w:pStyle w:val="5"/>
        <w:widowControl w:val="0"/>
        <w:spacing w:before="0" w:beforeAutospacing="0" w:after="0" w:afterAutospacing="0" w:line="520" w:lineRule="exact"/>
        <w:ind w:firstLine="510"/>
        <w:jc w:val="both"/>
        <w:rPr>
          <w:rFonts w:hint="eastAsia" w:ascii="仿宋" w:hAnsi="仿宋" w:eastAsia="仿宋" w:cs="仿宋"/>
          <w:sz w:val="32"/>
          <w:szCs w:val="32"/>
        </w:rPr>
      </w:pPr>
      <w:r>
        <w:rPr>
          <w:rFonts w:hint="eastAsia" w:ascii="仿宋" w:hAnsi="仿宋" w:eastAsia="仿宋" w:cs="仿宋"/>
          <w:sz w:val="32"/>
          <w:szCs w:val="32"/>
        </w:rPr>
        <w:t>在禁止燃放烟花爆竹的时间、地点燃放烟花爆竹的，责令停止燃放，处100元以上500元以下的罚款。</w:t>
      </w:r>
    </w:p>
    <w:p>
      <w:pPr>
        <w:widowControl w:val="0"/>
        <w:adjustRightInd/>
        <w:snapToGrid/>
        <w:spacing w:after="0" w:line="520" w:lineRule="exact"/>
        <w:jc w:val="both"/>
        <w:rPr>
          <w:rFonts w:hint="eastAsia" w:ascii="仿宋" w:hAnsi="仿宋" w:eastAsia="仿宋" w:cs="仿宋"/>
          <w:sz w:val="32"/>
          <w:szCs w:val="32"/>
        </w:rPr>
      </w:pP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第十三章  附 则</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第一百零五条</w:t>
      </w:r>
      <w:r>
        <w:rPr>
          <w:rFonts w:hint="eastAsia" w:ascii="仿宋" w:hAnsi="仿宋" w:eastAsia="仿宋" w:cs="仿宋"/>
          <w:sz w:val="32"/>
          <w:szCs w:val="32"/>
        </w:rPr>
        <w:t xml:space="preserve"> 本基准中的“以下”“以上”包括本数。</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第一百零六条</w:t>
      </w:r>
      <w:r>
        <w:rPr>
          <w:rFonts w:hint="eastAsia" w:ascii="仿宋" w:hAnsi="仿宋" w:eastAsia="仿宋" w:cs="仿宋"/>
          <w:sz w:val="32"/>
          <w:szCs w:val="32"/>
        </w:rPr>
        <w:t xml:space="preserve"> 适用本基准时，必须先适用相关法律、法规和规章。</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第一百零七条</w:t>
      </w:r>
      <w:r>
        <w:rPr>
          <w:rFonts w:hint="eastAsia" w:ascii="仿宋" w:hAnsi="仿宋" w:eastAsia="仿宋" w:cs="仿宋"/>
          <w:sz w:val="32"/>
          <w:szCs w:val="32"/>
        </w:rPr>
        <w:t xml:space="preserve"> 局政策法规股负责本基准实施的监督检查。</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第一百零八条</w:t>
      </w:r>
      <w:r>
        <w:rPr>
          <w:rFonts w:hint="eastAsia" w:ascii="仿宋" w:hAnsi="仿宋" w:eastAsia="仿宋" w:cs="仿宋"/>
          <w:sz w:val="32"/>
          <w:szCs w:val="32"/>
        </w:rPr>
        <w:t xml:space="preserve"> 本基准自2021年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日起施行。2018年制定的《桃源县城市管理行政处罚自由裁量权实施基准》同时废止。</w:t>
      </w: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088044"/>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8088044"/>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mc:Fallback>
      </mc:AlternateContent>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729E4EEA"/>
    <w:rsid w:val="00410F5E"/>
    <w:rsid w:val="005F7C67"/>
    <w:rsid w:val="00A354D4"/>
    <w:rsid w:val="00AB09EA"/>
    <w:rsid w:val="00E67F09"/>
    <w:rsid w:val="00E80E9F"/>
    <w:rsid w:val="016B75D4"/>
    <w:rsid w:val="023666B4"/>
    <w:rsid w:val="03641A83"/>
    <w:rsid w:val="036F088D"/>
    <w:rsid w:val="03E538ED"/>
    <w:rsid w:val="03E6134A"/>
    <w:rsid w:val="041F4E6C"/>
    <w:rsid w:val="042B7399"/>
    <w:rsid w:val="04C257CD"/>
    <w:rsid w:val="0518693D"/>
    <w:rsid w:val="05525C54"/>
    <w:rsid w:val="058B22B1"/>
    <w:rsid w:val="060B52E5"/>
    <w:rsid w:val="07C40992"/>
    <w:rsid w:val="0855667D"/>
    <w:rsid w:val="09C37F67"/>
    <w:rsid w:val="09DD24EB"/>
    <w:rsid w:val="0C354823"/>
    <w:rsid w:val="0C366CB5"/>
    <w:rsid w:val="0C4E44FB"/>
    <w:rsid w:val="0D1560D1"/>
    <w:rsid w:val="0D1F20E2"/>
    <w:rsid w:val="0D9058DF"/>
    <w:rsid w:val="0DC5176E"/>
    <w:rsid w:val="0E0C4B4A"/>
    <w:rsid w:val="0FBD7ED6"/>
    <w:rsid w:val="10DF3DD5"/>
    <w:rsid w:val="10FC436A"/>
    <w:rsid w:val="11756346"/>
    <w:rsid w:val="11A41BF8"/>
    <w:rsid w:val="12425790"/>
    <w:rsid w:val="12C82CD4"/>
    <w:rsid w:val="12E840DD"/>
    <w:rsid w:val="13976F3D"/>
    <w:rsid w:val="13D84889"/>
    <w:rsid w:val="14575577"/>
    <w:rsid w:val="149023CC"/>
    <w:rsid w:val="14E06D77"/>
    <w:rsid w:val="15AA5ECD"/>
    <w:rsid w:val="160178D1"/>
    <w:rsid w:val="17674808"/>
    <w:rsid w:val="180537DB"/>
    <w:rsid w:val="18DC6A33"/>
    <w:rsid w:val="192A5F1E"/>
    <w:rsid w:val="19694031"/>
    <w:rsid w:val="19D17D2D"/>
    <w:rsid w:val="1A1A1242"/>
    <w:rsid w:val="1A7E3B93"/>
    <w:rsid w:val="1A850E59"/>
    <w:rsid w:val="1AB87E4D"/>
    <w:rsid w:val="1B1A59BD"/>
    <w:rsid w:val="1B69581E"/>
    <w:rsid w:val="1B7B662A"/>
    <w:rsid w:val="1BD46098"/>
    <w:rsid w:val="1C034709"/>
    <w:rsid w:val="1C73195C"/>
    <w:rsid w:val="1E4030E4"/>
    <w:rsid w:val="1E8903D6"/>
    <w:rsid w:val="1EAB7136"/>
    <w:rsid w:val="1FA873E9"/>
    <w:rsid w:val="1FB66F74"/>
    <w:rsid w:val="1FCF408A"/>
    <w:rsid w:val="1FD56EB5"/>
    <w:rsid w:val="20871BD6"/>
    <w:rsid w:val="21B64050"/>
    <w:rsid w:val="2201597E"/>
    <w:rsid w:val="22A306DF"/>
    <w:rsid w:val="22AE615D"/>
    <w:rsid w:val="22FA0C75"/>
    <w:rsid w:val="24671EC7"/>
    <w:rsid w:val="253638EB"/>
    <w:rsid w:val="25FE0B63"/>
    <w:rsid w:val="270946BD"/>
    <w:rsid w:val="27BC5CF9"/>
    <w:rsid w:val="28450C53"/>
    <w:rsid w:val="294F22E7"/>
    <w:rsid w:val="298145F8"/>
    <w:rsid w:val="2A3A4B3B"/>
    <w:rsid w:val="2A6722F2"/>
    <w:rsid w:val="2AA83DB3"/>
    <w:rsid w:val="2C29693A"/>
    <w:rsid w:val="2C5B15CF"/>
    <w:rsid w:val="2C742D3C"/>
    <w:rsid w:val="2D4E146F"/>
    <w:rsid w:val="2D6D32BB"/>
    <w:rsid w:val="2DCB09CB"/>
    <w:rsid w:val="2EB7666A"/>
    <w:rsid w:val="2F600271"/>
    <w:rsid w:val="302161D5"/>
    <w:rsid w:val="30290229"/>
    <w:rsid w:val="303D5F1B"/>
    <w:rsid w:val="305D3E00"/>
    <w:rsid w:val="30FD18E3"/>
    <w:rsid w:val="31F20000"/>
    <w:rsid w:val="3219389F"/>
    <w:rsid w:val="330F7918"/>
    <w:rsid w:val="334A2980"/>
    <w:rsid w:val="33CA7FDD"/>
    <w:rsid w:val="34233628"/>
    <w:rsid w:val="352B119B"/>
    <w:rsid w:val="35C773BB"/>
    <w:rsid w:val="361D1896"/>
    <w:rsid w:val="365617C5"/>
    <w:rsid w:val="36621426"/>
    <w:rsid w:val="36E71CAD"/>
    <w:rsid w:val="37281710"/>
    <w:rsid w:val="376F104C"/>
    <w:rsid w:val="37A87EA3"/>
    <w:rsid w:val="3AF16D14"/>
    <w:rsid w:val="3B622D4E"/>
    <w:rsid w:val="3C3137C8"/>
    <w:rsid w:val="3C4E68EA"/>
    <w:rsid w:val="3C8800F2"/>
    <w:rsid w:val="3CC72540"/>
    <w:rsid w:val="3D3A0F2F"/>
    <w:rsid w:val="3D676667"/>
    <w:rsid w:val="3D740BC0"/>
    <w:rsid w:val="3EB14CB6"/>
    <w:rsid w:val="40091EA3"/>
    <w:rsid w:val="4032359B"/>
    <w:rsid w:val="407A1F0A"/>
    <w:rsid w:val="407E58B6"/>
    <w:rsid w:val="40BA55DE"/>
    <w:rsid w:val="4169608C"/>
    <w:rsid w:val="41991FD0"/>
    <w:rsid w:val="42411390"/>
    <w:rsid w:val="426D4238"/>
    <w:rsid w:val="429A66E7"/>
    <w:rsid w:val="42E80EBD"/>
    <w:rsid w:val="430524EE"/>
    <w:rsid w:val="43402C4C"/>
    <w:rsid w:val="4346634E"/>
    <w:rsid w:val="437A05CF"/>
    <w:rsid w:val="43885671"/>
    <w:rsid w:val="43FB7334"/>
    <w:rsid w:val="44CF3F30"/>
    <w:rsid w:val="45CD09C6"/>
    <w:rsid w:val="45E37463"/>
    <w:rsid w:val="471239F9"/>
    <w:rsid w:val="4751028A"/>
    <w:rsid w:val="47AE5FAB"/>
    <w:rsid w:val="47D646CE"/>
    <w:rsid w:val="497059CB"/>
    <w:rsid w:val="4A071AF6"/>
    <w:rsid w:val="4C1E2D16"/>
    <w:rsid w:val="4CFB69DD"/>
    <w:rsid w:val="4DA53D3F"/>
    <w:rsid w:val="4DE920A4"/>
    <w:rsid w:val="4E623811"/>
    <w:rsid w:val="4E901ACC"/>
    <w:rsid w:val="4ED14027"/>
    <w:rsid w:val="4F041CF3"/>
    <w:rsid w:val="4F426C8B"/>
    <w:rsid w:val="4F7C08F8"/>
    <w:rsid w:val="4F8604E5"/>
    <w:rsid w:val="504A12C7"/>
    <w:rsid w:val="50A45C02"/>
    <w:rsid w:val="5116541B"/>
    <w:rsid w:val="526C3C71"/>
    <w:rsid w:val="537670FB"/>
    <w:rsid w:val="5388755F"/>
    <w:rsid w:val="544B3B71"/>
    <w:rsid w:val="5477371A"/>
    <w:rsid w:val="54C028DF"/>
    <w:rsid w:val="553F4BC2"/>
    <w:rsid w:val="55841D49"/>
    <w:rsid w:val="559B27DB"/>
    <w:rsid w:val="563C37E4"/>
    <w:rsid w:val="5697334F"/>
    <w:rsid w:val="57272919"/>
    <w:rsid w:val="582C4D1F"/>
    <w:rsid w:val="58336037"/>
    <w:rsid w:val="59985AD1"/>
    <w:rsid w:val="5A12297B"/>
    <w:rsid w:val="5A9E7A3B"/>
    <w:rsid w:val="5B004C65"/>
    <w:rsid w:val="5C001FE2"/>
    <w:rsid w:val="5C477435"/>
    <w:rsid w:val="5C834CA3"/>
    <w:rsid w:val="5CC926B5"/>
    <w:rsid w:val="5ECC5DC9"/>
    <w:rsid w:val="5ED00921"/>
    <w:rsid w:val="6012791B"/>
    <w:rsid w:val="60304633"/>
    <w:rsid w:val="606A2551"/>
    <w:rsid w:val="612D6BA1"/>
    <w:rsid w:val="62CD0E0D"/>
    <w:rsid w:val="62D243B9"/>
    <w:rsid w:val="659D2E15"/>
    <w:rsid w:val="66E25BAB"/>
    <w:rsid w:val="66FC4880"/>
    <w:rsid w:val="673D235A"/>
    <w:rsid w:val="67774D89"/>
    <w:rsid w:val="67956A70"/>
    <w:rsid w:val="67D04ACD"/>
    <w:rsid w:val="67D9003D"/>
    <w:rsid w:val="6818490E"/>
    <w:rsid w:val="68D206F4"/>
    <w:rsid w:val="68D66F0A"/>
    <w:rsid w:val="69457DF1"/>
    <w:rsid w:val="69800EF9"/>
    <w:rsid w:val="6A203943"/>
    <w:rsid w:val="6A437CFC"/>
    <w:rsid w:val="6AC02D45"/>
    <w:rsid w:val="6B522EAB"/>
    <w:rsid w:val="6B6847D4"/>
    <w:rsid w:val="6BA46804"/>
    <w:rsid w:val="6BEC087A"/>
    <w:rsid w:val="6C4A57D5"/>
    <w:rsid w:val="6CBA1B95"/>
    <w:rsid w:val="6CDA383D"/>
    <w:rsid w:val="6D3F70F1"/>
    <w:rsid w:val="6D8474FB"/>
    <w:rsid w:val="6D9E70A3"/>
    <w:rsid w:val="6DE732A0"/>
    <w:rsid w:val="6E1313CF"/>
    <w:rsid w:val="6E44416B"/>
    <w:rsid w:val="6E952466"/>
    <w:rsid w:val="6F411AA4"/>
    <w:rsid w:val="6F934CA1"/>
    <w:rsid w:val="6FB12D63"/>
    <w:rsid w:val="6FFA0302"/>
    <w:rsid w:val="6FFF5811"/>
    <w:rsid w:val="70576AAE"/>
    <w:rsid w:val="71EC232C"/>
    <w:rsid w:val="72082893"/>
    <w:rsid w:val="7220034E"/>
    <w:rsid w:val="72946F67"/>
    <w:rsid w:val="729E4EEA"/>
    <w:rsid w:val="7449345C"/>
    <w:rsid w:val="74FA50E5"/>
    <w:rsid w:val="752E054F"/>
    <w:rsid w:val="754603CB"/>
    <w:rsid w:val="757840B1"/>
    <w:rsid w:val="75BA1B30"/>
    <w:rsid w:val="764E7323"/>
    <w:rsid w:val="76500D4C"/>
    <w:rsid w:val="76BE3275"/>
    <w:rsid w:val="77401170"/>
    <w:rsid w:val="77910ACB"/>
    <w:rsid w:val="77F77AD7"/>
    <w:rsid w:val="77FC335A"/>
    <w:rsid w:val="78AA5AD8"/>
    <w:rsid w:val="797A0484"/>
    <w:rsid w:val="79FC7CE9"/>
    <w:rsid w:val="7A4711AF"/>
    <w:rsid w:val="7AB669BA"/>
    <w:rsid w:val="7C627355"/>
    <w:rsid w:val="7C711CBA"/>
    <w:rsid w:val="7E7655B6"/>
    <w:rsid w:val="7F154DFC"/>
    <w:rsid w:val="7F963D22"/>
    <w:rsid w:val="FDBF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pPr>
      <w:spacing w:after="0"/>
    </w:pPr>
    <w:rPr>
      <w:sz w:val="18"/>
      <w:szCs w:val="18"/>
    </w:r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批注框文本 Char"/>
    <w:basedOn w:val="7"/>
    <w:link w:val="2"/>
    <w:qFormat/>
    <w:uiPriority w:val="0"/>
    <w:rPr>
      <w:rFonts w:ascii="Tahoma" w:hAnsi="Tahoma" w:eastAsia="微软雅黑"/>
      <w:sz w:val="18"/>
      <w:szCs w:val="18"/>
    </w:rPr>
  </w:style>
  <w:style w:type="character" w:customStyle="1" w:styleId="9">
    <w:name w:val="页眉 Char"/>
    <w:basedOn w:val="7"/>
    <w:link w:val="4"/>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18869</Words>
  <Characters>19672</Characters>
  <Lines>143</Lines>
  <Paragraphs>40</Paragraphs>
  <TotalTime>5</TotalTime>
  <ScaleCrop>false</ScaleCrop>
  <LinksUpToDate>false</LinksUpToDate>
  <CharactersWithSpaces>20036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2021-06-03T10:40:00Z</dcterms:created>
  <dc:creator>凉凉</dc:creator>
  <cp:lastModifiedBy>珍惜</cp:lastModifiedBy>
  <cp:lastPrinted>2021-09-16T11:16:00Z</cp:lastPrinted>
  <dcterms:modified xsi:type="dcterms:W3CDTF">2025-07-18T08:37:01Z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0B66E16F50434138821317D2A8A1235F</vt:lpwstr>
  </property>
  <property fmtid="{D5CDD505-2E9C-101B-9397-08002B2CF9AE}" pid="4" name="KSOTemplateDocerSaveRecord">
    <vt:lpwstr>eyJoZGlkIjoiYzZhNWYzM2MzMWJhZjMyOGVkZjNhZDJmNDM0ZGFhOTkiLCJ1c2VySWQiOiIxMTYwODgwMzM2In0=</vt:lpwstr>
  </property>
</Properties>
</file>