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0" w:after="157" w:afterLines="50" w:line="401" w:lineRule="exact"/>
        <w:ind w:left="0" w:right="0" w:firstLine="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w:t>
      </w:r>
    </w:p>
    <w:p>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right="0"/>
        <w:jc w:val="center"/>
        <w:textAlignment w:val="auto"/>
        <w:rPr>
          <w:rFonts w:hint="eastAsia" w:ascii="宋体" w:hAnsi="宋体" w:eastAsia="宋体" w:cs="宋体"/>
          <w:b/>
          <w:bCs/>
          <w:snapToGrid w:val="0"/>
          <w:color w:val="000000" w:themeColor="text1"/>
          <w:spacing w:val="0"/>
          <w:kern w:val="0"/>
          <w:sz w:val="44"/>
          <w:szCs w:val="44"/>
          <w:lang w:val="en-US" w:eastAsia="zh-CN"/>
          <w14:textFill>
            <w14:solidFill>
              <w14:schemeClr w14:val="tx1"/>
            </w14:solidFill>
          </w14:textFill>
        </w:rPr>
      </w:pPr>
      <w:bookmarkStart w:id="0" w:name="_GoBack"/>
      <w:r>
        <w:rPr>
          <w:rFonts w:hint="eastAsia" w:ascii="宋体" w:hAnsi="宋体" w:eastAsia="宋体" w:cs="宋体"/>
          <w:b/>
          <w:bCs/>
          <w:snapToGrid w:val="0"/>
          <w:color w:val="000000"/>
          <w:spacing w:val="0"/>
          <w:kern w:val="0"/>
          <w:sz w:val="44"/>
          <w:szCs w:val="44"/>
          <w:lang w:val="en-US" w:eastAsia="zh-CN"/>
        </w:rPr>
        <w:t>桃源县</w:t>
      </w:r>
      <w:r>
        <w:rPr>
          <w:rFonts w:hint="eastAsia" w:ascii="宋体" w:hAnsi="宋体" w:eastAsia="宋体" w:cs="宋体"/>
          <w:b/>
          <w:bCs/>
          <w:snapToGrid w:val="0"/>
          <w:spacing w:val="0"/>
          <w:kern w:val="0"/>
          <w:sz w:val="44"/>
          <w:szCs w:val="44"/>
          <w:lang w:val="en-US" w:eastAsia="zh-CN"/>
        </w:rPr>
        <w:t>包容性农村公共服务</w:t>
      </w:r>
      <w:r>
        <w:rPr>
          <w:rFonts w:hint="eastAsia" w:ascii="宋体" w:hAnsi="宋体" w:eastAsia="宋体" w:cs="宋体"/>
          <w:b/>
          <w:bCs/>
          <w:snapToGrid w:val="0"/>
          <w:color w:val="000000"/>
          <w:spacing w:val="0"/>
          <w:kern w:val="0"/>
          <w:sz w:val="44"/>
          <w:szCs w:val="44"/>
        </w:rPr>
        <w:t>组织遴选办法</w:t>
      </w:r>
    </w:p>
    <w:bookmarkEnd w:id="0"/>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jc w:val="both"/>
        <w:textAlignment w:val="auto"/>
        <w:rPr>
          <w:rFonts w:hint="default" w:ascii="宋体" w:hAnsi="宋体" w:eastAsia="宋体" w:cs="宋体"/>
          <w:b/>
          <w:bCs/>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为加快我县农业生产规模经营社会化服务组织的发展，鼓励引导各类社会化服务组织积极参与农业生产社会化服务，促进全县农业可持续发展，现向全县公开遴选农业生产社会化服务组织，承接2025年国际农发基金贷款湖南乡村振兴发展项目包容性农村公共服务项目，具体办法如下：</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一、遴选对象</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为桃源县粮食作物、经济作物等重要农产品生产提供耕、种、防、收等环节服务的农机大户、家庭农场、农民合作社、农业服务组织和专业服务公司等新型农业经营主体。</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3"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1.农民专业合作社。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是在工商管理部门注册登记，登记注册规范，成员5人以上；二是运行机制合理，有健全的组织机构、规范的章程、完善的财务制度和管理制度等。有独立的银行账户和会计账簿，成员账户健全；三是基础建设较完善，有固定的办公服务场所，大中型农机具拥有量不少于6台（套）；四是服务能力较强，合作社年农机作业服务农户数量达120户以上，年耕、种、防、收全程托管农机作业服务面积达500亩以上。</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3"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2.家庭农场。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是在工商管理部门依法登记认定；二是运行机制合理，有较为完善的财务制度和管理制度，有独立的银行账户和会计账簿；三是基础建设较为完善，有固定的办公服务场所，大中型农机具拥有量不少于5台（套）：四是年农机作业服务农户数量达80户以上，年耕、种、防、收全程托管农机作业服务面积达320亩以上。</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3"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3.专业化农业服务企业。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是登记注册规范，注册资金50万元以上，企业人员3人以上；二是运行机制合理，有规范的章程、健全的组织机构、完善的财务制度和管理制度，有独立的银行账户和会计账簿；三是基础设施完善，服务组织有固定办公服务场所，农机具拥有量不少于5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（套）</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；四是服务能力较强，年农机作业服务农户数量达100户以上，年全程托管服务面积达800亩以上。</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3"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4.农机大户。</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投资资产原值15万元以上，大中型农机具4台（套）以上，全程农机作业服务面积300亩以上。</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二、遴选条件</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农业生产社会化服务组织在工商管理部门依法注册登记，有独立的法人资格、营业执照、办公场所、规范的章程、健全的组织机构、完善的管理制度。原则上从事农业生产社会化服务工作2年以上，如服务组织服务能力强，可放宽到一年以上。</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2.服务组织应拥有与服务内容、服务能力相匹配的专业农业机械和设备，有资质的人员队伍，从业人员和农机具应具备相应证照，有规范的生产和安全作业管理制度。</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3.服务组织应具有一定的经济实力，已经从事过社会化服务的申报对象优先。</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4.服务组织信用良好，财务健全并有规范的财务管理制度，设有银行账户，没有不良信用记录。</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三、申报材料</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申请项目的社会化服务组织需提供以下资料：</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1.服务组织所在乡镇推荐文件。</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2.服务组织基本情况简介，包括服务组织自身的特色亮点等。</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3.提供工商部门依法登记的营业执照复印件、法人身份证复印件、征信报告、服务组织成员名单复印件各一份。</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4.提供办公场所照片、现有农机具的购买合同、票据、行驶证复印件、农机具照片各一份。</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5.证明服务组织服务能力的其他资料。如</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已从事过社会化服务的合同、作业单等。</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6.服务组织开展社会化服务具体操作人员信息统计表，农机手应提交相应的职业资格证复印件。</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四、遴选程序</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3"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1.自主申报。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按照项目支持的4个环节，服务组织结合自己的机械设备、作业人员、经营能力、管理水平等条件，自主申报服务环节、服务区域、服务规模，向项目区服务作业相对集中的乡镇书面申请，并提供相关证明材料。</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3"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2.乡镇推荐。</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各乡镇收到服务组织的申请报告和相关材料后，组织初审择优向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农业农村局进行推荐。</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3"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3.现场审核。</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由县农业农村局组织遴选小组现场对经自主申报、乡镇推荐的服务组织进行综合评审，评审分数在80分（包括80分）以上的，结合项目各环节服务计划，按得分高低确定项目服务组织名单。</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3"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4.审核结果公示。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对确定的服务组织名单在桃源县</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人民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政府</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官网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进行公示，公示期7天。公示期间无异议，审核确定的服务组织名单有效；公示期间收到异议，经调查核实后再进行确定。</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3"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5.签订服务合同。</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根据审核公示结果，结合服务组织的机械设备、服务人员、服务场所、服务能力等，对各服务组织下达年度服务计划，包括服务环节、服务内容、服务区域、服务规模、补贴标准，签订社会化服务项目合同。</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numPr>
          <w:ilvl w:val="0"/>
          <w:numId w:val="0"/>
        </w:numPr>
        <w:ind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附表：1.包容性农村公共服务项目服务组织登记申请表</w:t>
      </w:r>
    </w:p>
    <w:p>
      <w:pPr>
        <w:numPr>
          <w:ilvl w:val="0"/>
          <w:numId w:val="0"/>
        </w:numPr>
        <w:ind w:firstLine="1600" w:firstLineChars="5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i w:val="0"/>
          <w:iCs w:val="0"/>
          <w:color w:val="000000"/>
          <w:kern w:val="0"/>
          <w:sz w:val="32"/>
          <w:szCs w:val="32"/>
          <w:u w:val="none"/>
          <w:lang w:val="en-US" w:eastAsia="zh-CN" w:bidi="ar"/>
        </w:rPr>
        <w:t>2.桃源县</w:t>
      </w:r>
      <w:r>
        <w:rPr>
          <w:rStyle w:val="12"/>
          <w:rFonts w:hint="default" w:ascii="Times New Roman" w:hAnsi="Times New Roman" w:eastAsia="仿宋_GB2312" w:cs="Times New Roman"/>
          <w:lang w:val="en-US" w:eastAsia="zh-CN" w:bidi="ar"/>
        </w:rPr>
        <w:t>包容性农村公共服务</w:t>
      </w:r>
      <w:r>
        <w:rPr>
          <w:rFonts w:hint="default" w:ascii="Times New Roman" w:hAnsi="Times New Roman" w:eastAsia="仿宋_GB2312" w:cs="Times New Roman"/>
          <w:i w:val="0"/>
          <w:iCs w:val="0"/>
          <w:color w:val="000000"/>
          <w:kern w:val="0"/>
          <w:sz w:val="32"/>
          <w:szCs w:val="32"/>
          <w:u w:val="none"/>
          <w:lang w:val="en-US" w:eastAsia="zh-CN" w:bidi="ar"/>
        </w:rPr>
        <w:t>组织遴选评审标准</w:t>
      </w:r>
    </w:p>
    <w:p>
      <w:pPr>
        <w:keepNext w:val="0"/>
        <w:keepLines w:val="0"/>
        <w:pageBreakBefore w:val="0"/>
        <w:widowControl w:val="0"/>
        <w:numPr>
          <w:ilvl w:val="0"/>
          <w:numId w:val="0"/>
        </w:numPr>
        <w:kinsoku/>
        <w:wordWrap/>
        <w:overflowPunct/>
        <w:topLinePunct w:val="0"/>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numPr>
          <w:ilvl w:val="0"/>
          <w:numId w:val="0"/>
        </w:numPr>
        <w:jc w:val="both"/>
        <w:rPr>
          <w:rFonts w:hint="eastAsia" w:ascii="仿宋" w:hAnsi="仿宋" w:eastAsia="仿宋" w:cs="仿宋"/>
          <w:color w:val="000000" w:themeColor="text1"/>
          <w:sz w:val="32"/>
          <w:szCs w:val="32"/>
          <w:lang w:val="en-US" w:eastAsia="zh-CN"/>
          <w14:textFill>
            <w14:solidFill>
              <w14:schemeClr w14:val="tx1"/>
            </w14:solidFill>
          </w14:textFill>
        </w:rPr>
      </w:pPr>
    </w:p>
    <w:p>
      <w:pPr>
        <w:numPr>
          <w:ilvl w:val="0"/>
          <w:numId w:val="0"/>
        </w:numPr>
        <w:jc w:val="both"/>
        <w:rPr>
          <w:rFonts w:hint="eastAsia" w:ascii="仿宋" w:hAnsi="仿宋" w:eastAsia="仿宋" w:cs="仿宋"/>
          <w:color w:val="000000" w:themeColor="text1"/>
          <w:sz w:val="32"/>
          <w:szCs w:val="32"/>
          <w:lang w:val="en-US" w:eastAsia="zh-CN"/>
          <w14:textFill>
            <w14:solidFill>
              <w14:schemeClr w14:val="tx1"/>
            </w14:solidFill>
          </w14:textFill>
        </w:rPr>
      </w:pPr>
    </w:p>
    <w:p>
      <w:pPr>
        <w:numPr>
          <w:ilvl w:val="0"/>
          <w:numId w:val="0"/>
        </w:numPr>
        <w:jc w:val="both"/>
        <w:rPr>
          <w:rFonts w:hint="eastAsia" w:ascii="仿宋" w:hAnsi="仿宋" w:eastAsia="仿宋" w:cs="仿宋"/>
          <w:color w:val="000000" w:themeColor="text1"/>
          <w:sz w:val="32"/>
          <w:szCs w:val="32"/>
          <w:lang w:val="en-US" w:eastAsia="zh-CN"/>
          <w14:textFill>
            <w14:solidFill>
              <w14:schemeClr w14:val="tx1"/>
            </w14:solidFill>
          </w14:textFill>
        </w:rPr>
      </w:pPr>
    </w:p>
    <w:p>
      <w:pPr>
        <w:numPr>
          <w:ilvl w:val="0"/>
          <w:numId w:val="0"/>
        </w:numPr>
        <w:jc w:val="both"/>
        <w:rPr>
          <w:rFonts w:hint="eastAsia" w:ascii="仿宋" w:hAnsi="仿宋" w:eastAsia="仿宋" w:cs="仿宋"/>
          <w:color w:val="000000" w:themeColor="text1"/>
          <w:sz w:val="32"/>
          <w:szCs w:val="32"/>
          <w:lang w:val="en-US" w:eastAsia="zh-CN"/>
          <w14:textFill>
            <w14:solidFill>
              <w14:schemeClr w14:val="tx1"/>
            </w14:solidFill>
          </w14:textFill>
        </w:rPr>
      </w:pPr>
    </w:p>
    <w:p>
      <w:pPr>
        <w:numPr>
          <w:ilvl w:val="0"/>
          <w:numId w:val="0"/>
        </w:numPr>
        <w:jc w:val="both"/>
        <w:rPr>
          <w:rFonts w:hint="eastAsia" w:ascii="仿宋" w:hAnsi="仿宋" w:eastAsia="仿宋" w:cs="仿宋"/>
          <w:color w:val="000000" w:themeColor="text1"/>
          <w:sz w:val="32"/>
          <w:szCs w:val="32"/>
          <w:lang w:val="en-US" w:eastAsia="zh-CN"/>
          <w14:textFill>
            <w14:solidFill>
              <w14:schemeClr w14:val="tx1"/>
            </w14:solidFill>
          </w14:textFill>
        </w:rPr>
      </w:pPr>
    </w:p>
    <w:p>
      <w:pPr>
        <w:numPr>
          <w:ilvl w:val="0"/>
          <w:numId w:val="0"/>
        </w:numPr>
        <w:jc w:val="both"/>
        <w:rPr>
          <w:rFonts w:hint="eastAsia" w:ascii="仿宋" w:hAnsi="仿宋" w:eastAsia="仿宋" w:cs="仿宋"/>
          <w:color w:val="000000" w:themeColor="text1"/>
          <w:sz w:val="32"/>
          <w:szCs w:val="32"/>
          <w:lang w:val="en-US" w:eastAsia="zh-CN"/>
          <w14:textFill>
            <w14:solidFill>
              <w14:schemeClr w14:val="tx1"/>
            </w14:solidFill>
          </w14:textFill>
        </w:rPr>
      </w:pPr>
    </w:p>
    <w:p>
      <w:pPr>
        <w:numPr>
          <w:ilvl w:val="0"/>
          <w:numId w:val="0"/>
        </w:numPr>
        <w:jc w:val="both"/>
        <w:rPr>
          <w:rFonts w:hint="eastAsia" w:ascii="仿宋" w:hAnsi="仿宋" w:eastAsia="仿宋" w:cs="仿宋"/>
          <w:color w:val="000000" w:themeColor="text1"/>
          <w:sz w:val="32"/>
          <w:szCs w:val="32"/>
          <w:lang w:val="en-US" w:eastAsia="zh-CN"/>
          <w14:textFill>
            <w14:solidFill>
              <w14:schemeClr w14:val="tx1"/>
            </w14:solidFill>
          </w14:textFill>
        </w:rPr>
      </w:pPr>
    </w:p>
    <w:p>
      <w:pPr>
        <w:numPr>
          <w:ilvl w:val="0"/>
          <w:numId w:val="0"/>
        </w:numPr>
        <w:jc w:val="both"/>
        <w:rPr>
          <w:rFonts w:hint="eastAsia" w:ascii="仿宋" w:hAnsi="仿宋" w:eastAsia="仿宋" w:cs="仿宋"/>
          <w:color w:val="000000" w:themeColor="text1"/>
          <w:sz w:val="32"/>
          <w:szCs w:val="32"/>
          <w:lang w:val="en-US" w:eastAsia="zh-CN"/>
          <w14:textFill>
            <w14:solidFill>
              <w14:schemeClr w14:val="tx1"/>
            </w14:solidFill>
          </w14:textFill>
        </w:rPr>
      </w:pPr>
    </w:p>
    <w:p>
      <w:pPr>
        <w:numPr>
          <w:ilvl w:val="0"/>
          <w:numId w:val="0"/>
        </w:numPr>
        <w:jc w:val="both"/>
        <w:rPr>
          <w:rFonts w:hint="eastAsia" w:ascii="仿宋" w:hAnsi="仿宋" w:eastAsia="仿宋" w:cs="仿宋"/>
          <w:color w:val="000000" w:themeColor="text1"/>
          <w:sz w:val="32"/>
          <w:szCs w:val="32"/>
          <w:lang w:val="en-US" w:eastAsia="zh-CN"/>
          <w14:textFill>
            <w14:solidFill>
              <w14:schemeClr w14:val="tx1"/>
            </w14:solidFill>
          </w14:textFill>
        </w:rPr>
      </w:pPr>
    </w:p>
    <w:p>
      <w:pPr>
        <w:numPr>
          <w:ilvl w:val="0"/>
          <w:numId w:val="0"/>
        </w:numPr>
        <w:jc w:val="both"/>
        <w:rPr>
          <w:rFonts w:hint="eastAsia" w:ascii="仿宋" w:hAnsi="仿宋" w:eastAsia="仿宋" w:cs="仿宋"/>
          <w:color w:val="000000" w:themeColor="text1"/>
          <w:sz w:val="32"/>
          <w:szCs w:val="32"/>
          <w:lang w:val="en-US" w:eastAsia="zh-CN"/>
          <w14:textFill>
            <w14:solidFill>
              <w14:schemeClr w14:val="tx1"/>
            </w14:solidFill>
          </w14:textFill>
        </w:rPr>
      </w:pPr>
    </w:p>
    <w:p>
      <w:pPr>
        <w:numPr>
          <w:ilvl w:val="0"/>
          <w:numId w:val="0"/>
        </w:numPr>
        <w:jc w:val="both"/>
        <w:rPr>
          <w:rFonts w:hint="eastAsia" w:ascii="仿宋" w:hAnsi="仿宋" w:eastAsia="仿宋" w:cs="仿宋"/>
          <w:color w:val="000000" w:themeColor="text1"/>
          <w:sz w:val="32"/>
          <w:szCs w:val="32"/>
          <w:lang w:val="en-US" w:eastAsia="zh-CN"/>
          <w14:textFill>
            <w14:solidFill>
              <w14:schemeClr w14:val="tx1"/>
            </w14:solidFill>
          </w14:textFill>
        </w:rPr>
      </w:pPr>
    </w:p>
    <w:p>
      <w:pPr>
        <w:numPr>
          <w:ilvl w:val="0"/>
          <w:numId w:val="0"/>
        </w:numPr>
        <w:jc w:val="both"/>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附表1</w:t>
      </w:r>
    </w:p>
    <w:p>
      <w:pPr>
        <w:numPr>
          <w:ilvl w:val="0"/>
          <w:numId w:val="0"/>
        </w:numPr>
        <w:jc w:val="center"/>
        <w:rPr>
          <w:rFonts w:hint="eastAsia"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eastAsia="宋体" w:cs="宋体"/>
          <w:b/>
          <w:bCs/>
          <w:color w:val="000000" w:themeColor="text1"/>
          <w:sz w:val="36"/>
          <w:szCs w:val="36"/>
          <w:lang w:val="en-US" w:eastAsia="zh-CN"/>
          <w14:textFill>
            <w14:solidFill>
              <w14:schemeClr w14:val="tx1"/>
            </w14:solidFill>
          </w14:textFill>
        </w:rPr>
        <w:t>包容性农村公共服务项目服务组织登记申请表</w:t>
      </w:r>
    </w:p>
    <w:tbl>
      <w:tblPr>
        <w:tblStyle w:val="7"/>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1"/>
        <w:gridCol w:w="3026"/>
        <w:gridCol w:w="1880"/>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2661" w:type="dxa"/>
          </w:tcPr>
          <w:p>
            <w:pPr>
              <w:numPr>
                <w:ilvl w:val="0"/>
                <w:numId w:val="0"/>
              </w:numPr>
              <w:jc w:val="both"/>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服务组织名称</w:t>
            </w:r>
          </w:p>
        </w:tc>
        <w:tc>
          <w:tcPr>
            <w:tcW w:w="6460" w:type="dxa"/>
            <w:gridSpan w:val="3"/>
          </w:tcPr>
          <w:p>
            <w:pPr>
              <w:numPr>
                <w:ilvl w:val="0"/>
                <w:numId w:val="0"/>
              </w:numPr>
              <w:jc w:val="both"/>
              <w:rPr>
                <w:rFonts w:hint="eastAsia" w:ascii="宋体" w:hAnsi="宋体" w:eastAsia="宋体" w:cs="宋体"/>
                <w:color w:val="000000" w:themeColor="text1"/>
                <w:sz w:val="28"/>
                <w:szCs w:val="2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1" w:type="dxa"/>
          </w:tcPr>
          <w:p>
            <w:pPr>
              <w:numPr>
                <w:ilvl w:val="0"/>
                <w:numId w:val="0"/>
              </w:numPr>
              <w:jc w:val="both"/>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地址</w:t>
            </w:r>
          </w:p>
        </w:tc>
        <w:tc>
          <w:tcPr>
            <w:tcW w:w="6460" w:type="dxa"/>
            <w:gridSpan w:val="3"/>
          </w:tcPr>
          <w:p>
            <w:pPr>
              <w:numPr>
                <w:ilvl w:val="0"/>
                <w:numId w:val="0"/>
              </w:numPr>
              <w:jc w:val="both"/>
              <w:rPr>
                <w:rFonts w:hint="eastAsia" w:ascii="宋体" w:hAnsi="宋体" w:eastAsia="宋体" w:cs="宋体"/>
                <w:color w:val="000000" w:themeColor="text1"/>
                <w:sz w:val="28"/>
                <w:szCs w:val="2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1" w:type="dxa"/>
          </w:tcPr>
          <w:p>
            <w:pPr>
              <w:numPr>
                <w:ilvl w:val="0"/>
                <w:numId w:val="0"/>
              </w:numPr>
              <w:jc w:val="both"/>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法人代表</w:t>
            </w:r>
          </w:p>
        </w:tc>
        <w:tc>
          <w:tcPr>
            <w:tcW w:w="3026" w:type="dxa"/>
          </w:tcPr>
          <w:p>
            <w:pPr>
              <w:numPr>
                <w:ilvl w:val="0"/>
                <w:numId w:val="0"/>
              </w:numPr>
              <w:jc w:val="both"/>
              <w:rPr>
                <w:rFonts w:hint="eastAsia" w:ascii="宋体" w:hAnsi="宋体" w:eastAsia="宋体" w:cs="宋体"/>
                <w:color w:val="000000" w:themeColor="text1"/>
                <w:sz w:val="28"/>
                <w:szCs w:val="28"/>
                <w:vertAlign w:val="baseline"/>
                <w:lang w:val="en-US" w:eastAsia="zh-CN"/>
                <w14:textFill>
                  <w14:solidFill>
                    <w14:schemeClr w14:val="tx1"/>
                  </w14:solidFill>
                </w14:textFill>
              </w:rPr>
            </w:pPr>
          </w:p>
        </w:tc>
        <w:tc>
          <w:tcPr>
            <w:tcW w:w="1880" w:type="dxa"/>
          </w:tcPr>
          <w:p>
            <w:pPr>
              <w:numPr>
                <w:ilvl w:val="0"/>
                <w:numId w:val="0"/>
              </w:numPr>
              <w:jc w:val="both"/>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联系电话</w:t>
            </w:r>
          </w:p>
        </w:tc>
        <w:tc>
          <w:tcPr>
            <w:tcW w:w="1554" w:type="dxa"/>
          </w:tcPr>
          <w:p>
            <w:pPr>
              <w:numPr>
                <w:ilvl w:val="0"/>
                <w:numId w:val="0"/>
              </w:numPr>
              <w:jc w:val="both"/>
              <w:rPr>
                <w:rFonts w:hint="eastAsia" w:ascii="宋体" w:hAnsi="宋体" w:eastAsia="宋体" w:cs="宋体"/>
                <w:color w:val="000000" w:themeColor="text1"/>
                <w:sz w:val="28"/>
                <w:szCs w:val="2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7" w:type="dxa"/>
            <w:gridSpan w:val="2"/>
          </w:tcPr>
          <w:p>
            <w:pPr>
              <w:numPr>
                <w:ilvl w:val="0"/>
                <w:numId w:val="0"/>
              </w:numPr>
              <w:jc w:val="both"/>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申请服务类别（粮食、经济作物）</w:t>
            </w:r>
          </w:p>
        </w:tc>
        <w:tc>
          <w:tcPr>
            <w:tcW w:w="3434" w:type="dxa"/>
            <w:gridSpan w:val="2"/>
          </w:tcPr>
          <w:p>
            <w:pPr>
              <w:numPr>
                <w:ilvl w:val="0"/>
                <w:numId w:val="0"/>
              </w:numPr>
              <w:jc w:val="both"/>
              <w:rPr>
                <w:rFonts w:hint="eastAsia" w:ascii="宋体" w:hAnsi="宋体" w:eastAsia="宋体" w:cs="宋体"/>
                <w:color w:val="000000" w:themeColor="text1"/>
                <w:sz w:val="28"/>
                <w:szCs w:val="2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568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申请服务环节（代耕、代种、代防、代收等）</w:t>
            </w:r>
          </w:p>
        </w:tc>
        <w:tc>
          <w:tcPr>
            <w:tcW w:w="3434" w:type="dxa"/>
            <w:gridSpan w:val="2"/>
          </w:tcPr>
          <w:p>
            <w:pPr>
              <w:numPr>
                <w:ilvl w:val="0"/>
                <w:numId w:val="0"/>
              </w:numPr>
              <w:jc w:val="both"/>
              <w:rPr>
                <w:rFonts w:hint="eastAsia" w:ascii="宋体" w:hAnsi="宋体" w:eastAsia="宋体" w:cs="宋体"/>
                <w:color w:val="000000" w:themeColor="text1"/>
                <w:sz w:val="28"/>
                <w:szCs w:val="2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9121" w:type="dxa"/>
            <w:gridSpan w:val="4"/>
          </w:tcPr>
          <w:p>
            <w:pPr>
              <w:numPr>
                <w:ilvl w:val="0"/>
                <w:numId w:val="0"/>
              </w:numPr>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申报单位意见：</w:t>
            </w:r>
          </w:p>
          <w:p>
            <w:pPr>
              <w:numPr>
                <w:ilvl w:val="0"/>
                <w:numId w:val="0"/>
              </w:numPr>
              <w:jc w:val="both"/>
              <w:rPr>
                <w:rFonts w:hint="eastAsia" w:ascii="宋体" w:hAnsi="宋体" w:eastAsia="宋体" w:cs="宋体"/>
                <w:color w:val="000000" w:themeColor="text1"/>
                <w:sz w:val="28"/>
                <w:szCs w:val="28"/>
                <w:lang w:val="en-US" w:eastAsia="zh-CN"/>
                <w14:textFill>
                  <w14:solidFill>
                    <w14:schemeClr w14:val="tx1"/>
                  </w14:solidFill>
                </w14:textFill>
              </w:rPr>
            </w:pPr>
          </w:p>
          <w:p>
            <w:pPr>
              <w:numPr>
                <w:ilvl w:val="0"/>
                <w:numId w:val="0"/>
              </w:numPr>
              <w:ind w:firstLine="3360" w:firstLineChars="1200"/>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负责人签字：</w:t>
            </w:r>
          </w:p>
          <w:p>
            <w:pPr>
              <w:numPr>
                <w:ilvl w:val="0"/>
                <w:numId w:val="0"/>
              </w:numPr>
              <w:ind w:firstLine="3360" w:firstLineChars="1200"/>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申报单位（盖章）：</w:t>
            </w:r>
          </w:p>
          <w:p>
            <w:pPr>
              <w:numPr>
                <w:ilvl w:val="0"/>
                <w:numId w:val="0"/>
              </w:numPr>
              <w:ind w:firstLine="4200" w:firstLineChars="1500"/>
              <w:jc w:val="both"/>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trPr>
        <w:tc>
          <w:tcPr>
            <w:tcW w:w="9121" w:type="dxa"/>
            <w:gridSpan w:val="4"/>
          </w:tcPr>
          <w:p>
            <w:pPr>
              <w:numPr>
                <w:ilvl w:val="0"/>
                <w:numId w:val="0"/>
              </w:numPr>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村民委员会审核意见：</w:t>
            </w:r>
          </w:p>
          <w:p>
            <w:pPr>
              <w:numPr>
                <w:ilvl w:val="0"/>
                <w:numId w:val="0"/>
              </w:numPr>
              <w:jc w:val="both"/>
              <w:rPr>
                <w:rFonts w:hint="eastAsia" w:ascii="宋体" w:hAnsi="宋体" w:eastAsia="宋体" w:cs="宋体"/>
                <w:color w:val="000000" w:themeColor="text1"/>
                <w:sz w:val="28"/>
                <w:szCs w:val="28"/>
                <w:lang w:val="en-US" w:eastAsia="zh-CN"/>
                <w14:textFill>
                  <w14:solidFill>
                    <w14:schemeClr w14:val="tx1"/>
                  </w14:solidFill>
                </w14:textFill>
              </w:rPr>
            </w:pPr>
          </w:p>
          <w:p>
            <w:pPr>
              <w:numPr>
                <w:ilvl w:val="0"/>
                <w:numId w:val="0"/>
              </w:numPr>
              <w:ind w:firstLine="3360" w:firstLineChars="1200"/>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负责人签字：</w:t>
            </w:r>
          </w:p>
          <w:p>
            <w:pPr>
              <w:numPr>
                <w:ilvl w:val="0"/>
                <w:numId w:val="0"/>
              </w:numPr>
              <w:ind w:firstLine="3360" w:firstLineChars="1200"/>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村民委员会（盖章）：</w:t>
            </w:r>
          </w:p>
          <w:p>
            <w:pPr>
              <w:numPr>
                <w:ilvl w:val="0"/>
                <w:numId w:val="0"/>
              </w:numPr>
              <w:ind w:firstLine="4480" w:firstLineChars="1600"/>
              <w:jc w:val="both"/>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1" w:type="dxa"/>
            <w:gridSpan w:val="4"/>
          </w:tcPr>
          <w:p>
            <w:pPr>
              <w:numPr>
                <w:ilvl w:val="0"/>
                <w:numId w:val="0"/>
              </w:numPr>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乡镇政府审核意见：</w:t>
            </w:r>
          </w:p>
          <w:p>
            <w:pPr>
              <w:numPr>
                <w:ilvl w:val="0"/>
                <w:numId w:val="0"/>
              </w:numPr>
              <w:ind w:firstLine="3360" w:firstLineChars="1200"/>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负责人签字：</w:t>
            </w:r>
          </w:p>
          <w:p>
            <w:pPr>
              <w:numPr>
                <w:ilvl w:val="0"/>
                <w:numId w:val="0"/>
              </w:numPr>
              <w:ind w:firstLine="3360" w:firstLineChars="1200"/>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乡镇政府（盖章）：</w:t>
            </w:r>
          </w:p>
          <w:p>
            <w:pPr>
              <w:numPr>
                <w:ilvl w:val="0"/>
                <w:numId w:val="0"/>
              </w:numPr>
              <w:ind w:firstLine="4200" w:firstLineChars="1500"/>
              <w:jc w:val="both"/>
              <w:rPr>
                <w:rFonts w:hint="eastAsia" w:ascii="宋体" w:hAnsi="宋体" w:eastAsia="宋体" w:cs="宋体"/>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年  月  日</w:t>
            </w:r>
          </w:p>
        </w:tc>
      </w:tr>
    </w:tbl>
    <w:tbl>
      <w:tblPr>
        <w:tblStyle w:val="6"/>
        <w:tblW w:w="82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0"/>
        <w:gridCol w:w="790"/>
        <w:gridCol w:w="1162"/>
        <w:gridCol w:w="713"/>
        <w:gridCol w:w="5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8259" w:type="dxa"/>
            <w:gridSpan w:val="5"/>
            <w:tcBorders>
              <w:top w:val="nil"/>
              <w:left w:val="nil"/>
              <w:bottom w:val="nil"/>
              <w:right w:val="nil"/>
            </w:tcBorders>
            <w:shd w:val="clear" w:color="auto" w:fill="auto"/>
            <w:noWrap/>
            <w:vAlign w:val="center"/>
          </w:tcPr>
          <w:p>
            <w:pPr>
              <w:keepNext w:val="0"/>
              <w:keepLines w:val="0"/>
              <w:widowControl/>
              <w:suppressLineNumbers w:val="0"/>
              <w:ind w:left="0" w:leftChars="0"/>
              <w:jc w:val="both"/>
              <w:textAlignment w:val="center"/>
              <w:rPr>
                <w:rFonts w:hint="default" w:ascii="Times New Roman" w:hAnsi="Times New Roman" w:eastAsia="黑体" w:cs="Times New Roman"/>
                <w:i w:val="0"/>
                <w:iCs w:val="0"/>
                <w:color w:val="000000"/>
                <w:kern w:val="0"/>
                <w:sz w:val="32"/>
                <w:szCs w:val="32"/>
                <w:u w:val="none"/>
                <w:lang w:val="en-US" w:eastAsia="zh-CN" w:bidi="ar"/>
              </w:rPr>
            </w:pPr>
            <w:r>
              <w:rPr>
                <w:rFonts w:hint="default" w:ascii="Times New Roman" w:hAnsi="Times New Roman" w:eastAsia="黑体" w:cs="Times New Roman"/>
                <w:i w:val="0"/>
                <w:iCs w:val="0"/>
                <w:color w:val="000000"/>
                <w:kern w:val="0"/>
                <w:sz w:val="32"/>
                <w:szCs w:val="32"/>
                <w:u w:val="none"/>
                <w:lang w:val="en-US" w:eastAsia="zh-CN" w:bidi="ar"/>
              </w:rPr>
              <w:t>附表2</w:t>
            </w:r>
          </w:p>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i w:val="0"/>
                <w:iCs w:val="0"/>
                <w:color w:val="000000"/>
                <w:kern w:val="0"/>
                <w:sz w:val="36"/>
                <w:szCs w:val="36"/>
                <w:u w:val="none"/>
                <w:lang w:val="en-US" w:eastAsia="zh-CN" w:bidi="ar"/>
              </w:rPr>
              <w:t>桃源县</w:t>
            </w:r>
            <w:r>
              <w:rPr>
                <w:rStyle w:val="12"/>
                <w:rFonts w:hint="eastAsia" w:ascii="宋体" w:hAnsi="宋体" w:eastAsia="宋体" w:cs="宋体"/>
                <w:b/>
                <w:bCs/>
                <w:sz w:val="36"/>
                <w:szCs w:val="36"/>
                <w:lang w:val="en-US" w:eastAsia="zh-CN" w:bidi="ar"/>
              </w:rPr>
              <w:t>包容性农村公共服务</w:t>
            </w:r>
            <w:r>
              <w:rPr>
                <w:rFonts w:hint="eastAsia" w:ascii="宋体" w:hAnsi="宋体" w:eastAsia="宋体" w:cs="宋体"/>
                <w:b/>
                <w:bCs/>
                <w:i w:val="0"/>
                <w:iCs w:val="0"/>
                <w:color w:val="000000"/>
                <w:kern w:val="0"/>
                <w:sz w:val="36"/>
                <w:szCs w:val="36"/>
                <w:u w:val="none"/>
                <w:lang w:val="en-US" w:eastAsia="zh-CN" w:bidi="ar"/>
              </w:rPr>
              <w:t>组织遴选评审标准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参与阶段</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评审指标</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分值</w:t>
            </w:r>
          </w:p>
        </w:tc>
        <w:tc>
          <w:tcPr>
            <w:tcW w:w="5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jc w:val="center"/>
        </w:trPr>
        <w:tc>
          <w:tcPr>
            <w:tcW w:w="3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准入前基本情况</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营业证件</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5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营业执照、组织机构代码证、税务登记证、社会保险登记证、统计登记证，五证齐全，10分;每个证照记2分，根据提供的证照个数记分。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经营主体或法人征信记录</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5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近3年内无不良记录，10分；近3年内有不良记录，0分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服务范围与县农业主导产业符合度</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5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服务范围为粮油产业，10分;服务范围为经济作物产业，8分;服务范围为其他产业，4分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jc w:val="center"/>
        </w:trPr>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办公场所</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5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办公场所（办公室、生产车间、储物间等）面积大于100平方米，10分；面积低于100平方米，按面积大小给分。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jc w:val="center"/>
        </w:trPr>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服务设施设备</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5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生产服务设施投资大于50万元，10分；小于50万元，按投资多少计分。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0" w:hRule="atLeast"/>
          <w:jc w:val="center"/>
        </w:trPr>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近3年工作业绩</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5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业服务企业，年全程托管服务面积800亩以上，10分；低于800亩，按面积大小计分。农民专业合作社，年耕、种、防、收全程托管农机作业服务面积达500亩以上，10分；低于500亩，按面积大小计分。家庭农场，年耕、种、防、收全程托管农机作业服务面积达320亩以上，10分；低于320亩，按面积大小计分。农机大户，年耕、种、防、收全程托管农机作业服务面积达300亩以上，10分；低于300亩，按面积大小计分。村集体经济组织，年农机作业全程托管面积达500亩以上，10分；低于500亩，按面积大小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从业人员资格</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5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从业人员有从业资格证，10分；从业人员无证，0分。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准入后拟参与公共服务计划</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服务环节</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5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从事耕、种、防、收、销全程托管，计10分；少一项扣2分。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服务面积</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5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服务面积增加100%，10分；不足100%，按比例扣分。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1"/>
                <w:szCs w:val="21"/>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服务对象</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5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服务对象女性户主、建档立卡户达50户，10分；不足50户，按比例扣分。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i w:val="0"/>
                <w:iCs w:val="0"/>
                <w:color w:val="000000"/>
                <w:sz w:val="21"/>
                <w:szCs w:val="21"/>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合计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仿宋_GB2312" w:cs="Times New Roman"/>
                <w:i w:val="0"/>
                <w:iCs w:val="0"/>
                <w:color w:val="000000"/>
                <w:sz w:val="21"/>
                <w:szCs w:val="21"/>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52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i w:val="0"/>
                <w:iCs w:val="0"/>
                <w:color w:val="000000"/>
                <w:sz w:val="21"/>
                <w:szCs w:val="21"/>
                <w:u w:val="none"/>
              </w:rPr>
            </w:pPr>
          </w:p>
        </w:tc>
      </w:tr>
    </w:tbl>
    <w:p>
      <w:pPr>
        <w:numPr>
          <w:ilvl w:val="0"/>
          <w:numId w:val="0"/>
        </w:numPr>
        <w:jc w:val="both"/>
        <w:rPr>
          <w:rFonts w:hint="default" w:ascii="仿宋" w:hAnsi="仿宋" w:eastAsia="仿宋" w:cs="仿宋"/>
          <w:color w:val="000000" w:themeColor="text1"/>
          <w:sz w:val="28"/>
          <w:szCs w:val="28"/>
          <w:lang w:val="en-US" w:eastAsia="zh-CN"/>
          <w14:textFill>
            <w14:solidFill>
              <w14:schemeClr w14:val="tx1"/>
            </w14:solidFill>
          </w14:textFill>
        </w:rPr>
        <w:sectPr>
          <w:footerReference r:id="rId3" w:type="default"/>
          <w:pgSz w:w="11906" w:h="16838"/>
          <w:pgMar w:top="1701" w:right="1417" w:bottom="1247" w:left="1644" w:header="851" w:footer="992" w:gutter="0"/>
          <w:pgNumType w:fmt="decimal" w:start="2"/>
          <w:cols w:space="425" w:num="1"/>
          <w:docGrid w:type="lines" w:linePitch="312" w:charSpace="0"/>
        </w:sectPr>
      </w:pPr>
    </w:p>
    <w:p>
      <w:pPr>
        <w:numPr>
          <w:ilvl w:val="0"/>
          <w:numId w:val="0"/>
        </w:numPr>
        <w:jc w:val="both"/>
        <w:rPr>
          <w:rFonts w:hint="default" w:ascii="仿宋" w:hAnsi="仿宋" w:eastAsia="仿宋" w:cs="仿宋"/>
          <w:color w:val="000000" w:themeColor="text1"/>
          <w:sz w:val="28"/>
          <w:szCs w:val="28"/>
          <w:lang w:val="en-US" w:eastAsia="zh-CN"/>
          <w14:textFill>
            <w14:solidFill>
              <w14:schemeClr w14:val="tx1"/>
            </w14:solidFill>
          </w14:textFill>
        </w:rPr>
      </w:pPr>
    </w:p>
    <w:sectPr>
      <w:footerReference r:id="rId4" w:type="default"/>
      <w:pgSz w:w="11906" w:h="16838"/>
      <w:pgMar w:top="1701" w:right="1417" w:bottom="1247" w:left="1644"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M2Y3NGFjM2Q2MTRlM2MyMTU2YzBhNjk0YWUzOWUifQ=="/>
  </w:docVars>
  <w:rsids>
    <w:rsidRoot w:val="638264E5"/>
    <w:rsid w:val="05C0366A"/>
    <w:rsid w:val="073A744C"/>
    <w:rsid w:val="081C74FC"/>
    <w:rsid w:val="0CE02843"/>
    <w:rsid w:val="13A665C4"/>
    <w:rsid w:val="14923728"/>
    <w:rsid w:val="155D2327"/>
    <w:rsid w:val="18811A28"/>
    <w:rsid w:val="19D76D7C"/>
    <w:rsid w:val="1AF252D8"/>
    <w:rsid w:val="1B8C20A0"/>
    <w:rsid w:val="1DCE6ACA"/>
    <w:rsid w:val="1DE2667B"/>
    <w:rsid w:val="20910355"/>
    <w:rsid w:val="21F15678"/>
    <w:rsid w:val="290C6F35"/>
    <w:rsid w:val="2A273408"/>
    <w:rsid w:val="2FFA3A98"/>
    <w:rsid w:val="305111DE"/>
    <w:rsid w:val="327731C0"/>
    <w:rsid w:val="382D3B98"/>
    <w:rsid w:val="38A23565"/>
    <w:rsid w:val="3F116709"/>
    <w:rsid w:val="3F4B7CD7"/>
    <w:rsid w:val="3F980667"/>
    <w:rsid w:val="450D4ADE"/>
    <w:rsid w:val="46772BA7"/>
    <w:rsid w:val="4A5C1791"/>
    <w:rsid w:val="4F686B17"/>
    <w:rsid w:val="535A6EC9"/>
    <w:rsid w:val="564B3D02"/>
    <w:rsid w:val="5CEE65F7"/>
    <w:rsid w:val="60E81259"/>
    <w:rsid w:val="638264E5"/>
    <w:rsid w:val="642F30C5"/>
    <w:rsid w:val="6510004F"/>
    <w:rsid w:val="664B39FF"/>
    <w:rsid w:val="68D13C31"/>
    <w:rsid w:val="69F15418"/>
    <w:rsid w:val="6A8B0606"/>
    <w:rsid w:val="6ABC71B1"/>
    <w:rsid w:val="6D260F02"/>
    <w:rsid w:val="6E7311DB"/>
    <w:rsid w:val="6EDA6267"/>
    <w:rsid w:val="74F57EA4"/>
    <w:rsid w:val="75143CB6"/>
    <w:rsid w:val="75D32949"/>
    <w:rsid w:val="7DCF0431"/>
    <w:rsid w:val="7DE03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 w:type="character" w:styleId="10">
    <w:name w:val="Hyperlink"/>
    <w:basedOn w:val="8"/>
    <w:qFormat/>
    <w:uiPriority w:val="0"/>
    <w:rPr>
      <w:color w:val="0000FF"/>
      <w:u w:val="single"/>
    </w:rPr>
  </w:style>
  <w:style w:type="character" w:customStyle="1" w:styleId="11">
    <w:name w:val="font11"/>
    <w:basedOn w:val="8"/>
    <w:qFormat/>
    <w:uiPriority w:val="0"/>
    <w:rPr>
      <w:rFonts w:hint="eastAsia" w:ascii="宋体" w:hAnsi="宋体" w:eastAsia="宋体" w:cs="宋体"/>
      <w:color w:val="000000"/>
      <w:sz w:val="20"/>
      <w:szCs w:val="20"/>
      <w:u w:val="none"/>
    </w:rPr>
  </w:style>
  <w:style w:type="character" w:customStyle="1" w:styleId="12">
    <w:name w:val="font21"/>
    <w:basedOn w:val="8"/>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3012</Words>
  <Characters>3134</Characters>
  <Lines>0</Lines>
  <Paragraphs>0</Paragraphs>
  <TotalTime>68</TotalTime>
  <ScaleCrop>false</ScaleCrop>
  <LinksUpToDate>false</LinksUpToDate>
  <CharactersWithSpaces>3146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2025-04-02T06:58:00Z</dcterms:created>
  <dc:creator>Lenovo</dc:creator>
  <cp:lastModifiedBy>珍惜</cp:lastModifiedBy>
  <cp:lastPrinted>2025-09-05T03:39:00Z</cp:lastPrinted>
  <dcterms:modified xsi:type="dcterms:W3CDTF">2025-09-10T03:44:37Z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C4AE87947E2944AAAACBAA3CEDE604E3</vt:lpwstr>
  </property>
  <property fmtid="{D5CDD505-2E9C-101B-9397-08002B2CF9AE}" pid="4" name="KSOTemplateDocerSaveRecord">
    <vt:lpwstr>eyJoZGlkIjoiZWY5MGZjMzFmZTNmMTNjMzYwYTAzZjExOTRmNjQ1NmUiLCJ1c2VySWQiOiIxOTI3NTg0ODQifQ==</vt:lpwstr>
  </property>
</Properties>
</file>