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52"/>
          <w:szCs w:val="52"/>
        </w:rPr>
      </w:pPr>
    </w:p>
    <w:p>
      <w:pPr>
        <w:jc w:val="center"/>
        <w:rPr>
          <w:rFonts w:hint="eastAsia" w:eastAsia="方正小标宋_GBK"/>
          <w:sz w:val="52"/>
          <w:szCs w:val="52"/>
          <w:lang w:eastAsia="zh-CN"/>
        </w:rPr>
      </w:pPr>
      <w:r>
        <w:rPr>
          <w:rFonts w:eastAsia="方正小标宋_GBK"/>
          <w:sz w:val="52"/>
          <w:szCs w:val="52"/>
        </w:rPr>
        <w:t>202</w:t>
      </w:r>
      <w:r>
        <w:rPr>
          <w:rFonts w:hint="eastAsia" w:eastAsia="方正小标宋_GBK"/>
          <w:sz w:val="52"/>
          <w:szCs w:val="52"/>
          <w:lang w:val="en-US" w:eastAsia="zh-CN"/>
        </w:rPr>
        <w:t>4</w:t>
      </w:r>
      <w:r>
        <w:rPr>
          <w:rFonts w:hint="eastAsia" w:eastAsia="方正小标宋_GBK"/>
          <w:sz w:val="52"/>
          <w:szCs w:val="52"/>
        </w:rPr>
        <w:t>年度</w:t>
      </w:r>
      <w:r>
        <w:rPr>
          <w:rFonts w:hint="eastAsia" w:eastAsia="方正小标宋_GBK"/>
          <w:sz w:val="52"/>
          <w:szCs w:val="52"/>
          <w:lang w:eastAsia="zh-CN"/>
        </w:rPr>
        <w:t>桃源县三阳港镇人民政府</w:t>
      </w:r>
    </w:p>
    <w:p>
      <w:pPr>
        <w:jc w:val="center"/>
        <w:rPr>
          <w:rFonts w:eastAsia="方正小标宋_GBK"/>
          <w:sz w:val="52"/>
          <w:szCs w:val="52"/>
        </w:rPr>
      </w:pPr>
      <w:r>
        <w:rPr>
          <w:rFonts w:hint="eastAsia" w:eastAsia="方正小标宋_GBK"/>
          <w:sz w:val="52"/>
          <w:szCs w:val="52"/>
        </w:rPr>
        <w:t>整体支出绩效自评报告</w:t>
      </w:r>
    </w:p>
    <w:p>
      <w:pPr>
        <w:jc w:val="center"/>
        <w:rPr>
          <w:rFonts w:eastAsia="方正小标宋_GBK"/>
          <w:b/>
          <w:bCs/>
          <w:sz w:val="52"/>
          <w:szCs w:val="5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pStyle w:val="3"/>
        <w:rPr>
          <w:rFonts w:eastAsia="黑体"/>
          <w:sz w:val="32"/>
          <w:szCs w:val="32"/>
        </w:rPr>
      </w:pPr>
    </w:p>
    <w:p>
      <w:pPr>
        <w:pStyle w:val="3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eastAsia="仿宋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单位名称：</w:t>
      </w:r>
      <w:r>
        <w:rPr>
          <w:rFonts w:hint="eastAsia" w:eastAsia="仿宋"/>
          <w:sz w:val="32"/>
          <w:szCs w:val="32"/>
          <w:lang w:eastAsia="zh-CN"/>
        </w:rPr>
        <w:t>桃源县三阳港镇人民政府</w:t>
      </w:r>
    </w:p>
    <w:p>
      <w:pPr>
        <w:spacing w:line="600" w:lineRule="exact"/>
        <w:ind w:firstLine="3200" w:firstLineChars="10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 w:cs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9</w:t>
      </w:r>
      <w:r>
        <w:rPr>
          <w:rFonts w:hint="eastAsia" w:eastAsia="仿宋" w:cs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15</w:t>
      </w:r>
      <w:r>
        <w:rPr>
          <w:rFonts w:hint="eastAsia" w:eastAsia="仿宋" w:cs="仿宋"/>
          <w:sz w:val="32"/>
          <w:szCs w:val="32"/>
        </w:rPr>
        <w:t>日</w:t>
      </w: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jc w:val="both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right="0" w:rightChars="0"/>
        <w:jc w:val="center"/>
        <w:outlineLvl w:val="9"/>
        <w:rPr>
          <w:rFonts w:hint="eastAsia" w:eastAsia="方正小标宋_GBK"/>
          <w:sz w:val="44"/>
          <w:szCs w:val="44"/>
          <w:lang w:eastAsia="zh-CN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4</w:t>
      </w:r>
      <w:r>
        <w:rPr>
          <w:rFonts w:hint="eastAsia" w:eastAsia="方正小标宋_GBK" w:cs="方正小标宋_GBK"/>
          <w:sz w:val="44"/>
          <w:szCs w:val="44"/>
        </w:rPr>
        <w:t>年度</w:t>
      </w:r>
      <w:r>
        <w:rPr>
          <w:rFonts w:hint="eastAsia" w:eastAsia="方正小标宋_GBK"/>
          <w:sz w:val="44"/>
          <w:szCs w:val="44"/>
          <w:lang w:eastAsia="zh-CN"/>
        </w:rPr>
        <w:t>桃源县三阳港镇人民政府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center"/>
        <w:outlineLvl w:val="9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一、部门</w:t>
      </w:r>
      <w:r>
        <w:rPr>
          <w:rFonts w:hint="eastAsia" w:eastAsia="黑体" w:cs="黑体"/>
          <w:sz w:val="32"/>
          <w:szCs w:val="32"/>
          <w:lang w:eastAsia="zh-CN"/>
        </w:rPr>
        <w:t>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（一）机构、人员构成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三阳港</w:t>
      </w:r>
      <w:r>
        <w:rPr>
          <w:rFonts w:hint="eastAsia" w:cs="仿宋_GB2312"/>
          <w:sz w:val="32"/>
          <w:szCs w:val="32"/>
        </w:rPr>
        <w:t>镇政府内设机构：党政办公室、党建办公室、经济发展办公室（农业农村工作办公室）、社会事务办公室（卫生健康办公室）、自然资源和生态环境办公室、社会治安和应急管理办公室；下设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</w:rPr>
        <w:t>中心1站1队：社会事务综合服务中心、农业综合服务中心、</w:t>
      </w:r>
      <w:r>
        <w:rPr>
          <w:rFonts w:hint="eastAsia" w:cs="仿宋_GB2312"/>
          <w:sz w:val="32"/>
          <w:szCs w:val="32"/>
          <w:lang w:val="en-US" w:eastAsia="zh-CN"/>
        </w:rPr>
        <w:t>生态事务中心、文化综合服务中心、</w:t>
      </w:r>
      <w:r>
        <w:rPr>
          <w:rFonts w:hint="eastAsia" w:cs="仿宋_GB2312"/>
          <w:sz w:val="32"/>
          <w:szCs w:val="32"/>
        </w:rPr>
        <w:t>退役军人服务站、综合行政执法</w:t>
      </w:r>
      <w:r>
        <w:rPr>
          <w:rFonts w:hint="eastAsia" w:cs="仿宋_GB2312"/>
          <w:sz w:val="32"/>
          <w:szCs w:val="32"/>
          <w:lang w:val="en-US" w:eastAsia="zh-CN"/>
        </w:rPr>
        <w:t>大</w:t>
      </w:r>
      <w:r>
        <w:rPr>
          <w:rFonts w:hint="eastAsia" w:cs="仿宋_GB2312"/>
          <w:sz w:val="32"/>
          <w:szCs w:val="32"/>
        </w:rPr>
        <w:t>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人员情况：</w:t>
      </w:r>
      <w:r>
        <w:rPr>
          <w:rFonts w:hint="eastAsia" w:cs="仿宋_GB2312"/>
          <w:sz w:val="32"/>
          <w:szCs w:val="32"/>
          <w:lang w:eastAsia="zh-CN"/>
        </w:rPr>
        <w:t>三阳港</w:t>
      </w:r>
      <w:r>
        <w:rPr>
          <w:rFonts w:hint="eastAsia" w:cs="仿宋_GB2312"/>
          <w:sz w:val="32"/>
          <w:szCs w:val="32"/>
        </w:rPr>
        <w:t>镇核定编制</w:t>
      </w:r>
      <w:r>
        <w:rPr>
          <w:rFonts w:hint="eastAsia" w:cs="仿宋_GB2312"/>
          <w:sz w:val="32"/>
          <w:szCs w:val="32"/>
          <w:lang w:val="en-US" w:eastAsia="zh-CN"/>
        </w:rPr>
        <w:t>98</w:t>
      </w:r>
      <w:r>
        <w:rPr>
          <w:rFonts w:hint="eastAsia" w:cs="仿宋_GB2312"/>
          <w:sz w:val="32"/>
          <w:szCs w:val="32"/>
        </w:rPr>
        <w:t>个，其中行政编制</w:t>
      </w:r>
      <w:r>
        <w:rPr>
          <w:rFonts w:hint="eastAsia" w:cs="仿宋_GB2312"/>
          <w:sz w:val="32"/>
          <w:szCs w:val="32"/>
          <w:lang w:val="en-US" w:eastAsia="zh-CN"/>
        </w:rPr>
        <w:t>40</w:t>
      </w:r>
      <w:r>
        <w:rPr>
          <w:rFonts w:hint="eastAsia" w:cs="仿宋_GB2312"/>
          <w:sz w:val="32"/>
          <w:szCs w:val="32"/>
        </w:rPr>
        <w:t>个，全额拨款事业编制</w:t>
      </w:r>
      <w:r>
        <w:rPr>
          <w:rFonts w:hint="eastAsia" w:cs="仿宋_GB2312"/>
          <w:sz w:val="32"/>
          <w:szCs w:val="32"/>
          <w:lang w:val="en-US" w:eastAsia="zh-CN"/>
        </w:rPr>
        <w:t>58</w:t>
      </w:r>
      <w:r>
        <w:rPr>
          <w:rFonts w:hint="eastAsia" w:cs="仿宋_GB2312"/>
          <w:sz w:val="32"/>
          <w:szCs w:val="32"/>
        </w:rPr>
        <w:t>个</w:t>
      </w:r>
      <w:r>
        <w:rPr>
          <w:rFonts w:hint="eastAsia" w:cs="仿宋_GB2312"/>
          <w:sz w:val="32"/>
          <w:szCs w:val="32"/>
          <w:lang w:eastAsia="zh-CN"/>
        </w:rPr>
        <w:t>；截止</w:t>
      </w:r>
      <w:r>
        <w:rPr>
          <w:rFonts w:hint="eastAsia" w:cs="仿宋_GB2312"/>
          <w:sz w:val="32"/>
          <w:szCs w:val="32"/>
          <w:lang w:val="en-US" w:eastAsia="zh-CN"/>
        </w:rPr>
        <w:t>2024年12月，</w:t>
      </w:r>
      <w:r>
        <w:rPr>
          <w:rFonts w:hint="eastAsia" w:cs="仿宋_GB2312"/>
          <w:sz w:val="32"/>
          <w:szCs w:val="32"/>
        </w:rPr>
        <w:t>实有在职人数</w:t>
      </w:r>
      <w:r>
        <w:rPr>
          <w:rFonts w:hint="eastAsia" w:cs="仿宋_GB2312"/>
          <w:sz w:val="32"/>
          <w:szCs w:val="32"/>
          <w:lang w:val="en-US" w:eastAsia="zh-CN"/>
        </w:rPr>
        <w:t>76</w:t>
      </w:r>
      <w:r>
        <w:rPr>
          <w:rFonts w:hint="eastAsia" w:cs="仿宋_GB2312"/>
          <w:sz w:val="32"/>
          <w:szCs w:val="32"/>
        </w:rPr>
        <w:t>人，其中行政编制</w:t>
      </w:r>
      <w:r>
        <w:rPr>
          <w:rFonts w:hint="eastAsia" w:cs="仿宋_GB2312"/>
          <w:sz w:val="32"/>
          <w:szCs w:val="32"/>
          <w:lang w:val="en-US" w:eastAsia="zh-CN"/>
        </w:rPr>
        <w:t>37</w:t>
      </w:r>
      <w:r>
        <w:rPr>
          <w:rFonts w:hint="eastAsia" w:cs="仿宋_GB2312"/>
          <w:sz w:val="32"/>
          <w:szCs w:val="32"/>
        </w:rPr>
        <w:t>人，全额拨款事业编制</w:t>
      </w:r>
      <w:r>
        <w:rPr>
          <w:rFonts w:hint="eastAsia" w:cs="仿宋_GB2312"/>
          <w:sz w:val="32"/>
          <w:szCs w:val="32"/>
          <w:lang w:val="en-US" w:eastAsia="zh-CN"/>
        </w:rPr>
        <w:t>39</w:t>
      </w:r>
      <w:r>
        <w:rPr>
          <w:rFonts w:hint="eastAsia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（二）单位主要职责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贯彻执行党的路线、方针、政策和国家法律法规，贯彻执行上级行政机关的决议、命令及同级党委的决定，执行镇人民代表大会的决议。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对镇人民代表大会及其主席团和上级行政机关报告工作。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编制本镇国民经济和社会发展中、长期规划和年度计划，并组织实施；编制并执行财政预算。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管理本行政区域经济和社会事业的行政工作。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负责辖区内行政执法工作，维护社会秩序，保护公民人身、民主、财产等合法权利，保护经济组织的合法权益。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指导、支持和帮助村民委员会工作。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承办县委、县政府交办的其他事项。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eastAsia="zh-CN"/>
        </w:rPr>
        <w:t>二、</w:t>
      </w:r>
      <w:r>
        <w:rPr>
          <w:rFonts w:hint="eastAsia" w:eastAsia="黑体" w:cs="黑体"/>
          <w:sz w:val="32"/>
          <w:szCs w:val="32"/>
        </w:rPr>
        <w:t>部门财务情况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（一）部门整体支出情况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outlineLvl w:val="9"/>
        <w:rPr>
          <w:rFonts w:ascii="Times New Roman" w:hAnsi="Times New Roman" w:eastAsia="仿宋_GB2312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年度支出合计3964.94万元，其中：基本支出1928.63万元；项目支出2036.31万元，占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51.36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%；上缴上级支出0万元，占0%；经营支出0万元，占0%；对附属单位补助支出0万元，占0%。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（二）部门预算收支决算情况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</w:rPr>
        <w:t>年部门年初预算收入</w:t>
      </w:r>
      <w:r>
        <w:rPr>
          <w:rFonts w:hint="eastAsia"/>
          <w:sz w:val="32"/>
          <w:szCs w:val="32"/>
          <w:lang w:val="en-US" w:eastAsia="zh-CN"/>
        </w:rPr>
        <w:t>4270.92</w:t>
      </w:r>
      <w:r>
        <w:rPr>
          <w:rFonts w:hint="eastAsia" w:cs="仿宋_GB2312"/>
          <w:sz w:val="32"/>
          <w:szCs w:val="32"/>
        </w:rPr>
        <w:t>万元，年内调整预算</w:t>
      </w:r>
      <w:r>
        <w:rPr>
          <w:rFonts w:hint="eastAsia"/>
          <w:sz w:val="32"/>
          <w:szCs w:val="32"/>
        </w:rPr>
        <w:t>4176.83</w:t>
      </w:r>
      <w:r>
        <w:rPr>
          <w:rFonts w:hint="eastAsia" w:cs="仿宋_GB2312"/>
          <w:sz w:val="32"/>
          <w:szCs w:val="32"/>
        </w:rPr>
        <w:t>万元，决算收入</w:t>
      </w:r>
      <w:r>
        <w:rPr>
          <w:rFonts w:hint="eastAsia"/>
          <w:sz w:val="32"/>
          <w:szCs w:val="32"/>
        </w:rPr>
        <w:t>3964.94</w:t>
      </w:r>
      <w:r>
        <w:rPr>
          <w:rFonts w:hint="eastAsia" w:cs="仿宋_GB2312"/>
          <w:sz w:val="32"/>
          <w:szCs w:val="32"/>
        </w:rPr>
        <w:t>万元，其中：一般公共预算拨款</w:t>
      </w:r>
      <w:r>
        <w:rPr>
          <w:rFonts w:hint="eastAsia"/>
          <w:sz w:val="32"/>
          <w:szCs w:val="32"/>
          <w:lang w:val="en-US" w:eastAsia="zh-CN"/>
        </w:rPr>
        <w:t>3914.07</w:t>
      </w:r>
      <w:r>
        <w:rPr>
          <w:rFonts w:hint="eastAsia" w:cs="仿宋_GB2312"/>
          <w:sz w:val="32"/>
          <w:szCs w:val="32"/>
        </w:rPr>
        <w:t>万元，</w:t>
      </w:r>
      <w:r>
        <w:rPr>
          <w:rFonts w:hint="eastAsia" w:cs="仿宋_GB2312"/>
          <w:sz w:val="32"/>
          <w:szCs w:val="32"/>
          <w:lang w:eastAsia="zh-CN"/>
        </w:rPr>
        <w:t>政府性基金预算拨款</w:t>
      </w:r>
      <w:r>
        <w:rPr>
          <w:rFonts w:hint="eastAsia"/>
          <w:sz w:val="32"/>
          <w:szCs w:val="32"/>
          <w:lang w:val="en-US" w:eastAsia="zh-CN"/>
        </w:rPr>
        <w:t>8.45</w:t>
      </w:r>
      <w:r>
        <w:rPr>
          <w:rFonts w:hint="eastAsia" w:cs="仿宋_GB2312"/>
          <w:sz w:val="32"/>
          <w:szCs w:val="32"/>
        </w:rPr>
        <w:t>万元，其他资金</w:t>
      </w:r>
      <w:r>
        <w:rPr>
          <w:rFonts w:hint="eastAsia"/>
          <w:sz w:val="32"/>
          <w:szCs w:val="32"/>
        </w:rPr>
        <w:t>42.43</w:t>
      </w:r>
      <w:r>
        <w:rPr>
          <w:rFonts w:hint="eastAsia" w:cs="仿宋_GB2312"/>
          <w:sz w:val="32"/>
          <w:szCs w:val="32"/>
        </w:rPr>
        <w:t>万元。上年结转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</w:rPr>
        <w:t>年部门年初预算支出</w:t>
      </w:r>
      <w:r>
        <w:rPr>
          <w:rFonts w:hint="eastAsia"/>
          <w:sz w:val="32"/>
          <w:szCs w:val="32"/>
          <w:lang w:val="en-US" w:eastAsia="zh-CN"/>
        </w:rPr>
        <w:t>4270.92</w:t>
      </w:r>
      <w:r>
        <w:rPr>
          <w:rFonts w:hint="eastAsia" w:cs="仿宋_GB2312"/>
          <w:sz w:val="32"/>
          <w:szCs w:val="32"/>
        </w:rPr>
        <w:t>万元，部门决算支出</w:t>
      </w:r>
      <w:r>
        <w:rPr>
          <w:rFonts w:hint="eastAsia"/>
          <w:sz w:val="32"/>
          <w:szCs w:val="32"/>
        </w:rPr>
        <w:t>3964.94</w:t>
      </w:r>
      <w:r>
        <w:rPr>
          <w:rFonts w:hint="eastAsia" w:cs="仿宋_GB2312"/>
          <w:sz w:val="32"/>
          <w:szCs w:val="32"/>
        </w:rPr>
        <w:t>万元，其中：基本支出</w:t>
      </w:r>
      <w:r>
        <w:rPr>
          <w:rFonts w:hint="eastAsia"/>
          <w:sz w:val="32"/>
          <w:szCs w:val="32"/>
          <w:lang w:val="en-US" w:eastAsia="zh-CN"/>
        </w:rPr>
        <w:t>1928.63</w:t>
      </w:r>
      <w:r>
        <w:rPr>
          <w:rFonts w:hint="eastAsia" w:cs="仿宋_GB2312"/>
          <w:sz w:val="32"/>
          <w:szCs w:val="32"/>
        </w:rPr>
        <w:t>万元，项目支出</w:t>
      </w:r>
      <w:r>
        <w:rPr>
          <w:rFonts w:hint="eastAsia"/>
          <w:sz w:val="32"/>
          <w:szCs w:val="32"/>
          <w:lang w:val="en-US" w:eastAsia="zh-CN"/>
        </w:rPr>
        <w:t>2036.31</w:t>
      </w:r>
      <w:r>
        <w:rPr>
          <w:rFonts w:hint="eastAsia" w:cs="仿宋_GB2312"/>
          <w:sz w:val="32"/>
          <w:szCs w:val="32"/>
        </w:rPr>
        <w:t>万元。年末结转结余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（三） “三公经费”支出使用和管理情况</w:t>
      </w:r>
    </w:p>
    <w:p>
      <w:pPr>
        <w:pStyle w:val="7"/>
        <w:widowControl/>
        <w:spacing w:beforeAutospacing="0" w:afterAutospacing="0" w:line="440" w:lineRule="exact"/>
        <w:ind w:firstLine="640" w:firstLineChars="200"/>
        <w:rPr>
          <w:rFonts w:hint="eastAsia" w:ascii="Times New Roman" w:hAnsi="Times New Roman" w:eastAsia="仿宋_GB2312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年度“三公”经费财政拨款支出预算为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21.34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11.34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53.14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%，其中：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1.因公出国（境）费支出预算为0万元，支出决算为0万元（因预算金额为0，无法计算超预算百分比），决算数等于预算数的主要原因是本单位无因公出国（境）费支出，与上年相比无变化，主要原因是今年及去年均未安排出国出境。</w:t>
      </w:r>
    </w:p>
    <w:p>
      <w:pPr>
        <w:pStyle w:val="15"/>
        <w:spacing w:line="440" w:lineRule="exact"/>
        <w:ind w:firstLine="640" w:firstLineChars="200"/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2.公务接待费支出预算为21.34万元，支出决算为11.34万元，完成预算的53.14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%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决算数等于预算数主要原因是严格按照预算执行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公务接待逐步规范。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3.公务用车购置费支出预算为0万元，支出决算为0万元（因预算金额为0，无法计算超预算百分比），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决算数等于预算数的主要原因是本单位无公务用车购置费支出，与上年相比无变化，主要原因是本单位财政厉行节约，无公务用车购置支出。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4.公务用车运行维护费支出预算为0万元，支出决算为0万元（因预算金额为0，无法计算超预算百分比），决算数等于预算数的主要原因是本单位无公务用车运行维护费支出，与上年相比无变化，主要原因是本单位财政厉行节约，无公务用车运行维护费支出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三、部门绩效目标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（一）部门绩效总目标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三阳港</w:t>
      </w:r>
      <w:r>
        <w:rPr>
          <w:rFonts w:hint="eastAsia" w:cs="仿宋_GB2312"/>
          <w:sz w:val="32"/>
          <w:szCs w:val="32"/>
          <w:lang w:eastAsia="zh-CN"/>
        </w:rPr>
        <w:t>镇党委政府202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  <w:lang w:eastAsia="zh-CN"/>
        </w:rPr>
        <w:t>年紧紧围绕创先争优“转作风、强管理、抓产业、促发展”抓好招商引资和产业项目，促进经济社会事业协调健康发展；抓好城乡基础设施建设，促进生产条件全面改善，确保发展后劲；抓好乡村振兴，巩固脱贫成效；抓好城乡居民医保、社会养老保险扩面工作，使居民老有所依、老有所养；抓好平安建设工作，确保社会和谐稳定；抓好人居环境整治工作，美化全镇生态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</w:t>
      </w:r>
      <w:r>
        <w:rPr>
          <w:rFonts w:hint="eastAsia" w:eastAsia="楷体_GB2312" w:cs="楷体_GB2312"/>
          <w:sz w:val="32"/>
          <w:szCs w:val="32"/>
          <w:lang w:val="en-US" w:eastAsia="zh-CN"/>
        </w:rPr>
        <w:t>2024</w:t>
      </w:r>
      <w:r>
        <w:rPr>
          <w:rFonts w:hint="eastAsia" w:eastAsia="楷体_GB2312" w:cs="楷体_GB2312"/>
          <w:sz w:val="32"/>
          <w:szCs w:val="32"/>
        </w:rPr>
        <w:t>年度部门绩效目标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1.</w:t>
      </w:r>
      <w:r>
        <w:rPr>
          <w:rFonts w:hint="eastAsia" w:cs="仿宋_GB2312"/>
          <w:sz w:val="32"/>
          <w:szCs w:val="32"/>
        </w:rPr>
        <w:t>产出指标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1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</w:rPr>
        <w:t>数量指标。</w:t>
      </w:r>
      <w:r>
        <w:rPr>
          <w:rFonts w:hint="eastAsia" w:cs="仿宋_GB2312"/>
          <w:sz w:val="32"/>
          <w:szCs w:val="32"/>
          <w:lang w:eastAsia="zh-CN"/>
        </w:rPr>
        <w:t>惠农补贴发放人数达</w:t>
      </w:r>
      <w:r>
        <w:rPr>
          <w:rFonts w:hint="eastAsia" w:cs="仿宋_GB2312"/>
          <w:sz w:val="32"/>
          <w:szCs w:val="32"/>
          <w:lang w:val="en-US" w:eastAsia="zh-CN"/>
        </w:rPr>
        <w:t>16500人，堰塘、渠道清淤至少12个，粮食生产、灾害防治、森林防火、安全生产知识培训覆盖村居数13个，道理硬化修整里程数至少10公里，党建活动次数不少于6次，安全隐患排查次数至少12次，开展专项整治数不少于4次，乡村振兴重点建设村不少于1个，开展5次及以上志愿者活动，走访慰问困难群众和特殊群众不少于24次，特困供养养老机构供养人数不少于40人，秸秆禁烧巡查至少90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</w:rPr>
        <w:t>质量指标。</w:t>
      </w:r>
      <w:r>
        <w:rPr>
          <w:rFonts w:hint="eastAsia" w:cs="仿宋_GB2312"/>
          <w:sz w:val="32"/>
          <w:szCs w:val="32"/>
          <w:lang w:eastAsia="zh-CN"/>
        </w:rPr>
        <w:t>粮食生产、安全生产、森林防火宣传覆盖率、</w:t>
      </w:r>
      <w:r>
        <w:rPr>
          <w:rFonts w:hint="eastAsia" w:cs="仿宋_GB2312"/>
          <w:sz w:val="32"/>
          <w:szCs w:val="32"/>
          <w:lang w:val="en-US" w:eastAsia="zh-CN"/>
        </w:rPr>
        <w:t>项目合格验收率、机关事务正常运转率、安全生产合格率、惠农补贴账号新增、更新及时率均为100%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</w:rPr>
        <w:t>时效指标。年度内各项工作完成及时率</w:t>
      </w:r>
      <w:r>
        <w:rPr>
          <w:sz w:val="32"/>
          <w:szCs w:val="32"/>
        </w:rPr>
        <w:t>100%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</w:rPr>
        <w:t>成本指标。成本规范控制率</w:t>
      </w:r>
      <w:r>
        <w:rPr>
          <w:rFonts w:hint="eastAsia" w:cs="仿宋_GB2312"/>
          <w:sz w:val="32"/>
          <w:szCs w:val="32"/>
          <w:lang w:val="en-US" w:eastAsia="zh-CN"/>
        </w:rPr>
        <w:t>100</w:t>
      </w:r>
      <w:r>
        <w:rPr>
          <w:sz w:val="32"/>
          <w:szCs w:val="32"/>
        </w:rPr>
        <w:t>%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hint="eastAsia" w:cs="仿宋_GB2312"/>
          <w:sz w:val="32"/>
          <w:szCs w:val="32"/>
        </w:rPr>
        <w:t>效益指标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1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</w:rPr>
        <w:t>经济效益指标</w:t>
      </w:r>
      <w:r>
        <w:rPr>
          <w:rFonts w:hint="eastAsia" w:cs="仿宋_GB2312"/>
          <w:sz w:val="32"/>
          <w:szCs w:val="32"/>
          <w:lang w:eastAsia="zh-CN"/>
        </w:rPr>
        <w:t>。辖区人均收入增长率不少于</w:t>
      </w:r>
      <w:r>
        <w:rPr>
          <w:rFonts w:hint="eastAsia" w:cs="仿宋_GB2312"/>
          <w:sz w:val="32"/>
          <w:szCs w:val="32"/>
          <w:lang w:val="en-US" w:eastAsia="zh-CN"/>
        </w:rPr>
        <w:t>10%，招商引资促进经济增长效果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</w:rPr>
        <w:t>社会效益指标</w:t>
      </w:r>
      <w:r>
        <w:rPr>
          <w:rFonts w:hint="eastAsia" w:cs="仿宋_GB2312"/>
          <w:sz w:val="32"/>
          <w:szCs w:val="32"/>
          <w:lang w:eastAsia="zh-CN"/>
        </w:rPr>
        <w:t>。保障</w:t>
      </w:r>
      <w:r>
        <w:rPr>
          <w:rFonts w:hint="eastAsia" w:cs="仿宋_GB2312"/>
          <w:sz w:val="32"/>
          <w:szCs w:val="32"/>
        </w:rPr>
        <w:t>辖区居民利益。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</w:rPr>
        <w:t>生态效益指标</w:t>
      </w:r>
      <w:r>
        <w:rPr>
          <w:rFonts w:hint="eastAsia" w:cs="仿宋_GB2312"/>
          <w:sz w:val="32"/>
          <w:szCs w:val="32"/>
          <w:lang w:eastAsia="zh-CN"/>
        </w:rPr>
        <w:t>。改善</w:t>
      </w:r>
      <w:r>
        <w:rPr>
          <w:rFonts w:hint="eastAsia" w:cs="仿宋_GB2312"/>
          <w:sz w:val="32"/>
          <w:szCs w:val="32"/>
        </w:rPr>
        <w:t>辖区人居环境</w:t>
      </w:r>
      <w:r>
        <w:rPr>
          <w:rFonts w:hint="eastAsia" w:cs="仿宋_GB2312"/>
          <w:sz w:val="32"/>
          <w:szCs w:val="32"/>
          <w:lang w:eastAsia="zh-CN"/>
        </w:rPr>
        <w:t>，污染防治工作效果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可持续影响指标。政府服务职能可持续。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3.</w:t>
      </w:r>
      <w:r>
        <w:rPr>
          <w:rFonts w:hint="eastAsia" w:cs="仿宋_GB2312"/>
          <w:sz w:val="32"/>
          <w:szCs w:val="32"/>
          <w:lang w:eastAsia="zh-CN"/>
        </w:rPr>
        <w:t>满意度指标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</w:rPr>
        <w:t>服务对象满意度</w:t>
      </w:r>
      <w:r>
        <w:rPr>
          <w:rFonts w:hint="eastAsia" w:cs="仿宋_GB2312"/>
          <w:sz w:val="32"/>
          <w:szCs w:val="32"/>
          <w:lang w:eastAsia="zh-CN"/>
        </w:rPr>
        <w:t>大于</w:t>
      </w:r>
      <w:r>
        <w:rPr>
          <w:rFonts w:hint="eastAsia" w:cs="仿宋_GB2312"/>
          <w:sz w:val="32"/>
          <w:szCs w:val="32"/>
          <w:lang w:val="en-US" w:eastAsia="zh-CN"/>
        </w:rPr>
        <w:t>90%。</w:t>
      </w:r>
    </w:p>
    <w:p>
      <w:pPr>
        <w:widowControl/>
        <w:numPr>
          <w:ilvl w:val="0"/>
          <w:numId w:val="1"/>
        </w:numPr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绩效评价工作情况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2024年，我镇积极履职、强化管理，较好地完成了年度工作目标。通过加强预算收支管理，不断健全内部管理制度，梳理内部管理流程，部门整体管理水平得到提升。</w:t>
      </w:r>
      <w:r>
        <w:rPr>
          <w:rFonts w:hint="eastAsia" w:cs="仿宋_GB2312"/>
          <w:sz w:val="32"/>
          <w:szCs w:val="32"/>
        </w:rPr>
        <w:t>根据部门整体支出绩效评价指标评分标准，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</w:rPr>
        <w:t>年我单位部门整体绩效评价自评分为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  <w:lang w:val="en-US" w:eastAsia="zh-CN"/>
        </w:rPr>
        <w:t>7.29</w:t>
      </w:r>
      <w:r>
        <w:rPr>
          <w:rFonts w:hint="eastAsia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五、综合评价结果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根据部门整体支出绩效评价指标和绩效检查情况，综合得分97.29分，总体考核结果较好</w:t>
      </w:r>
      <w:bookmarkStart w:id="0" w:name="_GoBack"/>
      <w:bookmarkEnd w:id="0"/>
      <w:r>
        <w:rPr>
          <w:rFonts w:hint="eastAsia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eastAsia="zh-CN"/>
        </w:rPr>
        <w:t>六</w:t>
      </w:r>
      <w:r>
        <w:rPr>
          <w:rFonts w:hint="eastAsia" w:eastAsia="黑体" w:cs="黑体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（一）部门产出指标完成情况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  <w:lang w:val="en-US" w:eastAsia="zh-CN"/>
        </w:rPr>
      </w:pPr>
      <w:r>
        <w:rPr>
          <w:sz w:val="32"/>
          <w:szCs w:val="32"/>
        </w:rPr>
        <w:t>1.</w:t>
      </w:r>
      <w:r>
        <w:rPr>
          <w:rFonts w:hint="eastAsia" w:cs="仿宋_GB2312"/>
          <w:sz w:val="32"/>
          <w:szCs w:val="32"/>
        </w:rPr>
        <w:t>数量指标。</w:t>
      </w:r>
      <w:r>
        <w:rPr>
          <w:rFonts w:hint="eastAsia" w:cs="仿宋_GB2312"/>
          <w:sz w:val="32"/>
          <w:szCs w:val="32"/>
          <w:lang w:eastAsia="zh-CN"/>
        </w:rPr>
        <w:t>惠农补贴发放人数</w:t>
      </w:r>
      <w:r>
        <w:rPr>
          <w:rFonts w:hint="eastAsia" w:cs="仿宋_GB2312"/>
          <w:sz w:val="32"/>
          <w:szCs w:val="32"/>
          <w:lang w:val="en-US" w:eastAsia="zh-CN"/>
        </w:rPr>
        <w:t>171569人，堰塘、渠道清淤15个，粮食生产、灾害防治、森林防火、安全生产知识培训覆盖村居数13个，道理硬化修整里程数10公里，党建活动次数9次，安全隐患排查次数16次，开展专项整治数9次，乡村振兴重点建设村2个，开展8次志愿者活动，走访慰问困难群众和特殊群众的27次，特困供养养老机构供养人数51人，秸秆禁烧巡查次数107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cs="仿宋_GB2312"/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 w:cs="仿宋_GB2312"/>
          <w:sz w:val="32"/>
          <w:szCs w:val="32"/>
        </w:rPr>
        <w:t>质量指标。</w:t>
      </w:r>
      <w:r>
        <w:rPr>
          <w:rFonts w:hint="eastAsia" w:cs="仿宋_GB2312"/>
          <w:sz w:val="32"/>
          <w:szCs w:val="32"/>
          <w:lang w:eastAsia="zh-CN"/>
        </w:rPr>
        <w:t>粮食生产、安全生产、森林防火宣传覆盖率</w:t>
      </w:r>
      <w:r>
        <w:rPr>
          <w:rFonts w:hint="eastAsia" w:cs="仿宋_GB2312"/>
          <w:sz w:val="32"/>
          <w:szCs w:val="32"/>
          <w:lang w:val="en-US" w:eastAsia="zh-CN"/>
        </w:rPr>
        <w:t>95%，项目合格验收率、机关事务正常运转率、安全生产合格率、惠农补贴账号新增、更新及时率均为100%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 w:cs="仿宋_GB2312"/>
          <w:sz w:val="32"/>
          <w:szCs w:val="32"/>
        </w:rPr>
        <w:t>时效指标。年度内各项工作完成及时率</w:t>
      </w:r>
      <w:r>
        <w:rPr>
          <w:sz w:val="32"/>
          <w:szCs w:val="32"/>
        </w:rPr>
        <w:t>100%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hint="eastAsia" w:cs="仿宋_GB2312"/>
          <w:sz w:val="32"/>
          <w:szCs w:val="32"/>
        </w:rPr>
        <w:t>成本指标。成本规范合理率</w:t>
      </w:r>
      <w:r>
        <w:rPr>
          <w:rFonts w:hint="eastAsia"/>
          <w:sz w:val="32"/>
          <w:szCs w:val="32"/>
          <w:lang w:val="en-US" w:eastAsia="zh-CN"/>
        </w:rPr>
        <w:t>100</w:t>
      </w:r>
      <w:r>
        <w:rPr>
          <w:sz w:val="32"/>
          <w:szCs w:val="32"/>
        </w:rPr>
        <w:t>%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（二）部门效益指标完成情况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 w:cs="仿宋_GB2312"/>
          <w:sz w:val="32"/>
          <w:szCs w:val="32"/>
        </w:rPr>
        <w:t>经济效益指标</w:t>
      </w:r>
      <w:r>
        <w:rPr>
          <w:rFonts w:hint="eastAsia" w:cs="仿宋_GB2312"/>
          <w:sz w:val="32"/>
          <w:szCs w:val="32"/>
          <w:lang w:eastAsia="zh-CN"/>
        </w:rPr>
        <w:t>。通过招商引资促进产业发展、抓好城乡基础设施建设，促进生产条件全面改善，三阳港镇</w:t>
      </w:r>
      <w:r>
        <w:rPr>
          <w:rFonts w:hint="eastAsia" w:cs="仿宋_GB2312"/>
          <w:sz w:val="32"/>
          <w:szCs w:val="32"/>
          <w:lang w:val="en-US" w:eastAsia="zh-CN"/>
        </w:rPr>
        <w:t>2024年辖区人均收入增长率7%，由于经济大环境、青壮年人口流失等原因，未达到10%的绩效目标。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 w:cs="仿宋_GB2312"/>
          <w:sz w:val="32"/>
          <w:szCs w:val="32"/>
        </w:rPr>
        <w:t>社会效益指标</w:t>
      </w:r>
      <w:r>
        <w:rPr>
          <w:rFonts w:hint="eastAsia" w:cs="仿宋_GB2312"/>
          <w:sz w:val="32"/>
          <w:szCs w:val="32"/>
          <w:lang w:eastAsia="zh-CN"/>
        </w:rPr>
        <w:t>。通过惠农补贴发放、渠道清淤、机耕道修整、防溺水巡逻等多项活动保障</w:t>
      </w:r>
      <w:r>
        <w:rPr>
          <w:rFonts w:hint="eastAsia" w:cs="仿宋_GB2312"/>
          <w:sz w:val="32"/>
          <w:szCs w:val="32"/>
        </w:rPr>
        <w:t>辖区居民利益。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rFonts w:hint="eastAsia" w:cs="仿宋_GB2312"/>
          <w:sz w:val="32"/>
          <w:szCs w:val="32"/>
          <w:lang w:eastAsia="zh-CN"/>
        </w:rPr>
      </w:pPr>
      <w:r>
        <w:rPr>
          <w:sz w:val="32"/>
          <w:szCs w:val="32"/>
        </w:rPr>
        <w:t>3.</w:t>
      </w:r>
      <w:r>
        <w:rPr>
          <w:rFonts w:hint="eastAsia" w:cs="仿宋_GB2312"/>
          <w:sz w:val="32"/>
          <w:szCs w:val="32"/>
        </w:rPr>
        <w:t>生态效益指标</w:t>
      </w:r>
      <w:r>
        <w:rPr>
          <w:rFonts w:hint="eastAsia" w:cs="仿宋_GB2312"/>
          <w:sz w:val="32"/>
          <w:szCs w:val="32"/>
          <w:lang w:eastAsia="zh-CN"/>
        </w:rPr>
        <w:t>。改善</w:t>
      </w:r>
      <w:r>
        <w:rPr>
          <w:rFonts w:hint="eastAsia" w:cs="仿宋_GB2312"/>
          <w:sz w:val="32"/>
          <w:szCs w:val="32"/>
        </w:rPr>
        <w:t>辖区人居环境</w:t>
      </w:r>
      <w:r>
        <w:rPr>
          <w:rFonts w:hint="eastAsia" w:cs="仿宋_GB2312"/>
          <w:sz w:val="32"/>
          <w:szCs w:val="32"/>
          <w:lang w:eastAsia="zh-CN"/>
        </w:rPr>
        <w:t>，保障饮水、道路安全</w:t>
      </w:r>
      <w:r>
        <w:rPr>
          <w:rFonts w:hint="eastAsia" w:cs="仿宋_GB2312"/>
          <w:sz w:val="32"/>
          <w:szCs w:val="32"/>
        </w:rPr>
        <w:t>。</w:t>
      </w:r>
      <w:r>
        <w:rPr>
          <w:rFonts w:hint="eastAsia" w:cs="仿宋_GB2312"/>
          <w:sz w:val="32"/>
          <w:szCs w:val="32"/>
          <w:lang w:eastAsia="zh-CN"/>
        </w:rPr>
        <w:t>我镇干部定期进行乡镇街道卫生清理整治，渠道清淤，定时对居民所住房屋进行饮水与房屋安全检查，坚决落实改厕政策，改善居民卫生条件。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可持续影响指标。政府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运转正常，资金监管到位，政府职能可持续。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.</w:t>
      </w:r>
      <w:r>
        <w:rPr>
          <w:rFonts w:hint="eastAsia" w:cs="仿宋_GB2312"/>
          <w:sz w:val="32"/>
          <w:szCs w:val="32"/>
        </w:rPr>
        <w:t>满意度。</w:t>
      </w:r>
      <w:r>
        <w:rPr>
          <w:rFonts w:hint="eastAsia" w:cs="仿宋_GB2312"/>
          <w:sz w:val="32"/>
          <w:szCs w:val="32"/>
          <w:lang w:eastAsia="zh-CN"/>
        </w:rPr>
        <w:t>辖区居民</w:t>
      </w:r>
      <w:r>
        <w:rPr>
          <w:rFonts w:hint="eastAsia" w:cs="仿宋_GB2312"/>
          <w:sz w:val="32"/>
          <w:szCs w:val="32"/>
        </w:rPr>
        <w:t>满意度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%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outlineLvl w:val="9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eastAsia="zh-CN"/>
        </w:rPr>
        <w:t>七</w:t>
      </w:r>
      <w:r>
        <w:rPr>
          <w:rFonts w:hint="eastAsia" w:eastAsia="黑体" w:cs="黑体"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rFonts w:hint="eastAsia" w:cs="仿宋_GB2312"/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 w:cs="仿宋_GB2312"/>
          <w:sz w:val="32"/>
          <w:szCs w:val="32"/>
        </w:rPr>
        <w:t>部门预算</w:t>
      </w:r>
      <w:r>
        <w:rPr>
          <w:rFonts w:hint="eastAsia" w:cs="仿宋_GB2312"/>
          <w:sz w:val="32"/>
          <w:szCs w:val="32"/>
          <w:lang w:eastAsia="zh-CN"/>
        </w:rPr>
        <w:t>与决算科目上存在差异。虽然预决算总体数据相差不大，但是在基本支出中，预决算就部分科目存在较大差异。如办公费，预算数据为</w:t>
      </w:r>
      <w:r>
        <w:rPr>
          <w:rFonts w:hint="eastAsia" w:cs="仿宋_GB2312"/>
          <w:sz w:val="32"/>
          <w:szCs w:val="32"/>
          <w:lang w:val="en-US" w:eastAsia="zh-CN"/>
        </w:rPr>
        <w:t>60万元，实际决算支出117.28万元，需对于各项细分支出把控更加细致。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 w:cs="仿宋_GB2312"/>
          <w:sz w:val="32"/>
          <w:szCs w:val="32"/>
        </w:rPr>
        <w:t>绩效目标欠完整。单位部分专项资金绩效目标未纳入整体绩效目标中来。</w:t>
      </w:r>
      <w:r>
        <w:rPr>
          <w:rFonts w:hint="eastAsia" w:cs="仿宋_GB2312"/>
          <w:sz w:val="32"/>
          <w:szCs w:val="32"/>
          <w:lang w:eastAsia="zh-CN"/>
        </w:rPr>
        <w:t>如改厕覆盖率、松线虫治理工程量、油茶生产收货产量等，未能完整纳入，从而使得</w:t>
      </w:r>
      <w:r>
        <w:rPr>
          <w:rFonts w:hint="eastAsia" w:cs="仿宋_GB2312"/>
          <w:sz w:val="32"/>
          <w:szCs w:val="32"/>
        </w:rPr>
        <w:t>专项资金绩效目标</w:t>
      </w:r>
      <w:r>
        <w:rPr>
          <w:rFonts w:hint="eastAsia" w:cs="仿宋_GB2312"/>
          <w:sz w:val="32"/>
          <w:szCs w:val="32"/>
          <w:lang w:eastAsia="zh-CN"/>
        </w:rPr>
        <w:t>不够完善，不能很好地体现绩效完成的整体情况。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 w:cs="仿宋_GB2312"/>
          <w:sz w:val="32"/>
          <w:szCs w:val="32"/>
        </w:rPr>
        <w:t>制度建设欠完善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hint="eastAsia" w:cs="仿宋_GB2312"/>
          <w:sz w:val="32"/>
          <w:szCs w:val="32"/>
        </w:rPr>
        <w:t>单位部分项目资金未制定专项项目管理制度</w:t>
      </w:r>
      <w:r>
        <w:rPr>
          <w:rFonts w:hint="eastAsia" w:cs="仿宋_GB2312"/>
          <w:sz w:val="32"/>
          <w:szCs w:val="32"/>
          <w:lang w:eastAsia="zh-CN"/>
        </w:rPr>
        <w:t>，无法就相关制度设定绩效考核标准。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outlineLvl w:val="9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  <w:lang w:eastAsia="zh-CN"/>
        </w:rPr>
        <w:t>预算与决算存在差异主要是</w:t>
      </w:r>
      <w:r>
        <w:rPr>
          <w:rFonts w:hint="eastAsia" w:cs="仿宋_GB2312"/>
          <w:sz w:val="32"/>
          <w:szCs w:val="32"/>
        </w:rPr>
        <w:t>因业务水平有限，年初预算的编制支出类别上理解不够，</w:t>
      </w:r>
      <w:r>
        <w:rPr>
          <w:rFonts w:hint="eastAsia" w:cs="仿宋_GB2312"/>
          <w:sz w:val="32"/>
          <w:szCs w:val="32"/>
          <w:lang w:eastAsia="zh-CN"/>
        </w:rPr>
        <w:t>如办公费、印刷费、邮电费等日常公用类项目</w:t>
      </w:r>
      <w:r>
        <w:rPr>
          <w:rFonts w:hint="eastAsia" w:cs="仿宋_GB2312"/>
          <w:sz w:val="32"/>
          <w:szCs w:val="32"/>
        </w:rPr>
        <w:t>，在日常</w:t>
      </w:r>
      <w:r>
        <w:rPr>
          <w:rFonts w:hint="eastAsia" w:cs="仿宋_GB2312"/>
          <w:sz w:val="32"/>
          <w:szCs w:val="32"/>
          <w:lang w:eastAsia="zh-CN"/>
        </w:rPr>
        <w:t>预算编制</w:t>
      </w:r>
      <w:r>
        <w:rPr>
          <w:rFonts w:hint="eastAsia" w:cs="仿宋_GB2312"/>
          <w:sz w:val="32"/>
          <w:szCs w:val="32"/>
        </w:rPr>
        <w:t>时容易</w:t>
      </w:r>
      <w:r>
        <w:rPr>
          <w:rFonts w:hint="eastAsia" w:cs="仿宋_GB2312"/>
          <w:sz w:val="32"/>
          <w:szCs w:val="32"/>
          <w:lang w:eastAsia="zh-CN"/>
        </w:rPr>
        <w:t>混淆</w:t>
      </w:r>
      <w:r>
        <w:rPr>
          <w:rFonts w:hint="eastAsia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 w:cs="仿宋_GB2312"/>
          <w:sz w:val="32"/>
          <w:szCs w:val="32"/>
        </w:rPr>
        <w:t>部分专项资金年度工作计划确定较迟，指标下达时间较晚。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 w:cs="仿宋_GB2312"/>
          <w:sz w:val="32"/>
          <w:szCs w:val="32"/>
        </w:rPr>
        <w:t>与业务部门衔接度不高，未联合相关部门制定项目管理制度。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outlineLvl w:val="9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细化预算编制工作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进一步加强内设机构的预算管理意识，严格按照预算编制的相关制度和要求进行预算编制。全面编制预算项目，优先保障固定性的、相对刚性的费用支出项目，尽量压缩变动性、有控制空间的费用项目，进步提高预算编制的科学性、严谨性和可控性。</w:t>
      </w:r>
      <w:r>
        <w:rPr>
          <w:rFonts w:hint="eastAsia" w:cs="仿宋_GB2312"/>
          <w:sz w:val="32"/>
          <w:szCs w:val="32"/>
          <w:lang w:eastAsia="zh-CN"/>
        </w:rPr>
        <w:t>就细分的各项基本支出与项目，与</w:t>
      </w:r>
      <w:r>
        <w:rPr>
          <w:rFonts w:hint="eastAsia" w:cs="仿宋_GB2312"/>
          <w:sz w:val="32"/>
          <w:szCs w:val="32"/>
          <w:lang w:val="en-US" w:eastAsia="zh-CN"/>
        </w:rPr>
        <w:t>2023、2024</w:t>
      </w:r>
      <w:r>
        <w:rPr>
          <w:rFonts w:hint="eastAsia" w:cs="仿宋_GB2312"/>
          <w:sz w:val="32"/>
          <w:szCs w:val="32"/>
          <w:lang w:eastAsia="zh-CN"/>
        </w:rPr>
        <w:t>年度的决算数据进行对比，与政府来年运转支出方向结合，以此为基础进行下一年度预算编制，才能更加具有科学性，更加贴合实际。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（二）完整申报绩效目标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来年单位将根据当年工作计划科学、完整的申报绩效目标。</w:t>
      </w:r>
      <w:r>
        <w:rPr>
          <w:rFonts w:hint="eastAsia" w:cs="仿宋_GB2312"/>
          <w:sz w:val="32"/>
          <w:szCs w:val="32"/>
          <w:lang w:eastAsia="zh-CN"/>
        </w:rPr>
        <w:t>如本年度未进行纳入的改厕覆盖率、松线虫治理工程量、油茶生产收货产量等项目，要做到分类列入项目支出绩效自评，使预算编制更加具有完整性。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（三）加强制度建设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我单位将联合相关业务</w:t>
      </w:r>
      <w:r>
        <w:rPr>
          <w:rFonts w:hint="eastAsia" w:cs="仿宋_GB2312"/>
          <w:sz w:val="32"/>
          <w:szCs w:val="32"/>
          <w:lang w:eastAsia="zh-CN"/>
        </w:rPr>
        <w:t>部门</w:t>
      </w:r>
      <w:r>
        <w:rPr>
          <w:rFonts w:hint="eastAsia" w:cs="仿宋_GB2312"/>
          <w:sz w:val="32"/>
          <w:szCs w:val="32"/>
        </w:rPr>
        <w:t>制定专门的专项项目管理制度，为项目管理提供制度依据，提高项目效益。</w:t>
      </w:r>
      <w:r>
        <w:rPr>
          <w:rFonts w:hint="eastAsia" w:cs="仿宋_GB2312"/>
          <w:sz w:val="32"/>
          <w:szCs w:val="32"/>
          <w:lang w:eastAsia="zh-CN"/>
        </w:rPr>
        <w:t>就敬老院专项项目，可以就敬老院餐饮支出、医疗支出、日用品费用开销等与敬老院联合建立专项管理制度，以更好地把控敬老院各项开支，实现良性循环。其他农业类、社会发展类项目也应当与农业站、社会服务中心等相应的站所联合制定相关制度建设，完善监督管理体系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 w:cs="仿宋_GB2312"/>
          <w:sz w:val="32"/>
          <w:szCs w:val="32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 w:cs="仿宋_GB2312"/>
          <w:sz w:val="32"/>
          <w:szCs w:val="32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left"/>
        <w:outlineLvl w:val="9"/>
        <w:rPr>
          <w:rFonts w:eastAsia="仿宋"/>
          <w:color w:val="000000"/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 w:cs="仿宋_GB2312"/>
          <w:sz w:val="32"/>
          <w:szCs w:val="32"/>
        </w:rPr>
        <w:t>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eastAsia="仿宋_GB2312"/>
          <w:sz w:val="32"/>
          <w:szCs w:val="32"/>
        </w:rPr>
      </w:pPr>
      <w:r>
        <w:rPr>
          <w:sz w:val="32"/>
          <w:szCs w:val="32"/>
        </w:rPr>
        <w:t xml:space="preserve">   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center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>桃源县三阳港镇人民政府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jc w:val="center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cs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 w:cs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15</w:t>
      </w:r>
      <w:r>
        <w:rPr>
          <w:rFonts w:hint="eastAsia" w:cs="仿宋_GB2312"/>
          <w:sz w:val="32"/>
          <w:szCs w:val="32"/>
        </w:rPr>
        <w:t>日</w:t>
      </w: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9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2DD9B"/>
    <w:multiLevelType w:val="singleLevel"/>
    <w:tmpl w:val="D382DD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8C3836A"/>
    <w:multiLevelType w:val="singleLevel"/>
    <w:tmpl w:val="68C3836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I4Y2FkM2MxMzg1ZGQwOWFhNGZlMzhkNjg0ZGMifQ=="/>
  </w:docVars>
  <w:rsids>
    <w:rsidRoot w:val="D7F5C6E8"/>
    <w:rsid w:val="001415C9"/>
    <w:rsid w:val="001B55C7"/>
    <w:rsid w:val="004A4659"/>
    <w:rsid w:val="005E0FC8"/>
    <w:rsid w:val="0067612B"/>
    <w:rsid w:val="0098274A"/>
    <w:rsid w:val="00AF68E9"/>
    <w:rsid w:val="00D8462A"/>
    <w:rsid w:val="00F9223E"/>
    <w:rsid w:val="00FE30B0"/>
    <w:rsid w:val="01E83627"/>
    <w:rsid w:val="03740622"/>
    <w:rsid w:val="06C905A4"/>
    <w:rsid w:val="07574694"/>
    <w:rsid w:val="082975B8"/>
    <w:rsid w:val="0B5404DC"/>
    <w:rsid w:val="0DD90D3A"/>
    <w:rsid w:val="0DEA3913"/>
    <w:rsid w:val="0DFD2BEB"/>
    <w:rsid w:val="0EF90DC1"/>
    <w:rsid w:val="102723DC"/>
    <w:rsid w:val="10832985"/>
    <w:rsid w:val="137B5440"/>
    <w:rsid w:val="16C667C4"/>
    <w:rsid w:val="17A0555C"/>
    <w:rsid w:val="186C727A"/>
    <w:rsid w:val="19254889"/>
    <w:rsid w:val="1D8A7671"/>
    <w:rsid w:val="1EF714FC"/>
    <w:rsid w:val="1EFD53CA"/>
    <w:rsid w:val="1F852755"/>
    <w:rsid w:val="202D46A3"/>
    <w:rsid w:val="21005628"/>
    <w:rsid w:val="22C84635"/>
    <w:rsid w:val="22DD2D2C"/>
    <w:rsid w:val="235C1499"/>
    <w:rsid w:val="27703055"/>
    <w:rsid w:val="29510524"/>
    <w:rsid w:val="2BAD5488"/>
    <w:rsid w:val="2C4B5CBE"/>
    <w:rsid w:val="2CC522B5"/>
    <w:rsid w:val="2E164A7B"/>
    <w:rsid w:val="30594CBD"/>
    <w:rsid w:val="321E2D8E"/>
    <w:rsid w:val="332B5BAB"/>
    <w:rsid w:val="35973B40"/>
    <w:rsid w:val="37E58B0E"/>
    <w:rsid w:val="38104D2C"/>
    <w:rsid w:val="388C520F"/>
    <w:rsid w:val="389B1DEF"/>
    <w:rsid w:val="3ABE1FBB"/>
    <w:rsid w:val="3B722E11"/>
    <w:rsid w:val="3DA525B2"/>
    <w:rsid w:val="3E2F6967"/>
    <w:rsid w:val="3F6153AE"/>
    <w:rsid w:val="3FFD445E"/>
    <w:rsid w:val="40E83747"/>
    <w:rsid w:val="41721E3D"/>
    <w:rsid w:val="450D0B2A"/>
    <w:rsid w:val="45A57F6E"/>
    <w:rsid w:val="48F4324A"/>
    <w:rsid w:val="4A2762B8"/>
    <w:rsid w:val="4AAB341A"/>
    <w:rsid w:val="4DE6391A"/>
    <w:rsid w:val="4FCB719D"/>
    <w:rsid w:val="53C6520D"/>
    <w:rsid w:val="55A47F61"/>
    <w:rsid w:val="57BDA83F"/>
    <w:rsid w:val="5DDC226C"/>
    <w:rsid w:val="5E3E0A05"/>
    <w:rsid w:val="5F597DD7"/>
    <w:rsid w:val="603A35E7"/>
    <w:rsid w:val="60A8693F"/>
    <w:rsid w:val="621330F5"/>
    <w:rsid w:val="621A27DD"/>
    <w:rsid w:val="62391B1E"/>
    <w:rsid w:val="63885E4F"/>
    <w:rsid w:val="64BB4373"/>
    <w:rsid w:val="64DD3346"/>
    <w:rsid w:val="664D3554"/>
    <w:rsid w:val="666E5614"/>
    <w:rsid w:val="677FA283"/>
    <w:rsid w:val="67E60592"/>
    <w:rsid w:val="6A112F8A"/>
    <w:rsid w:val="6C1A4542"/>
    <w:rsid w:val="6D6F6743"/>
    <w:rsid w:val="6DB63969"/>
    <w:rsid w:val="6DE433D5"/>
    <w:rsid w:val="6FD150C3"/>
    <w:rsid w:val="6FFB3938"/>
    <w:rsid w:val="70224A42"/>
    <w:rsid w:val="704955D1"/>
    <w:rsid w:val="731D12E8"/>
    <w:rsid w:val="733D355C"/>
    <w:rsid w:val="73BB10EE"/>
    <w:rsid w:val="73EFEEE1"/>
    <w:rsid w:val="73FF14E9"/>
    <w:rsid w:val="745F0913"/>
    <w:rsid w:val="74A53BB0"/>
    <w:rsid w:val="74D71A35"/>
    <w:rsid w:val="7579238E"/>
    <w:rsid w:val="75EFACF8"/>
    <w:rsid w:val="766E0C8E"/>
    <w:rsid w:val="76FFF031"/>
    <w:rsid w:val="77DFCB2B"/>
    <w:rsid w:val="79020CEB"/>
    <w:rsid w:val="79EFB67C"/>
    <w:rsid w:val="7B081063"/>
    <w:rsid w:val="7B355A78"/>
    <w:rsid w:val="7B9FD535"/>
    <w:rsid w:val="7CFF7E7A"/>
    <w:rsid w:val="7D521151"/>
    <w:rsid w:val="7D922A88"/>
    <w:rsid w:val="7DBA67B7"/>
    <w:rsid w:val="7EC33A42"/>
    <w:rsid w:val="7EFF463A"/>
    <w:rsid w:val="7FDB96EE"/>
    <w:rsid w:val="7FF883F1"/>
    <w:rsid w:val="7FFBAC53"/>
    <w:rsid w:val="AFE7C9D5"/>
    <w:rsid w:val="B3EBCEAB"/>
    <w:rsid w:val="BADC89D7"/>
    <w:rsid w:val="BB8A37A5"/>
    <w:rsid w:val="BEFBB108"/>
    <w:rsid w:val="BEFFD95C"/>
    <w:rsid w:val="C7BDD227"/>
    <w:rsid w:val="CFBFD52F"/>
    <w:rsid w:val="D77F75A2"/>
    <w:rsid w:val="D7F5C6E8"/>
    <w:rsid w:val="E7CB99EC"/>
    <w:rsid w:val="EA7DE20A"/>
    <w:rsid w:val="ECDFDB4D"/>
    <w:rsid w:val="F79133C9"/>
    <w:rsid w:val="F7BBB70C"/>
    <w:rsid w:val="FE6F07B6"/>
    <w:rsid w:val="FFAD7386"/>
    <w:rsid w:val="FFC33333"/>
    <w:rsid w:val="FFEF4B48"/>
    <w:rsid w:val="FF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99"/>
  </w:style>
  <w:style w:type="paragraph" w:customStyle="1" w:styleId="11">
    <w:name w:val="BodyText"/>
    <w:basedOn w:val="1"/>
    <w:qFormat/>
    <w:uiPriority w:val="99"/>
    <w:pPr>
      <w:spacing w:after="120"/>
      <w:textAlignment w:val="baseline"/>
    </w:pPr>
    <w:rPr>
      <w:rFonts w:eastAsia="宋体"/>
      <w:sz w:val="32"/>
      <w:szCs w:val="32"/>
    </w:rPr>
  </w:style>
  <w:style w:type="character" w:customStyle="1" w:styleId="12">
    <w:name w:val="Footer Char"/>
    <w:basedOn w:val="8"/>
    <w:link w:val="5"/>
    <w:semiHidden/>
    <w:qFormat/>
    <w:uiPriority w:val="99"/>
    <w:rPr>
      <w:rFonts w:eastAsia="仿宋_GB231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4">
    <w:name w:val="Header Char"/>
    <w:basedOn w:val="8"/>
    <w:link w:val="6"/>
    <w:qFormat/>
    <w:locked/>
    <w:uiPriority w:val="99"/>
    <w:rPr>
      <w:rFonts w:eastAsia="仿宋_GB2312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8</Pages>
  <Words>3401</Words>
  <Characters>3753</Characters>
  <Lines>0</Lines>
  <Paragraphs>0</Paragraphs>
  <ScaleCrop>false</ScaleCrop>
  <LinksUpToDate>false</LinksUpToDate>
  <CharactersWithSpaces>3788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2022-09-05T08:06:00Z</cp:lastPrinted>
  <dcterms:modified xsi:type="dcterms:W3CDTF">2025-09-12T02:27:54Z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4C66D1DFD9BF4F43860393451B03D822_13</vt:lpwstr>
  </property>
  <property fmtid="{D5CDD505-2E9C-101B-9397-08002B2CF9AE}" pid="4" name="KSOTemplateDocerSaveRecord">
    <vt:lpwstr>eyJoZGlkIjoiYTAxZjEyMTgwNDAwMTlkM2MyMjljOGQ0MDNlY2Q0MWEiLCJ1c2VySWQiOiIyODMyNDc5ODQifQ==</vt:lpwstr>
  </property>
</Properties>
</file>