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桃源县剪市镇人民政府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年部门整体支出绩效自评报告公开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46"/>
          <w:spacing w:val="0"/>
          <w:kern w:val="0"/>
          <w:sz w:val="24"/>
          <w:szCs w:val="24"/>
          <w:u w:val="none"/>
          <w:bdr w:val="single" w:color="DDDDDD" w:sz="6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46"/>
          <w:spacing w:val="0"/>
          <w:kern w:val="0"/>
          <w:sz w:val="24"/>
          <w:szCs w:val="24"/>
          <w:u w:val="none"/>
          <w:bdr w:val="single" w:color="DDDDDD" w:sz="6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46"/>
          <w:spacing w:val="0"/>
          <w:kern w:val="0"/>
          <w:sz w:val="24"/>
          <w:szCs w:val="24"/>
          <w:u w:val="none"/>
          <w:bdr w:val="single" w:color="DDDDDD" w:sz="6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46"/>
          <w:spacing w:val="0"/>
          <w:kern w:val="0"/>
          <w:sz w:val="24"/>
          <w:szCs w:val="24"/>
          <w:u w:val="none"/>
          <w:bdr w:val="single" w:color="DDDDDD" w:sz="6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46"/>
          <w:spacing w:val="0"/>
          <w:kern w:val="0"/>
          <w:sz w:val="24"/>
          <w:szCs w:val="24"/>
          <w:u w:val="none"/>
          <w:bdr w:val="single" w:color="DDDDDD" w:sz="6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46"/>
          <w:spacing w:val="0"/>
          <w:kern w:val="0"/>
          <w:sz w:val="24"/>
          <w:szCs w:val="24"/>
          <w:u w:val="none"/>
          <w:bdr w:val="single" w:color="DDDDDD" w:sz="6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46"/>
          <w:spacing w:val="0"/>
          <w:kern w:val="0"/>
          <w:sz w:val="24"/>
          <w:szCs w:val="24"/>
          <w:u w:val="none"/>
          <w:bdr w:val="single" w:color="DDDDDD" w:sz="6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46"/>
          <w:spacing w:val="0"/>
          <w:kern w:val="0"/>
          <w:sz w:val="24"/>
          <w:szCs w:val="24"/>
          <w:u w:val="none"/>
          <w:bdr w:val="single" w:color="DDDDDD" w:sz="6" w:space="0"/>
          <w:shd w:val="clear" w:fill="FFFFFF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15"/>
          <w:sz w:val="24"/>
          <w:szCs w:val="24"/>
          <w:shd w:val="clear" w:fill="FFFFFF"/>
        </w:rPr>
        <w:t>2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15"/>
          <w:sz w:val="24"/>
          <w:szCs w:val="24"/>
          <w:shd w:val="clear" w:fill="FFFFFF"/>
          <w:lang w:val="en-US" w:eastAsia="zh-CN"/>
        </w:rPr>
        <w:t>024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15"/>
          <w:sz w:val="24"/>
          <w:szCs w:val="24"/>
          <w:shd w:val="clear" w:fill="FFFFFF"/>
        </w:rPr>
        <w:t>年度桃源县剪市镇人民政府部门整体支出绩效自评报告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一、部门概况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（一）机构、人员构成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剪市镇人民政府内设机构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党政办公室、党建办公室、经济发展办公室、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平安法治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和应急管理办公室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下设事业站所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个（农业综合服务中心、社会事务综合服务中心、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  <w:t>生态事务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中心、退役军人服务站、综合行政执法大队）。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镇机关核定编制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68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个，其中行政编制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人，事业编制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38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人。实有在职人数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63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人，其中行政编制在职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人、事业编制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在职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32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（二）单位主要职责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1.贯彻执行党的路线、方针、政策和国家法律法规，贯彻执行上级行政机关的决议、命令及同级党委的决定，执行镇人民代表大会的决议。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2.对镇人民代表大会及其主席团和上级行政机关报告工作。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3.编制本镇国民经济和社会发展中、长期规划和年度计划，并组织实施；编制并执行财政预算。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4.管理本行政区域经济和社会事业的行政工作。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5.负责辖区内行政执法工作，维护社会秩序，保护公民人身、民主、财产等合法权利，保护经济组织的合法权益。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6.指导、支持和帮助村民委员会工作。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7.承办县委、县政府交办的其他事项。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二、部门财务情况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（一）部门整体支出情况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本单位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年部门整体支出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2603.76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万元，具体情况如下：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1.基本支出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1163.37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万元，其中工资福利支出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758.87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万元，商品服务支出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204.64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万元，对个人和家庭的补助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199.87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2.项目支出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1440.39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万元，其中基础建设类项目0万元。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（二）部门预算收支决算情况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年部门年初预算收入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2424.05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万元，决算收入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2603.76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万元，其中：一般公共预算拨款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2536.17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万元，政府性基金拨款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17.58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万元，国有资本经营预算拨款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万元，其他资金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万元。全年可执行预算合计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2603.76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万元，其中：一般公共预算拨款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2536.17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万元，政府性基金拨款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17.58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万元，国有资本经营预算拨款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万元，其他资金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年部门年初预算支出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2424.05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万元，其中：基本支出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539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万元，项目支出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1885.05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万元。部门决算支出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2603.76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万元，其中：基本支出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1163.37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万元，项目支出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1440.39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年末结转结余0万元。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（三）“三公经费”支出使用和管理情况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年“三公”经费支出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8.9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万元。其中公务接待费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8.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9万元，公务用车运行维护费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我镇“三公”经费严格按照各级部门相关要求，严把支出关，强化制度执行，切实做好厉行节约工作，全面落实各项管理制度要求，努力降低行政成本。严格公务接待费审核审批程序，加强对公务用车的管理，实行限额把关，将“三公”经费较好地控制在预算范围之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三、部门绩效目标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（一）部门绩效总目标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1.抓好招商引资和产业项目管理，促进经济社会事业协调健康发展；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2.抓好城乡基础设施建设，促进生产条件全面改善，确保发展后劲；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3.抓好乡村振兴，巩固脱贫攻坚成效；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4.抓好城乡居民医保、社会养老保险扩面工作，使居民老有所依、老有所养；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5.抓好平安建设工作，确保社会和谐稳定。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年度部门绩效目标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1.产出指标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（1）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数量指标。争资争项100万元；人员经费保障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人；开展党建活动12次；开展志愿者活动12次；抛荒整治8个村居；创建无上访村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个；危房改造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户；完成乡村振兴基础设施项目3个；完成乡村振兴产业发展项目2个；人居环境整治8个村居；河道垃圾清理2次。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（2）质量指标。项目验收合格率100%；机关事务正常运转率100%；安全生产合格率100%；越级上访率0%；年度绩效考核等级良好；辖区人居环境整洁率100%。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（3）时效指标。各项工作完成及时率100%；各项补贴发放及时率100%。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（4）成本指标。成本发生规范合理率100%；基本支出控制额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539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万元；项目支出控制额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1885.05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(预算数）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2.效益指标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（1）经济效益指标。辖区人均收入增长率≥10%。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（2）社会效益指标。辖区社会稳定得到保障。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（3）生态效益指标。辖区人居环境得到改善；辖区饮水道路安全得到保障。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（4）可持续影响指标。政府服务职能得到保障。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3.满意度指标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服务对象满意度100%。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四、绩效评价工作情况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财务管理制度建设情况：资金拨付严格按程序申报、审批，合理合规使用资金，确保财政资金安全。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资产管理：及时按照要求报送资产情况报表，确保各项资产核算准确、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  <w:t>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实相符、管理到位。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预决算公开：及时在县人民政府门户网站上进行了预决算公开。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“三公”经费控制情况：能严格遵守各项规章制度，严控“三公”经费支出，并及时在县人民政府门户网站上对“三公”经费情况进行公示。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五、综合评价结果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根据部门整体支出绩效自评表，我镇202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年度部门整体支出绩效自评得分是：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97.3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六、部门整体支出绩效情况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（一）产出指标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1.数量指标。争资争项160万元；人员经费保障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63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人；开展党建活动12次；开展志愿者活动12次；抛荒整治8个村居；创建无上访村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个；危房改造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户；完成乡村振兴基础设施项目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</w:rPr>
        <w:t>个；完成乡村振兴产业发展项目2个；人居环境整治8个村居；河道垃圾清理1次。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2.质量指标。项目验收合格率100%；机关事务正常运转率100%；安全生产合格率100%；越级上访率0%；年度绩效考核等级合格；辖区人居环境整洁率100%。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3.时效指标。各项工作完成及时率100%；各项补贴发放及时率100%。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4.成本指标。成本发生规范合理率100%；基本支出控制额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1163.37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万元；项目支出控制额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1440.39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万元。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  <w:t>（决算数）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（二）效益指标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1.经济效益指标。辖区人均收入增长率15%。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2.社会效益指标。辖区社会稳定得到保障。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3.生态效益指标。辖区人居环境得到改善。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4.可持续影响指标。政府服务职能得到保障。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（三）满意度指标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服务对象满意度95%。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七、存在的主要问题及原因分析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（一）管理制度不完善。原因分析：绩效管理相关制度不健全，在业务活动中，绩效评价往往作为附件在项目活动中处于劣势地位，量化难度大，形式大于内容。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（二）评价工作效益低。原因分析：绩效评价覆盖面窄，评价工作与实际账务工作衔接不紧密，绩效评价对项目工程的影响程度较低，效益不高。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（三）绩效目标不精准。原因分析：乡镇业务繁杂，预算指标精细，则绩效目标在繁杂中求精细，编制难度较大，准确度不高，科学性和合理性存疑。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八、下一步改进措施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（一）完善绩效管理制度。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全面公开绩效信息，接受社会公众监督；加强项目管理责任人的绩效意识，协调配合设置绩效目标，将绩效目标与资金分配持钩，确保绩效目标表填报更准确、全面。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（二）加强评价结果应用。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将评价结果与实际业务挂钩，对绩效好的政策和项目原则上优先保障，对绩效一般的政策和项目要督促改进，对相关工作人员加强培训，提升评价的需求与质量。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（三）准确编制绩效目标。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预算指标设置应考虑乡镇的实际情况，适当将相关指标统筹合并。优先保障固定性的、相对刚性的费用支出项目，尽量压缩变动性、有控制空间的费用项目，进步提高预算编制的科学性、严谨性和可控性。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九、部门整体支出绩效自评结果拟应用和公开情况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根据县财政相关部门统一部署，我单位202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年部门整体支出绩效自评情况将在县政府门户网站公开，接受社会监督。对绩效自评工作中发现的问题及时整改，解决好绩效评价管理中存在的问题，提高工作效能。根据部门整体支出绩效评价指标评分标准，202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年我单位部门整体绩效评价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自评分为9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.30分。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十、其他需要说明的情况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桃源县剪市镇人民政府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0" w:right="0" w:firstLine="420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 w:firstLine="42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ZDYzODE0YzI2MDg1ZDgzZGY4ODRmMTliMGI4MTEifQ=="/>
  </w:docVars>
  <w:rsids>
    <w:rsidRoot w:val="38B62944"/>
    <w:rsid w:val="032F2C19"/>
    <w:rsid w:val="05C4768B"/>
    <w:rsid w:val="146C1073"/>
    <w:rsid w:val="15D53161"/>
    <w:rsid w:val="1E2E7A93"/>
    <w:rsid w:val="2CB75C91"/>
    <w:rsid w:val="30DE66A3"/>
    <w:rsid w:val="36484E32"/>
    <w:rsid w:val="38B62944"/>
    <w:rsid w:val="45E6369E"/>
    <w:rsid w:val="4CD033DE"/>
    <w:rsid w:val="582928B0"/>
    <w:rsid w:val="6602326A"/>
    <w:rsid w:val="6A0665BA"/>
    <w:rsid w:val="7330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2849</Words>
  <Characters>3117</Characters>
  <Lines>0</Lines>
  <Paragraphs>0</Paragraphs>
  <TotalTime>16</TotalTime>
  <ScaleCrop>false</ScaleCrop>
  <LinksUpToDate>false</LinksUpToDate>
  <CharactersWithSpaces>3142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2024-10-14T03:38:00Z</dcterms:created>
  <dc:creator>MESTER丶轮回</dc:creator>
  <cp:lastModifiedBy>Administrator</cp:lastModifiedBy>
  <dcterms:modified xsi:type="dcterms:W3CDTF">2025-09-19T08:12:46Z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E7A49D84D8074EF49D273C49D09F4F40_11</vt:lpwstr>
  </property>
  <property fmtid="{D5CDD505-2E9C-101B-9397-08002B2CF9AE}" pid="4" name="KSOTemplateDocerSaveRecord">
    <vt:lpwstr>eyJoZGlkIjoiMDc4ZDYzODE0YzI2MDg1ZDgzZGY4ODRmMTliMGI4MTEiLCJ1c2VySWQiOiIyNzk3MzI5MDIifQ==</vt:lpwstr>
  </property>
</Properties>
</file>