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0F231">
      <w:pPr>
        <w:wordWrap/>
        <w:snapToGrid/>
        <w:spacing w:line="560" w:lineRule="exact"/>
        <w:rPr>
          <w:rFonts w:eastAsia="黑体"/>
          <w:sz w:val="32"/>
          <w:szCs w:val="32"/>
        </w:rPr>
      </w:pPr>
    </w:p>
    <w:p w14:paraId="0D2FDD2E">
      <w:pPr>
        <w:wordWrap/>
        <w:snapToGrid/>
        <w:spacing w:line="560" w:lineRule="exact"/>
        <w:rPr>
          <w:rFonts w:eastAsia="黑体"/>
          <w:sz w:val="32"/>
          <w:szCs w:val="32"/>
        </w:rPr>
      </w:pPr>
    </w:p>
    <w:p w14:paraId="7FB05A87">
      <w:pPr>
        <w:wordWrap/>
        <w:snapToGrid/>
        <w:spacing w:line="560" w:lineRule="exact"/>
        <w:rPr>
          <w:rFonts w:eastAsia="黑体"/>
          <w:sz w:val="32"/>
          <w:szCs w:val="32"/>
        </w:rPr>
      </w:pPr>
    </w:p>
    <w:p w14:paraId="699E4DED">
      <w:pPr>
        <w:wordWrap/>
        <w:snapToGrid/>
        <w:spacing w:line="560" w:lineRule="exact"/>
        <w:jc w:val="center"/>
        <w:rPr>
          <w:rFonts w:eastAsia="方正小标宋_GBK"/>
          <w:sz w:val="52"/>
          <w:szCs w:val="52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202</w:t>
      </w:r>
      <w:r>
        <w:rPr>
          <w:rFonts w:hint="eastAsia" w:ascii="Times New Roman" w:hAnsi="Times New Roman" w:eastAsia="方正小标宋_GBK" w:cs="Times New Roman"/>
          <w:sz w:val="52"/>
          <w:szCs w:val="52"/>
        </w:rPr>
        <w:t>2年度桃源县人民政府浔阳街道办事处整体支出绩效自评报告</w:t>
      </w:r>
    </w:p>
    <w:p w14:paraId="57C4C80A">
      <w:pPr>
        <w:wordWrap/>
        <w:snapToGrid/>
        <w:spacing w:line="560" w:lineRule="exact"/>
        <w:jc w:val="center"/>
        <w:rPr>
          <w:rFonts w:eastAsia="方正小标宋_GBK"/>
          <w:b/>
          <w:bCs/>
          <w:sz w:val="52"/>
          <w:szCs w:val="52"/>
        </w:rPr>
      </w:pPr>
    </w:p>
    <w:p w14:paraId="14CF3C4B">
      <w:pPr>
        <w:wordWrap/>
        <w:snapToGrid/>
        <w:spacing w:line="560" w:lineRule="exact"/>
        <w:jc w:val="center"/>
        <w:rPr>
          <w:rFonts w:eastAsia="黑体"/>
          <w:sz w:val="32"/>
          <w:szCs w:val="32"/>
        </w:rPr>
      </w:pPr>
    </w:p>
    <w:p w14:paraId="036BF228">
      <w:pPr>
        <w:wordWrap/>
        <w:snapToGrid/>
        <w:spacing w:line="560" w:lineRule="exact"/>
        <w:jc w:val="center"/>
        <w:rPr>
          <w:rFonts w:eastAsia="黑体"/>
          <w:sz w:val="32"/>
          <w:szCs w:val="32"/>
        </w:rPr>
      </w:pPr>
    </w:p>
    <w:p w14:paraId="68679F30">
      <w:pPr>
        <w:wordWrap/>
        <w:snapToGrid/>
        <w:spacing w:line="560" w:lineRule="exact"/>
        <w:jc w:val="center"/>
        <w:rPr>
          <w:rFonts w:eastAsia="黑体"/>
          <w:sz w:val="32"/>
          <w:szCs w:val="32"/>
        </w:rPr>
      </w:pPr>
    </w:p>
    <w:p w14:paraId="17363AF5">
      <w:pPr>
        <w:wordWrap/>
        <w:snapToGrid/>
        <w:spacing w:line="560" w:lineRule="exact"/>
        <w:jc w:val="center"/>
        <w:rPr>
          <w:rFonts w:eastAsia="黑体"/>
          <w:sz w:val="32"/>
          <w:szCs w:val="32"/>
        </w:rPr>
      </w:pPr>
    </w:p>
    <w:p w14:paraId="21FA0A12">
      <w:pPr>
        <w:wordWrap/>
        <w:snapToGrid/>
        <w:spacing w:line="560" w:lineRule="exact"/>
        <w:jc w:val="center"/>
        <w:rPr>
          <w:rFonts w:eastAsia="黑体"/>
          <w:sz w:val="32"/>
          <w:szCs w:val="32"/>
        </w:rPr>
      </w:pPr>
    </w:p>
    <w:p w14:paraId="433C4319">
      <w:pPr>
        <w:wordWrap/>
        <w:snapToGrid/>
        <w:spacing w:line="560" w:lineRule="exact"/>
        <w:jc w:val="center"/>
        <w:rPr>
          <w:rFonts w:eastAsia="黑体"/>
          <w:sz w:val="32"/>
          <w:szCs w:val="32"/>
        </w:rPr>
      </w:pPr>
    </w:p>
    <w:p w14:paraId="3B89D79A">
      <w:pPr>
        <w:wordWrap/>
        <w:snapToGrid/>
        <w:spacing w:line="560" w:lineRule="exact"/>
        <w:jc w:val="center"/>
        <w:rPr>
          <w:rFonts w:eastAsia="黑体"/>
          <w:sz w:val="32"/>
          <w:szCs w:val="32"/>
        </w:rPr>
      </w:pPr>
    </w:p>
    <w:p w14:paraId="3E1D0BA3">
      <w:pPr>
        <w:wordWrap/>
        <w:snapToGrid/>
        <w:spacing w:line="560" w:lineRule="exact"/>
        <w:jc w:val="center"/>
        <w:rPr>
          <w:rFonts w:eastAsia="黑体"/>
          <w:sz w:val="32"/>
          <w:szCs w:val="32"/>
        </w:rPr>
      </w:pPr>
    </w:p>
    <w:p w14:paraId="5E2A857F">
      <w:pPr>
        <w:wordWrap/>
        <w:snapToGrid/>
        <w:spacing w:line="560" w:lineRule="exact"/>
        <w:ind w:firstLine="1920" w:firstLineChars="600"/>
        <w:rPr>
          <w:rFonts w:hint="eastAsia" w:eastAsia="仿宋"/>
          <w:sz w:val="32"/>
          <w:szCs w:val="32"/>
          <w:u w:val="single"/>
          <w:lang w:eastAsia="zh-CN"/>
        </w:rPr>
      </w:pPr>
      <w:r>
        <w:rPr>
          <w:rFonts w:hint="eastAsia" w:eastAsia="仿宋" w:cs="仿宋"/>
          <w:sz w:val="32"/>
          <w:szCs w:val="32"/>
        </w:rPr>
        <w:t>单位名称：</w:t>
      </w:r>
      <w:r>
        <w:rPr>
          <w:rFonts w:hint="eastAsia" w:eastAsia="仿宋"/>
          <w:sz w:val="32"/>
          <w:szCs w:val="32"/>
          <w:lang w:eastAsia="zh-CN"/>
        </w:rPr>
        <w:t>桃源县人民政府浔阳街道办事处</w:t>
      </w:r>
    </w:p>
    <w:p w14:paraId="6842CAA4">
      <w:pPr>
        <w:wordWrap/>
        <w:snapToGrid/>
        <w:spacing w:line="560" w:lineRule="exact"/>
        <w:ind w:firstLine="3200" w:firstLineChars="10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202</w:t>
      </w:r>
      <w:r>
        <w:rPr>
          <w:rFonts w:hint="eastAsia" w:eastAsia="仿宋"/>
          <w:sz w:val="32"/>
          <w:szCs w:val="32"/>
          <w:lang w:val="en-US" w:eastAsia="zh-CN"/>
        </w:rPr>
        <w:t>3</w:t>
      </w:r>
      <w:r>
        <w:rPr>
          <w:rFonts w:hint="eastAsia" w:eastAsia="仿宋" w:cs="仿宋"/>
          <w:sz w:val="32"/>
          <w:szCs w:val="32"/>
        </w:rPr>
        <w:t>年</w:t>
      </w:r>
      <w:r>
        <w:rPr>
          <w:rFonts w:hint="eastAsia" w:eastAsia="仿宋"/>
          <w:sz w:val="32"/>
          <w:szCs w:val="32"/>
          <w:lang w:val="en-US" w:eastAsia="zh-CN"/>
        </w:rPr>
        <w:t>9</w:t>
      </w:r>
      <w:r>
        <w:rPr>
          <w:rFonts w:hint="eastAsia" w:eastAsia="仿宋" w:cs="仿宋"/>
          <w:sz w:val="32"/>
          <w:szCs w:val="32"/>
        </w:rPr>
        <w:t>月</w:t>
      </w:r>
      <w:r>
        <w:rPr>
          <w:rFonts w:eastAsia="仿宋"/>
          <w:sz w:val="32"/>
          <w:szCs w:val="32"/>
        </w:rPr>
        <w:t>28</w:t>
      </w:r>
      <w:r>
        <w:rPr>
          <w:rFonts w:hint="eastAsia" w:eastAsia="仿宋" w:cs="仿宋"/>
          <w:sz w:val="32"/>
          <w:szCs w:val="32"/>
        </w:rPr>
        <w:t>日</w:t>
      </w:r>
    </w:p>
    <w:p w14:paraId="25CBCA3D">
      <w:pPr>
        <w:widowControl/>
        <w:wordWrap/>
        <w:snapToGrid/>
        <w:spacing w:line="560" w:lineRule="exact"/>
        <w:rPr>
          <w:rFonts w:ascii="Times New Roman" w:hAnsi="Times New Roman" w:eastAsia="仿宋_GB2312" w:cs="Times New Roman"/>
          <w:kern w:val="0"/>
          <w:sz w:val="32"/>
          <w:szCs w:val="32"/>
        </w:rPr>
        <w:sectPr>
          <w:pgSz w:w="11906" w:h="16838"/>
          <w:pgMar w:top="2098" w:right="1474" w:bottom="1984" w:left="1587" w:header="851" w:footer="1587" w:gutter="0"/>
          <w:cols w:space="720" w:num="1"/>
          <w:docGrid w:type="lines" w:linePitch="318" w:charSpace="0"/>
        </w:sectPr>
      </w:pPr>
    </w:p>
    <w:p w14:paraId="4C234832">
      <w:pPr>
        <w:wordWrap/>
        <w:snapToGrid/>
        <w:spacing w:line="560" w:lineRule="exact"/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202</w:t>
      </w:r>
      <w:r>
        <w:rPr>
          <w:rFonts w:hint="eastAsia" w:ascii="Times New Roman" w:hAnsi="Times New Roman" w:eastAsia="方正小标宋_GBK" w:cs="Times New Roman"/>
          <w:sz w:val="52"/>
          <w:szCs w:val="52"/>
        </w:rPr>
        <w:t>2年度桃源县人民政府浔阳街道办事处整体支出绩效自评报告</w:t>
      </w:r>
    </w:p>
    <w:p w14:paraId="7A60DF9A">
      <w:pPr>
        <w:pStyle w:val="7"/>
        <w:wordWrap/>
        <w:snapToGrid/>
        <w:spacing w:after="0" w:line="560" w:lineRule="exact"/>
      </w:pPr>
    </w:p>
    <w:p w14:paraId="29A2FBBE">
      <w:pPr>
        <w:wordWrap/>
        <w:snapToGrid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进一步落实全面实施预算绩效管理，提高财政资金使用效益，根据《桃源县财政局关于明确2023年度财政资金预算绩效管理目标任务的通知》（桃财发〔2023〕9号）文件精神，我单位于2023年9月，组织力量运用科学、合理的绩效评价指标、评价标准和评价方法，对本单位的2022年度部门预算整体支出进行了绩效评价，本次评价遵循了“科学规范、公正公开、分类管理、绩效相关”的原则。现将情况汇报如下：</w:t>
      </w:r>
    </w:p>
    <w:p w14:paraId="4696D185">
      <w:pPr>
        <w:widowControl/>
        <w:wordWrap/>
        <w:snapToGrid/>
        <w:spacing w:line="560" w:lineRule="exact"/>
        <w:ind w:firstLine="640" w:firstLineChars="200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</w:t>
      </w:r>
      <w:r>
        <w:rPr>
          <w:rFonts w:hint="eastAsia" w:eastAsia="黑体" w:cs="黑体"/>
          <w:sz w:val="32"/>
          <w:szCs w:val="32"/>
        </w:rPr>
        <w:t>部门（单位）基本情况</w:t>
      </w:r>
    </w:p>
    <w:p w14:paraId="576F21EF">
      <w:pPr>
        <w:widowControl/>
        <w:wordWrap/>
        <w:snapToGrid/>
        <w:spacing w:line="560" w:lineRule="exact"/>
        <w:ind w:firstLine="640" w:firstLineChars="200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楷体_GB2312" w:cs="仿宋_GB2312"/>
          <w:kern w:val="0"/>
          <w:sz w:val="32"/>
          <w:szCs w:val="32"/>
        </w:rPr>
        <w:t>（一）机构、人员构成</w:t>
      </w:r>
    </w:p>
    <w:p w14:paraId="03126610">
      <w:pPr>
        <w:widowControl/>
        <w:wordWrap/>
        <w:snapToGrid/>
        <w:spacing w:line="560" w:lineRule="exact"/>
        <w:ind w:firstLine="640" w:firstLineChars="200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桃源县人民政府浔阳街道办事处为独立核算行政单位，属于一级预算单位，经费来源为全额拨款，执行政府会计制度。内设机构：浔阳街道政府机关、财政所、社会事务综合服务中心、农业综合服务中心、政务服务中心、退役军人服务站和行政综合执法大队。</w:t>
      </w:r>
    </w:p>
    <w:p w14:paraId="01336F07">
      <w:pPr>
        <w:widowControl/>
        <w:wordWrap/>
        <w:snapToGrid/>
        <w:spacing w:line="560" w:lineRule="exact"/>
        <w:ind w:firstLine="640" w:firstLineChars="200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人员构成：截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至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2022年12月底，浔阳街道办事处核定编制127人，实有编制117人。其中：政府机构核定编制35人，实有40人；财政所编制7人，实有7人；社会事务综合服务中心核定编制29人，实有27人；农业综合服务中心核定编制23人，实有21人；政务服务中心核定编制10人，实有9人；退役军人服务站核定编制5人，实有5人；行政综合执法大队核定编制18人，实有8人。</w:t>
      </w:r>
    </w:p>
    <w:p w14:paraId="070985E7">
      <w:pPr>
        <w:widowControl/>
        <w:wordWrap/>
        <w:snapToGrid/>
        <w:spacing w:line="560" w:lineRule="exact"/>
        <w:ind w:firstLine="640" w:firstLineChars="200"/>
        <w:rPr>
          <w:rFonts w:ascii="Times New Roman" w:hAnsi="Times New Roman" w:eastAsia="楷体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楷体_GB2312" w:cs="仿宋_GB2312"/>
          <w:kern w:val="0"/>
          <w:sz w:val="32"/>
          <w:szCs w:val="32"/>
        </w:rPr>
        <w:t>（二）单位主要职责</w:t>
      </w:r>
    </w:p>
    <w:p w14:paraId="293BA8EB">
      <w:pPr>
        <w:widowControl/>
        <w:wordWrap/>
        <w:snapToGrid/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一、制定和组织实施经济、科技和社会发展计划，制定资源开发技术改造和产业结构调整方案，组织指导好各业生产，搞好商品流通，协调好本街道与外地区的经济交流与合作，抓好招商引资，人才引进项目开发，不断培育市场体系，组织经济运行，促进经济发展。</w:t>
      </w:r>
    </w:p>
    <w:p w14:paraId="217DB48A">
      <w:pPr>
        <w:widowControl/>
        <w:wordWrap/>
        <w:snapToGrid/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二、制定并组织实施村居建设规划，部署重点工程建设，地方道路建设及公共设施，水利设施的管理，负责土地、林木、水等自然资源和生态环境的保护，做好护林防火工作。</w:t>
      </w:r>
    </w:p>
    <w:p w14:paraId="3100C0D4">
      <w:pPr>
        <w:widowControl/>
        <w:wordWrap/>
        <w:snapToGrid/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三、负责本行政区域内的民政、计划生育、文化教育、卫生、体育等社会公益事业的综合性工作，维护一切经济单位和个人的正当经济权益，取缔非法经济活动，调解和处理民事纠纷，打击刑事犯罪维护社会稳定。</w:t>
      </w:r>
    </w:p>
    <w:p w14:paraId="5E0C108D">
      <w:pPr>
        <w:widowControl/>
        <w:wordWrap/>
        <w:snapToGrid/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四、按计划组织本级财政收入和地方税的征收，完成国家财政计划，不断培植税源，管好财政资金，增强财政实力。</w:t>
      </w:r>
    </w:p>
    <w:p w14:paraId="67B4C7B8">
      <w:pPr>
        <w:widowControl/>
        <w:wordWrap/>
        <w:snapToGrid/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五、抓好精神文明建设，丰富群众文化生活，提倡移风易俗，反对封建迷信，破除陈规陋习，树立社会主义新风尚。</w:t>
      </w:r>
    </w:p>
    <w:p w14:paraId="38B152C9">
      <w:pPr>
        <w:widowControl/>
        <w:wordWrap/>
        <w:snapToGrid/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六、完成上级政府交办的其它工作任务。</w:t>
      </w:r>
    </w:p>
    <w:p w14:paraId="752921E5">
      <w:pPr>
        <w:widowControl/>
        <w:wordWrap/>
        <w:snapToGrid/>
        <w:spacing w:line="56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（三）</w:t>
      </w:r>
      <w:r>
        <w:rPr>
          <w:rFonts w:hint="eastAsia" w:ascii="Times New Roman" w:hAnsi="Times New Roman" w:eastAsia="楷体_GB2312" w:cs="楷体_GB2312"/>
          <w:sz w:val="32"/>
          <w:szCs w:val="32"/>
        </w:rPr>
        <w:t>部门财务情况</w:t>
      </w:r>
    </w:p>
    <w:p w14:paraId="1F222E2E">
      <w:pPr>
        <w:widowControl/>
        <w:numPr>
          <w:ilvl w:val="0"/>
          <w:numId w:val="1"/>
        </w:numPr>
        <w:wordWrap/>
        <w:adjustRightInd/>
        <w:snapToGrid/>
        <w:spacing w:line="560" w:lineRule="exact"/>
        <w:ind w:left="0" w:leftChars="0" w:firstLine="425" w:firstLineChars="0"/>
        <w:textAlignment w:val="auto"/>
        <w:rPr>
          <w:rFonts w:hint="eastAsia"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资产负债及净资产情况</w:t>
      </w:r>
    </w:p>
    <w:p w14:paraId="24C877FC">
      <w:pPr>
        <w:widowControl/>
        <w:wordWrap/>
        <w:snapToGrid/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2022年12月31日单位资产总额2268.68万元，其中：流动资产1736.68万元、非流动资产532.00万元，负债总额4004.09万元，净资产总额-1735.41万元。</w:t>
      </w:r>
    </w:p>
    <w:p w14:paraId="32590795">
      <w:pPr>
        <w:widowControl/>
        <w:numPr>
          <w:ilvl w:val="0"/>
          <w:numId w:val="1"/>
        </w:numPr>
        <w:wordWrap/>
        <w:adjustRightInd/>
        <w:snapToGrid/>
        <w:spacing w:line="560" w:lineRule="exact"/>
        <w:ind w:left="0" w:leftChars="0" w:firstLine="425" w:firstLineChars="0"/>
        <w:textAlignment w:val="auto"/>
        <w:rPr>
          <w:rFonts w:hint="eastAsia"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部门整体收支情况</w:t>
      </w:r>
    </w:p>
    <w:p w14:paraId="352D7DC1">
      <w:pPr>
        <w:widowControl/>
        <w:wordWrap/>
        <w:snapToGrid/>
        <w:spacing w:line="560" w:lineRule="exact"/>
        <w:ind w:firstLine="640" w:firstLineChars="200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浔阳街道2022年部门整体支出4725.12万元，其中：基本支出3285.18万元，占69.53%；项目支出1439.93万元，占30.47%；上缴上级支出0万元；经营支出0万元；对附属单位补助支出0万元。</w:t>
      </w:r>
    </w:p>
    <w:p w14:paraId="53A40971">
      <w:pPr>
        <w:widowControl/>
        <w:numPr>
          <w:ilvl w:val="0"/>
          <w:numId w:val="1"/>
        </w:numPr>
        <w:wordWrap/>
        <w:adjustRightInd/>
        <w:snapToGrid/>
        <w:spacing w:line="560" w:lineRule="exact"/>
        <w:ind w:left="0" w:leftChars="0" w:firstLine="425" w:firstLineChars="0"/>
        <w:textAlignment w:val="auto"/>
        <w:rPr>
          <w:rFonts w:ascii="Times New Roman" w:hAnsi="Times New Roman" w:eastAsia="楷体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楷体_GB2312" w:cs="仿宋_GB2312"/>
          <w:kern w:val="0"/>
          <w:sz w:val="32"/>
          <w:szCs w:val="32"/>
        </w:rPr>
        <w:t>部门预算收支决算情况</w:t>
      </w:r>
    </w:p>
    <w:p w14:paraId="003FADB3">
      <w:pPr>
        <w:widowControl/>
        <w:wordWrap/>
        <w:snapToGrid/>
        <w:spacing w:line="560" w:lineRule="exact"/>
        <w:ind w:firstLine="640" w:firstLineChars="200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浔阳街道2022年部门预算收入总计4725.12万元（含年初结转和结余资金201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.00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万元），与上年相比，减少37.1万元，减少0.78%，主要是因为疫情原因，经济不景气，减少预算。</w:t>
      </w:r>
    </w:p>
    <w:p w14:paraId="5B0E452A">
      <w:pPr>
        <w:widowControl/>
        <w:wordWrap/>
        <w:snapToGrid/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浔阳街道2022年部门预算支出总计4725.12万元，与上年相比，减少37.1万元，减少0.78%，主要是因为疫情原因，经济不景气，减少预算。</w:t>
      </w:r>
    </w:p>
    <w:p w14:paraId="241C224B">
      <w:pPr>
        <w:widowControl/>
        <w:numPr>
          <w:ilvl w:val="0"/>
          <w:numId w:val="1"/>
        </w:numPr>
        <w:wordWrap/>
        <w:adjustRightInd/>
        <w:snapToGrid/>
        <w:spacing w:line="560" w:lineRule="exact"/>
        <w:ind w:left="0" w:leftChars="0" w:firstLine="640" w:firstLineChars="200"/>
        <w:textAlignment w:val="auto"/>
        <w:rPr>
          <w:rFonts w:ascii="Times New Roman" w:hAnsi="Times New Roman" w:eastAsia="楷体_GB2312" w:cs="仿宋_GB2312"/>
          <w:kern w:val="0"/>
          <w:sz w:val="32"/>
          <w:szCs w:val="32"/>
        </w:rPr>
      </w:pPr>
      <w:r>
        <w:rPr>
          <w:rFonts w:ascii="Times New Roman" w:hAnsi="Times New Roman" w:eastAsia="楷体_GB2312" w:cs="仿宋_GB2312"/>
          <w:kern w:val="0"/>
          <w:sz w:val="32"/>
          <w:szCs w:val="32"/>
        </w:rPr>
        <w:t>“</w:t>
      </w:r>
      <w:r>
        <w:rPr>
          <w:rFonts w:hint="eastAsia" w:ascii="Times New Roman" w:hAnsi="Times New Roman" w:eastAsia="楷体_GB2312" w:cs="仿宋_GB2312"/>
          <w:kern w:val="0"/>
          <w:sz w:val="32"/>
          <w:szCs w:val="32"/>
        </w:rPr>
        <w:t>三公经费</w:t>
      </w:r>
      <w:r>
        <w:rPr>
          <w:rFonts w:ascii="Times New Roman" w:hAnsi="Times New Roman" w:eastAsia="楷体_GB2312" w:cs="仿宋_GB2312"/>
          <w:kern w:val="0"/>
          <w:sz w:val="32"/>
          <w:szCs w:val="32"/>
        </w:rPr>
        <w:t>”</w:t>
      </w:r>
      <w:r>
        <w:rPr>
          <w:rFonts w:hint="eastAsia" w:ascii="Times New Roman" w:hAnsi="Times New Roman" w:eastAsia="楷体_GB2312" w:cs="仿宋_GB2312"/>
          <w:kern w:val="0"/>
          <w:sz w:val="32"/>
          <w:szCs w:val="32"/>
        </w:rPr>
        <w:t>支出使用和管理情况</w:t>
      </w:r>
    </w:p>
    <w:p w14:paraId="1F11FEA3">
      <w:pPr>
        <w:pStyle w:val="11"/>
        <w:wordWrap/>
        <w:snapToGrid/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2022年度“三公”经费财政拨款支出决算中，公务接待费支出决算18万元，占100%,因公出国（境）费支出决算0万元，公务用车购置费及运行维护费支出决算0万元。其中：</w:t>
      </w:r>
    </w:p>
    <w:p w14:paraId="5BB21D02">
      <w:pPr>
        <w:pStyle w:val="11"/>
        <w:widowControl w:val="0"/>
        <w:numPr>
          <w:ilvl w:val="0"/>
          <w:numId w:val="2"/>
        </w:numPr>
        <w:wordWrap/>
        <w:autoSpaceDE w:val="0"/>
        <w:autoSpaceDN w:val="0"/>
        <w:adjustRightInd w:val="0"/>
        <w:snapToGrid/>
        <w:spacing w:line="560" w:lineRule="exact"/>
        <w:ind w:leftChars="0"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因公出国（境）费支出决算为0万元，全年安排因公出国（境）团组0个，累计0人次。</w:t>
      </w:r>
    </w:p>
    <w:p w14:paraId="267A3056">
      <w:pPr>
        <w:pStyle w:val="11"/>
        <w:widowControl w:val="0"/>
        <w:numPr>
          <w:ilvl w:val="0"/>
          <w:numId w:val="2"/>
        </w:numPr>
        <w:wordWrap/>
        <w:autoSpaceDE w:val="0"/>
        <w:autoSpaceDN w:val="0"/>
        <w:adjustRightInd w:val="0"/>
        <w:snapToGrid/>
        <w:spacing w:line="560" w:lineRule="exact"/>
        <w:ind w:leftChars="0"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公务接待费支出决算为18万元，全年共接待来访团组450个、来宾4500人次，主要是上级领导视察、同级接待等发生的接待支出。</w:t>
      </w:r>
    </w:p>
    <w:p w14:paraId="2D4C3BE4">
      <w:pPr>
        <w:pStyle w:val="11"/>
        <w:widowControl w:val="0"/>
        <w:numPr>
          <w:ilvl w:val="0"/>
          <w:numId w:val="2"/>
        </w:numPr>
        <w:wordWrap/>
        <w:autoSpaceDE w:val="0"/>
        <w:autoSpaceDN w:val="0"/>
        <w:adjustRightInd w:val="0"/>
        <w:snapToGrid/>
        <w:spacing w:line="560" w:lineRule="exact"/>
        <w:ind w:leftChars="0"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公务用车购置费及运行维护费支出决算为0万元，其中：公务用车购置费0万元，公务用车运行维护费0万元，更新公务用车0辆，截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至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</w:rPr>
        <w:t>2022年12月31日，我单位开支财政拨款的公务用车保有量为0辆。</w:t>
      </w:r>
    </w:p>
    <w:p w14:paraId="3351F840">
      <w:pPr>
        <w:widowControl/>
        <w:wordWrap/>
        <w:snapToGrid/>
        <w:spacing w:line="560" w:lineRule="exact"/>
        <w:ind w:firstLine="640" w:firstLineChars="200"/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（四）部门绩效目标</w:t>
      </w:r>
    </w:p>
    <w:p w14:paraId="33D95434">
      <w:pPr>
        <w:widowControl/>
        <w:wordWrap/>
        <w:snapToGrid/>
        <w:spacing w:line="560" w:lineRule="exact"/>
        <w:ind w:firstLine="600" w:firstLineChars="200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1. 部门绩效总目标</w:t>
      </w:r>
    </w:p>
    <w:p w14:paraId="1423FB2C">
      <w:pPr>
        <w:pStyle w:val="7"/>
        <w:wordWrap/>
        <w:snapToGrid/>
        <w:spacing w:after="0" w:line="560" w:lineRule="exact"/>
        <w:ind w:left="0" w:leftChars="0" w:firstLine="640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加强我街道财政科学化精细化管理，强化财政监管力度，加快资金高效运转；落实社会保障服务，兜底就业创业、医疗卫生、疫情防控、惠农惠民补贴、危房破改、饮水安全等民生问题；全面推进乡村振兴工作，加强人居环境、村居道路硬化、沟渠整修等乡村基础建设工作，打造乡村示范村居，美化提升村容村貌；加强对特殊群体保障，增强城乡养老服务质量，关爱留守儿童，确保居民老有所养，小有所依；加强平安建设工作，增强人民幸福，社会稳定。</w:t>
      </w:r>
    </w:p>
    <w:p w14:paraId="4E8CEB3F">
      <w:pPr>
        <w:widowControl/>
        <w:wordWrap/>
        <w:snapToGrid/>
        <w:spacing w:line="560" w:lineRule="exact"/>
        <w:ind w:firstLine="600" w:firstLineChars="200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2. 部门</w:t>
      </w:r>
      <w:r>
        <w:rPr>
          <w:rFonts w:hint="eastAsia" w:ascii="Times New Roman" w:hAnsi="Times New Roman" w:eastAsia="仿宋_GB2312" w:cs="仿宋_GB2312"/>
          <w:sz w:val="30"/>
          <w:szCs w:val="30"/>
          <w:lang w:eastAsia="zh-CN"/>
        </w:rPr>
        <w:t>2022</w:t>
      </w:r>
      <w:r>
        <w:rPr>
          <w:rFonts w:hint="eastAsia" w:ascii="Times New Roman" w:hAnsi="Times New Roman" w:eastAsia="仿宋_GB2312" w:cs="仿宋_GB2312"/>
          <w:sz w:val="30"/>
          <w:szCs w:val="30"/>
        </w:rPr>
        <w:t>年度绩效目标</w:t>
      </w:r>
    </w:p>
    <w:p w14:paraId="0B967331">
      <w:pPr>
        <w:widowControl/>
        <w:tabs>
          <w:tab w:val="left" w:pos="456"/>
        </w:tabs>
        <w:wordWrap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产出指标</w:t>
      </w:r>
    </w:p>
    <w:p w14:paraId="7C0DB2E9">
      <w:pPr>
        <w:pStyle w:val="7"/>
        <w:wordWrap/>
        <w:snapToGrid/>
        <w:spacing w:after="0" w:line="560" w:lineRule="exact"/>
        <w:ind w:left="0" w:leftChars="0" w:firstLine="640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①数量指标。完成我街道完成经济总额4725.12万元，走访慰问困难群众和特殊群众的次数80余次，乡村振兴共完成农村改厕超500户，加强基础建设超过3个村居。</w:t>
      </w:r>
    </w:p>
    <w:p w14:paraId="4AD72048">
      <w:pPr>
        <w:pStyle w:val="7"/>
        <w:wordWrap/>
        <w:snapToGrid/>
        <w:spacing w:after="0" w:line="560" w:lineRule="exact"/>
        <w:ind w:left="0" w:leftChars="0" w:firstLine="640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②质量指标。我街道严控疫情防控标准，核酸检测率达98%，尽量做到重复多检，检测不放过一人；安全生产、秸秆禁烧、森林防火宣传覆盖率达95%，维护绿色家园；2022年城乡医保村居收缴完成度达94%，保障居民医疗权益；对因遭遇严重自然灾害等以及患大病、重病家庭应急救助及时，做到精准救助；村居堰塘整治、中央救灾资金执行率、处理村居占用耕地乱建房问题、农机安全检查合格率、信访化解率均为100%。</w:t>
      </w:r>
    </w:p>
    <w:p w14:paraId="22CB5DD0">
      <w:pPr>
        <w:pStyle w:val="7"/>
        <w:wordWrap/>
        <w:snapToGrid/>
        <w:spacing w:after="0" w:line="560" w:lineRule="exact"/>
        <w:ind w:left="0" w:leftChars="0" w:firstLine="640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③时效指标。我街道积极完成各项项目，项目完成及时率、惠民惠农补贴发放打卡到户及时率达100%，坚决做到不侵占居民任何利益。</w:t>
      </w:r>
    </w:p>
    <w:p w14:paraId="038A6715">
      <w:pPr>
        <w:pStyle w:val="7"/>
        <w:wordWrap/>
        <w:snapToGrid/>
        <w:spacing w:after="0" w:line="560" w:lineRule="exact"/>
        <w:ind w:left="0" w:leftChars="0" w:firstLine="64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④成本指标。我街道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成本发生规范合理率100%。基本支出控制额3285.18万元。项目支出控制额1439.93万元。</w:t>
      </w:r>
    </w:p>
    <w:p w14:paraId="7DB4A629">
      <w:pPr>
        <w:pStyle w:val="7"/>
        <w:widowControl w:val="0"/>
        <w:numPr>
          <w:ilvl w:val="0"/>
          <w:numId w:val="0"/>
        </w:numPr>
        <w:wordWrap/>
        <w:adjustRightInd/>
        <w:snapToGrid/>
        <w:spacing w:after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效益指标</w:t>
      </w:r>
    </w:p>
    <w:p w14:paraId="07EC9374">
      <w:pPr>
        <w:pStyle w:val="7"/>
        <w:wordWrap/>
        <w:snapToGrid/>
        <w:spacing w:after="0" w:line="560" w:lineRule="exact"/>
        <w:ind w:left="0" w:leftChars="0" w:firstLine="64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①经济效益指标。我街道积极进行产业油茶低改，促进产业增收。</w:t>
      </w:r>
    </w:p>
    <w:p w14:paraId="372F69B1">
      <w:pPr>
        <w:pStyle w:val="7"/>
        <w:wordWrap/>
        <w:snapToGrid/>
        <w:spacing w:after="0" w:line="560" w:lineRule="exact"/>
        <w:ind w:left="0" w:leftChars="0" w:firstLine="64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②社会效益指标。提升失业人员再就业率，对失业人员提供务工岗位信息；提高应急事件处理能力；提升群众幸福生活指数。</w:t>
      </w:r>
    </w:p>
    <w:p w14:paraId="79CB740E">
      <w:pPr>
        <w:pStyle w:val="7"/>
        <w:wordWrap/>
        <w:snapToGrid/>
        <w:spacing w:after="0" w:line="560" w:lineRule="exact"/>
        <w:ind w:left="0" w:leftChars="0" w:firstLine="64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③生态效益指标。加强人居环境整治，改善提升村容村</w:t>
      </w:r>
    </w:p>
    <w:p w14:paraId="3BE03698">
      <w:pPr>
        <w:pStyle w:val="7"/>
        <w:wordWrap/>
        <w:snapToGrid/>
        <w:spacing w:after="0" w:line="560" w:lineRule="exact"/>
        <w:ind w:left="0" w:leftChars="0" w:firstLine="64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④可持续影响指标。提高居民法制观念，加强法制宣传，有效减少养老诈骗。</w:t>
      </w:r>
    </w:p>
    <w:p w14:paraId="2853A9BC">
      <w:pPr>
        <w:pStyle w:val="7"/>
        <w:widowControl w:val="0"/>
        <w:numPr>
          <w:ilvl w:val="0"/>
          <w:numId w:val="0"/>
        </w:numPr>
        <w:wordWrap/>
        <w:adjustRightInd/>
        <w:snapToGrid/>
        <w:spacing w:after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满意度指标</w:t>
      </w:r>
    </w:p>
    <w:p w14:paraId="6B2D6767">
      <w:pPr>
        <w:pStyle w:val="7"/>
        <w:wordWrap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多项宣传，群众满意度达90以上。</w:t>
      </w:r>
    </w:p>
    <w:p w14:paraId="12724E94">
      <w:pPr>
        <w:pStyle w:val="12"/>
        <w:widowControl/>
        <w:wordWrap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二、一般公共预算支出情况</w:t>
      </w:r>
    </w:p>
    <w:p w14:paraId="27D15B7E">
      <w:pPr>
        <w:widowControl/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桃源县人民政府浔阳街道办事处本级2022年度一般公共预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算财政拨款年初结转和结余201.00万元，本年收入4344.15万元，本年支出4545.15万元，年末结转和结余0万元。</w:t>
      </w:r>
    </w:p>
    <w:p w14:paraId="572CDB6F">
      <w:pPr>
        <w:widowControl/>
        <w:wordWrap/>
        <w:adjustRightInd/>
        <w:snapToGrid/>
        <w:spacing w:line="560" w:lineRule="exact"/>
        <w:ind w:firstLine="640" w:firstLineChars="200"/>
        <w:textAlignment w:val="auto"/>
        <w:rPr>
          <w:rFonts w:eastAsia="楷体_GB2312"/>
          <w:sz w:val="32"/>
          <w:szCs w:val="32"/>
          <w:highlight w:val="none"/>
        </w:rPr>
      </w:pPr>
      <w:r>
        <w:rPr>
          <w:rFonts w:hint="eastAsia" w:eastAsia="楷体_GB2312" w:cs="楷体_GB2312"/>
          <w:sz w:val="32"/>
          <w:szCs w:val="32"/>
          <w:highlight w:val="none"/>
        </w:rPr>
        <w:t>（一）基本支出情况</w:t>
      </w:r>
    </w:p>
    <w:p w14:paraId="7416BCEF">
      <w:pPr>
        <w:widowControl/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桃源县人民政府浔阳街道办事处本级2022年度一般公共预算财政拨款基本支出年初结转和结余117.70万元，本年收入3067.48万元，本年支出3185.18万元，年末结转和结余0万元。</w:t>
      </w:r>
    </w:p>
    <w:p w14:paraId="7AD5C4A3">
      <w:pPr>
        <w:widowControl/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（二）项目支出情况</w:t>
      </w:r>
    </w:p>
    <w:p w14:paraId="5228C0D2">
      <w:pPr>
        <w:widowControl/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-SA"/>
        </w:rPr>
        <w:t>桃源县人民政府浔阳街道办事处本级2022年度一般公共预算财政拨款项目支出年初结转和结余83.30万元，本年收入1276.67万元，本年支出1359.97万元，年末结转和结余0万元。</w:t>
      </w:r>
    </w:p>
    <w:p w14:paraId="65FDCFCC">
      <w:pPr>
        <w:pStyle w:val="12"/>
        <w:widowControl/>
        <w:wordWrap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sz w:val="32"/>
          <w:szCs w:val="32"/>
          <w:highlight w:val="none"/>
        </w:rPr>
        <w:t>三、政府性基金预算支出情况</w:t>
      </w:r>
    </w:p>
    <w:p w14:paraId="339A6DC1"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070000" w:fill="FFFFFF"/>
        <w:wordWrap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2022年政府性基金预算收入63.90万元,年初结转和结余0万元；支出63.90万元，其中基本支出0万元，项目支出63.90万元；年末结转和结余0万元。</w:t>
      </w:r>
    </w:p>
    <w:p w14:paraId="4A1950EA">
      <w:pPr>
        <w:pStyle w:val="12"/>
        <w:widowControl/>
        <w:numPr>
          <w:ilvl w:val="0"/>
          <w:numId w:val="3"/>
        </w:numPr>
        <w:wordWrap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国有资本经营预算支出情况</w:t>
      </w:r>
    </w:p>
    <w:p w14:paraId="39F943CB">
      <w:pPr>
        <w:widowControl/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2022年国有资本经营预算收入10.66万元,年初结转和结余0万元；支出10.66万元，其中基本支出10.66万元，项目支出0万元；年末结转和结余0万元。</w:t>
      </w:r>
    </w:p>
    <w:p w14:paraId="3372E3E2">
      <w:pPr>
        <w:pStyle w:val="12"/>
        <w:widowControl/>
        <w:numPr>
          <w:ilvl w:val="0"/>
          <w:numId w:val="3"/>
        </w:numPr>
        <w:wordWrap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社会保险基金预算支出情况</w:t>
      </w:r>
    </w:p>
    <w:p w14:paraId="09EFB3B4">
      <w:pPr>
        <w:pStyle w:val="12"/>
        <w:widowControl/>
        <w:wordWrap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无</w:t>
      </w:r>
    </w:p>
    <w:p w14:paraId="4723DB8F">
      <w:pPr>
        <w:widowControl/>
        <w:numPr>
          <w:ilvl w:val="0"/>
          <w:numId w:val="0"/>
        </w:numPr>
        <w:wordWrap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kern w:val="0"/>
          <w:sz w:val="32"/>
          <w:szCs w:val="32"/>
        </w:rPr>
        <w:t>部门整体支出绩效情况</w:t>
      </w:r>
    </w:p>
    <w:p w14:paraId="5C7EB5C8">
      <w:pPr>
        <w:widowControl/>
        <w:wordWrap/>
        <w:snapToGrid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2022年，我镇积极履职，强化管理，较好的完成了年度工作目标。通过加强预算收支管理，不断建立健全内部管理制度，梳理内部管理流程，整体支出管理水平得到提升，各项绩效指标均达到了预期效果。</w:t>
      </w:r>
    </w:p>
    <w:p w14:paraId="56C8A198">
      <w:pPr>
        <w:widowControl/>
        <w:wordWrap/>
        <w:snapToGrid/>
        <w:spacing w:line="560" w:lineRule="exact"/>
        <w:ind w:firstLine="640" w:firstLineChars="200"/>
        <w:rPr>
          <w:rFonts w:ascii="Times New Roman" w:hAnsi="Times New Roman" w:eastAsia="楷体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楷体_GB2312" w:cs="仿宋_GB2312"/>
          <w:kern w:val="0"/>
          <w:sz w:val="32"/>
          <w:szCs w:val="32"/>
        </w:rPr>
        <w:t>（一）部门产出指标完成情况</w:t>
      </w:r>
    </w:p>
    <w:p w14:paraId="11A480C8">
      <w:pPr>
        <w:pStyle w:val="7"/>
        <w:wordWrap/>
        <w:snapToGrid/>
        <w:spacing w:after="0" w:line="560" w:lineRule="exact"/>
        <w:ind w:left="0" w:leftChars="0" w:firstLine="64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1.数量指标。我街道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完成经济总额4725.12万元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春节、重阳、清明等重大节日走访慰问退役老兵、低保户、孤儿等困难群众和特殊群众等120次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为乡村振兴改善农村生活条件，搭建、改建旱厕600户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同时在铁船堰、万寿桥、仙石、菉萝坪等多个村居进行水利冬修、道路整修等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基础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建设工作。</w:t>
      </w:r>
    </w:p>
    <w:p w14:paraId="6BF71402">
      <w:pPr>
        <w:pStyle w:val="7"/>
        <w:wordWrap/>
        <w:snapToGrid/>
        <w:spacing w:after="0" w:line="560" w:lineRule="exact"/>
        <w:ind w:left="0" w:leftChars="0" w:firstLine="640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质量指标。核酸检测率98%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安全生产、秸秆禁烧、森林防火宣传率95%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城乡医保村居收缴完成度94%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医保宣传率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中央救灾资金执行率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控违执法执行率、农机安全检查合格率、信访化解率为100%。</w:t>
      </w:r>
    </w:p>
    <w:p w14:paraId="041781EB">
      <w:pPr>
        <w:pStyle w:val="7"/>
        <w:wordWrap/>
        <w:snapToGrid/>
        <w:spacing w:after="0" w:line="560" w:lineRule="exact"/>
        <w:ind w:left="0" w:leftChars="0" w:firstLine="64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时效指标。项目完成及时率、惠民惠农补贴发放打卡及时率100%。</w:t>
      </w:r>
    </w:p>
    <w:p w14:paraId="5CFA3F6F">
      <w:pPr>
        <w:pStyle w:val="7"/>
        <w:wordWrap/>
        <w:snapToGrid/>
        <w:spacing w:after="0" w:line="560" w:lineRule="exact"/>
        <w:ind w:left="0" w:leftChars="0" w:firstLine="64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4.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成本指标。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成本发生规范合理率100%。基本支出3285.18万元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项目支出1439.93万元。</w:t>
      </w:r>
    </w:p>
    <w:p w14:paraId="4D6E92D4">
      <w:pPr>
        <w:widowControl/>
        <w:wordWrap/>
        <w:snapToGrid/>
        <w:spacing w:line="560" w:lineRule="exact"/>
        <w:ind w:firstLine="640" w:firstLineChars="200"/>
        <w:rPr>
          <w:rFonts w:ascii="Times New Roman" w:hAnsi="Times New Roman" w:eastAsia="楷体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楷体_GB2312" w:cs="仿宋_GB2312"/>
          <w:kern w:val="0"/>
          <w:sz w:val="32"/>
          <w:szCs w:val="32"/>
        </w:rPr>
        <w:t>（二）部门效益指标完成情况</w:t>
      </w:r>
    </w:p>
    <w:p w14:paraId="75E068FB">
      <w:pPr>
        <w:pStyle w:val="7"/>
        <w:wordWrap/>
        <w:snapToGrid/>
        <w:spacing w:after="0" w:line="560" w:lineRule="exact"/>
        <w:ind w:left="0" w:leftChars="0" w:firstLine="64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1.油茶低改，促进产业增收。我街道补贴油茶低产林改造3.05万元，居民收入增加。</w:t>
      </w:r>
    </w:p>
    <w:p w14:paraId="4350A08C">
      <w:pPr>
        <w:pStyle w:val="7"/>
        <w:wordWrap/>
        <w:snapToGrid/>
        <w:spacing w:after="0" w:line="560" w:lineRule="exact"/>
        <w:ind w:left="0" w:leftChars="0" w:firstLine="64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2.失业人员再就业。街道设置公益性岗位，开展招聘会，提供就业岗位，再就业率提高。</w:t>
      </w:r>
    </w:p>
    <w:p w14:paraId="1EE032C4">
      <w:pPr>
        <w:pStyle w:val="7"/>
        <w:wordWrap/>
        <w:snapToGrid/>
        <w:spacing w:after="0" w:line="560" w:lineRule="exact"/>
        <w:ind w:left="0" w:leftChars="0" w:firstLine="64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3.禁捕退捕保护环境。禁捕退捕工作完成，沅江渔业资源有效保护。</w:t>
      </w:r>
    </w:p>
    <w:p w14:paraId="0A575613">
      <w:pPr>
        <w:pStyle w:val="7"/>
        <w:wordWrap/>
        <w:snapToGrid/>
        <w:spacing w:after="0" w:line="560" w:lineRule="exact"/>
        <w:ind w:left="0" w:leftChars="0" w:firstLine="64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4.政府公信力提升。通过问卷调查、公众号、朋友圈等多种途径广为普法，居民法制观念得到有效提升。</w:t>
      </w:r>
    </w:p>
    <w:p w14:paraId="6AEADFF9">
      <w:pPr>
        <w:pStyle w:val="7"/>
        <w:wordWrap/>
        <w:snapToGrid/>
        <w:spacing w:after="0" w:line="560" w:lineRule="exact"/>
        <w:ind w:left="0" w:leftChars="0" w:firstLine="64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5.满意度。群众满意度95%。</w:t>
      </w:r>
    </w:p>
    <w:p w14:paraId="01D5070E">
      <w:pPr>
        <w:widowControl/>
        <w:numPr>
          <w:ilvl w:val="0"/>
          <w:numId w:val="0"/>
        </w:numPr>
        <w:wordWrap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七、</w:t>
      </w:r>
      <w:r>
        <w:rPr>
          <w:rFonts w:hint="eastAsia" w:ascii="黑体" w:hAnsi="黑体" w:eastAsia="黑体" w:cs="黑体"/>
          <w:kern w:val="0"/>
          <w:sz w:val="32"/>
          <w:szCs w:val="32"/>
        </w:rPr>
        <w:t>存在的主要问题及原因分析</w:t>
      </w:r>
    </w:p>
    <w:p w14:paraId="00510646">
      <w:pPr>
        <w:widowControl/>
        <w:wordWrap/>
        <w:snapToGrid/>
        <w:spacing w:line="560" w:lineRule="exact"/>
        <w:ind w:firstLine="640" w:firstLineChars="200"/>
        <w:rPr>
          <w:rFonts w:ascii="Times New Roman" w:hAnsi="Times New Roman" w:eastAsia="楷体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楷体_GB2312" w:cs="仿宋_GB2312"/>
          <w:kern w:val="0"/>
          <w:sz w:val="32"/>
          <w:szCs w:val="32"/>
        </w:rPr>
        <w:t>（一）存在问题</w:t>
      </w:r>
    </w:p>
    <w:p w14:paraId="786CD799">
      <w:pPr>
        <w:pStyle w:val="7"/>
        <w:wordWrap/>
        <w:snapToGrid/>
        <w:spacing w:after="0" w:line="560" w:lineRule="exact"/>
        <w:ind w:left="0" w:leftChars="0" w:firstLine="64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1.账务处理，经济分类不明确，一项内容多项分类科目。</w:t>
      </w:r>
    </w:p>
    <w:p w14:paraId="735684E3">
      <w:pPr>
        <w:pStyle w:val="7"/>
        <w:wordWrap/>
        <w:snapToGrid/>
        <w:spacing w:after="0" w:line="560" w:lineRule="exact"/>
        <w:ind w:left="0" w:leftChars="0" w:firstLine="64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2.预算编制过于空泛。</w:t>
      </w:r>
    </w:p>
    <w:p w14:paraId="035E3A0D">
      <w:pPr>
        <w:pStyle w:val="7"/>
        <w:wordWrap/>
        <w:snapToGrid/>
        <w:spacing w:after="0" w:line="560" w:lineRule="exact"/>
        <w:ind w:left="0" w:leftChars="0" w:firstLine="64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3.预决算内容与实际账务处理存在较大出入。</w:t>
      </w:r>
    </w:p>
    <w:p w14:paraId="67EEDE34">
      <w:pPr>
        <w:widowControl/>
        <w:wordWrap/>
        <w:snapToGrid/>
        <w:spacing w:line="560" w:lineRule="exact"/>
        <w:ind w:firstLine="640" w:firstLineChars="200"/>
        <w:rPr>
          <w:rFonts w:ascii="Times New Roman" w:hAnsi="Times New Roman" w:eastAsia="楷体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楷体_GB2312" w:cs="仿宋_GB2312"/>
          <w:kern w:val="0"/>
          <w:sz w:val="32"/>
          <w:szCs w:val="32"/>
        </w:rPr>
        <w:t>（二）原因分析</w:t>
      </w:r>
    </w:p>
    <w:p w14:paraId="260BC66E">
      <w:pPr>
        <w:widowControl/>
        <w:wordWrap/>
        <w:snapToGrid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1.业务水平有限，政府收支分类科目类别上理解不够，在日常业务操作时容易出错。</w:t>
      </w:r>
    </w:p>
    <w:p w14:paraId="788A094B">
      <w:pPr>
        <w:widowControl/>
        <w:wordWrap/>
        <w:snapToGrid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2.编制预算时对本单位下一年可实施项目把控不全面，预决算项目编制需要更多精确性，同时项目执行率需进一步提高。</w:t>
      </w:r>
    </w:p>
    <w:p w14:paraId="4CCF54C5">
      <w:pPr>
        <w:widowControl/>
        <w:wordWrap/>
        <w:snapToGrid/>
        <w:spacing w:line="560" w:lineRule="exact"/>
        <w:ind w:firstLine="640" w:firstLineChars="200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 随着对预、决算编制工作水平要求越来越高，编制数据要求越来越精准、规范；时间紧、任务大；加之现行决算工作与实际账务处理工作的衔接还存在一定差异；会计人员业务明显增加，人员紧缺，加之业务操作水平有限，实际操作中确实感到力不从心 。</w:t>
      </w:r>
    </w:p>
    <w:p w14:paraId="2FDA8666">
      <w:pPr>
        <w:widowControl/>
        <w:wordWrap/>
        <w:snapToGrid/>
        <w:spacing w:line="560" w:lineRule="exact"/>
        <w:ind w:firstLine="640" w:firstLineChars="200"/>
        <w:rPr>
          <w:rFonts w:cs="Times New Roma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八、有关建议</w:t>
      </w:r>
    </w:p>
    <w:p w14:paraId="287B4D33">
      <w:pPr>
        <w:widowControl/>
        <w:wordWrap/>
        <w:snapToGrid/>
        <w:spacing w:line="560" w:lineRule="exact"/>
        <w:ind w:firstLine="640" w:firstLineChars="200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细化预算编制工作，严格按照财政局关于编制部门预算通知编制部门预算。预算编制时，一是优先保障“三保”支出，在经济不景气清理下，尽量减少非必要性支出；二是积极与各部门、站所、村居沟通，做到日常性项目准确预算，差异化项目尽量预算，以进一步提高预算编制的科学性、严谨性和可控性。</w:t>
      </w:r>
    </w:p>
    <w:p w14:paraId="3BA69A5B">
      <w:pPr>
        <w:widowControl/>
        <w:wordWrap/>
        <w:snapToGrid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2.加强单位财务管理，健全单位财务管理制度体系，规范单位财务行为。在费用报账支付时，按照预算规定的费用项目和用途进行资金使用审核、财务严格核算，杜绝超支现象的发生。</w:t>
      </w:r>
    </w:p>
    <w:p w14:paraId="64B362CD">
      <w:pPr>
        <w:widowControl/>
        <w:wordWrap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增加会计岗位，提高会计业务能力。一是增加会计岗位，减少因人员缺少导致预算算、绩效分析等的应付性工作，多请教经验丰富的老会计。二是通过积极参加财政局每年组织的财务人员培训、购买政府会计制度实务书籍、公众号、朋友圈、报刊等多途径学习，提高业务能力。</w:t>
      </w:r>
    </w:p>
    <w:p w14:paraId="0DC22502">
      <w:pPr>
        <w:widowControl/>
        <w:wordWrap/>
        <w:snapToGrid/>
        <w:spacing w:line="56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九、部门整体支出绩效自评结果拟应用和公开情况</w:t>
      </w:r>
    </w:p>
    <w:p w14:paraId="4450410E">
      <w:pPr>
        <w:widowControl/>
        <w:wordWrap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根据市财政相关部门统一部署，我单位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2022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年部门整体支出绩效自评情况将在单位门户网站公开，接受社会监督。对绩效自评工作中发现的问题及时整改，解决好绩效评价管理中存在的问题，提高工作效能。根据部门整体支出绩效评价指标评分标准，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2022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年我单位部门整体绩效评价自评分为9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分。</w:t>
      </w:r>
    </w:p>
    <w:p w14:paraId="38C93E7B">
      <w:pPr>
        <w:widowControl/>
        <w:wordWrap/>
        <w:snapToGrid/>
        <w:spacing w:line="56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十、其他需要说明的情况</w:t>
      </w:r>
    </w:p>
    <w:p w14:paraId="1DF96251">
      <w:pPr>
        <w:pStyle w:val="2"/>
        <w:wordWrap/>
        <w:snapToGrid/>
        <w:spacing w:line="560" w:lineRule="exact"/>
        <w:ind w:firstLine="600"/>
        <w:rPr>
          <w:rFonts w:hint="eastAsia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无</w:t>
      </w:r>
    </w:p>
    <w:p w14:paraId="4B5EFFB7">
      <w:pPr>
        <w:pStyle w:val="2"/>
        <w:wordWrap/>
        <w:snapToGrid/>
        <w:spacing w:line="560" w:lineRule="exact"/>
        <w:ind w:firstLine="600"/>
        <w:rPr>
          <w:rFonts w:hint="eastAsia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</w:pPr>
    </w:p>
    <w:p w14:paraId="1B4F3E18">
      <w:pPr>
        <w:pStyle w:val="2"/>
        <w:wordWrap/>
        <w:snapToGrid/>
        <w:spacing w:line="560" w:lineRule="exact"/>
        <w:ind w:firstLine="600"/>
        <w:rPr>
          <w:rFonts w:hint="eastAsia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</w:pPr>
    </w:p>
    <w:p w14:paraId="2E7D6B61">
      <w:pPr>
        <w:pStyle w:val="2"/>
        <w:wordWrap/>
        <w:snapToGrid/>
        <w:spacing w:line="560" w:lineRule="exact"/>
        <w:rPr>
          <w:rFonts w:hint="eastAsia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</w:pPr>
    </w:p>
    <w:p w14:paraId="19DD1A4E">
      <w:pPr>
        <w:widowControl/>
        <w:wordWrap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附件：</w:t>
      </w:r>
    </w:p>
    <w:p w14:paraId="14FB8B36">
      <w:pPr>
        <w:widowControl/>
        <w:wordWrap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1.</w:t>
      </w:r>
      <w:r>
        <w:rPr>
          <w:rFonts w:hint="eastAsia" w:ascii="Times New Roman" w:hAnsi="Times New Roman" w:eastAsia="仿宋_GB2312" w:cs="仿宋_GB2312"/>
          <w:sz w:val="30"/>
          <w:szCs w:val="30"/>
          <w:lang w:eastAsia="zh-CN"/>
        </w:rPr>
        <w:t>浔阳街道</w:t>
      </w:r>
      <w:r>
        <w:rPr>
          <w:rFonts w:hint="eastAsia" w:ascii="Times New Roman" w:hAnsi="Times New Roman" w:eastAsia="仿宋_GB2312" w:cs="仿宋_GB2312"/>
          <w:sz w:val="30"/>
          <w:szCs w:val="30"/>
        </w:rPr>
        <w:t>整体支出绩效评价基础数据表</w:t>
      </w:r>
    </w:p>
    <w:p w14:paraId="0D3400D1">
      <w:pPr>
        <w:widowControl/>
        <w:wordWrap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2.</w:t>
      </w:r>
      <w:r>
        <w:rPr>
          <w:rFonts w:hint="eastAsia" w:ascii="Times New Roman" w:hAnsi="Times New Roman" w:eastAsia="仿宋_GB2312" w:cs="仿宋_GB2312"/>
          <w:sz w:val="30"/>
          <w:szCs w:val="30"/>
          <w:lang w:eastAsia="zh-CN"/>
        </w:rPr>
        <w:t>浔阳街道</w:t>
      </w:r>
      <w:r>
        <w:rPr>
          <w:rFonts w:hint="eastAsia" w:ascii="Times New Roman" w:hAnsi="Times New Roman" w:eastAsia="仿宋_GB2312" w:cs="仿宋_GB2312"/>
          <w:sz w:val="30"/>
          <w:szCs w:val="30"/>
        </w:rPr>
        <w:t>整体支出绩效自评表</w:t>
      </w:r>
    </w:p>
    <w:p w14:paraId="0595F54F">
      <w:pPr>
        <w:widowControl/>
        <w:wordWrap/>
        <w:adjustRightInd/>
        <w:snapToGrid/>
        <w:spacing w:line="560" w:lineRule="exact"/>
        <w:ind w:firstLine="600" w:firstLineChars="200"/>
        <w:jc w:val="left"/>
        <w:textAlignment w:val="auto"/>
        <w:rPr>
          <w:rFonts w:eastAsia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3.</w:t>
      </w:r>
      <w:r>
        <w:rPr>
          <w:rFonts w:hint="eastAsia" w:ascii="Times New Roman" w:hAnsi="Times New Roman" w:eastAsia="仿宋_GB2312" w:cs="仿宋_GB2312"/>
          <w:sz w:val="30"/>
          <w:szCs w:val="30"/>
          <w:lang w:eastAsia="zh-CN"/>
        </w:rPr>
        <w:t>浔阳街道</w:t>
      </w:r>
      <w:r>
        <w:rPr>
          <w:rFonts w:hint="eastAsia" w:ascii="Times New Roman" w:hAnsi="Times New Roman" w:eastAsia="仿宋_GB2312" w:cs="仿宋_GB2312"/>
          <w:sz w:val="30"/>
          <w:szCs w:val="30"/>
        </w:rPr>
        <w:t>项目支出绩效自评表</w:t>
      </w:r>
    </w:p>
    <w:p w14:paraId="04C468D7">
      <w:pPr>
        <w:pStyle w:val="2"/>
        <w:wordWrap/>
        <w:snapToGrid/>
        <w:spacing w:line="560" w:lineRule="exact"/>
      </w:pPr>
    </w:p>
    <w:p w14:paraId="6DF20E3B">
      <w:pPr>
        <w:pStyle w:val="2"/>
        <w:wordWrap/>
        <w:snapToGrid/>
        <w:spacing w:line="560" w:lineRule="exact"/>
      </w:pPr>
    </w:p>
    <w:p w14:paraId="32AEF520">
      <w:pPr>
        <w:pStyle w:val="2"/>
        <w:wordWrap/>
        <w:snapToGrid/>
        <w:spacing w:line="560" w:lineRule="exact"/>
      </w:pPr>
    </w:p>
    <w:p w14:paraId="08FB6C1D">
      <w:pPr>
        <w:widowControl/>
        <w:wordWrap/>
        <w:adjustRightInd/>
        <w:snapToGrid/>
        <w:spacing w:line="560" w:lineRule="exact"/>
        <w:ind w:firstLine="600" w:firstLineChars="200"/>
        <w:jc w:val="right"/>
        <w:textAlignment w:val="auto"/>
        <w:rPr>
          <w:rFonts w:hint="eastAsia" w:ascii="Times New Roman" w:hAnsi="Times New Roman" w:eastAsia="仿宋_GB2312" w:cs="仿宋_GB2312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仿宋_GB2312"/>
          <w:sz w:val="30"/>
          <w:szCs w:val="30"/>
          <w:lang w:eastAsia="zh-CN"/>
        </w:rPr>
        <w:t>桃源县人民政府浔阳街道办事处</w:t>
      </w:r>
    </w:p>
    <w:p w14:paraId="62DFE010">
      <w:pPr>
        <w:widowControl/>
        <w:wordWrap/>
        <w:adjustRightInd/>
        <w:snapToGrid/>
        <w:spacing w:line="560" w:lineRule="exact"/>
        <w:ind w:firstLine="600" w:firstLineChars="200"/>
        <w:jc w:val="right"/>
        <w:textAlignment w:val="auto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202</w:t>
      </w:r>
      <w:r>
        <w:rPr>
          <w:rFonts w:hint="eastAsia" w:ascii="Times New Roman" w:hAnsi="Times New Roman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sz w:val="30"/>
          <w:szCs w:val="30"/>
        </w:rPr>
        <w:t>年</w:t>
      </w:r>
      <w:r>
        <w:rPr>
          <w:rFonts w:hint="eastAsia" w:ascii="Times New Roman" w:hAnsi="Times New Roman" w:eastAsia="仿宋_GB2312" w:cs="仿宋_GB2312"/>
          <w:sz w:val="30"/>
          <w:szCs w:val="30"/>
          <w:lang w:val="en-US" w:eastAsia="zh-CN"/>
        </w:rPr>
        <w:t>9</w:t>
      </w:r>
      <w:r>
        <w:rPr>
          <w:rFonts w:hint="eastAsia" w:ascii="Times New Roman" w:hAnsi="Times New Roman" w:eastAsia="仿宋_GB2312" w:cs="仿宋_GB2312"/>
          <w:sz w:val="30"/>
          <w:szCs w:val="30"/>
        </w:rPr>
        <w:t>月2</w:t>
      </w:r>
      <w:r>
        <w:rPr>
          <w:rFonts w:hint="eastAsia" w:ascii="Times New Roman" w:hAnsi="Times New Roman" w:eastAsia="仿宋_GB2312" w:cs="仿宋_GB2312"/>
          <w:sz w:val="30"/>
          <w:szCs w:val="30"/>
          <w:lang w:val="en-US" w:eastAsia="zh-CN"/>
        </w:rPr>
        <w:t>8</w:t>
      </w:r>
      <w:r>
        <w:rPr>
          <w:rFonts w:hint="eastAsia" w:ascii="Times New Roman" w:hAnsi="Times New Roman" w:eastAsia="仿宋_GB2312" w:cs="仿宋_GB2312"/>
          <w:sz w:val="30"/>
          <w:szCs w:val="30"/>
        </w:rPr>
        <w:t>日</w:t>
      </w:r>
    </w:p>
    <w:p w14:paraId="1ED54416">
      <w:pPr>
        <w:widowControl/>
        <w:wordWrap/>
        <w:adjustRightInd/>
        <w:snapToGrid/>
        <w:spacing w:line="560" w:lineRule="exact"/>
        <w:ind w:firstLine="600" w:firstLineChars="200"/>
        <w:jc w:val="right"/>
        <w:textAlignment w:val="auto"/>
        <w:rPr>
          <w:rFonts w:hint="eastAsia" w:ascii="Times New Roman" w:hAnsi="Times New Roman" w:eastAsia="仿宋_GB2312" w:cs="仿宋_GB2312"/>
          <w:sz w:val="30"/>
          <w:szCs w:val="30"/>
        </w:rPr>
      </w:pPr>
    </w:p>
    <w:sectPr>
      <w:pgSz w:w="11906" w:h="16838"/>
      <w:pgMar w:top="2098" w:right="1474" w:bottom="1984" w:left="1587" w:header="851" w:footer="1587" w:gutter="0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7E36D8"/>
    <w:multiLevelType w:val="singleLevel"/>
    <w:tmpl w:val="E77E36D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FEE4D00"/>
    <w:multiLevelType w:val="singleLevel"/>
    <w:tmpl w:val="1FEE4D00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2302D10A"/>
    <w:multiLevelType w:val="singleLevel"/>
    <w:tmpl w:val="2302D10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43042E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qFormat="1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99"/>
    <w:pPr>
      <w:spacing w:after="120"/>
      <w:textAlignment w:val="baseline"/>
    </w:pPr>
    <w:rPr>
      <w:sz w:val="32"/>
      <w:szCs w:val="32"/>
    </w:r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Body Text First Indent 2"/>
    <w:basedOn w:val="3"/>
    <w:unhideWhenUsed/>
    <w:qFormat/>
    <w:uiPriority w:val="0"/>
    <w:pPr>
      <w:ind w:firstLine="420" w:firstLineChars="200"/>
    </w:pPr>
  </w:style>
  <w:style w:type="character" w:styleId="10">
    <w:name w:val="page number"/>
    <w:basedOn w:val="9"/>
    <w:qFormat/>
    <w:uiPriority w:val="99"/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customStyle="1" w:styleId="12">
    <w:name w:val="List Paragraph"/>
    <w:basedOn w:val="1"/>
    <w:qFormat/>
    <w:uiPriority w:val="99"/>
    <w:pPr>
      <w:ind w:firstLine="420" w:firstLineChars="200"/>
    </w:pPr>
    <w:rPr>
      <w:rFonts w:ascii="Calibri" w:hAnsi="Calibri" w:cs="Calibri"/>
    </w:rPr>
  </w:style>
  <w:style w:type="character" w:customStyle="1" w:styleId="13">
    <w:name w:val="页脚 Char"/>
    <w:basedOn w:val="9"/>
    <w:link w:val="4"/>
    <w:semiHidden/>
    <w:qFormat/>
    <w:uiPriority w:val="99"/>
    <w:rPr>
      <w:rFonts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天晟网络</Company>
  <Pages>11</Pages>
  <Words>4123</Words>
  <Characters>4494</Characters>
  <Lines>28</Lines>
  <Paragraphs>8</Paragraphs>
  <TotalTime>0</TotalTime>
  <ScaleCrop>false</ScaleCrop>
  <LinksUpToDate>false</LinksUpToDate>
  <CharactersWithSpaces>4501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2022-09-18T23:54:00Z</dcterms:created>
  <dc:creator>Administrator</dc:creator>
  <cp:lastModifiedBy>她说</cp:lastModifiedBy>
  <dcterms:modified xsi:type="dcterms:W3CDTF">2025-09-22T09:29:36Z</dcterms:modified>
  <dc:title>附件4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59D961B89475496CAE3721440A3AEAA5_13</vt:lpwstr>
  </property>
  <property fmtid="{D5CDD505-2E9C-101B-9397-08002B2CF9AE}" pid="4" name="KSOTemplateDocerSaveRecord">
    <vt:lpwstr>eyJoZGlkIjoiMTA5M2ZhNzAzMDkxZjE0NzA1NTAzMzU1OWJjMGUyMjIiLCJ1c2VySWQiOiI0NzExNTA0OTMifQ==</vt:lpwstr>
  </property>
</Properties>
</file>