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89B2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07516BCA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6E61633D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37368CEE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1E084513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641D209F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3158786D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013222E0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227FB6C7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7A087B11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常桃管农领发〔202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</w:t>
      </w:r>
    </w:p>
    <w:p w14:paraId="2CD45373">
      <w:pPr>
        <w:pStyle w:val="6"/>
        <w:rPr>
          <w:rFonts w:hint="eastAsia"/>
          <w:color w:val="auto"/>
          <w:lang w:eastAsia="zh-CN"/>
        </w:rPr>
      </w:pPr>
    </w:p>
    <w:p w14:paraId="1B5D641D">
      <w:pPr>
        <w:pStyle w:val="6"/>
        <w:rPr>
          <w:rFonts w:hint="eastAsia"/>
          <w:color w:val="auto"/>
          <w:lang w:eastAsia="zh-CN"/>
        </w:rPr>
      </w:pPr>
    </w:p>
    <w:p w14:paraId="3BB2BA28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宋体" w:hAnsi="宋体" w:eastAsia="宋体" w:cs="宋体"/>
          <w:b/>
          <w:bCs/>
          <w:color w:val="auto"/>
          <w:spacing w:val="0"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3"/>
          <w:w w:val="100"/>
          <w:sz w:val="44"/>
          <w:szCs w:val="44"/>
        </w:rPr>
        <w:t>常德市桃花源旅游管理区</w:t>
      </w:r>
      <w:r>
        <w:rPr>
          <w:rFonts w:hint="eastAsia" w:ascii="宋体" w:hAnsi="宋体" w:eastAsia="宋体" w:cs="宋体"/>
          <w:b/>
          <w:bCs/>
          <w:color w:val="auto"/>
          <w:spacing w:val="-23"/>
          <w:w w:val="100"/>
          <w:sz w:val="44"/>
          <w:szCs w:val="44"/>
          <w:lang w:eastAsia="zh-CN"/>
        </w:rPr>
        <w:t>农村工作领导小组</w:t>
      </w:r>
    </w:p>
    <w:p w14:paraId="7BEAD473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</w:rPr>
        <w:t>关于下达202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  <w:t>第二批省级财政衔接推进</w:t>
      </w:r>
    </w:p>
    <w:p w14:paraId="09EBA79E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val="en-US" w:eastAsia="zh-CN"/>
        </w:rPr>
        <w:t>乡村振兴补助资金计划的通知</w:t>
      </w:r>
    </w:p>
    <w:p w14:paraId="34E0B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 w14:paraId="31CA7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桃花源镇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人民政府、区应急管理局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:</w:t>
      </w:r>
    </w:p>
    <w:p w14:paraId="5B5DAA2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根据湖南省农业农村厅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《关于下达2025年度第二批省级财政衔接推进乡村振兴补助资金计划的通知》（湘农发〔2025〕45号）文件要求，经区农村工作领导小组研究同意，现将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年第二批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 w:bidi="ar"/>
        </w:rPr>
        <w:t>计划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126万元下达给你们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请你们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接此通知后，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根据项目计划认真组织实施，严格遵守项目、资金管理规定，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加快施工进度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不得违规违纪操作。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项目选址必须符合国土空间规划，不得造成耕地“非农化”“非粮化”，否则收回项目资金，并追究相关责任人的责任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；对检查验收中发现的违规违纪问题，限期整改；对严重违规违纪和挪用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衔接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资金的行为，移交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区纪委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追究相关责任人的责任。</w:t>
      </w:r>
    </w:p>
    <w:p w14:paraId="6D392F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Chars="0" w:right="0" w:firstLine="704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0736-7070173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区农业农村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局电话)</w:t>
      </w:r>
    </w:p>
    <w:p w14:paraId="2122387D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 w:firstLine="648" w:firstLineChars="200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</w:p>
    <w:p w14:paraId="3D37F3A9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 w:firstLine="648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bidi="ar"/>
        </w:rPr>
        <w:t>桃花源旅游管理区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2025年第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批省级财政衔接推进乡村振兴补助资金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 w:bidi="ar"/>
        </w:rPr>
        <w:t>计划表</w:t>
      </w:r>
    </w:p>
    <w:p w14:paraId="7E40E276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both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 xml:space="preserve">                     </w:t>
      </w:r>
    </w:p>
    <w:p w14:paraId="7FDB3B62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常德市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桃花源旅游管理区</w:t>
      </w:r>
    </w:p>
    <w:p w14:paraId="1EC1265B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农村工作领导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小组</w:t>
      </w:r>
    </w:p>
    <w:p w14:paraId="568619B4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firstLine="5184" w:firstLineChars="1600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11日</w:t>
      </w:r>
    </w:p>
    <w:tbl>
      <w:tblPr>
        <w:tblStyle w:val="7"/>
        <w:tblW w:w="15685" w:type="dxa"/>
        <w:tblInd w:w="-7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31"/>
        <w:gridCol w:w="1175"/>
        <w:gridCol w:w="1573"/>
        <w:gridCol w:w="1890"/>
        <w:gridCol w:w="2595"/>
        <w:gridCol w:w="975"/>
        <w:gridCol w:w="945"/>
        <w:gridCol w:w="1020"/>
        <w:gridCol w:w="1005"/>
        <w:gridCol w:w="1335"/>
        <w:gridCol w:w="1005"/>
        <w:gridCol w:w="476"/>
      </w:tblGrid>
      <w:tr w14:paraId="61C25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68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7FCCD">
            <w:pPr>
              <w:spacing w:line="680" w:lineRule="exact"/>
              <w:ind w:firstLine="720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桃花源旅游管理区202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年第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eastAsia="zh-CN" w:bidi="ar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批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eastAsia="zh-CN" w:bidi="ar"/>
              </w:rPr>
              <w:t>省级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bidi="ar"/>
              </w:rPr>
              <w:t>财政衔接推进乡村振兴补助资金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eastAsia="zh-CN" w:bidi="ar"/>
              </w:rPr>
              <w:t>计划表（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126万元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 w14:paraId="0D2D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622" w:hRule="atLeast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E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 号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6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D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6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0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项目建设内容及规格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项目资金投入（万元）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C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8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B9D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668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FDD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BD1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8E4A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47C6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8D0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4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5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8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C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农民自筹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A69C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D8B6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C81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036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E83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C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EAAF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790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AD0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8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0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708F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2944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E2D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D08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181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8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4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4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B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外出务工交通补助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对符合要求脱贫、监测对象按照区外省外400元/人，省内区外200元/人标准给予交通补贴。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6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C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1EC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378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0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15个行政村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2DE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1BD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8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B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1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5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小型农业水利设施建设项目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C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恢复农村小水源蓄水能力，提升蓄水能力8.25万方，整治山塘42口。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3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7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EE6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CAB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7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15个行政村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015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F87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F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E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8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F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黄土坡村农田水利设施改善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F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十三组罗力铭屋前道路混管疏通、十三组郑巨伯屋边新建运输便道，增加过水沟、十三组打灌溉水井、十二组荷花池桥边增加闸口、十二组水沟扩宽清淤、十一组龙虾池段增加3道过路混管、十三组水闸整改。</w:t>
            </w:r>
            <w:bookmarkStart w:id="0" w:name="_GoBack"/>
            <w:bookmarkEnd w:id="0"/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0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F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D5F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51E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5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黄土坡村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742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584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3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6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4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F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印家铺村八组组级公路硬化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3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印家铺村八组580米3.5米宽硬化。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4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6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162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0F6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3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印家铺村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A66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933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476" w:type="dxa"/>
          <w:trHeight w:val="139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E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B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乡村建设项目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8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武陵渔村张家湾十三、十一组、广福殿五组及十一组等道路维修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4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湾十三组道路硬化路肩240米；张家湾十一组道路修整700米；广福殿五组道路维修处浆砌护坡9米，宽0.8米，高3米;张家湾一组道路维修混凝土灌浆长2.8米，宽2.5米，高1.5米；广福殿十一组硬化路面灌沥青维修500米；张家湾五组道路维修处浆砌护坡长15米，宽1.5米，高3米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C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2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312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31C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C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武陵渔村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FA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1CBD4CE2">
      <w:pPr>
        <w:spacing w:line="680" w:lineRule="exact"/>
        <w:ind w:firstLine="3933" w:firstLineChars="1796"/>
        <w:jc w:val="center"/>
        <w:rPr>
          <w:rFonts w:hint="eastAsia" w:asciiTheme="minorEastAsia" w:hAnsiTheme="minorEastAsia" w:eastAsiaTheme="minorEastAsia" w:cstheme="minorEastAsia"/>
          <w:color w:val="auto"/>
          <w:spacing w:val="10"/>
          <w:w w:val="95"/>
          <w:sz w:val="21"/>
          <w:szCs w:val="21"/>
          <w:highlight w:val="none"/>
          <w:lang w:val="en-US" w:eastAsia="zh-CN"/>
        </w:rPr>
      </w:pPr>
    </w:p>
    <w:p w14:paraId="4615DEFC">
      <w:pPr>
        <w:spacing w:line="680" w:lineRule="exact"/>
        <w:ind w:firstLine="3933" w:firstLineChars="1796"/>
        <w:jc w:val="center"/>
        <w:rPr>
          <w:rFonts w:hint="eastAsia" w:asciiTheme="minorEastAsia" w:hAnsiTheme="minorEastAsia" w:eastAsiaTheme="minorEastAsia" w:cstheme="minorEastAsia"/>
          <w:color w:val="auto"/>
          <w:spacing w:val="10"/>
          <w:w w:val="95"/>
          <w:sz w:val="21"/>
          <w:szCs w:val="21"/>
          <w:highlight w:val="none"/>
          <w:lang w:val="en-US" w:eastAsia="zh-CN"/>
        </w:rPr>
      </w:pPr>
    </w:p>
    <w:p w14:paraId="6268E9D0">
      <w:pPr>
        <w:spacing w:line="680" w:lineRule="exact"/>
        <w:jc w:val="both"/>
        <w:rPr>
          <w:rFonts w:hint="eastAsia" w:asciiTheme="minorEastAsia" w:hAnsiTheme="minorEastAsia" w:eastAsiaTheme="minorEastAsia" w:cstheme="minorEastAsia"/>
          <w:color w:val="auto"/>
          <w:spacing w:val="10"/>
          <w:w w:val="95"/>
          <w:sz w:val="21"/>
          <w:szCs w:val="21"/>
          <w:highlight w:val="none"/>
          <w:lang w:val="en-US" w:eastAsia="zh-CN"/>
        </w:rPr>
        <w:sectPr>
          <w:pgSz w:w="16838" w:h="11906" w:orient="landscape"/>
          <w:pgMar w:top="1304" w:right="1418" w:bottom="1531" w:left="1418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538CFC41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3D5E7CDD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6DC3952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4E622E72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7525995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383F52A9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E748F7B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63BF470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706B070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F1DEFDB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208B0BB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D4EABDC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92F41A8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C07F2F0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F5255DA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4E672947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4912DFE6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688E2D2F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333B00F5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B5303D2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33BDAC33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114BD74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46EDDE0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B38A2B3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174F792B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1CFB8AB0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DBF510A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F1CF3A9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12ECECD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3FF47884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1E127D6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D46FF3A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D7B9735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473DD6EA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078B261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746D2C4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05C2FA3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CC2455F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905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66040</wp:posOffset>
                </wp:positionV>
                <wp:extent cx="568769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pt;margin-top:5.2pt;height:0pt;width:447.85pt;z-index:251659264;mso-width-relative:page;mso-height-relative:page;" filled="f" stroked="t" coordsize="21600,21600" o:gfxdata="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3SkVtcAAAAJAQAADwAAAAAAAAABACAAAAAiAAAAZHJzL2Rv&#10;d25yZXYueG1sUEsBAhQAFAAAAAgAh07iQMl8+lQCAgAA+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441960</wp:posOffset>
                </wp:positionV>
                <wp:extent cx="568769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pt;margin-top:34.8pt;height:0pt;width:447.85pt;z-index:251660288;mso-width-relative:page;mso-height-relative:page;" filled="f" stroked="t" coordsize="21600,21600" o:gfxdata="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Tx1QjYAAAACQEAAA8AAAAAAAAAAQAgAAAAIgAAAGRycy9k&#10;b3ducmV2LnhtbFBLAQIUABQAAAAIAIdO4kCBzKH9AgIAAPoDAAAOAAAAAAAAAAEAIAAAACc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6"/>
          <w:szCs w:val="26"/>
        </w:rPr>
        <w:t>常德市桃花源旅游管理区</w:t>
      </w:r>
      <w:r>
        <w:rPr>
          <w:rFonts w:hint="eastAsia" w:ascii="仿宋" w:hAnsi="仿宋" w:eastAsia="仿宋" w:cs="仿宋"/>
          <w:color w:val="auto"/>
          <w:sz w:val="26"/>
          <w:szCs w:val="26"/>
          <w:lang w:eastAsia="zh-CN"/>
        </w:rPr>
        <w:t>农村工作领导小组</w:t>
      </w:r>
      <w:r>
        <w:rPr>
          <w:rFonts w:hint="eastAsia" w:ascii="仿宋" w:hAnsi="仿宋" w:eastAsia="仿宋" w:cs="仿宋"/>
          <w:color w:val="auto"/>
          <w:sz w:val="26"/>
          <w:szCs w:val="26"/>
        </w:rPr>
        <w:t xml:space="preserve">   </w:t>
      </w:r>
      <w:r>
        <w:rPr>
          <w:rFonts w:hint="eastAsia" w:ascii="仿宋" w:hAnsi="仿宋" w:eastAsia="仿宋" w:cs="仿宋"/>
          <w:color w:val="auto"/>
          <w:sz w:val="26"/>
          <w:szCs w:val="26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6"/>
          <w:szCs w:val="26"/>
        </w:rPr>
        <w:t>202</w:t>
      </w:r>
      <w:r>
        <w:rPr>
          <w:rFonts w:hint="eastAsia" w:ascii="仿宋" w:hAnsi="仿宋" w:eastAsia="仿宋" w:cs="仿宋"/>
          <w:color w:val="auto"/>
          <w:sz w:val="26"/>
          <w:szCs w:val="26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6"/>
          <w:szCs w:val="26"/>
        </w:rPr>
        <w:t>年</w:t>
      </w:r>
      <w:r>
        <w:rPr>
          <w:rFonts w:hint="eastAsia" w:ascii="仿宋" w:hAnsi="仿宋" w:eastAsia="仿宋" w:cs="仿宋"/>
          <w:color w:val="auto"/>
          <w:sz w:val="26"/>
          <w:szCs w:val="26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6"/>
          <w:szCs w:val="26"/>
        </w:rPr>
        <w:t>月</w:t>
      </w:r>
      <w:r>
        <w:rPr>
          <w:rFonts w:hint="eastAsia" w:ascii="仿宋" w:hAnsi="仿宋" w:eastAsia="仿宋" w:cs="仿宋"/>
          <w:color w:val="auto"/>
          <w:sz w:val="26"/>
          <w:szCs w:val="26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6"/>
          <w:szCs w:val="26"/>
        </w:rPr>
        <w:t>日印发</w:t>
      </w:r>
    </w:p>
    <w:p w14:paraId="3D460E64">
      <w:pPr>
        <w:jc w:val="left"/>
        <w:rPr>
          <w:color w:val="auto"/>
        </w:rPr>
      </w:pPr>
    </w:p>
    <w:p w14:paraId="7E7BFF62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sectPr>
          <w:footerReference r:id="rId4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0C9FD503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326F4">
    <w:pPr>
      <w:pStyle w:val="3"/>
      <w:framePr w:wrap="around" w:vAnchor="text" w:hAnchor="margin" w:xAlign="outside" w:y="1"/>
      <w:rPr>
        <w:rStyle w:val="9"/>
        <w:rFonts w:hint="eastAsia" w:ascii="宋体" w:hAnsi="宋体"/>
        <w:sz w:val="24"/>
        <w:szCs w:val="24"/>
      </w:rPr>
    </w:pPr>
    <w:r>
      <w:rPr>
        <w:rStyle w:val="9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9"/>
        <w:rFonts w:hint="eastAsia" w:ascii="宋体" w:hAnsi="宋体"/>
        <w:sz w:val="24"/>
        <w:szCs w:val="24"/>
      </w:rPr>
      <w:t xml:space="preserve"> —</w:t>
    </w:r>
  </w:p>
  <w:p w14:paraId="639979F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1168D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4E4B0">
    <w:pPr>
      <w:pStyle w:val="3"/>
      <w:framePr w:wrap="around" w:vAnchor="text" w:hAnchor="margin" w:xAlign="outside" w:y="1"/>
      <w:rPr>
        <w:rStyle w:val="9"/>
        <w:rFonts w:hint="eastAsia" w:ascii="宋体" w:hAnsi="宋体"/>
        <w:sz w:val="24"/>
        <w:szCs w:val="24"/>
      </w:rPr>
    </w:pPr>
    <w:r>
      <w:rPr>
        <w:rStyle w:val="9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9"/>
        <w:rFonts w:hint="eastAsia" w:ascii="宋体" w:hAnsi="宋体"/>
        <w:sz w:val="24"/>
        <w:szCs w:val="24"/>
      </w:rPr>
      <w:t xml:space="preserve"> —</w:t>
    </w:r>
  </w:p>
  <w:p w14:paraId="231CDDA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MmJiNjJiOGI0OWM4YmMzZmFhNWU2MzYwYzA3ZmUifQ=="/>
  </w:docVars>
  <w:rsids>
    <w:rsidRoot w:val="00172A27"/>
    <w:rsid w:val="03FF434E"/>
    <w:rsid w:val="04DE5F9E"/>
    <w:rsid w:val="07D51527"/>
    <w:rsid w:val="0B52606E"/>
    <w:rsid w:val="10397914"/>
    <w:rsid w:val="114864BD"/>
    <w:rsid w:val="13C40016"/>
    <w:rsid w:val="194F0E93"/>
    <w:rsid w:val="1B85301A"/>
    <w:rsid w:val="1BCC76BA"/>
    <w:rsid w:val="1F806EF0"/>
    <w:rsid w:val="20DD111C"/>
    <w:rsid w:val="230243CE"/>
    <w:rsid w:val="24644E3D"/>
    <w:rsid w:val="32F977E4"/>
    <w:rsid w:val="348F3082"/>
    <w:rsid w:val="34DF342A"/>
    <w:rsid w:val="37B644E1"/>
    <w:rsid w:val="3E650C39"/>
    <w:rsid w:val="446A4761"/>
    <w:rsid w:val="472F0B45"/>
    <w:rsid w:val="4D3E7DE0"/>
    <w:rsid w:val="52003513"/>
    <w:rsid w:val="56FA587C"/>
    <w:rsid w:val="59D47BA1"/>
    <w:rsid w:val="5A4906FC"/>
    <w:rsid w:val="5C302EB4"/>
    <w:rsid w:val="5D033852"/>
    <w:rsid w:val="5F91208F"/>
    <w:rsid w:val="6548715E"/>
    <w:rsid w:val="65814C4A"/>
    <w:rsid w:val="6AE9196C"/>
    <w:rsid w:val="6BEE2D21"/>
    <w:rsid w:val="6D4F3EAE"/>
    <w:rsid w:val="6D8F25BF"/>
    <w:rsid w:val="6E752427"/>
    <w:rsid w:val="6F4B495C"/>
    <w:rsid w:val="6F583BA1"/>
    <w:rsid w:val="71734420"/>
    <w:rsid w:val="73347A86"/>
    <w:rsid w:val="75631BC8"/>
    <w:rsid w:val="76C54433"/>
    <w:rsid w:val="7B214739"/>
    <w:rsid w:val="7C2604E2"/>
    <w:rsid w:val="7D9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2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character" w:styleId="9">
    <w:name w:val="page number"/>
    <w:basedOn w:val="8"/>
    <w:qFormat/>
    <w:uiPriority w:val="0"/>
  </w:style>
  <w:style w:type="paragraph" w:customStyle="1" w:styleId="10">
    <w:name w:val="自评报告正文"/>
    <w:basedOn w:val="5"/>
    <w:qFormat/>
    <w:uiPriority w:val="0"/>
    <w:pPr>
      <w:spacing w:line="360" w:lineRule="auto"/>
      <w:ind w:firstLine="643" w:firstLineChars="200"/>
    </w:pPr>
    <w:rPr>
      <w:rFonts w:ascii="等线" w:hAnsi="等线" w:eastAsia="仿宋" w:cs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992</Words>
  <Characters>1079</Characters>
  <Lines>0</Lines>
  <Paragraphs>0</Paragraphs>
  <TotalTime>21</TotalTime>
  <ScaleCrop>false</ScaleCrop>
  <LinksUpToDate>false</LinksUpToDate>
  <CharactersWithSpaces>1152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2023-02-02T00:20:00Z</dcterms:created>
  <dc:creator>Mendy</dc:creator>
  <cp:lastModifiedBy>企业用户_233684803</cp:lastModifiedBy>
  <cp:lastPrinted>2025-08-22T00:38:00Z</cp:lastPrinted>
  <dcterms:modified xsi:type="dcterms:W3CDTF">2025-08-28T03:38:04Z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7B844AFE9E424EEA999064295F11BD1C_13</vt:lpwstr>
  </property>
  <property fmtid="{D5CDD505-2E9C-101B-9397-08002B2CF9AE}" pid="4" name="KSOTemplateDocerSaveRecord">
    <vt:lpwstr>eyJoZGlkIjoiZTNhMWRhNTk4ODZiMDg3YTRiYzVjYmQzNmY2MDk0ODEiLCJ1c2VySWQiOiIxNTY5NzM4ODc4In0=</vt:lpwstr>
  </property>
</Properties>
</file>