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  <w:bookmarkStart w:id="1" w:name="_GoBack"/>
      <w:bookmarkStart w:id="0" w:name="OLE_LINK1"/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桃源县地膜科学使用回收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试点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项目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代理公司比选评分细则</w:t>
      </w:r>
      <w:bookmarkEnd w:id="0"/>
    </w:p>
    <w:bookmarkEnd w:id="1"/>
    <w:tbl>
      <w:tblPr>
        <w:tblStyle w:val="8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005"/>
        <w:gridCol w:w="3225"/>
        <w:gridCol w:w="1230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按照类似业绩情况从高到低依次排名，第一名30分，第二名25分，第三名20分，往后每降低一个名次，得分减少5分，最低0分（无类似招投标的业绩不予计分）。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按照资料准备完整度及装订情况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评分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ind w:firstLine="640"/>
      </w:pPr>
    </w:p>
    <w:p>
      <w:pPr>
        <w:pStyle w:val="7"/>
        <w:spacing w:before="0" w:beforeAutospacing="0" w:after="0" w:afterAutospacing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56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sz w:val="44"/>
          <w:szCs w:val="44"/>
        </w:rPr>
        <w:t>招标代理服务承诺书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招标代理活动，主动接受各方以及社会监督，若存在违法违规行为或未按竞选文件内容向选取人提供服务，自愿承担相应责任。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spacing w:after="0" w:line="560" w:lineRule="exact"/>
        <w:ind w:left="640" w:firstLine="300"/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spacing w:after="0" w:line="560" w:lineRule="exact"/>
        <w:ind w:left="640" w:firstLine="32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</w:pPr>
    </w:p>
    <w:p>
      <w:pPr>
        <w:pStyle w:val="7"/>
        <w:spacing w:before="0" w:beforeAutospacing="0" w:after="0" w:afterAutospacing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+S2oMQBAACQ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TkWtAeHNMWLj0k1FHqKkYDqowmpYqb8Kf95L18CN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r+S2o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006C63"/>
    <w:rsid w:val="00026606"/>
    <w:rsid w:val="0005108E"/>
    <w:rsid w:val="001412BE"/>
    <w:rsid w:val="001E02F7"/>
    <w:rsid w:val="002955AE"/>
    <w:rsid w:val="002A4587"/>
    <w:rsid w:val="002C7133"/>
    <w:rsid w:val="002D634F"/>
    <w:rsid w:val="003162BB"/>
    <w:rsid w:val="003364E3"/>
    <w:rsid w:val="003708C5"/>
    <w:rsid w:val="0046303F"/>
    <w:rsid w:val="00697191"/>
    <w:rsid w:val="006E1E18"/>
    <w:rsid w:val="00735B50"/>
    <w:rsid w:val="007A66F4"/>
    <w:rsid w:val="007A786F"/>
    <w:rsid w:val="007E161E"/>
    <w:rsid w:val="00894D07"/>
    <w:rsid w:val="009427C6"/>
    <w:rsid w:val="00996218"/>
    <w:rsid w:val="00AA7B37"/>
    <w:rsid w:val="00B5248B"/>
    <w:rsid w:val="00BB201B"/>
    <w:rsid w:val="00C22034"/>
    <w:rsid w:val="00CC2CD9"/>
    <w:rsid w:val="00CD35CC"/>
    <w:rsid w:val="00CE2F1D"/>
    <w:rsid w:val="00D27C9E"/>
    <w:rsid w:val="00D93257"/>
    <w:rsid w:val="00DA6BAE"/>
    <w:rsid w:val="00DC239B"/>
    <w:rsid w:val="00DE51E2"/>
    <w:rsid w:val="00DF26CB"/>
    <w:rsid w:val="00E05329"/>
    <w:rsid w:val="00E46DD1"/>
    <w:rsid w:val="00F30500"/>
    <w:rsid w:val="00F5528F"/>
    <w:rsid w:val="00F6148C"/>
    <w:rsid w:val="00FC6426"/>
    <w:rsid w:val="17697AF2"/>
    <w:rsid w:val="222930C5"/>
    <w:rsid w:val="2C6D28EF"/>
    <w:rsid w:val="38C312D0"/>
    <w:rsid w:val="3EAC6A3A"/>
    <w:rsid w:val="417261B2"/>
    <w:rsid w:val="4B1225DB"/>
    <w:rsid w:val="4DF350E1"/>
    <w:rsid w:val="4F824999"/>
    <w:rsid w:val="66D1339C"/>
    <w:rsid w:val="67443CEF"/>
    <w:rsid w:val="6BD77A3C"/>
    <w:rsid w:val="FD2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1132</Words>
  <Characters>1205</Characters>
  <Lines>6</Lines>
  <Paragraphs>1</Paragraphs>
  <TotalTime>7</TotalTime>
  <ScaleCrop>false</ScaleCrop>
  <LinksUpToDate>false</LinksUpToDate>
  <CharactersWithSpaces>1320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2023-07-29T07:28:00Z</dcterms:created>
  <dc:creator>微软用户</dc:creator>
  <cp:lastModifiedBy>珍惜</cp:lastModifiedBy>
  <cp:lastPrinted>2025-02-11T07:04:00Z</cp:lastPrinted>
  <dcterms:modified xsi:type="dcterms:W3CDTF">2026-01-12T03:44:50Z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413EAC4291184204BE82499B45456111</vt:lpwstr>
  </property>
</Properties>
</file>