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2019年度</w:t>
      </w:r>
    </w:p>
    <w:p>
      <w:pPr>
        <w:pStyle w:val="9"/>
        <w:jc w:val="center"/>
        <w:rPr>
          <w:rFonts w:hint="eastAsia"/>
          <w:sz w:val="84"/>
          <w:szCs w:val="84"/>
          <w:lang w:eastAsia="zh-CN"/>
        </w:rPr>
      </w:pPr>
      <w:r>
        <w:rPr>
          <w:rFonts w:hint="eastAsia"/>
          <w:sz w:val="84"/>
          <w:szCs w:val="84"/>
          <w:lang w:eastAsia="zh-CN"/>
        </w:rPr>
        <w:t>桃源县郑家驿镇</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spacing w:line="540" w:lineRule="exact"/>
        <w:jc w:val="center"/>
        <w:rPr>
          <w:sz w:val="56"/>
          <w:szCs w:val="56"/>
        </w:rPr>
      </w:pPr>
    </w:p>
    <w:p>
      <w:pPr>
        <w:pStyle w:val="9"/>
        <w:spacing w:line="520" w:lineRule="exact"/>
        <w:jc w:val="center"/>
        <w:rPr>
          <w:sz w:val="56"/>
          <w:szCs w:val="56"/>
        </w:rPr>
      </w:pPr>
      <w:r>
        <w:rPr>
          <w:rFonts w:hint="eastAsia"/>
          <w:sz w:val="56"/>
          <w:szCs w:val="56"/>
        </w:rPr>
        <w:t>目录</w:t>
      </w:r>
    </w:p>
    <w:p>
      <w:pPr>
        <w:pStyle w:val="9"/>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桃源县郑家驿镇</w:t>
      </w:r>
      <w:r>
        <w:rPr>
          <w:rFonts w:hint="eastAsia"/>
          <w:b/>
          <w:sz w:val="28"/>
          <w:szCs w:val="28"/>
        </w:rPr>
        <w:t>概况</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一、部门职责</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二、机构设置</w:t>
      </w:r>
    </w:p>
    <w:p>
      <w:pPr>
        <w:pStyle w:val="9"/>
        <w:spacing w:line="520" w:lineRule="exact"/>
        <w:rPr>
          <w:rFonts w:ascii="仿宋_GB2312" w:hAnsi="仿宋_GB2312" w:cs="仿宋_GB2312"/>
          <w:b/>
          <w:sz w:val="28"/>
          <w:szCs w:val="28"/>
        </w:rPr>
      </w:pPr>
      <w:r>
        <w:rPr>
          <w:rFonts w:hint="eastAsia"/>
          <w:b/>
          <w:sz w:val="28"/>
          <w:szCs w:val="28"/>
        </w:rPr>
        <w:t>第二部分</w:t>
      </w:r>
      <w:r>
        <w:rPr>
          <w:b/>
          <w:sz w:val="28"/>
          <w:szCs w:val="28"/>
        </w:rPr>
        <w:t>2019</w:t>
      </w:r>
      <w:r>
        <w:rPr>
          <w:rFonts w:hint="eastAsia"/>
          <w:b/>
          <w:sz w:val="28"/>
          <w:szCs w:val="28"/>
        </w:rPr>
        <w:t>年度部门决算表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二、收入决算表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三、支出决算表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四、财政拨款收入支出决算总表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五、一般公共预算财政拨款支出决算表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六、一般公共预算财政拨款基本支出决算表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七、一般公共预算财政拨款“三公”经费支出决算表</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八、政府性基金预算财政拨款收入支出决算表</w:t>
      </w:r>
    </w:p>
    <w:p>
      <w:pPr>
        <w:pStyle w:val="9"/>
        <w:spacing w:line="520" w:lineRule="exact"/>
        <w:rPr>
          <w:rFonts w:ascii="仿宋_GB2312" w:hAnsi="仿宋_GB2312" w:cs="仿宋_GB2312"/>
          <w:b/>
          <w:sz w:val="28"/>
          <w:szCs w:val="28"/>
        </w:rPr>
      </w:pPr>
      <w:r>
        <w:rPr>
          <w:rFonts w:hint="eastAsia"/>
          <w:b/>
          <w:sz w:val="28"/>
          <w:szCs w:val="28"/>
        </w:rPr>
        <w:t>第三部分</w:t>
      </w:r>
      <w:r>
        <w:rPr>
          <w:b/>
          <w:sz w:val="28"/>
          <w:szCs w:val="28"/>
        </w:rPr>
        <w:t>2019</w:t>
      </w:r>
      <w:r>
        <w:rPr>
          <w:rFonts w:hint="eastAsia"/>
          <w:b/>
          <w:sz w:val="28"/>
          <w:szCs w:val="28"/>
        </w:rPr>
        <w:t>年度部门决算情况说明</w:t>
      </w:r>
    </w:p>
    <w:p>
      <w:pPr>
        <w:pStyle w:val="9"/>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eastAsia="黑体" w:cs="仿宋_GB2312"/>
          <w:b/>
          <w:color w:val="000000"/>
          <w:kern w:val="0"/>
          <w:sz w:val="28"/>
          <w:szCs w:val="28"/>
        </w:rPr>
      </w:pPr>
      <w:r>
        <w:rPr>
          <w:rFonts w:ascii="黑体" w:eastAsia="黑体" w:cs="黑体"/>
          <w:b/>
          <w:color w:val="000000"/>
          <w:kern w:val="0"/>
          <w:sz w:val="28"/>
          <w:szCs w:val="28"/>
        </w:rPr>
        <w:t>第四部分名词解释</w:t>
      </w:r>
    </w:p>
    <w:p>
      <w:pPr>
        <w:spacing w:line="520" w:lineRule="exact"/>
        <w:jc w:val="left"/>
        <w:rPr>
          <w:rFonts w:ascii="黑体" w:eastAsia="黑体" w:cs="仿宋_GB2312"/>
          <w:b/>
          <w:color w:val="000000"/>
          <w:kern w:val="0"/>
          <w:sz w:val="28"/>
          <w:szCs w:val="28"/>
        </w:rPr>
      </w:pPr>
      <w:r>
        <w:rPr>
          <w:rFonts w:asci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桃源县郑家驿镇人民政府</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eastAsia="黑体"/>
          <w:sz w:val="32"/>
          <w:szCs w:val="32"/>
        </w:rPr>
      </w:pPr>
    </w:p>
    <w:p>
      <w:pPr>
        <w:pStyle w:val="10"/>
        <w:numPr>
          <w:ilvl w:val="0"/>
          <w:numId w:val="1"/>
        </w:numPr>
        <w:ind w:firstLineChars="0"/>
        <w:jc w:val="left"/>
        <w:rPr>
          <w:rFonts w:ascii="黑体" w:eastAsia="黑体"/>
          <w:sz w:val="32"/>
          <w:szCs w:val="32"/>
        </w:rPr>
      </w:pPr>
      <w:r>
        <w:rPr>
          <w:rFonts w:ascii="黑体" w:eastAsia="黑体"/>
          <w:sz w:val="32"/>
          <w:szCs w:val="32"/>
        </w:rPr>
        <w:t>部门职责</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1、职能</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制定并实施本乡镇的经济社会文化发展规划，维护当地社会治安和社会稳定，改善基础设施建设，推进小场镇建设，推动农业产业化建设，工业兴镇，不断提高农民的收入和生活水平，保证国家的法律法规政策要农村的贯彻实施。</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2、职责</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宣传、贯彻执行党的路线、方针、政策，执行国家法律、法规，开展普法教育，协调派出所、司法所搞好群防群治，维护村民特别是妇女儿童的合法权益，构建平安和谐环境。</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制定并实施年度党务，行政工作计划，协调农经、农技、林业、水利、畜牧、工商、供销、金融、城建等单位间的关系，抓好本辖区内的党务、群团、广播、文化、教育、卫生、财政税收、计划生育、民政、物价、交通、劳动保障、安全、国土管理和村镇建设等工作，促进辖区内的公益事业，公共事业和社会各项工作发展。</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抓好基层组织建设，思想建设，党纪党风和廉政建设，做好党员群众的政治思想工作，搞好社会治安综合治理，促进精神文明建设。</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以经济建设为中心，抓好农、林、牧、渔、山、水、田、林、路、气的开发利用和农技推广，发展农业，调产业结构壮大工业经济，协调个体私营经济发展。</w:t>
      </w:r>
    </w:p>
    <w:p>
      <w:pPr>
        <w:jc w:val="left"/>
        <w:rPr>
          <w:rFonts w:ascii="仿宋_GB2312" w:eastAsia="仿宋_GB2312"/>
          <w:sz w:val="28"/>
          <w:szCs w:val="32"/>
        </w:rPr>
      </w:pPr>
      <w:r>
        <w:rPr>
          <w:rFonts w:hint="eastAsia" w:eastAsia="仿宋_GB2312" w:cs="仿宋_GB2312"/>
          <w:kern w:val="0"/>
          <w:sz w:val="30"/>
          <w:szCs w:val="30"/>
          <w:lang w:val="en-US" w:eastAsia="zh-CN"/>
        </w:rPr>
        <w:t>负责本辖区的村级组织建设和换届选举工作，管理、教育、考核奖惩村社干部，组织村民进行自我教育、自我管理，依法履行义务，维护村民正当权利和权益。</w:t>
      </w:r>
    </w:p>
    <w:p>
      <w:pPr>
        <w:widowControl/>
        <w:spacing w:line="600" w:lineRule="exact"/>
        <w:rPr>
          <w:rFonts w:ascii="黑体" w:eastAsia="黑体"/>
          <w:bCs/>
          <w:kern w:val="0"/>
          <w:sz w:val="32"/>
          <w:szCs w:val="32"/>
        </w:rPr>
      </w:pPr>
      <w:r>
        <w:rPr>
          <w:rFonts w:hint="eastAsia" w:ascii="黑体" w:eastAsia="黑体"/>
          <w:bCs/>
          <w:kern w:val="0"/>
          <w:sz w:val="32"/>
          <w:szCs w:val="32"/>
        </w:rPr>
        <w:t>二、机构设置及决算单位构成</w:t>
      </w:r>
    </w:p>
    <w:p>
      <w:pPr>
        <w:widowControl/>
        <w:spacing w:line="600" w:lineRule="exact"/>
        <w:rPr>
          <w:rFonts w:hint="eastAsia" w:ascii="宋体"/>
          <w:bCs/>
          <w:kern w:val="0"/>
          <w:sz w:val="32"/>
          <w:szCs w:val="32"/>
          <w:lang w:eastAsia="zh-CN"/>
        </w:rPr>
      </w:pPr>
      <w:r>
        <w:rPr>
          <w:rFonts w:hint="eastAsia" w:ascii="宋体"/>
          <w:bCs/>
          <w:kern w:val="0"/>
          <w:sz w:val="32"/>
          <w:szCs w:val="32"/>
        </w:rPr>
        <w:t>（一）内设机构设置。</w:t>
      </w:r>
      <w:r>
        <w:rPr>
          <w:rFonts w:hint="eastAsia" w:ascii="宋体"/>
          <w:bCs/>
          <w:kern w:val="0"/>
          <w:sz w:val="32"/>
          <w:szCs w:val="32"/>
          <w:lang w:eastAsia="zh-CN"/>
        </w:rPr>
        <w:t>郑家驿镇人民政府内设机构包括：综治办、经济发展办公室、党政办、生态办；</w:t>
      </w:r>
    </w:p>
    <w:p>
      <w:pPr>
        <w:widowControl/>
        <w:spacing w:line="600" w:lineRule="exact"/>
        <w:rPr>
          <w:rFonts w:ascii="宋体"/>
          <w:bCs/>
          <w:kern w:val="0"/>
          <w:sz w:val="32"/>
          <w:szCs w:val="32"/>
        </w:rPr>
      </w:pPr>
      <w:r>
        <w:rPr>
          <w:rFonts w:hint="eastAsia" w:ascii="宋体"/>
          <w:bCs/>
          <w:kern w:val="0"/>
          <w:sz w:val="32"/>
          <w:szCs w:val="32"/>
        </w:rPr>
        <w:t>（二）决算单位构成。</w:t>
      </w:r>
      <w:r>
        <w:rPr>
          <w:rFonts w:hint="eastAsia" w:ascii="宋体"/>
          <w:bCs/>
          <w:kern w:val="0"/>
          <w:sz w:val="32"/>
          <w:szCs w:val="32"/>
          <w:lang w:eastAsia="zh-CN"/>
        </w:rPr>
        <w:t>郑家驿镇人民政府</w:t>
      </w:r>
      <w:r>
        <w:rPr>
          <w:rFonts w:ascii="宋体"/>
          <w:bCs/>
          <w:kern w:val="0"/>
          <w:sz w:val="32"/>
          <w:szCs w:val="32"/>
        </w:rPr>
        <w:t>2019</w:t>
      </w:r>
      <w:r>
        <w:rPr>
          <w:rFonts w:hint="eastAsia" w:ascii="宋体"/>
          <w:bCs/>
          <w:kern w:val="0"/>
          <w:sz w:val="32"/>
          <w:szCs w:val="32"/>
        </w:rPr>
        <w:t>年部门决算汇总公开单位构成包括：</w:t>
      </w:r>
      <w:r>
        <w:rPr>
          <w:rFonts w:hint="eastAsia" w:ascii="宋体"/>
          <w:bCs/>
          <w:kern w:val="0"/>
          <w:sz w:val="32"/>
          <w:szCs w:val="32"/>
          <w:lang w:eastAsia="zh-CN"/>
        </w:rPr>
        <w:t>郑家驿镇人民政府</w:t>
      </w:r>
      <w:r>
        <w:rPr>
          <w:rFonts w:hint="eastAsia" w:ascii="宋体"/>
          <w:bCs/>
          <w:kern w:val="0"/>
          <w:sz w:val="32"/>
          <w:szCs w:val="32"/>
        </w:rPr>
        <w:t>本级以及</w:t>
      </w:r>
      <w:r>
        <w:rPr>
          <w:rFonts w:hint="eastAsia" w:ascii="宋体"/>
          <w:bCs/>
          <w:kern w:val="0"/>
          <w:sz w:val="32"/>
          <w:szCs w:val="32"/>
          <w:lang w:eastAsia="zh-CN"/>
        </w:rPr>
        <w:t>卫计办、文化站、农业农经站、水利管理站、林业管理站、国土规划建设管理所、安监站、民政和劳保站。</w:t>
      </w:r>
    </w:p>
    <w:p>
      <w:pPr>
        <w:jc w:val="left"/>
        <w:rPr>
          <w:rFonts w:ascii="仿宋_GB2312" w:eastAsia="仿宋_GB2312"/>
          <w:sz w:val="28"/>
          <w:szCs w:val="32"/>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sz w:val="32"/>
          <w:szCs w:val="32"/>
        </w:rPr>
        <w:sectPr>
          <w:pgSz w:w="11906" w:h="16838"/>
          <w:pgMar w:top="1440" w:right="1800" w:bottom="1440" w:left="1800" w:header="851" w:footer="992" w:gutter="0"/>
          <w:cols w:space="720" w:num="1"/>
          <w:docGrid w:type="lines" w:linePitch="312" w:charSpace="0"/>
        </w:sectPr>
      </w:pPr>
    </w:p>
    <w:p>
      <w:pPr>
        <w:jc w:val="center"/>
        <w:rPr>
          <w:rFonts w:ascii="黑体" w:eastAsia="黑体"/>
          <w:sz w:val="36"/>
          <w:szCs w:val="32"/>
        </w:rPr>
      </w:pPr>
      <w:r>
        <w:rPr>
          <w:rFonts w:hint="eastAsia" w:asci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部门：桃源县郑家驿镇</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W w:w="14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2"/>
        <w:gridCol w:w="702"/>
        <w:gridCol w:w="1224"/>
        <w:gridCol w:w="4820"/>
        <w:gridCol w:w="702"/>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2110.21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tabs>
                <w:tab w:val="center" w:pos="732"/>
                <w:tab w:val="right" w:pos="1795"/>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567.64</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91.15</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tabs>
                <w:tab w:val="left" w:pos="598"/>
                <w:tab w:val="right" w:pos="1795"/>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37.06</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tabs>
                <w:tab w:val="left" w:pos="554"/>
                <w:tab w:val="right" w:pos="1795"/>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2.1</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tabs>
                <w:tab w:val="left" w:pos="506"/>
                <w:tab w:val="right" w:pos="1338"/>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97.00</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文化旅游及社会保障、卫生、节能环保、城乡社区、农林水、资源勘探、自然资源海洋气象等</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tabs>
                <w:tab w:val="center" w:pos="732"/>
                <w:tab w:val="right" w:pos="1795"/>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1433.24</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八、住房保障及灾害防治、应急管理、其他等支出</w:t>
            </w: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tabs>
                <w:tab w:val="left" w:pos="521"/>
                <w:tab w:val="center" w:pos="897"/>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283.38</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tabs>
                <w:tab w:val="left" w:pos="230"/>
                <w:tab w:val="right" w:pos="1338"/>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2298.36</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2323.42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tabs>
                <w:tab w:val="left" w:pos="395"/>
                <w:tab w:val="right" w:pos="1338"/>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524.76</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tabs>
                <w:tab w:val="center" w:pos="732"/>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499.70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tabs>
                <w:tab w:val="left" w:pos="450"/>
                <w:tab w:val="right" w:pos="1338"/>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2823.12</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2823.12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桃源县郑家驿镇</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lang w:eastAsia="zh-CN"/>
        </w:rPr>
        <w:t>公开</w:t>
      </w:r>
      <w:r>
        <w:rPr>
          <w:rFonts w:hint="eastAsia" w:ascii="Times New Roman" w:hAnsi="Times New Roman" w:eastAsia="仿宋_GB2312" w:cs="Times New Roman"/>
          <w:color w:val="000000"/>
          <w:kern w:val="0"/>
          <w:szCs w:val="21"/>
          <w:lang w:val="en-US" w:eastAsia="zh-CN"/>
        </w:rPr>
        <w:t>02表</w:t>
      </w:r>
      <w:r>
        <w:rPr>
          <w:rFonts w:ascii="Times New Roman" w:hAnsi="Times New Roman" w:eastAsia="仿宋_GB2312" w:cs="Times New Roman"/>
          <w:color w:val="000000"/>
          <w:kern w:val="0"/>
          <w:szCs w:val="21"/>
        </w:rPr>
        <w:t xml:space="preserve">                  </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W w:w="138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tc>
        <w:tc>
          <w:tcPr>
            <w:tcW w:w="1188" w:type="dxa"/>
            <w:vMerge w:val="continue"/>
            <w:tcBorders>
              <w:top w:val="nil"/>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i w:val="0"/>
                <w:color w:val="000000"/>
                <w:kern w:val="0"/>
                <w:sz w:val="18"/>
                <w:szCs w:val="18"/>
                <w:lang w:val="en-US" w:eastAsia="zh-CN" w:bidi="ar-SA"/>
              </w:rPr>
            </w:pPr>
            <w:r>
              <w:rPr>
                <w:rFonts w:hint="eastAsia" w:ascii="宋体" w:hAnsi="宋体" w:cs="宋体"/>
                <w:i w:val="0"/>
                <w:color w:val="000000"/>
                <w:kern w:val="0"/>
                <w:sz w:val="18"/>
                <w:szCs w:val="18"/>
                <w:lang w:val="en-US" w:eastAsia="zh-CN" w:bidi="ar-SA"/>
              </w:rPr>
              <w:t>2298.36</w:t>
            </w:r>
          </w:p>
        </w:tc>
        <w:tc>
          <w:tcPr>
            <w:tcW w:w="1595"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2201.36</w:t>
            </w: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2010108</w:t>
            </w:r>
          </w:p>
        </w:tc>
        <w:tc>
          <w:tcPr>
            <w:tcW w:w="1188"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代表工作</w:t>
            </w:r>
          </w:p>
        </w:tc>
        <w:tc>
          <w:tcPr>
            <w:tcW w:w="1676"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0.96</w:t>
            </w:r>
          </w:p>
        </w:tc>
        <w:tc>
          <w:tcPr>
            <w:tcW w:w="1595"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0.96</w:t>
            </w: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4"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2010301</w:t>
            </w:r>
          </w:p>
        </w:tc>
        <w:tc>
          <w:tcPr>
            <w:tcW w:w="1188"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行政运行</w:t>
            </w:r>
          </w:p>
        </w:tc>
        <w:tc>
          <w:tcPr>
            <w:tcW w:w="1676"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352.72</w:t>
            </w:r>
          </w:p>
        </w:tc>
        <w:tc>
          <w:tcPr>
            <w:tcW w:w="1595"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297.72</w:t>
            </w: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2010302</w:t>
            </w:r>
          </w:p>
        </w:tc>
        <w:tc>
          <w:tcPr>
            <w:tcW w:w="1188"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一般行政管理事务</w:t>
            </w:r>
          </w:p>
        </w:tc>
        <w:tc>
          <w:tcPr>
            <w:tcW w:w="1676"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7</w:t>
            </w:r>
          </w:p>
        </w:tc>
        <w:tc>
          <w:tcPr>
            <w:tcW w:w="1595"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7</w:t>
            </w: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4"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2010308</w:t>
            </w:r>
          </w:p>
        </w:tc>
        <w:tc>
          <w:tcPr>
            <w:tcW w:w="1188"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信访事务</w:t>
            </w:r>
          </w:p>
        </w:tc>
        <w:tc>
          <w:tcPr>
            <w:tcW w:w="1676"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w:t>
            </w:r>
          </w:p>
        </w:tc>
        <w:tc>
          <w:tcPr>
            <w:tcW w:w="1595"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w:t>
            </w: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4"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2010399</w:t>
            </w:r>
          </w:p>
        </w:tc>
        <w:tc>
          <w:tcPr>
            <w:tcW w:w="1188"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其他政府办公厅（室）及相关机构事务支出</w:t>
            </w:r>
          </w:p>
        </w:tc>
        <w:tc>
          <w:tcPr>
            <w:tcW w:w="1676"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133.12</w:t>
            </w:r>
          </w:p>
        </w:tc>
        <w:tc>
          <w:tcPr>
            <w:tcW w:w="1595"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133.12</w:t>
            </w: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4"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2010599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其他统计信息事务支出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2010601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行政运行</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42.28</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29.78</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2010602</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一般行政管理事务</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2010699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其他财政事务支出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2013101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行政运行</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10.04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10.04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2013299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其他组织事务支出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5.7</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5.7</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2013399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其他宣传事务支出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2013499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其他统战事务支出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2013699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其他共产党事务支出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0.42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0.42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2030603</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人民防空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60</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60</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2040299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其他公安支出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0.6</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0.6</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2049901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其他公共安全支出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2070109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群众文化</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52.58</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50.08</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2070199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其他文化和旅游支出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19</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19</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2079999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其他文化体育与传媒支出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2080299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其他民政管理事务支出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35.29</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35.29</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2080505</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机关事业单位基本养老保险缴费支出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28.84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28.84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2080899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其他优抚支出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11.49</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11.49</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2080999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其他退役安置支出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2.7</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2.7</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2081001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儿童福利</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0.25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0.25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2081002</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老年福利</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3.89</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3.89</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2081902</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农村最低生活保障金支出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2.38</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2.38</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2082001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临时救助支出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35.5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35.5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2082102</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农村特困人员救助供养支出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64.92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64.92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2082201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移民补助</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23.16</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23.16</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2082202</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基础设施建设和经济发展</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60</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60</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2100716</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计划生育机构</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0.77</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0.77</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2100799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其他计划生育事务支出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28.19</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26.69</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2101101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行政单位医疗</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14.1</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14.1</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2109901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其他卫生健康支出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9.54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9.54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2110199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其他环境保护管理事务支出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31.74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31.74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2120199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其他城乡社区管理事务支出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2129901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其他城乡社区支出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142.83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131.33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2130104</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事业运行</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148.62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lang w:val="en-US"/>
              </w:rPr>
            </w:pPr>
            <w:r>
              <w:rPr>
                <w:rFonts w:hint="eastAsia" w:ascii="宋体" w:hAnsi="宋体" w:cs="宋体"/>
                <w:i w:val="0"/>
                <w:color w:val="000000"/>
                <w:kern w:val="0"/>
                <w:sz w:val="18"/>
                <w:szCs w:val="18"/>
                <w:lang w:val="en-US" w:eastAsia="zh-CN" w:bidi="ar-SA"/>
              </w:rPr>
              <w:t>143.62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2130106</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科技转化与推广服务</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lang w:val="en-US"/>
              </w:rPr>
            </w:pPr>
            <w:r>
              <w:rPr>
                <w:rFonts w:hint="eastAsia" w:ascii="宋体" w:hAnsi="宋体" w:cs="宋体"/>
                <w:i w:val="0"/>
                <w:color w:val="000000"/>
                <w:kern w:val="0"/>
                <w:sz w:val="18"/>
                <w:szCs w:val="18"/>
                <w:lang w:val="en-US" w:eastAsia="zh-CN" w:bidi="ar-SA"/>
              </w:rPr>
              <w:t>14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2130108</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病虫害控制</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4.16</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4.16</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2130124</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农业组织化与产业化经营</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2130126</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农村公益事业</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109</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109</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2130142</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农村道路建设</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2130199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其他农业支出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116.44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lang w:val="en-US"/>
              </w:rPr>
            </w:pPr>
            <w:r>
              <w:rPr>
                <w:rFonts w:hint="eastAsia" w:ascii="宋体" w:hAnsi="宋体" w:cs="宋体"/>
                <w:i w:val="0"/>
                <w:color w:val="000000"/>
                <w:kern w:val="0"/>
                <w:sz w:val="18"/>
                <w:szCs w:val="18"/>
                <w:lang w:val="en-US" w:eastAsia="zh-CN" w:bidi="ar-SA"/>
              </w:rPr>
              <w:t>116.44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lang w:val="en-US"/>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2130204</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事业机构</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66.63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63.13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2130207</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森林资源管理</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2130234</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防灾减灾</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8.33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8.33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2130299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其他林业和草原支出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2130304</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水利行业业务管理</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44.6</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40.6</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2130321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大中型水库移民后期扶持专项支出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10</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2130399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其他水利支出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33.93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33.93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2130504</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农村基础设施建设</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2130599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其他扶贫支出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lang w:val="en-US"/>
              </w:rPr>
            </w:pPr>
            <w:r>
              <w:rPr>
                <w:rFonts w:hint="eastAsia" w:ascii="宋体" w:hAnsi="宋体" w:cs="宋体"/>
                <w:i w:val="0"/>
                <w:color w:val="000000"/>
                <w:kern w:val="0"/>
                <w:sz w:val="18"/>
                <w:szCs w:val="18"/>
                <w:lang w:val="en-US" w:eastAsia="zh-CN" w:bidi="ar-SA"/>
              </w:rPr>
              <w:t>3.14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3.14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2130705</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对村民委员会和村党支部的补助</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lang w:val="en-US"/>
              </w:rPr>
            </w:pPr>
            <w:r>
              <w:rPr>
                <w:rFonts w:hint="eastAsia" w:ascii="宋体" w:hAnsi="宋体" w:cs="宋体"/>
                <w:i w:val="0"/>
                <w:color w:val="000000"/>
                <w:kern w:val="0"/>
                <w:sz w:val="18"/>
                <w:szCs w:val="18"/>
                <w:lang w:val="en-US" w:eastAsia="zh-CN" w:bidi="ar-SA"/>
              </w:rPr>
              <w:t>329.33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329.33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2139999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其他农林水支出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1.6</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1.6</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2150799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其他国有资产监管支出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2200199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其他自然资源事务支出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lang w:val="en-US"/>
              </w:rPr>
            </w:pPr>
            <w:r>
              <w:rPr>
                <w:rFonts w:hint="eastAsia" w:ascii="宋体" w:hAnsi="宋体" w:cs="宋体"/>
                <w:i w:val="0"/>
                <w:color w:val="000000"/>
                <w:kern w:val="0"/>
                <w:sz w:val="18"/>
                <w:szCs w:val="18"/>
                <w:lang w:val="en-US" w:eastAsia="zh-CN" w:bidi="ar-SA"/>
              </w:rPr>
              <w:t>25.73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lang w:val="en-US"/>
              </w:rPr>
            </w:pPr>
            <w:r>
              <w:rPr>
                <w:rFonts w:hint="eastAsia" w:ascii="宋体" w:hAnsi="宋体" w:cs="宋体"/>
                <w:i w:val="0"/>
                <w:color w:val="000000"/>
                <w:kern w:val="0"/>
                <w:sz w:val="18"/>
                <w:szCs w:val="18"/>
                <w:lang w:val="en-US" w:eastAsia="zh-CN" w:bidi="ar-SA"/>
              </w:rPr>
              <w:t>25.73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2210201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住房公积金</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19.02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19.02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2240150</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事业运行</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21.12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19.62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2240701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中央自然灾害生活补助</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14</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14</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2240799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其他自然灾害生活救助支出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6</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2296002</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用于社会福利的彩票公益金支出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3</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2296099</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用于其他社会公益事业的彩票公益金支出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5</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2299901</w:t>
            </w:r>
          </w:p>
        </w:tc>
        <w:tc>
          <w:tcPr>
            <w:tcW w:w="1188" w:type="dxa"/>
            <w:tcBorders>
              <w:top w:val="nil"/>
              <w:left w:val="nil"/>
              <w:bottom w:val="single" w:color="auto" w:sz="8" w:space="0"/>
              <w:right w:val="single" w:color="auto" w:sz="4" w:space="0"/>
            </w:tcBorders>
            <w:vAlign w:val="center"/>
          </w:tcPr>
          <w:p>
            <w:pPr>
              <w:widowControl/>
              <w:jc w:val="left"/>
              <w:textAlignment w:val="center"/>
              <w:rPr>
                <w:rFonts w:ascii="Times New Roman" w:hAnsi="Times New Roman" w:eastAsia="仿宋_GB2312" w:cs="Times New Roman"/>
                <w:kern w:val="0"/>
                <w:sz w:val="13"/>
                <w:szCs w:val="13"/>
              </w:rPr>
            </w:pPr>
            <w:r>
              <w:rPr>
                <w:rFonts w:hint="eastAsia" w:ascii="宋体" w:hAnsi="宋体" w:eastAsia="宋体" w:cs="宋体"/>
                <w:i w:val="0"/>
                <w:color w:val="000000"/>
                <w:kern w:val="0"/>
                <w:sz w:val="13"/>
                <w:szCs w:val="13"/>
                <w:lang w:val="en-US" w:eastAsia="zh-CN" w:bidi="ar-SA"/>
              </w:rPr>
              <w:t>其他支出</w:t>
            </w:r>
          </w:p>
        </w:tc>
        <w:tc>
          <w:tcPr>
            <w:tcW w:w="1676"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19.72</w:t>
            </w:r>
          </w:p>
        </w:tc>
        <w:tc>
          <w:tcPr>
            <w:tcW w:w="1595"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cs="宋体"/>
                <w:i w:val="0"/>
                <w:color w:val="000000"/>
                <w:kern w:val="0"/>
                <w:sz w:val="18"/>
                <w:szCs w:val="18"/>
                <w:lang w:val="en-US" w:eastAsia="zh-CN" w:bidi="ar-SA"/>
              </w:rPr>
              <w:t>19.72</w:t>
            </w: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38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41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1676"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 w:val="18"/>
                <w:szCs w:val="18"/>
              </w:rPr>
            </w:pPr>
          </w:p>
        </w:tc>
        <w:tc>
          <w:tcPr>
            <w:tcW w:w="2011"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eastAsia="黑体"/>
          <w:sz w:val="28"/>
          <w:szCs w:val="28"/>
        </w:rPr>
        <w:sectPr>
          <w:pgSz w:w="16838" w:h="11906" w:orient="landscape"/>
          <w:pgMar w:top="1797" w:right="1440" w:bottom="1797" w:left="1440" w:header="851" w:footer="992" w:gutter="0"/>
          <w:cols w:space="720" w:num="1"/>
          <w:docGrid w:type="linesAndChars" w:linePitch="312" w:charSpace="0"/>
        </w:sectPr>
      </w:pP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lang w:eastAsia="zh-CN"/>
        </w:rPr>
        <w:t>桃源县郑家驿镇</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vAlign w:val="center"/>
          </w:tcPr>
          <w:p/>
        </w:tc>
        <w:tc>
          <w:tcPr>
            <w:tcW w:w="1985" w:type="dxa"/>
            <w:vMerge w:val="continue"/>
            <w:vAlign w:val="center"/>
          </w:tcPr>
          <w:p/>
        </w:tc>
        <w:tc>
          <w:tcPr>
            <w:tcW w:w="1842" w:type="dxa"/>
            <w:vMerge w:val="continue"/>
            <w:vAlign w:val="center"/>
          </w:tcPr>
          <w:p/>
        </w:tc>
        <w:tc>
          <w:tcPr>
            <w:tcW w:w="1843" w:type="dxa"/>
            <w:vMerge w:val="continue"/>
            <w:vAlign w:val="center"/>
          </w:tcPr>
          <w:p/>
        </w:tc>
        <w:tc>
          <w:tcPr>
            <w:tcW w:w="1985" w:type="dxa"/>
            <w:vMerge w:val="continue"/>
            <w:vAlign w:val="center"/>
          </w:tcPr>
          <w:p/>
        </w:tc>
        <w:tc>
          <w:tcPr>
            <w:tcW w:w="230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vAlign w:val="center"/>
          </w:tcPr>
          <w:p/>
        </w:tc>
        <w:tc>
          <w:tcPr>
            <w:tcW w:w="1249" w:type="dxa"/>
            <w:vMerge w:val="continue"/>
            <w:vAlign w:val="center"/>
          </w:tcPr>
          <w:p/>
        </w:tc>
        <w:tc>
          <w:tcPr>
            <w:tcW w:w="1775" w:type="dxa"/>
            <w:vMerge w:val="continue"/>
            <w:vAlign w:val="center"/>
          </w:tcPr>
          <w:p/>
        </w:tc>
        <w:tc>
          <w:tcPr>
            <w:tcW w:w="1985" w:type="dxa"/>
            <w:vMerge w:val="continue"/>
            <w:vAlign w:val="center"/>
          </w:tcPr>
          <w:p/>
        </w:tc>
        <w:tc>
          <w:tcPr>
            <w:tcW w:w="1842" w:type="dxa"/>
            <w:vMerge w:val="continue"/>
            <w:vAlign w:val="center"/>
          </w:tcPr>
          <w:p/>
        </w:tc>
        <w:tc>
          <w:tcPr>
            <w:tcW w:w="1843" w:type="dxa"/>
            <w:vMerge w:val="continue"/>
            <w:vAlign w:val="center"/>
          </w:tcPr>
          <w:p/>
        </w:tc>
        <w:tc>
          <w:tcPr>
            <w:tcW w:w="1985" w:type="dxa"/>
            <w:vMerge w:val="continue"/>
            <w:vAlign w:val="center"/>
          </w:tcPr>
          <w:p/>
        </w:tc>
        <w:tc>
          <w:tcPr>
            <w:tcW w:w="230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2323.42</w:t>
            </w:r>
          </w:p>
        </w:tc>
        <w:tc>
          <w:tcPr>
            <w:tcW w:w="1985"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1493.25</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830.17</w:t>
            </w:r>
          </w:p>
        </w:tc>
        <w:tc>
          <w:tcPr>
            <w:tcW w:w="1843"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2010108</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代表工作</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0.96</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0.96</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985"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308"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337.51</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337.51</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985"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308"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2010302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一般行政管理事务</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13.00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6.00</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7</w:t>
            </w:r>
          </w:p>
        </w:tc>
        <w:tc>
          <w:tcPr>
            <w:tcW w:w="1843"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985"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308"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2010308</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信访事务</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4.50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4.50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985"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308"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其他政府办公厅（室）及相关机构事务支出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121.53</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86.53</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35</w:t>
            </w:r>
          </w:p>
        </w:tc>
        <w:tc>
          <w:tcPr>
            <w:tcW w:w="1843"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985"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308"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2010599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其他统计信息事务支出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3.70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3.70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985"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308" w:type="dxa"/>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2010601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42.28</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42.28</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2010602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一般行政管理事务</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2010699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其他财政事务支出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18.00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11.00</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7</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2013101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10.04</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10.04</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2013299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其他组织事务支出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5.70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5.70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2013499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其他统战事务支出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2013699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其他共产党事务支出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0.42</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0.42</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2030603</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人民防空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37.06</w:t>
            </w:r>
          </w:p>
        </w:tc>
        <w:tc>
          <w:tcPr>
            <w:tcW w:w="1985" w:type="dxa"/>
            <w:vAlign w:val="bottom"/>
          </w:tcPr>
          <w:p>
            <w:pPr>
              <w:jc w:val="center"/>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37.06</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2040299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其他公安支出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0.60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0.60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2049901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其他公共安全支出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1.50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1.50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2070101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4.79</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4.79</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2070109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群众文化</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47.59</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47.59</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2070199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其他文化和旅游支出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19.00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8.00</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11</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2079999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其他文化体育与传媒支出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8.98</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8.98</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2080299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其他民政管理事务支出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28.35</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28.35</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2080505</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机关事业单位基本养老保险缴费支出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28.84</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28.84</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2080701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就业创业服务补贴</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3.00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2080899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其他优抚支出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14.62</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14.62</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2080999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其他退役安置支出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2.70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2.70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2081002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老年福利</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3.84</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3.84</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2081902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农村最低生活保障金支出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8.00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8.00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2082001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临时救助支出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33.64</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33.64</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2082102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农村特困人员救助供养支出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32.80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32.80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2082201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移民补助</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23.16</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23.16</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2082202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基础设施建设和经济发展</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60.00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60</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2100408</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基本公共卫生服务</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5.59</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5.59</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2100799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其他计划生育事务支出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39.36</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39.36</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2101101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行政单位医疗</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14.10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14.10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2109901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其他卫生健康支出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9.54</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9.54</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2110199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其他环境保护管理事务支出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3</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2120199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其他城乡社区管理事务支出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24.00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4.00</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20</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2120399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其他城乡社区公共设施支出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2129901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其他城乡社区支出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134.37</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54.37</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80</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2130104</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事业运行</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162.13</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162.13</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2130106</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科技转化与推广服务</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14.00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14</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2130108</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病虫害控制</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4.16</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4.16</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2130124</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农业组织化与产业化经营</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10.00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10</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2130126</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农村公益事业</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79.80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79.8</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2130142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农村道路建设</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20.00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20</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其他农业支出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99.44</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99.44</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2130204</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事业机构</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70.01</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70.01</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2130207</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森林资源管理</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3</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2130234</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防灾减灾</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8.33</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8.33</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其他林业和草原支出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15.00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15</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2130304</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水利行业业务管理</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45.30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45.30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2130399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其他水利支出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23.43</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23.43</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2130504</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农村基础设施建设</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18.00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18</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2130599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其他扶贫支出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2.74</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2.74</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2130705</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对村民委员会和村党支部的补助</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264.22</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261.72</w:t>
            </w: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2.5</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2150799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其他国有资产监管支出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5</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2200114</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地质矿产资源利用与保护</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30.00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30.00</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2200199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其他自然资源事务支出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4.42</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4.42</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2210199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其他保障性安居工程支出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200.00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200</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2210201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住房公积金</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19.02</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19.02</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2240101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1.21</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1.21</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2240150</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事业运行</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17.43</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17.43</w:t>
            </w:r>
          </w:p>
        </w:tc>
        <w:tc>
          <w:tcPr>
            <w:tcW w:w="1842" w:type="dxa"/>
            <w:vAlign w:val="center"/>
          </w:tcPr>
          <w:p>
            <w:pPr>
              <w:jc w:val="center"/>
              <w:rPr>
                <w:rFonts w:ascii="Times New Roman" w:hAnsi="Times New Roman" w:eastAsia="仿宋_GB2312" w:cs="Times New Roman"/>
                <w:kern w:val="0"/>
                <w:sz w:val="15"/>
                <w:szCs w:val="15"/>
              </w:rPr>
            </w:pP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2240701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中央自然灾害生活补助</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14.00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14</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2240799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其他自然灾害生活救助支出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4.00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4</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2296002</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用于社会福利的彩票公益金支出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3.00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3</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2296099</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用于其他社会公益事业的彩票公益金支出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5.00</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5</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2299901</w:t>
            </w:r>
          </w:p>
        </w:tc>
        <w:tc>
          <w:tcPr>
            <w:tcW w:w="1249"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其他支出</w:t>
            </w:r>
          </w:p>
        </w:tc>
        <w:tc>
          <w:tcPr>
            <w:tcW w:w="1775" w:type="dxa"/>
            <w:vAlign w:val="bottom"/>
          </w:tcPr>
          <w:p>
            <w:pPr>
              <w:widowControl/>
              <w:jc w:val="center"/>
              <w:textAlignment w:val="bottom"/>
              <w:rPr>
                <w:rFonts w:ascii="Times New Roman" w:hAnsi="Times New Roman" w:eastAsia="仿宋_GB2312" w:cs="Times New Roman"/>
                <w:b w:val="0"/>
                <w:bCs w:val="0"/>
                <w:kern w:val="0"/>
                <w:sz w:val="15"/>
                <w:szCs w:val="15"/>
              </w:rPr>
            </w:pPr>
            <w:r>
              <w:rPr>
                <w:rFonts w:ascii="Arial" w:hAnsi="Arial" w:eastAsia="宋体" w:cs="Arial"/>
                <w:b w:val="0"/>
                <w:bCs w:val="0"/>
                <w:i w:val="0"/>
                <w:color w:val="000000"/>
                <w:kern w:val="0"/>
                <w:sz w:val="15"/>
                <w:szCs w:val="15"/>
                <w:lang w:val="en-US" w:eastAsia="zh-CN" w:bidi="ar-SA"/>
              </w:rPr>
              <w:t>19.72</w:t>
            </w:r>
          </w:p>
        </w:tc>
        <w:tc>
          <w:tcPr>
            <w:tcW w:w="1985" w:type="dxa"/>
            <w:vAlign w:val="bottom"/>
          </w:tcPr>
          <w:p>
            <w:pPr>
              <w:widowControl/>
              <w:jc w:val="center"/>
              <w:textAlignment w:val="bottom"/>
              <w:rPr>
                <w:rFonts w:ascii="Times New Roman" w:hAnsi="Times New Roman" w:eastAsia="仿宋_GB2312" w:cs="Times New Roman"/>
                <w:b w:val="0"/>
                <w:bCs w:val="0"/>
                <w:kern w:val="0"/>
                <w:sz w:val="15"/>
                <w:szCs w:val="15"/>
              </w:rPr>
            </w:pPr>
          </w:p>
        </w:tc>
        <w:tc>
          <w:tcPr>
            <w:tcW w:w="1842" w:type="dxa"/>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cs="宋体"/>
                <w:i w:val="0"/>
                <w:color w:val="000000"/>
                <w:kern w:val="0"/>
                <w:sz w:val="15"/>
                <w:szCs w:val="15"/>
                <w:lang w:val="en-US" w:eastAsia="zh-CN" w:bidi="ar-SA"/>
              </w:rPr>
              <w:t>19.72</w:t>
            </w:r>
          </w:p>
        </w:tc>
        <w:tc>
          <w:tcPr>
            <w:tcW w:w="1843" w:type="dxa"/>
            <w:vAlign w:val="center"/>
          </w:tcPr>
          <w:p>
            <w:pPr>
              <w:widowControl/>
              <w:jc w:val="right"/>
              <w:rPr>
                <w:rFonts w:ascii="Times New Roman" w:hAnsi="Times New Roman" w:eastAsia="仿宋_GB2312" w:cs="Times New Roman"/>
                <w:kern w:val="0"/>
                <w:sz w:val="18"/>
                <w:szCs w:val="18"/>
              </w:rPr>
            </w:pPr>
          </w:p>
        </w:tc>
        <w:tc>
          <w:tcPr>
            <w:tcW w:w="1985" w:type="dxa"/>
            <w:vAlign w:val="center"/>
          </w:tcPr>
          <w:p>
            <w:pPr>
              <w:widowControl/>
              <w:jc w:val="right"/>
              <w:rPr>
                <w:rFonts w:ascii="Times New Roman" w:hAnsi="Times New Roman" w:eastAsia="仿宋_GB2312" w:cs="Times New Roman"/>
                <w:kern w:val="0"/>
                <w:sz w:val="18"/>
                <w:szCs w:val="18"/>
              </w:rPr>
            </w:pPr>
          </w:p>
        </w:tc>
        <w:tc>
          <w:tcPr>
            <w:tcW w:w="2308" w:type="dxa"/>
            <w:vAlign w:val="center"/>
          </w:tcPr>
          <w:p>
            <w:pPr>
              <w:widowControl/>
              <w:jc w:val="right"/>
              <w:rPr>
                <w:rFonts w:ascii="Times New Roman" w:hAnsi="Times New Roman" w:eastAsia="仿宋_GB2312" w:cs="Times New Roman"/>
                <w:kern w:val="0"/>
                <w:sz w:val="18"/>
                <w:szCs w:val="18"/>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桃源县郑家驿镇</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vAlign w:val="center"/>
          </w:tcPr>
          <w:p>
            <w:pPr>
              <w:widowControl/>
              <w:tabs>
                <w:tab w:val="center" w:pos="832"/>
                <w:tab w:val="right" w:pos="1994"/>
              </w:tabs>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2110.21</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500.14</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500.14</w:t>
            </w:r>
            <w:r>
              <w:rPr>
                <w:rFonts w:ascii="Times New Roman" w:hAnsi="Times New Roman" w:eastAsia="仿宋_GB2312" w:cs="Times New Roman"/>
                <w:kern w:val="0"/>
                <w:szCs w:val="21"/>
              </w:rPr>
              <w:t>　</w:t>
            </w:r>
          </w:p>
        </w:tc>
        <w:tc>
          <w:tcPr>
            <w:tcW w:w="1572"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vAlign w:val="center"/>
          </w:tcPr>
          <w:p>
            <w:pPr>
              <w:widowControl/>
              <w:tabs>
                <w:tab w:val="center" w:pos="832"/>
                <w:tab w:val="right" w:pos="1994"/>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91.16</w:t>
            </w:r>
            <w:r>
              <w:rPr>
                <w:rFonts w:hint="eastAsia" w:ascii="Times New Roman" w:hAnsi="Times New Roman" w:eastAsia="仿宋_GB2312" w:cs="Times New Roman"/>
                <w:kern w:val="0"/>
                <w:szCs w:val="21"/>
                <w:lang w:eastAsia="zh-CN"/>
              </w:rPr>
              <w:tab/>
            </w: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37.06</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37.06</w:t>
            </w:r>
            <w:r>
              <w:rPr>
                <w:rFonts w:ascii="Times New Roman" w:hAnsi="Times New Roman" w:eastAsia="仿宋_GB2312" w:cs="Times New Roman"/>
                <w:kern w:val="0"/>
                <w:szCs w:val="21"/>
              </w:rPr>
              <w:t>　</w:t>
            </w:r>
          </w:p>
        </w:tc>
        <w:tc>
          <w:tcPr>
            <w:tcW w:w="1572"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w:t>
            </w:r>
            <w:r>
              <w:rPr>
                <w:rFonts w:ascii="Times New Roman" w:hAnsi="Times New Roman" w:eastAsia="仿宋_GB2312" w:cs="Times New Roman"/>
                <w:kern w:val="0"/>
                <w:szCs w:val="21"/>
              </w:rPr>
              <w:t>　</w:t>
            </w:r>
          </w:p>
        </w:tc>
        <w:tc>
          <w:tcPr>
            <w:tcW w:w="1572"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文化旅游及社会保障、卫生、节能环保、城乡社区、农林水、资源勘探、自然资源海洋气象等</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1405.24</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1322.08</w:t>
            </w:r>
            <w:r>
              <w:rPr>
                <w:rFonts w:ascii="Times New Roman" w:hAnsi="Times New Roman" w:eastAsia="仿宋_GB2312" w:cs="Times New Roman"/>
                <w:kern w:val="0"/>
                <w:szCs w:val="21"/>
              </w:rPr>
              <w:t>　</w:t>
            </w:r>
          </w:p>
        </w:tc>
        <w:tc>
          <w:tcPr>
            <w:tcW w:w="1572" w:type="dxa"/>
            <w:vAlign w:val="center"/>
          </w:tcPr>
          <w:p>
            <w:pPr>
              <w:widowControl/>
              <w:tabs>
                <w:tab w:val="center" w:pos="678"/>
                <w:tab w:val="right" w:pos="1686"/>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83.16</w:t>
            </w:r>
            <w:r>
              <w:rPr>
                <w:rFonts w:hint="eastAsia" w:ascii="Times New Roman" w:hAnsi="Times New Roman" w:eastAsia="仿宋_GB2312" w:cs="Times New Roman"/>
                <w:kern w:val="0"/>
                <w:szCs w:val="21"/>
                <w:lang w:eastAsia="zh-CN"/>
              </w:rPr>
              <w:tab/>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八、住房保障及灾害防治、应急管理、其他等支出</w:t>
            </w:r>
            <w:r>
              <w:rPr>
                <w:rFonts w:hint="eastAsia" w:ascii="Times New Roman" w:hAnsi="Times New Roman" w:eastAsia="仿宋_GB2312" w:cs="Times New Roman"/>
                <w:kern w:val="0"/>
                <w:szCs w:val="21"/>
              </w:rPr>
              <w:t>　</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281.88</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273.88</w:t>
            </w:r>
          </w:p>
        </w:tc>
        <w:tc>
          <w:tcPr>
            <w:tcW w:w="1572"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vAlign w:val="center"/>
          </w:tcPr>
          <w:p>
            <w:pPr>
              <w:widowControl/>
              <w:tabs>
                <w:tab w:val="center" w:pos="832"/>
                <w:tab w:val="right" w:pos="1994"/>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2201.36</w:t>
            </w:r>
            <w:r>
              <w:rPr>
                <w:rFonts w:hint="eastAsia" w:ascii="Times New Roman" w:hAnsi="Times New Roman" w:eastAsia="仿宋_GB2312" w:cs="Times New Roman"/>
                <w:kern w:val="0"/>
                <w:szCs w:val="21"/>
                <w:lang w:eastAsia="zh-CN"/>
              </w:rPr>
              <w:tab/>
            </w:r>
            <w:r>
              <w:rPr>
                <w:rFonts w:ascii="Times New Roman" w:hAnsi="Times New Roman" w:eastAsia="仿宋_GB2312" w:cs="Times New Roman"/>
                <w:kern w:val="0"/>
                <w:szCs w:val="21"/>
              </w:rPr>
              <w:t>　</w:t>
            </w:r>
          </w:p>
        </w:tc>
        <w:tc>
          <w:tcPr>
            <w:tcW w:w="3761" w:type="dxa"/>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2226.42</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2135.26</w:t>
            </w:r>
            <w:r>
              <w:rPr>
                <w:rFonts w:ascii="Times New Roman" w:hAnsi="Times New Roman" w:eastAsia="仿宋_GB2312" w:cs="Times New Roman"/>
                <w:kern w:val="0"/>
                <w:szCs w:val="21"/>
              </w:rPr>
              <w:t>　</w:t>
            </w:r>
          </w:p>
        </w:tc>
        <w:tc>
          <w:tcPr>
            <w:tcW w:w="1572" w:type="dxa"/>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 w:val="15"/>
                <w:szCs w:val="15"/>
                <w:lang w:val="en-US" w:eastAsia="zh-CN"/>
              </w:rPr>
              <w:t>91.16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vAlign w:val="center"/>
          </w:tcPr>
          <w:p>
            <w:pPr>
              <w:widowControl/>
              <w:tabs>
                <w:tab w:val="center" w:pos="832"/>
                <w:tab w:val="right" w:pos="1994"/>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524.76</w:t>
            </w:r>
            <w:r>
              <w:rPr>
                <w:rFonts w:hint="eastAsia" w:ascii="Times New Roman" w:hAnsi="Times New Roman" w:eastAsia="仿宋_GB2312" w:cs="Times New Roman"/>
                <w:kern w:val="0"/>
                <w:szCs w:val="21"/>
                <w:lang w:eastAsia="zh-CN"/>
              </w:rPr>
              <w:tab/>
            </w:r>
            <w:r>
              <w:rPr>
                <w:rFonts w:ascii="Times New Roman" w:hAnsi="Times New Roman" w:eastAsia="仿宋_GB2312" w:cs="Times New Roman"/>
                <w:kern w:val="0"/>
                <w:szCs w:val="21"/>
              </w:rPr>
              <w:t>　</w:t>
            </w:r>
          </w:p>
        </w:tc>
        <w:tc>
          <w:tcPr>
            <w:tcW w:w="3761"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499.7</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499.7</w:t>
            </w:r>
            <w:r>
              <w:rPr>
                <w:rFonts w:ascii="Times New Roman" w:hAnsi="Times New Roman" w:eastAsia="仿宋_GB2312" w:cs="Times New Roman"/>
                <w:kern w:val="0"/>
                <w:szCs w:val="21"/>
              </w:rPr>
              <w:t>　</w:t>
            </w:r>
          </w:p>
        </w:tc>
        <w:tc>
          <w:tcPr>
            <w:tcW w:w="1572"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vAlign w:val="center"/>
          </w:tcPr>
          <w:p>
            <w:pPr>
              <w:widowControl/>
              <w:tabs>
                <w:tab w:val="center" w:pos="832"/>
                <w:tab w:val="right" w:pos="1994"/>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524.76</w:t>
            </w:r>
            <w:r>
              <w:rPr>
                <w:rFonts w:hint="eastAsia" w:ascii="Times New Roman" w:hAnsi="Times New Roman" w:eastAsia="仿宋_GB2312" w:cs="Times New Roman"/>
                <w:kern w:val="0"/>
                <w:szCs w:val="21"/>
                <w:lang w:eastAsia="zh-CN"/>
              </w:rPr>
              <w:tab/>
            </w: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vAlign w:val="center"/>
          </w:tcPr>
          <w:p>
            <w:pPr>
              <w:widowControl/>
              <w:tabs>
                <w:tab w:val="center" w:pos="832"/>
                <w:tab w:val="right" w:pos="1994"/>
              </w:tabs>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2726.12</w:t>
            </w:r>
            <w:r>
              <w:rPr>
                <w:rFonts w:hint="eastAsia" w:ascii="Times New Roman" w:hAnsi="Times New Roman" w:eastAsia="仿宋_GB2312" w:cs="Times New Roman"/>
                <w:kern w:val="0"/>
                <w:szCs w:val="21"/>
                <w:lang w:eastAsia="zh-CN"/>
              </w:rPr>
              <w:tab/>
            </w:r>
            <w:r>
              <w:rPr>
                <w:rFonts w:ascii="Times New Roman" w:hAnsi="Times New Roman" w:eastAsia="仿宋_GB2312" w:cs="Times New Roman"/>
                <w:kern w:val="0"/>
                <w:szCs w:val="21"/>
              </w:rPr>
              <w:t>　</w:t>
            </w:r>
          </w:p>
        </w:tc>
        <w:tc>
          <w:tcPr>
            <w:tcW w:w="3761" w:type="dxa"/>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2726.12</w:t>
            </w:r>
            <w:r>
              <w:rPr>
                <w:rFonts w:ascii="Times New Roman" w:hAnsi="Times New Roman" w:eastAsia="仿宋_GB2312" w:cs="Times New Roman"/>
                <w:kern w:val="0"/>
                <w:szCs w:val="21"/>
              </w:rPr>
              <w:t>　</w:t>
            </w:r>
          </w:p>
        </w:tc>
        <w:tc>
          <w:tcPr>
            <w:tcW w:w="166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2634.96</w:t>
            </w:r>
            <w:r>
              <w:rPr>
                <w:rFonts w:ascii="Times New Roman" w:hAnsi="Times New Roman" w:eastAsia="仿宋_GB2312" w:cs="Times New Roman"/>
                <w:kern w:val="0"/>
                <w:szCs w:val="21"/>
              </w:rPr>
              <w:t>　</w:t>
            </w:r>
          </w:p>
        </w:tc>
        <w:tc>
          <w:tcPr>
            <w:tcW w:w="1572" w:type="dxa"/>
            <w:vAlign w:val="center"/>
          </w:tcPr>
          <w:p>
            <w:pPr>
              <w:widowControl/>
              <w:tabs>
                <w:tab w:val="center" w:pos="678"/>
              </w:tabs>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 w:val="15"/>
                <w:szCs w:val="15"/>
                <w:lang w:eastAsia="zh-CN"/>
              </w:rPr>
              <w:tab/>
            </w:r>
            <w:r>
              <w:rPr>
                <w:rFonts w:hint="eastAsia" w:ascii="Times New Roman" w:hAnsi="Times New Roman" w:eastAsia="仿宋_GB2312" w:cs="Times New Roman"/>
                <w:b w:val="0"/>
                <w:bCs w:val="0"/>
                <w:kern w:val="0"/>
                <w:sz w:val="21"/>
                <w:szCs w:val="21"/>
                <w:lang w:val="en-US" w:eastAsia="zh-CN"/>
              </w:rPr>
              <w:t>91.16</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桃源县郑家驿镇</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tc>
        <w:tc>
          <w:tcPr>
            <w:tcW w:w="3527" w:type="dxa"/>
            <w:vMerge w:val="continue"/>
            <w:tcBorders>
              <w:top w:val="nil"/>
              <w:left w:val="single" w:color="auto" w:sz="4" w:space="0"/>
              <w:bottom w:val="single" w:color="auto"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4" w:space="0"/>
            </w:tcBorders>
            <w:vAlign w:val="center"/>
          </w:tcPr>
          <w:p/>
        </w:tc>
        <w:tc>
          <w:tcPr>
            <w:tcW w:w="3492" w:type="dxa"/>
            <w:vMerge w:val="continue"/>
            <w:tcBorders>
              <w:top w:val="nil"/>
              <w:left w:val="single" w:color="auto" w:sz="4" w:space="0"/>
              <w:bottom w:val="single" w:color="000000"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tc>
        <w:tc>
          <w:tcPr>
            <w:tcW w:w="3527" w:type="dxa"/>
            <w:vMerge w:val="continue"/>
            <w:tcBorders>
              <w:top w:val="nil"/>
              <w:left w:val="single" w:color="auto" w:sz="4" w:space="0"/>
              <w:bottom w:val="single" w:color="auto"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4" w:space="0"/>
            </w:tcBorders>
            <w:vAlign w:val="center"/>
          </w:tcPr>
          <w:p/>
        </w:tc>
        <w:tc>
          <w:tcPr>
            <w:tcW w:w="3492" w:type="dxa"/>
            <w:vMerge w:val="continue"/>
            <w:tcBorders>
              <w:top w:val="nil"/>
              <w:left w:val="single" w:color="auto" w:sz="4" w:space="0"/>
              <w:bottom w:val="single" w:color="000000"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2135.27</w:t>
            </w:r>
          </w:p>
        </w:tc>
        <w:tc>
          <w:tcPr>
            <w:tcW w:w="3492"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1396.25</w:t>
            </w:r>
          </w:p>
        </w:tc>
        <w:tc>
          <w:tcPr>
            <w:tcW w:w="3000" w:type="dxa"/>
            <w:tcBorders>
              <w:top w:val="nil"/>
              <w:left w:val="nil"/>
              <w:bottom w:val="single" w:color="auto" w:sz="4"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739.02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2010108</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代表工作</w:t>
            </w:r>
          </w:p>
        </w:tc>
        <w:tc>
          <w:tcPr>
            <w:tcW w:w="3000"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0.96</w:t>
            </w:r>
          </w:p>
        </w:tc>
        <w:tc>
          <w:tcPr>
            <w:tcW w:w="3492"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0.96</w:t>
            </w:r>
          </w:p>
        </w:tc>
        <w:tc>
          <w:tcPr>
            <w:tcW w:w="3000" w:type="dxa"/>
            <w:tcBorders>
              <w:top w:val="nil"/>
              <w:left w:val="nil"/>
              <w:bottom w:val="single" w:color="auto" w:sz="4"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2010301</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3000"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282.51</w:t>
            </w:r>
          </w:p>
        </w:tc>
        <w:tc>
          <w:tcPr>
            <w:tcW w:w="3492"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282.51</w:t>
            </w:r>
          </w:p>
        </w:tc>
        <w:tc>
          <w:tcPr>
            <w:tcW w:w="3000" w:type="dxa"/>
            <w:tcBorders>
              <w:top w:val="nil"/>
              <w:left w:val="nil"/>
              <w:bottom w:val="single" w:color="auto" w:sz="4"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2010302</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一般行政管理事务</w:t>
            </w:r>
          </w:p>
        </w:tc>
        <w:tc>
          <w:tcPr>
            <w:tcW w:w="3000"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13.00</w:t>
            </w:r>
          </w:p>
        </w:tc>
        <w:tc>
          <w:tcPr>
            <w:tcW w:w="3492"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6.00</w:t>
            </w:r>
          </w:p>
        </w:tc>
        <w:tc>
          <w:tcPr>
            <w:tcW w:w="3000" w:type="dxa"/>
            <w:tcBorders>
              <w:top w:val="nil"/>
              <w:left w:val="nil"/>
              <w:bottom w:val="single" w:color="auto" w:sz="4"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2010308</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信访事务</w:t>
            </w:r>
          </w:p>
        </w:tc>
        <w:tc>
          <w:tcPr>
            <w:tcW w:w="3000"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4.50</w:t>
            </w:r>
          </w:p>
        </w:tc>
        <w:tc>
          <w:tcPr>
            <w:tcW w:w="3492"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4.50</w:t>
            </w:r>
          </w:p>
        </w:tc>
        <w:tc>
          <w:tcPr>
            <w:tcW w:w="3000" w:type="dxa"/>
            <w:tcBorders>
              <w:top w:val="nil"/>
              <w:left w:val="nil"/>
              <w:bottom w:val="single" w:color="auto" w:sz="4"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2010399</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其他政府办公厅（室）及相关机构事务支出</w:t>
            </w:r>
          </w:p>
        </w:tc>
        <w:tc>
          <w:tcPr>
            <w:tcW w:w="3000"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121.53</w:t>
            </w:r>
          </w:p>
        </w:tc>
        <w:tc>
          <w:tcPr>
            <w:tcW w:w="3492" w:type="dxa"/>
            <w:tcBorders>
              <w:top w:val="nil"/>
              <w:left w:val="nil"/>
              <w:bottom w:val="single" w:color="auto" w:sz="4"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86.53</w:t>
            </w:r>
          </w:p>
        </w:tc>
        <w:tc>
          <w:tcPr>
            <w:tcW w:w="3000" w:type="dxa"/>
            <w:tcBorders>
              <w:top w:val="nil"/>
              <w:left w:val="nil"/>
              <w:bottom w:val="single" w:color="auto" w:sz="4"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2010599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其他统计信息事务支出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3.70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3.70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2010601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29.78</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29.78</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2010602</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一般行政管理事务</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2010699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其他财政事务支出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18.00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11.00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2013101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10.04</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10.04</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2013299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其他组织事务支出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5.70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5.70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2013399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其他宣传事务支出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2013499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其他统战事务支出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2013699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其他共产党事务支出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0.42</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0.42</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2030603</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人民防空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37.06</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2040299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其他公安支出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0.60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0.60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2049901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其他公共安全支出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2070101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4.79</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4.79</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2070109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群众文化</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45.09</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45.09</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2070199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其他文化和旅游支出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19.00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2079999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其他文化体育与传媒支出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8.98</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8.98</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2080299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其他民政管理事务支出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28.35</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28.35</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2080505</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机关事业单位基本养老保险缴费支出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28.84</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28.84</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2080701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就业创业服务补贴</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2080899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其他优抚支出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14.62</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14.62</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2080999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其他退役安置支出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2.70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2.70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2081001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儿童福利</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2081002</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老年福利</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3.84</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3.84</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2081902</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农村最低生活保障金支出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2082001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临时救助支出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33.64</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33.64</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2082102</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农村特困人员救助供养支出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32.80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32.80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2100408</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基本公共卫生服务</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5.59</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5.59</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2100716</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计划生育机构</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2100799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其他计划生育事务支出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37.86</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37.86</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2101101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行政单位医疗</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14.10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14.10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2109901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其他卫生健康支出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9.54</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9.54</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2110199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其他环境保护管理事务支出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2120199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其他城乡社区管理事务支出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24.00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2120399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其他城乡社区公共设施支出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2129901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其他城乡社区支出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122.87</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42.87</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2130104</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事业运行</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157.13</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157.13</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2130106</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科技转化与推广服务</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2130108</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病虫害控制</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4.16</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4.16</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2130124</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农业组织化与产业化经营</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10.00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2130126</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农村公益事业</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79.80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79.80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2130142</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农村道路建设</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20.00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2130199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其他农业支出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99.44</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99.44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2130204</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事业机构</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66.51</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66.51</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2130207</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森林资源管理</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2130234</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防灾减灾</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8.33</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2130299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其他林业和草原支出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2130304</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水利行业业务管理</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41.30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41.30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2130321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大中型水库移民后期扶持专项支出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2130399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其他水利支出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23.43</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2130504</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农村基础设施建设</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18.00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2130599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其他扶贫支出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2.74</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2130705</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对村民委员会和村党支部的补助</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264.22</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261.72</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2139999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其他农林水支出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2150799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其他国有资产监管支出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2200114</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地质矿产资源利用与保护</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30.00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2200199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其他自然资源事务支出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4.42</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4.42</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2210199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其他保障性安居工程支出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200.00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2210201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住房公积金</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19.02</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19.02</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2240101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行政运行</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1.21</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1.21</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2240150</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事业运行</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15.93</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15.93</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2240701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中央自然灾害生活补助</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2240799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其他自然灾害生活救助支出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4.00</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2299901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lang w:val="en-US" w:eastAsia="zh-CN" w:bidi="ar-SA"/>
              </w:rPr>
              <w:t>其他支出</w:t>
            </w:r>
          </w:p>
        </w:tc>
        <w:tc>
          <w:tcPr>
            <w:tcW w:w="3000"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19.72</w:t>
            </w:r>
          </w:p>
        </w:tc>
        <w:tc>
          <w:tcPr>
            <w:tcW w:w="3492" w:type="dxa"/>
            <w:tcBorders>
              <w:top w:val="nil"/>
              <w:left w:val="nil"/>
              <w:bottom w:val="single" w:color="auto" w:sz="8" w:space="0"/>
              <w:right w:val="single" w:color="auto" w:sz="4"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0.00</w:t>
            </w:r>
          </w:p>
        </w:tc>
        <w:tc>
          <w:tcPr>
            <w:tcW w:w="3000" w:type="dxa"/>
            <w:tcBorders>
              <w:top w:val="nil"/>
              <w:left w:val="nil"/>
              <w:bottom w:val="single" w:color="auto" w:sz="8" w:space="0"/>
              <w:right w:val="single" w:color="auto" w:sz="8" w:space="0"/>
            </w:tcBorders>
            <w:vAlign w:val="bottom"/>
          </w:tcPr>
          <w:p>
            <w:pPr>
              <w:widowControl/>
              <w:jc w:val="center"/>
              <w:textAlignment w:val="bottom"/>
              <w:rPr>
                <w:rFonts w:ascii="Times New Roman" w:hAnsi="Times New Roman" w:eastAsia="仿宋_GB2312" w:cs="Times New Roman"/>
                <w:kern w:val="0"/>
                <w:sz w:val="15"/>
                <w:szCs w:val="15"/>
              </w:rPr>
            </w:pPr>
            <w:r>
              <w:rPr>
                <w:rFonts w:ascii="Arial" w:hAnsi="Arial" w:eastAsia="宋体" w:cs="Arial"/>
                <w:i w:val="0"/>
                <w:color w:val="000000"/>
                <w:kern w:val="0"/>
                <w:sz w:val="15"/>
                <w:szCs w:val="15"/>
                <w:lang w:val="en-US" w:eastAsia="zh-CN" w:bidi="ar-SA"/>
              </w:rPr>
              <w:t>19.72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桃源县郑家驿镇</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W w:w="15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lang w:val="en-US" w:eastAsia="zh-CN"/>
              </w:rPr>
              <w:t>673</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502.11</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lang w:val="en-US"/>
              </w:rPr>
            </w:pPr>
            <w:r>
              <w:rPr>
                <w:rFonts w:hint="eastAsia" w:ascii="仿宋_GB2312" w:eastAsia="仿宋_GB2312" w:cs="宋体"/>
                <w:color w:val="000000"/>
                <w:kern w:val="0"/>
                <w:sz w:val="18"/>
                <w:szCs w:val="18"/>
                <w:lang w:val="en-US" w:eastAsia="zh-CN"/>
              </w:rPr>
              <w:t>243.58</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75.02</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76.19</w:t>
            </w:r>
          </w:p>
          <w:p>
            <w:pPr>
              <w:widowControl/>
              <w:jc w:val="center"/>
              <w:rPr>
                <w:rFonts w:hint="eastAsia" w:ascii="仿宋_GB2312"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60.72</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vAlign w:val="top"/>
          </w:tcPr>
          <w:p>
            <w:pPr>
              <w:widowControl/>
              <w:tabs>
                <w:tab w:val="left" w:pos="405"/>
              </w:tabs>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lang w:val="en-US" w:eastAsia="zh-CN"/>
              </w:rPr>
              <w:t>1.63</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1.68</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31.12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0.13</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166.14</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4.74</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70.08</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18.1</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31.38</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6.2</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28.75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55.72</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55.52</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22.09</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179.02</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35.15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25.01</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9.65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2.7</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100.2</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9.82</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95.12</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65.88</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16.84</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5.21</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vAlign w:val="to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4.53</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30309</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vAlign w:val="to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30229</w:t>
            </w:r>
          </w:p>
        </w:tc>
        <w:tc>
          <w:tcPr>
            <w:tcW w:w="2297"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vAlign w:val="to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5.35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30310</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vAlign w:val="to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30231</w:t>
            </w:r>
          </w:p>
        </w:tc>
        <w:tc>
          <w:tcPr>
            <w:tcW w:w="2297"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vAlign w:val="to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9.33</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vAlign w:val="top"/>
          </w:tcPr>
          <w:p>
            <w:pPr>
              <w:widowControl/>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lang w:val="en-US" w:eastAsia="zh-CN"/>
              </w:rPr>
              <w:t>5.5</w:t>
            </w:r>
          </w:p>
        </w:tc>
        <w:tc>
          <w:tcPr>
            <w:tcW w:w="1110" w:type="dxa"/>
            <w:tcBorders>
              <w:top w:val="single" w:color="auto" w:sz="8" w:space="0"/>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vAlign w:val="to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38.21</w:t>
            </w:r>
          </w:p>
        </w:tc>
        <w:tc>
          <w:tcPr>
            <w:tcW w:w="1076" w:type="dxa"/>
            <w:tcBorders>
              <w:top w:val="single" w:color="auto" w:sz="8" w:space="0"/>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vAlign w:val="to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30240</w:t>
            </w:r>
          </w:p>
        </w:tc>
        <w:tc>
          <w:tcPr>
            <w:tcW w:w="2297"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vAlign w:val="top"/>
          </w:tcPr>
          <w:p>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vAlign w:val="to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30299</w:t>
            </w:r>
          </w:p>
        </w:tc>
        <w:tc>
          <w:tcPr>
            <w:tcW w:w="2297"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vAlign w:val="to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7.99</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center"/>
          </w:tcPr>
          <w:p>
            <w:pPr>
              <w:widowControl/>
              <w:jc w:val="center"/>
              <w:rPr>
                <w:rFonts w:ascii="仿宋_GB2312"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vAlign w:val="center"/>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852.02</w:t>
            </w:r>
          </w:p>
        </w:tc>
        <w:tc>
          <w:tcPr>
            <w:tcW w:w="9733" w:type="dxa"/>
            <w:gridSpan w:val="5"/>
            <w:tcBorders>
              <w:top w:val="nil"/>
              <w:left w:val="nil"/>
              <w:bottom w:val="single" w:color="auto" w:sz="8" w:space="0"/>
              <w:right w:val="single" w:color="auto" w:sz="8" w:space="0"/>
            </w:tcBorders>
            <w:vAlign w:val="to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544.23</w:t>
            </w:r>
          </w:p>
        </w:tc>
      </w:tr>
    </w:tbl>
    <w:p>
      <w:pPr>
        <w:widowControl/>
        <w:jc w:val="left"/>
        <w:rPr>
          <w:rFonts w:ascii="黑体" w:eastAsia="黑体"/>
          <w:szCs w:val="21"/>
        </w:rPr>
      </w:pPr>
      <w:r>
        <w:rPr>
          <w:rFonts w:hint="eastAsia" w:ascii="黑体" w:eastAsia="黑体"/>
          <w:szCs w:val="21"/>
        </w:rPr>
        <w:t>注：本表反映部门年度一般公共预算财政拨款基本支出明细情况。</w:t>
      </w:r>
      <w:r>
        <w:rPr>
          <w:rFonts w:asci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桃源县郑家驿镇</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tc>
        <w:tc>
          <w:tcPr>
            <w:tcW w:w="1220" w:type="dxa"/>
            <w:vMerge w:val="continue"/>
            <w:tcBorders>
              <w:top w:val="nil"/>
              <w:left w:val="nil"/>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19.13</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tabs>
                <w:tab w:val="left" w:pos="404"/>
              </w:tabs>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9.42</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9.42</w:t>
            </w:r>
          </w:p>
        </w:tc>
        <w:tc>
          <w:tcPr>
            <w:tcW w:w="1220" w:type="dxa"/>
            <w:tcBorders>
              <w:top w:val="nil"/>
              <w:left w:val="nil"/>
              <w:bottom w:val="single" w:color="auto" w:sz="8" w:space="0"/>
              <w:right w:val="single" w:color="auto" w:sz="4" w:space="0"/>
            </w:tcBorders>
            <w:vAlign w:val="center"/>
          </w:tcPr>
          <w:p>
            <w:pPr>
              <w:widowControl/>
              <w:tabs>
                <w:tab w:val="left" w:pos="560"/>
              </w:tabs>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9.71</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18.98</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9.33</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9.33</w:t>
            </w:r>
          </w:p>
        </w:tc>
        <w:tc>
          <w:tcPr>
            <w:tcW w:w="1220" w:type="dxa"/>
            <w:tcBorders>
              <w:top w:val="nil"/>
              <w:left w:val="single" w:color="auto" w:sz="4" w:space="0"/>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9.65</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both"/>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桃源县郑家驿镇</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tc>
        <w:tc>
          <w:tcPr>
            <w:tcW w:w="2000" w:type="dxa"/>
            <w:vMerge w:val="continue"/>
            <w:vAlign w:val="center"/>
          </w:tcP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tc>
        <w:tc>
          <w:tcPr>
            <w:tcW w:w="132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tc>
        <w:tc>
          <w:tcPr>
            <w:tcW w:w="132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911,550.00</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911,550.00</w:t>
            </w:r>
          </w:p>
        </w:tc>
        <w:tc>
          <w:tcPr>
            <w:tcW w:w="2000" w:type="dxa"/>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911,550.00</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2082201</w:t>
            </w:r>
          </w:p>
        </w:tc>
        <w:tc>
          <w:tcPr>
            <w:tcW w:w="13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移民补助</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231,550.00</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231,550.00</w:t>
            </w:r>
          </w:p>
        </w:tc>
        <w:tc>
          <w:tcPr>
            <w:tcW w:w="2000" w:type="dxa"/>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231,550.00</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2082202</w:t>
            </w:r>
          </w:p>
        </w:tc>
        <w:tc>
          <w:tcPr>
            <w:tcW w:w="13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基础设施建设和经济发展</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600,000.00</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600,000.00</w:t>
            </w:r>
          </w:p>
        </w:tc>
        <w:tc>
          <w:tcPr>
            <w:tcW w:w="2000" w:type="dxa"/>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600,000.00</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2296002</w:t>
            </w:r>
          </w:p>
        </w:tc>
        <w:tc>
          <w:tcPr>
            <w:tcW w:w="13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用于社会福利的彩票公益金支出</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30,000.00</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30,000.00</w:t>
            </w:r>
          </w:p>
        </w:tc>
        <w:tc>
          <w:tcPr>
            <w:tcW w:w="2000" w:type="dxa"/>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30,000.00</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2296099</w:t>
            </w:r>
          </w:p>
        </w:tc>
        <w:tc>
          <w:tcPr>
            <w:tcW w:w="1320" w:type="dxa"/>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用于其他社会公益事业的彩票公益金支出</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50,000.00</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50,000.00</w:t>
            </w:r>
          </w:p>
        </w:tc>
        <w:tc>
          <w:tcPr>
            <w:tcW w:w="2000" w:type="dxa"/>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vAlign w:val="center"/>
          </w:tcPr>
          <w:p>
            <w:pPr>
              <w:widowControl/>
              <w:jc w:val="center"/>
              <w:textAlignment w:val="center"/>
              <w:rPr>
                <w:rFonts w:ascii="Times New Roman" w:hAnsi="Times New Roman" w:eastAsia="仿宋_GB2312" w:cs="Times New Roman"/>
                <w:kern w:val="0"/>
                <w:sz w:val="18"/>
                <w:szCs w:val="18"/>
              </w:rPr>
            </w:pPr>
            <w:r>
              <w:rPr>
                <w:rFonts w:hint="eastAsia" w:ascii="宋体" w:hAnsi="宋体" w:eastAsia="宋体" w:cs="宋体"/>
                <w:i w:val="0"/>
                <w:color w:val="000000"/>
                <w:kern w:val="0"/>
                <w:sz w:val="18"/>
                <w:szCs w:val="18"/>
                <w:lang w:val="en-US" w:eastAsia="zh-CN" w:bidi="ar-SA"/>
              </w:rPr>
              <w:t>50,000.00</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eastAsia="黑体"/>
          <w:szCs w:val="21"/>
        </w:rPr>
      </w:pPr>
      <w:r>
        <w:rPr>
          <w:rFonts w:ascii="黑体" w:eastAsia="黑体"/>
          <w:szCs w:val="21"/>
        </w:rPr>
        <w:br w:type="page"/>
      </w:r>
    </w:p>
    <w:p>
      <w:pPr>
        <w:pStyle w:val="9"/>
        <w:rPr>
          <w:sz w:val="72"/>
          <w:szCs w:val="72"/>
        </w:rPr>
        <w:sectPr>
          <w:pgSz w:w="16838" w:h="11906" w:orient="landscape"/>
          <w:pgMar w:top="720" w:right="720" w:bottom="720" w:left="720" w:header="851" w:footer="992" w:gutter="0"/>
          <w:cols w:space="720"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宋体" w:eastAsia="宋体"/>
          <w:sz w:val="32"/>
          <w:szCs w:val="32"/>
        </w:rPr>
      </w:pPr>
    </w:p>
    <w:p>
      <w:pPr>
        <w:pStyle w:val="9"/>
        <w:rPr>
          <w:b/>
          <w:sz w:val="32"/>
          <w:szCs w:val="32"/>
        </w:rPr>
      </w:pPr>
      <w:r>
        <w:rPr>
          <w:rFonts w:hint="eastAsia"/>
          <w:b/>
          <w:sz w:val="32"/>
          <w:szCs w:val="32"/>
        </w:rPr>
        <w:t>一、收入支出决算总体情况说明</w:t>
      </w:r>
    </w:p>
    <w:p>
      <w:pPr>
        <w:ind w:firstLine="640" w:firstLineChars="200"/>
        <w:rPr>
          <w:rFonts w:hint="eastAsia" w:ascii="仿宋_GB2312" w:hAnsi="仿宋_GB2312" w:eastAsia="仿宋_GB2312"/>
          <w:color w:val="000000"/>
          <w:kern w:val="0"/>
          <w:sz w:val="32"/>
          <w:szCs w:val="32"/>
          <w:lang w:eastAsia="zh-CN"/>
        </w:rPr>
      </w:pPr>
      <w:r>
        <w:rPr>
          <w:rFonts w:hint="eastAsia" w:ascii="仿宋_GB2312" w:hAnsi="仿宋_GB2312" w:eastAsia="仿宋_GB2312"/>
          <w:kern w:val="0"/>
          <w:sz w:val="32"/>
          <w:szCs w:val="32"/>
        </w:rPr>
        <w:t>201</w:t>
      </w:r>
      <w:r>
        <w:rPr>
          <w:rFonts w:hint="eastAsia" w:ascii="仿宋_GB2312" w:hAnsi="仿宋_GB2312" w:eastAsia="仿宋_GB2312"/>
          <w:kern w:val="0"/>
          <w:sz w:val="32"/>
          <w:szCs w:val="32"/>
          <w:lang w:val="en-US" w:eastAsia="zh-CN"/>
        </w:rPr>
        <w:t>9</w:t>
      </w:r>
      <w:r>
        <w:rPr>
          <w:rFonts w:hint="eastAsia" w:ascii="仿宋_GB2312" w:hAnsi="仿宋_GB2312" w:eastAsia="仿宋_GB2312"/>
          <w:kern w:val="0"/>
          <w:sz w:val="32"/>
          <w:szCs w:val="32"/>
        </w:rPr>
        <w:t>年全</w:t>
      </w:r>
      <w:r>
        <w:rPr>
          <w:rFonts w:hint="eastAsia" w:ascii="仿宋_GB2312" w:hAnsi="仿宋_GB2312" w:eastAsia="仿宋_GB2312"/>
          <w:kern w:val="0"/>
          <w:sz w:val="32"/>
          <w:szCs w:val="32"/>
          <w:lang w:eastAsia="zh-CN"/>
        </w:rPr>
        <w:t>镇</w:t>
      </w:r>
      <w:r>
        <w:rPr>
          <w:rFonts w:hint="eastAsia" w:ascii="仿宋_GB2312" w:hAnsi="仿宋_GB2312" w:eastAsia="仿宋_GB2312"/>
          <w:kern w:val="0"/>
          <w:sz w:val="32"/>
          <w:szCs w:val="32"/>
        </w:rPr>
        <w:t>总收入</w:t>
      </w:r>
      <w:r>
        <w:rPr>
          <w:rFonts w:hint="eastAsia" w:ascii="仿宋" w:hAnsi="仿宋" w:eastAsia="仿宋"/>
          <w:kern w:val="0"/>
          <w:sz w:val="32"/>
          <w:szCs w:val="32"/>
          <w:lang w:val="en-US" w:eastAsia="zh-CN"/>
        </w:rPr>
        <w:t>2298.36</w:t>
      </w:r>
      <w:r>
        <w:rPr>
          <w:rFonts w:hint="eastAsia" w:ascii="仿宋" w:hAnsi="仿宋" w:eastAsia="仿宋"/>
          <w:kern w:val="0"/>
          <w:sz w:val="32"/>
          <w:szCs w:val="32"/>
        </w:rPr>
        <w:t>万</w:t>
      </w:r>
      <w:r>
        <w:rPr>
          <w:rFonts w:hint="eastAsia" w:ascii="仿宋_GB2312" w:hAnsi="仿宋_GB2312" w:eastAsia="仿宋_GB2312"/>
          <w:kern w:val="0"/>
          <w:sz w:val="32"/>
          <w:szCs w:val="32"/>
        </w:rPr>
        <w:t>元,201</w:t>
      </w:r>
      <w:r>
        <w:rPr>
          <w:rFonts w:hint="eastAsia" w:ascii="仿宋_GB2312" w:hAnsi="仿宋_GB2312" w:eastAsia="仿宋_GB2312"/>
          <w:kern w:val="0"/>
          <w:sz w:val="32"/>
          <w:szCs w:val="32"/>
          <w:lang w:val="en-US" w:eastAsia="zh-CN"/>
        </w:rPr>
        <w:t>8</w:t>
      </w:r>
      <w:r>
        <w:rPr>
          <w:rFonts w:hint="eastAsia" w:ascii="仿宋_GB2312" w:hAnsi="仿宋_GB2312" w:eastAsia="仿宋_GB2312"/>
          <w:kern w:val="0"/>
          <w:sz w:val="32"/>
          <w:szCs w:val="32"/>
        </w:rPr>
        <w:t>年全</w:t>
      </w:r>
      <w:r>
        <w:rPr>
          <w:rFonts w:hint="eastAsia" w:ascii="仿宋_GB2312" w:hAnsi="仿宋_GB2312" w:eastAsia="仿宋_GB2312"/>
          <w:kern w:val="0"/>
          <w:sz w:val="32"/>
          <w:szCs w:val="32"/>
          <w:lang w:eastAsia="zh-CN"/>
        </w:rPr>
        <w:t>镇</w:t>
      </w:r>
      <w:r>
        <w:rPr>
          <w:rFonts w:hint="eastAsia" w:ascii="仿宋_GB2312" w:hAnsi="仿宋_GB2312" w:eastAsia="仿宋_GB2312"/>
          <w:kern w:val="0"/>
          <w:sz w:val="32"/>
          <w:szCs w:val="32"/>
        </w:rPr>
        <w:t>总收入</w:t>
      </w:r>
      <w:r>
        <w:rPr>
          <w:rFonts w:hint="eastAsia" w:ascii="仿宋" w:hAnsi="仿宋" w:eastAsia="仿宋"/>
          <w:kern w:val="0"/>
          <w:sz w:val="32"/>
          <w:szCs w:val="32"/>
          <w:lang w:val="en-US" w:eastAsia="zh-CN"/>
        </w:rPr>
        <w:t>2791.98</w:t>
      </w:r>
      <w:r>
        <w:rPr>
          <w:rFonts w:hint="eastAsia" w:ascii="仿宋" w:hAnsi="仿宋" w:eastAsia="仿宋"/>
          <w:kern w:val="0"/>
          <w:sz w:val="32"/>
          <w:szCs w:val="32"/>
        </w:rPr>
        <w:t>万</w:t>
      </w:r>
      <w:r>
        <w:rPr>
          <w:rFonts w:hint="eastAsia" w:ascii="仿宋_GB2312" w:hAnsi="仿宋_GB2312" w:eastAsia="仿宋_GB2312"/>
          <w:kern w:val="0"/>
          <w:sz w:val="32"/>
          <w:szCs w:val="32"/>
        </w:rPr>
        <w:t>元,其中:201</w:t>
      </w:r>
      <w:r>
        <w:rPr>
          <w:rFonts w:hint="eastAsia" w:ascii="仿宋_GB2312" w:hAnsi="仿宋_GB2312" w:eastAsia="仿宋_GB2312"/>
          <w:kern w:val="0"/>
          <w:sz w:val="32"/>
          <w:szCs w:val="32"/>
          <w:lang w:val="en-US" w:eastAsia="zh-CN"/>
        </w:rPr>
        <w:t>8</w:t>
      </w:r>
      <w:r>
        <w:rPr>
          <w:rFonts w:hint="eastAsia" w:ascii="仿宋_GB2312" w:hAnsi="仿宋_GB2312" w:eastAsia="仿宋_GB2312"/>
          <w:kern w:val="0"/>
          <w:sz w:val="32"/>
          <w:szCs w:val="32"/>
        </w:rPr>
        <w:t>年财政拨款收入</w:t>
      </w:r>
      <w:r>
        <w:rPr>
          <w:rFonts w:hint="eastAsia" w:ascii="仿宋_GB2312" w:hAnsi="仿宋_GB2312" w:eastAsia="仿宋_GB2312"/>
          <w:kern w:val="0"/>
          <w:sz w:val="32"/>
          <w:szCs w:val="32"/>
          <w:lang w:val="en-US" w:eastAsia="zh-CN"/>
        </w:rPr>
        <w:t>2692.98</w:t>
      </w:r>
      <w:r>
        <w:rPr>
          <w:rFonts w:hint="eastAsia" w:ascii="仿宋_GB2312" w:hAnsi="仿宋_GB2312" w:eastAsia="仿宋_GB2312"/>
          <w:kern w:val="0"/>
          <w:sz w:val="32"/>
          <w:szCs w:val="32"/>
        </w:rPr>
        <w:t>万元,其他收入</w:t>
      </w:r>
      <w:r>
        <w:rPr>
          <w:rFonts w:hint="eastAsia" w:ascii="仿宋_GB2312" w:hAnsi="仿宋_GB2312" w:eastAsia="仿宋_GB2312"/>
          <w:kern w:val="0"/>
          <w:sz w:val="32"/>
          <w:szCs w:val="32"/>
          <w:lang w:val="en-US" w:eastAsia="zh-CN"/>
        </w:rPr>
        <w:t>99</w:t>
      </w:r>
      <w:r>
        <w:rPr>
          <w:rFonts w:hint="eastAsia" w:ascii="仿宋_GB2312" w:hAnsi="仿宋_GB2312" w:eastAsia="仿宋_GB2312"/>
          <w:kern w:val="0"/>
          <w:sz w:val="32"/>
          <w:szCs w:val="32"/>
        </w:rPr>
        <w:t>万元.今年比去年</w:t>
      </w:r>
      <w:r>
        <w:rPr>
          <w:rFonts w:hint="eastAsia" w:ascii="仿宋_GB2312" w:hAnsi="仿宋_GB2312" w:eastAsia="仿宋_GB2312"/>
          <w:kern w:val="0"/>
          <w:sz w:val="32"/>
          <w:szCs w:val="32"/>
          <w:lang w:eastAsia="zh-CN"/>
        </w:rPr>
        <w:t>减少收入</w:t>
      </w:r>
      <w:r>
        <w:rPr>
          <w:rFonts w:hint="eastAsia" w:ascii="仿宋_GB2312" w:hAnsi="仿宋_GB2312" w:eastAsia="仿宋_GB2312"/>
          <w:kern w:val="0"/>
          <w:sz w:val="32"/>
          <w:szCs w:val="32"/>
          <w:lang w:val="en-US" w:eastAsia="zh-CN"/>
        </w:rPr>
        <w:t>493.62</w:t>
      </w:r>
      <w:r>
        <w:rPr>
          <w:rFonts w:hint="eastAsia" w:ascii="仿宋_GB2312" w:hAnsi="仿宋_GB2312" w:eastAsia="仿宋_GB2312"/>
          <w:color w:val="000000"/>
          <w:kern w:val="0"/>
          <w:sz w:val="32"/>
          <w:szCs w:val="32"/>
        </w:rPr>
        <w:t>万元,</w:t>
      </w:r>
      <w:r>
        <w:rPr>
          <w:rFonts w:hint="eastAsia" w:ascii="仿宋_GB2312" w:hAnsi="仿宋_GB2312" w:eastAsia="仿宋_GB2312"/>
          <w:color w:val="000000"/>
          <w:kern w:val="0"/>
          <w:sz w:val="32"/>
          <w:szCs w:val="32"/>
          <w:lang w:eastAsia="zh-CN"/>
        </w:rPr>
        <w:t>下降</w:t>
      </w:r>
      <w:r>
        <w:rPr>
          <w:rFonts w:hint="eastAsia" w:ascii="仿宋_GB2312" w:hAnsi="仿宋_GB2312" w:eastAsia="仿宋_GB2312"/>
          <w:color w:val="000000"/>
          <w:kern w:val="0"/>
          <w:sz w:val="32"/>
          <w:szCs w:val="32"/>
        </w:rPr>
        <w:t>率</w:t>
      </w:r>
      <w:r>
        <w:rPr>
          <w:rFonts w:hint="eastAsia" w:ascii="仿宋_GB2312" w:hAnsi="仿宋_GB2312" w:eastAsia="仿宋_GB2312"/>
          <w:color w:val="000000"/>
          <w:kern w:val="0"/>
          <w:sz w:val="32"/>
          <w:szCs w:val="32"/>
          <w:lang w:val="en-US" w:eastAsia="zh-CN"/>
        </w:rPr>
        <w:t>17.68</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eastAsia="zh-CN"/>
        </w:rPr>
        <w:t>，主要是因为今年各部门上级补助收入及其他收入减少，主要来源均为财政拨款收入。</w:t>
      </w:r>
    </w:p>
    <w:p>
      <w:pPr>
        <w:ind w:firstLine="640" w:firstLineChars="200"/>
        <w:rPr>
          <w:rFonts w:hint="eastAsia" w:ascii="仿宋_GB2312" w:hAnsi="仿宋_GB2312" w:eastAsia="仿宋_GB2312"/>
          <w:color w:val="000000"/>
          <w:kern w:val="0"/>
          <w:sz w:val="32"/>
          <w:szCs w:val="32"/>
          <w:lang w:eastAsia="zh-CN"/>
        </w:rPr>
      </w:pPr>
      <w:r>
        <w:rPr>
          <w:rFonts w:hint="eastAsia" w:ascii="仿宋_GB2312" w:hAnsi="仿宋_GB2312" w:eastAsia="仿宋_GB2312"/>
          <w:kern w:val="0"/>
          <w:sz w:val="32"/>
          <w:szCs w:val="32"/>
        </w:rPr>
        <w:t>201</w:t>
      </w:r>
      <w:r>
        <w:rPr>
          <w:rFonts w:hint="eastAsia" w:ascii="仿宋_GB2312" w:hAnsi="仿宋_GB2312" w:eastAsia="仿宋_GB2312"/>
          <w:kern w:val="0"/>
          <w:sz w:val="32"/>
          <w:szCs w:val="32"/>
          <w:lang w:val="en-US" w:eastAsia="zh-CN"/>
        </w:rPr>
        <w:t>9</w:t>
      </w:r>
      <w:r>
        <w:rPr>
          <w:rFonts w:hint="eastAsia" w:ascii="仿宋_GB2312" w:hAnsi="仿宋_GB2312" w:eastAsia="仿宋_GB2312"/>
          <w:kern w:val="0"/>
          <w:sz w:val="32"/>
          <w:szCs w:val="32"/>
        </w:rPr>
        <w:t>年全年总支出</w:t>
      </w:r>
      <w:r>
        <w:rPr>
          <w:rFonts w:hint="eastAsia" w:ascii="仿宋" w:hAnsi="仿宋" w:eastAsia="仿宋"/>
          <w:kern w:val="0"/>
          <w:sz w:val="32"/>
          <w:szCs w:val="32"/>
          <w:lang w:val="en-US" w:eastAsia="zh-CN"/>
        </w:rPr>
        <w:t>2323.42</w:t>
      </w:r>
      <w:r>
        <w:rPr>
          <w:rFonts w:hint="eastAsia" w:ascii="仿宋" w:hAnsi="仿宋" w:eastAsia="仿宋"/>
          <w:kern w:val="0"/>
          <w:sz w:val="32"/>
          <w:szCs w:val="32"/>
        </w:rPr>
        <w:t>万</w:t>
      </w:r>
      <w:r>
        <w:rPr>
          <w:rFonts w:hint="eastAsia" w:ascii="仿宋_GB2312" w:hAnsi="仿宋_GB2312" w:eastAsia="仿宋_GB2312"/>
          <w:kern w:val="0"/>
          <w:sz w:val="32"/>
          <w:szCs w:val="32"/>
        </w:rPr>
        <w:t>元,201</w:t>
      </w:r>
      <w:r>
        <w:rPr>
          <w:rFonts w:hint="eastAsia" w:ascii="仿宋_GB2312" w:hAnsi="仿宋_GB2312" w:eastAsia="仿宋_GB2312"/>
          <w:kern w:val="0"/>
          <w:sz w:val="32"/>
          <w:szCs w:val="32"/>
          <w:lang w:val="en-US" w:eastAsia="zh-CN"/>
        </w:rPr>
        <w:t>8</w:t>
      </w:r>
      <w:r>
        <w:rPr>
          <w:rFonts w:hint="eastAsia" w:ascii="仿宋_GB2312" w:hAnsi="仿宋_GB2312" w:eastAsia="仿宋_GB2312"/>
          <w:kern w:val="0"/>
          <w:sz w:val="32"/>
          <w:szCs w:val="32"/>
        </w:rPr>
        <w:t>年全年总支出</w:t>
      </w:r>
      <w:r>
        <w:rPr>
          <w:rFonts w:hint="eastAsia" w:ascii="仿宋" w:hAnsi="仿宋" w:eastAsia="仿宋"/>
          <w:kern w:val="0"/>
          <w:sz w:val="32"/>
          <w:szCs w:val="32"/>
          <w:lang w:val="en-US" w:eastAsia="zh-CN"/>
        </w:rPr>
        <w:t>2257.05</w:t>
      </w:r>
      <w:r>
        <w:rPr>
          <w:rFonts w:hint="eastAsia" w:ascii="仿宋_GB2312" w:hAnsi="仿宋_GB2312" w:eastAsia="仿宋_GB2312"/>
          <w:kern w:val="0"/>
          <w:sz w:val="32"/>
          <w:szCs w:val="32"/>
        </w:rPr>
        <w:t>万元, 今年比去年</w:t>
      </w:r>
      <w:r>
        <w:rPr>
          <w:rFonts w:hint="eastAsia" w:ascii="仿宋_GB2312" w:hAnsi="仿宋_GB2312" w:eastAsia="仿宋_GB2312"/>
          <w:kern w:val="0"/>
          <w:sz w:val="32"/>
          <w:szCs w:val="32"/>
          <w:lang w:eastAsia="zh-CN"/>
        </w:rPr>
        <w:t>增加</w:t>
      </w:r>
      <w:r>
        <w:rPr>
          <w:rFonts w:hint="eastAsia" w:ascii="仿宋_GB2312" w:hAnsi="仿宋_GB2312" w:eastAsia="仿宋_GB2312"/>
          <w:kern w:val="0"/>
          <w:sz w:val="32"/>
          <w:szCs w:val="32"/>
        </w:rPr>
        <w:t>支出</w:t>
      </w:r>
      <w:r>
        <w:rPr>
          <w:rFonts w:hint="eastAsia" w:ascii="仿宋_GB2312" w:hAnsi="仿宋_GB2312" w:eastAsia="仿宋_GB2312"/>
          <w:color w:val="000000"/>
          <w:kern w:val="0"/>
          <w:sz w:val="32"/>
          <w:szCs w:val="32"/>
          <w:lang w:val="en-US" w:eastAsia="zh-CN"/>
        </w:rPr>
        <w:t>66.37</w:t>
      </w:r>
      <w:r>
        <w:rPr>
          <w:rFonts w:hint="eastAsia" w:ascii="仿宋_GB2312" w:hAnsi="仿宋_GB2312" w:eastAsia="仿宋_GB2312"/>
          <w:color w:val="000000"/>
          <w:kern w:val="0"/>
          <w:sz w:val="32"/>
          <w:szCs w:val="32"/>
        </w:rPr>
        <w:t>万</w:t>
      </w:r>
      <w:r>
        <w:rPr>
          <w:rFonts w:hint="eastAsia" w:ascii="仿宋_GB2312" w:hAnsi="仿宋_GB2312" w:eastAsia="仿宋_GB2312"/>
          <w:kern w:val="0"/>
          <w:sz w:val="32"/>
          <w:szCs w:val="32"/>
        </w:rPr>
        <w:t>元,</w:t>
      </w:r>
      <w:r>
        <w:rPr>
          <w:rFonts w:hint="eastAsia" w:ascii="仿宋_GB2312" w:hAnsi="仿宋_GB2312" w:eastAsia="仿宋_GB2312"/>
          <w:color w:val="000000"/>
          <w:kern w:val="0"/>
          <w:sz w:val="32"/>
          <w:szCs w:val="32"/>
          <w:lang w:eastAsia="zh-CN"/>
        </w:rPr>
        <w:t>增长</w:t>
      </w:r>
      <w:r>
        <w:rPr>
          <w:rFonts w:hint="eastAsia" w:ascii="仿宋_GB2312" w:hAnsi="仿宋_GB2312" w:eastAsia="仿宋_GB2312"/>
          <w:color w:val="000000"/>
          <w:kern w:val="0"/>
          <w:sz w:val="32"/>
          <w:szCs w:val="32"/>
        </w:rPr>
        <w:t>率</w:t>
      </w:r>
      <w:r>
        <w:rPr>
          <w:rFonts w:hint="eastAsia" w:ascii="仿宋_GB2312" w:hAnsi="仿宋_GB2312" w:eastAsia="仿宋_GB2312"/>
          <w:color w:val="000000"/>
          <w:kern w:val="0"/>
          <w:sz w:val="32"/>
          <w:szCs w:val="32"/>
          <w:lang w:val="en-US" w:eastAsia="zh-CN"/>
        </w:rPr>
        <w:t>2.94</w:t>
      </w:r>
      <w:r>
        <w:rPr>
          <w:rFonts w:hint="eastAsia" w:ascii="仿宋_GB2312" w:hAnsi="仿宋_GB2312" w:eastAsia="仿宋_GB2312"/>
          <w:color w:val="000000"/>
          <w:kern w:val="0"/>
          <w:sz w:val="32"/>
          <w:szCs w:val="32"/>
        </w:rPr>
        <w:t>%</w:t>
      </w:r>
      <w:r>
        <w:rPr>
          <w:rFonts w:hint="eastAsia" w:ascii="仿宋_GB2312" w:hAnsi="仿宋_GB2312" w:eastAsia="仿宋_GB2312"/>
          <w:kern w:val="0"/>
          <w:sz w:val="32"/>
          <w:szCs w:val="32"/>
        </w:rPr>
        <w:t>.其中:基本支出</w:t>
      </w:r>
      <w:r>
        <w:rPr>
          <w:rFonts w:hint="eastAsia" w:ascii="仿宋_GB2312" w:hAnsi="仿宋_GB2312" w:eastAsia="仿宋_GB2312"/>
          <w:color w:val="000000"/>
          <w:kern w:val="0"/>
          <w:sz w:val="32"/>
          <w:szCs w:val="32"/>
          <w:lang w:val="en-US" w:eastAsia="zh-CN"/>
        </w:rPr>
        <w:t>1493.25</w:t>
      </w:r>
      <w:r>
        <w:rPr>
          <w:rFonts w:hint="eastAsia" w:ascii="仿宋_GB2312" w:hAnsi="仿宋_GB2312" w:eastAsia="仿宋_GB2312"/>
          <w:color w:val="000000"/>
          <w:kern w:val="0"/>
          <w:sz w:val="32"/>
          <w:szCs w:val="32"/>
        </w:rPr>
        <w:t>万</w:t>
      </w:r>
      <w:r>
        <w:rPr>
          <w:rFonts w:hint="eastAsia" w:ascii="仿宋_GB2312" w:hAnsi="仿宋_GB2312" w:eastAsia="仿宋_GB2312"/>
          <w:kern w:val="0"/>
          <w:sz w:val="32"/>
          <w:szCs w:val="32"/>
        </w:rPr>
        <w:t>元,较201</w:t>
      </w:r>
      <w:r>
        <w:rPr>
          <w:rFonts w:hint="eastAsia" w:ascii="仿宋_GB2312" w:hAnsi="仿宋_GB2312" w:eastAsia="仿宋_GB2312"/>
          <w:kern w:val="0"/>
          <w:sz w:val="32"/>
          <w:szCs w:val="32"/>
          <w:lang w:val="en-US" w:eastAsia="zh-CN"/>
        </w:rPr>
        <w:t>8</w:t>
      </w:r>
      <w:r>
        <w:rPr>
          <w:rFonts w:hint="eastAsia" w:ascii="仿宋_GB2312" w:hAnsi="仿宋_GB2312" w:eastAsia="仿宋_GB2312"/>
          <w:kern w:val="0"/>
          <w:sz w:val="32"/>
          <w:szCs w:val="32"/>
        </w:rPr>
        <w:t>年基本支出</w:t>
      </w:r>
      <w:r>
        <w:rPr>
          <w:rFonts w:hint="eastAsia" w:ascii="仿宋_GB2312" w:hAnsi="仿宋_GB2312" w:eastAsia="仿宋_GB2312"/>
          <w:kern w:val="0"/>
          <w:sz w:val="32"/>
          <w:szCs w:val="32"/>
          <w:lang w:val="en-US" w:eastAsia="zh-CN"/>
        </w:rPr>
        <w:t>1353.1</w:t>
      </w:r>
      <w:r>
        <w:rPr>
          <w:rFonts w:hint="eastAsia" w:ascii="仿宋_GB2312" w:hAnsi="仿宋_GB2312" w:eastAsia="仿宋_GB2312"/>
          <w:kern w:val="0"/>
          <w:sz w:val="32"/>
          <w:szCs w:val="32"/>
        </w:rPr>
        <w:t>万元，</w:t>
      </w:r>
      <w:r>
        <w:rPr>
          <w:rFonts w:hint="eastAsia" w:ascii="仿宋_GB2312" w:hAnsi="仿宋_GB2312" w:eastAsia="仿宋_GB2312"/>
          <w:color w:val="000000"/>
          <w:kern w:val="0"/>
          <w:sz w:val="32"/>
          <w:szCs w:val="32"/>
        </w:rPr>
        <w:t>增加</w:t>
      </w:r>
      <w:r>
        <w:rPr>
          <w:rFonts w:hint="eastAsia" w:ascii="仿宋_GB2312" w:hAnsi="仿宋_GB2312" w:eastAsia="仿宋_GB2312"/>
          <w:color w:val="000000"/>
          <w:kern w:val="0"/>
          <w:sz w:val="32"/>
          <w:szCs w:val="32"/>
          <w:lang w:val="en-US" w:eastAsia="zh-CN"/>
        </w:rPr>
        <w:t>140.15</w:t>
      </w:r>
      <w:r>
        <w:rPr>
          <w:rFonts w:hint="eastAsia" w:ascii="仿宋_GB2312" w:hAnsi="仿宋_GB2312" w:eastAsia="仿宋_GB2312"/>
          <w:color w:val="000000"/>
          <w:kern w:val="0"/>
          <w:sz w:val="32"/>
          <w:szCs w:val="32"/>
        </w:rPr>
        <w:t>万元,</w:t>
      </w:r>
      <w:r>
        <w:rPr>
          <w:rFonts w:hint="eastAsia" w:ascii="仿宋_GB2312" w:hAnsi="仿宋_GB2312" w:eastAsia="仿宋_GB2312"/>
          <w:kern w:val="0"/>
          <w:sz w:val="32"/>
          <w:szCs w:val="32"/>
        </w:rPr>
        <w:t>增长</w:t>
      </w:r>
      <w:r>
        <w:rPr>
          <w:rFonts w:hint="eastAsia" w:ascii="仿宋_GB2312" w:hAnsi="仿宋_GB2312" w:eastAsia="仿宋_GB2312"/>
          <w:color w:val="000000"/>
          <w:kern w:val="0"/>
          <w:sz w:val="32"/>
          <w:szCs w:val="32"/>
        </w:rPr>
        <w:t>率</w:t>
      </w:r>
      <w:r>
        <w:rPr>
          <w:rFonts w:hint="eastAsia" w:ascii="仿宋_GB2312" w:hAnsi="仿宋_GB2312" w:eastAsia="仿宋_GB2312"/>
          <w:color w:val="000000"/>
          <w:kern w:val="0"/>
          <w:sz w:val="32"/>
          <w:szCs w:val="32"/>
          <w:lang w:val="en-US" w:eastAsia="zh-CN"/>
        </w:rPr>
        <w:t>10.36</w:t>
      </w:r>
      <w:r>
        <w:rPr>
          <w:rFonts w:hint="eastAsia" w:ascii="仿宋_GB2312" w:hAnsi="仿宋_GB2312" w:eastAsia="仿宋_GB2312"/>
          <w:color w:val="000000"/>
          <w:kern w:val="0"/>
          <w:sz w:val="32"/>
          <w:szCs w:val="32"/>
        </w:rPr>
        <w:t>%；项</w:t>
      </w:r>
      <w:r>
        <w:rPr>
          <w:rFonts w:hint="eastAsia" w:ascii="仿宋_GB2312" w:hAnsi="仿宋_GB2312" w:eastAsia="仿宋_GB2312"/>
          <w:kern w:val="0"/>
          <w:sz w:val="32"/>
          <w:szCs w:val="32"/>
        </w:rPr>
        <w:t>目支</w:t>
      </w:r>
      <w:r>
        <w:rPr>
          <w:rFonts w:hint="eastAsia" w:ascii="仿宋_GB2312" w:hAnsi="仿宋_GB2312" w:eastAsia="仿宋_GB2312"/>
          <w:color w:val="000000"/>
          <w:kern w:val="0"/>
          <w:sz w:val="32"/>
          <w:szCs w:val="32"/>
        </w:rPr>
        <w:t>出为</w:t>
      </w:r>
      <w:r>
        <w:rPr>
          <w:rFonts w:hint="eastAsia" w:ascii="仿宋_GB2312" w:hAnsi="仿宋_GB2312" w:eastAsia="仿宋_GB2312"/>
          <w:color w:val="000000"/>
          <w:kern w:val="0"/>
          <w:sz w:val="32"/>
          <w:szCs w:val="32"/>
          <w:lang w:val="en-US" w:eastAsia="zh-CN"/>
        </w:rPr>
        <w:t>830.17</w:t>
      </w:r>
      <w:r>
        <w:rPr>
          <w:rFonts w:hint="eastAsia" w:ascii="仿宋_GB2312" w:hAnsi="仿宋_GB2312" w:eastAsia="仿宋_GB2312"/>
          <w:color w:val="000000"/>
          <w:kern w:val="0"/>
          <w:sz w:val="32"/>
          <w:szCs w:val="32"/>
        </w:rPr>
        <w:t>万元,较20</w:t>
      </w:r>
      <w:r>
        <w:rPr>
          <w:rFonts w:hint="eastAsia" w:ascii="仿宋_GB2312" w:hAnsi="仿宋_GB2312" w:eastAsia="仿宋_GB2312"/>
          <w:kern w:val="0"/>
          <w:sz w:val="32"/>
          <w:szCs w:val="32"/>
        </w:rPr>
        <w:t>1</w:t>
      </w:r>
      <w:r>
        <w:rPr>
          <w:rFonts w:hint="eastAsia" w:ascii="仿宋_GB2312" w:hAnsi="仿宋_GB2312" w:eastAsia="仿宋_GB2312"/>
          <w:kern w:val="0"/>
          <w:sz w:val="32"/>
          <w:szCs w:val="32"/>
          <w:lang w:val="en-US" w:eastAsia="zh-CN"/>
        </w:rPr>
        <w:t>8</w:t>
      </w:r>
      <w:r>
        <w:rPr>
          <w:rFonts w:hint="eastAsia" w:ascii="仿宋_GB2312" w:hAnsi="仿宋_GB2312" w:eastAsia="仿宋_GB2312"/>
          <w:kern w:val="0"/>
          <w:sz w:val="32"/>
          <w:szCs w:val="32"/>
        </w:rPr>
        <w:t>年的</w:t>
      </w:r>
      <w:r>
        <w:rPr>
          <w:rFonts w:hint="eastAsia" w:ascii="仿宋_GB2312" w:hAnsi="仿宋_GB2312" w:eastAsia="仿宋_GB2312"/>
          <w:color w:val="000000"/>
          <w:kern w:val="0"/>
          <w:sz w:val="32"/>
          <w:szCs w:val="32"/>
          <w:lang w:val="en-US" w:eastAsia="zh-CN"/>
        </w:rPr>
        <w:t>903.95</w:t>
      </w:r>
      <w:r>
        <w:rPr>
          <w:rFonts w:hint="eastAsia" w:ascii="仿宋_GB2312" w:hAnsi="仿宋_GB2312" w:eastAsia="仿宋_GB2312"/>
          <w:color w:val="000000"/>
          <w:kern w:val="0"/>
          <w:sz w:val="32"/>
          <w:szCs w:val="32"/>
        </w:rPr>
        <w:t>万</w:t>
      </w:r>
      <w:r>
        <w:rPr>
          <w:rFonts w:hint="eastAsia" w:ascii="仿宋_GB2312" w:hAnsi="仿宋_GB2312" w:eastAsia="仿宋_GB2312"/>
          <w:kern w:val="0"/>
          <w:sz w:val="32"/>
          <w:szCs w:val="32"/>
        </w:rPr>
        <w:t>元</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eastAsia="zh-CN"/>
        </w:rPr>
        <w:t>减少</w:t>
      </w:r>
      <w:r>
        <w:rPr>
          <w:rFonts w:hint="eastAsia" w:ascii="仿宋_GB2312" w:hAnsi="仿宋_GB2312" w:eastAsia="仿宋_GB2312"/>
          <w:color w:val="000000"/>
          <w:kern w:val="0"/>
          <w:sz w:val="32"/>
          <w:szCs w:val="32"/>
        </w:rPr>
        <w:t>了</w:t>
      </w:r>
      <w:r>
        <w:rPr>
          <w:rFonts w:hint="eastAsia" w:ascii="仿宋_GB2312" w:hAnsi="仿宋_GB2312" w:eastAsia="仿宋_GB2312"/>
          <w:color w:val="000000"/>
          <w:kern w:val="0"/>
          <w:sz w:val="32"/>
          <w:szCs w:val="32"/>
          <w:lang w:val="en-US" w:eastAsia="zh-CN"/>
        </w:rPr>
        <w:t>73.78万</w:t>
      </w:r>
      <w:r>
        <w:rPr>
          <w:rFonts w:hint="eastAsia" w:ascii="仿宋_GB2312" w:hAnsi="仿宋_GB2312" w:eastAsia="仿宋_GB2312"/>
          <w:color w:val="000000"/>
          <w:kern w:val="0"/>
          <w:sz w:val="32"/>
          <w:szCs w:val="32"/>
        </w:rPr>
        <w:t>元</w:t>
      </w:r>
      <w:r>
        <w:rPr>
          <w:rFonts w:hint="eastAsia" w:ascii="仿宋_GB2312" w:hAnsi="仿宋_GB2312" w:eastAsia="仿宋_GB2312"/>
          <w:kern w:val="0"/>
          <w:sz w:val="32"/>
          <w:szCs w:val="32"/>
        </w:rPr>
        <w:t>，</w:t>
      </w:r>
      <w:r>
        <w:rPr>
          <w:rFonts w:hint="eastAsia" w:ascii="仿宋_GB2312" w:hAnsi="仿宋_GB2312" w:eastAsia="仿宋_GB2312"/>
          <w:color w:val="000000"/>
          <w:kern w:val="0"/>
          <w:sz w:val="32"/>
          <w:szCs w:val="32"/>
          <w:lang w:eastAsia="zh-CN"/>
        </w:rPr>
        <w:t>下降</w:t>
      </w:r>
      <w:r>
        <w:rPr>
          <w:rFonts w:hint="eastAsia" w:ascii="仿宋_GB2312" w:hAnsi="仿宋_GB2312" w:eastAsia="仿宋_GB2312"/>
          <w:kern w:val="0"/>
          <w:sz w:val="32"/>
          <w:szCs w:val="32"/>
        </w:rPr>
        <w:t>率</w:t>
      </w:r>
      <w:r>
        <w:rPr>
          <w:rFonts w:hint="eastAsia" w:ascii="仿宋_GB2312" w:hAnsi="仿宋_GB2312" w:eastAsia="仿宋_GB2312"/>
          <w:kern w:val="0"/>
          <w:sz w:val="32"/>
          <w:szCs w:val="32"/>
          <w:lang w:val="en-US" w:eastAsia="zh-CN"/>
        </w:rPr>
        <w:t>8.16</w:t>
      </w:r>
      <w:r>
        <w:rPr>
          <w:rFonts w:hint="eastAsia" w:ascii="仿宋_GB2312" w:hAnsi="仿宋_GB2312" w:eastAsia="仿宋_GB2312"/>
          <w:kern w:val="0"/>
          <w:sz w:val="32"/>
          <w:szCs w:val="32"/>
        </w:rPr>
        <w:t>%</w:t>
      </w:r>
      <w:r>
        <w:rPr>
          <w:rFonts w:hint="eastAsia" w:ascii="仿宋_GB2312" w:hAnsi="仿宋_GB2312" w:eastAsia="仿宋_GB2312"/>
          <w:kern w:val="0"/>
          <w:sz w:val="32"/>
          <w:szCs w:val="32"/>
          <w:lang w:eastAsia="zh-CN"/>
        </w:rPr>
        <w:t>，主要是村（居）及站所项目均有所减少，但由于工资调整，有新人员进入，人员经费及日常公用经费均有所增加。</w:t>
      </w:r>
    </w:p>
    <w:p>
      <w:pPr>
        <w:pStyle w:val="9"/>
        <w:rPr>
          <w:b/>
          <w:sz w:val="32"/>
          <w:szCs w:val="32"/>
        </w:rPr>
      </w:pPr>
      <w:r>
        <w:rPr>
          <w:rFonts w:hint="eastAsia"/>
          <w:b/>
          <w:sz w:val="32"/>
          <w:szCs w:val="32"/>
        </w:rPr>
        <w:t>二、收入决算情况说明</w:t>
      </w:r>
    </w:p>
    <w:p>
      <w:pPr>
        <w:ind w:firstLine="640" w:firstLineChars="200"/>
        <w:rPr>
          <w:rFonts w:hint="eastAsia" w:ascii="仿宋_GB2312" w:hAnsi="仿宋_GB2312" w:eastAsia="仿宋_GB2312"/>
          <w:color w:val="FF0000"/>
          <w:kern w:val="0"/>
          <w:sz w:val="32"/>
          <w:szCs w:val="32"/>
        </w:rPr>
      </w:pPr>
      <w:r>
        <w:rPr>
          <w:rFonts w:hint="eastAsia" w:ascii="仿宋_GB2312" w:hAnsi="仿宋_GB2312" w:eastAsia="仿宋_GB2312"/>
          <w:kern w:val="0"/>
          <w:sz w:val="32"/>
          <w:szCs w:val="32"/>
        </w:rPr>
        <w:t>201</w:t>
      </w:r>
      <w:r>
        <w:rPr>
          <w:rFonts w:hint="eastAsia" w:ascii="仿宋_GB2312" w:hAnsi="仿宋_GB2312" w:eastAsia="仿宋_GB2312"/>
          <w:kern w:val="0"/>
          <w:sz w:val="32"/>
          <w:szCs w:val="32"/>
          <w:lang w:val="en-US" w:eastAsia="zh-CN"/>
        </w:rPr>
        <w:t>9</w:t>
      </w:r>
      <w:r>
        <w:rPr>
          <w:rFonts w:hint="eastAsia" w:ascii="仿宋_GB2312" w:hAnsi="仿宋_GB2312" w:eastAsia="仿宋_GB2312"/>
          <w:kern w:val="0"/>
          <w:sz w:val="32"/>
          <w:szCs w:val="32"/>
        </w:rPr>
        <w:t>年全</w:t>
      </w:r>
      <w:r>
        <w:rPr>
          <w:rFonts w:hint="eastAsia" w:ascii="仿宋_GB2312" w:hAnsi="仿宋_GB2312" w:eastAsia="仿宋_GB2312"/>
          <w:kern w:val="0"/>
          <w:sz w:val="32"/>
          <w:szCs w:val="32"/>
          <w:lang w:eastAsia="zh-CN"/>
        </w:rPr>
        <w:t>镇</w:t>
      </w:r>
      <w:r>
        <w:rPr>
          <w:rFonts w:hint="eastAsia" w:ascii="仿宋_GB2312" w:hAnsi="仿宋_GB2312" w:eastAsia="仿宋_GB2312"/>
          <w:kern w:val="0"/>
          <w:sz w:val="32"/>
          <w:szCs w:val="32"/>
        </w:rPr>
        <w:t>总收入</w:t>
      </w:r>
      <w:r>
        <w:rPr>
          <w:rFonts w:hint="eastAsia" w:ascii="仿宋" w:hAnsi="仿宋" w:eastAsia="仿宋"/>
          <w:kern w:val="0"/>
          <w:sz w:val="32"/>
          <w:szCs w:val="32"/>
          <w:lang w:val="en-US" w:eastAsia="zh-CN"/>
        </w:rPr>
        <w:t>2298.36</w:t>
      </w:r>
      <w:r>
        <w:rPr>
          <w:rFonts w:hint="eastAsia" w:ascii="仿宋" w:hAnsi="仿宋" w:eastAsia="仿宋"/>
          <w:kern w:val="0"/>
          <w:sz w:val="32"/>
          <w:szCs w:val="32"/>
        </w:rPr>
        <w:t>万</w:t>
      </w:r>
      <w:r>
        <w:rPr>
          <w:rFonts w:hint="eastAsia" w:ascii="仿宋_GB2312" w:hAnsi="仿宋_GB2312" w:eastAsia="仿宋_GB2312"/>
          <w:kern w:val="0"/>
          <w:sz w:val="32"/>
          <w:szCs w:val="32"/>
        </w:rPr>
        <w:t>元，</w:t>
      </w:r>
      <w:r>
        <w:rPr>
          <w:rFonts w:hint="eastAsia" w:ascii="仿宋_GB2312" w:hAnsi="仿宋_GB2312" w:eastAsia="仿宋_GB2312"/>
          <w:kern w:val="0"/>
          <w:sz w:val="32"/>
          <w:szCs w:val="32"/>
          <w:lang w:eastAsia="zh-CN"/>
        </w:rPr>
        <w:t>其中</w:t>
      </w:r>
      <w:r>
        <w:rPr>
          <w:rFonts w:hint="eastAsia" w:ascii="仿宋_GB2312" w:hAnsi="仿宋_GB2312" w:eastAsia="仿宋_GB2312"/>
          <w:kern w:val="0"/>
          <w:sz w:val="32"/>
          <w:szCs w:val="32"/>
        </w:rPr>
        <w:t>财政拨款收入</w:t>
      </w:r>
      <w:r>
        <w:rPr>
          <w:rFonts w:hint="eastAsia" w:ascii="仿宋" w:hAnsi="仿宋" w:eastAsia="仿宋"/>
          <w:kern w:val="0"/>
          <w:sz w:val="32"/>
          <w:szCs w:val="32"/>
          <w:lang w:val="en-US" w:eastAsia="zh-CN"/>
        </w:rPr>
        <w:t>2201.36</w:t>
      </w:r>
      <w:r>
        <w:rPr>
          <w:rFonts w:hint="eastAsia" w:ascii="仿宋" w:hAnsi="仿宋" w:eastAsia="仿宋"/>
          <w:kern w:val="0"/>
          <w:sz w:val="32"/>
          <w:szCs w:val="32"/>
        </w:rPr>
        <w:t>万</w:t>
      </w:r>
      <w:r>
        <w:rPr>
          <w:rFonts w:hint="eastAsia" w:ascii="仿宋_GB2312" w:hAnsi="仿宋_GB2312" w:eastAsia="仿宋_GB2312"/>
          <w:kern w:val="0"/>
          <w:sz w:val="32"/>
          <w:szCs w:val="32"/>
        </w:rPr>
        <w:t>元,</w:t>
      </w:r>
      <w:r>
        <w:rPr>
          <w:rFonts w:hint="eastAsia" w:ascii="仿宋_GB2312" w:hAnsi="仿宋_GB2312" w:eastAsia="仿宋_GB2312"/>
          <w:kern w:val="0"/>
          <w:sz w:val="32"/>
          <w:szCs w:val="32"/>
          <w:lang w:eastAsia="zh-CN"/>
        </w:rPr>
        <w:t>占</w:t>
      </w:r>
      <w:r>
        <w:rPr>
          <w:rFonts w:hint="eastAsia" w:ascii="仿宋_GB2312" w:hAnsi="仿宋_GB2312" w:eastAsia="仿宋_GB2312"/>
          <w:kern w:val="0"/>
          <w:sz w:val="32"/>
          <w:szCs w:val="32"/>
          <w:lang w:val="en-US" w:eastAsia="zh-CN"/>
        </w:rPr>
        <w:t>95.78%，</w:t>
      </w:r>
      <w:r>
        <w:rPr>
          <w:rFonts w:hint="eastAsia" w:ascii="仿宋_GB2312" w:hAnsi="仿宋_GB2312" w:eastAsia="仿宋_GB2312"/>
          <w:kern w:val="0"/>
          <w:sz w:val="32"/>
          <w:szCs w:val="32"/>
        </w:rPr>
        <w:t>其他收入</w:t>
      </w:r>
      <w:r>
        <w:rPr>
          <w:rFonts w:hint="eastAsia" w:ascii="仿宋_GB2312" w:hAnsi="仿宋_GB2312" w:eastAsia="仿宋_GB2312"/>
          <w:kern w:val="0"/>
          <w:sz w:val="32"/>
          <w:szCs w:val="32"/>
          <w:lang w:val="en-US" w:eastAsia="zh-CN"/>
        </w:rPr>
        <w:t>97</w:t>
      </w:r>
      <w:r>
        <w:rPr>
          <w:rFonts w:hint="eastAsia" w:ascii="仿宋_GB2312" w:hAnsi="仿宋_GB2312" w:eastAsia="仿宋_GB2312"/>
          <w:kern w:val="0"/>
          <w:sz w:val="32"/>
          <w:szCs w:val="32"/>
        </w:rPr>
        <w:t>万元</w:t>
      </w:r>
      <w:r>
        <w:rPr>
          <w:rFonts w:hint="eastAsia" w:ascii="仿宋_GB2312" w:hAnsi="仿宋_GB2312" w:eastAsia="仿宋_GB2312"/>
          <w:kern w:val="0"/>
          <w:sz w:val="32"/>
          <w:szCs w:val="32"/>
          <w:lang w:eastAsia="zh-CN"/>
        </w:rPr>
        <w:t>，占</w:t>
      </w:r>
      <w:r>
        <w:rPr>
          <w:rFonts w:hint="eastAsia" w:ascii="仿宋_GB2312" w:hAnsi="仿宋_GB2312" w:eastAsia="仿宋_GB2312"/>
          <w:kern w:val="0"/>
          <w:sz w:val="32"/>
          <w:szCs w:val="32"/>
          <w:lang w:val="en-US" w:eastAsia="zh-CN"/>
        </w:rPr>
        <w:t>4.22%</w:t>
      </w:r>
      <w:r>
        <w:rPr>
          <w:rFonts w:hint="eastAsia" w:ascii="仿宋_GB2312" w:hAnsi="仿宋_GB2312" w:eastAsia="仿宋_GB2312"/>
          <w:color w:val="000000"/>
          <w:kern w:val="0"/>
          <w:sz w:val="32"/>
          <w:szCs w:val="32"/>
        </w:rPr>
        <w:t>。</w:t>
      </w:r>
    </w:p>
    <w:p>
      <w:pPr>
        <w:pStyle w:val="9"/>
        <w:rPr>
          <w:b/>
          <w:sz w:val="32"/>
          <w:szCs w:val="32"/>
        </w:rPr>
      </w:pPr>
      <w:r>
        <w:rPr>
          <w:rFonts w:hint="eastAsia"/>
          <w:b/>
          <w:sz w:val="32"/>
          <w:szCs w:val="32"/>
        </w:rPr>
        <w:t>三、支出决算情况说明</w:t>
      </w:r>
    </w:p>
    <w:p>
      <w:pPr>
        <w:pStyle w:val="9"/>
        <w:ind w:firstLine="640" w:firstLineChars="200"/>
        <w:rPr>
          <w:rFonts w:ascii="宋体" w:eastAsia="宋体"/>
          <w:sz w:val="32"/>
          <w:szCs w:val="32"/>
        </w:rPr>
      </w:pPr>
      <w:r>
        <w:rPr>
          <w:rFonts w:hint="eastAsia" w:ascii="仿宋_GB2312" w:hAnsi="仿宋_GB2312" w:eastAsia="仿宋_GB2312"/>
          <w:kern w:val="0"/>
          <w:sz w:val="32"/>
          <w:szCs w:val="32"/>
        </w:rPr>
        <w:t>201</w:t>
      </w:r>
      <w:r>
        <w:rPr>
          <w:rFonts w:hint="eastAsia" w:ascii="仿宋_GB2312" w:hAnsi="仿宋_GB2312" w:eastAsia="仿宋_GB2312"/>
          <w:kern w:val="0"/>
          <w:sz w:val="32"/>
          <w:szCs w:val="32"/>
          <w:lang w:val="en-US" w:eastAsia="zh-CN"/>
        </w:rPr>
        <w:t>9</w:t>
      </w:r>
      <w:r>
        <w:rPr>
          <w:rFonts w:hint="eastAsia" w:ascii="仿宋_GB2312" w:hAnsi="仿宋_GB2312" w:eastAsia="仿宋_GB2312"/>
          <w:kern w:val="0"/>
          <w:sz w:val="32"/>
          <w:szCs w:val="32"/>
        </w:rPr>
        <w:t>年全年总支出</w:t>
      </w:r>
      <w:r>
        <w:rPr>
          <w:rFonts w:hint="eastAsia" w:ascii="仿宋" w:hAnsi="仿宋" w:eastAsia="仿宋"/>
          <w:kern w:val="0"/>
          <w:sz w:val="32"/>
          <w:szCs w:val="32"/>
          <w:lang w:val="en-US" w:eastAsia="zh-CN"/>
        </w:rPr>
        <w:t>2323.42</w:t>
      </w:r>
      <w:r>
        <w:rPr>
          <w:rFonts w:hint="eastAsia" w:ascii="仿宋" w:hAnsi="仿宋" w:eastAsia="仿宋"/>
          <w:kern w:val="0"/>
          <w:sz w:val="32"/>
          <w:szCs w:val="32"/>
        </w:rPr>
        <w:t>万</w:t>
      </w:r>
      <w:r>
        <w:rPr>
          <w:rFonts w:hint="eastAsia" w:ascii="仿宋_GB2312" w:hAnsi="仿宋_GB2312" w:eastAsia="仿宋_GB2312"/>
          <w:kern w:val="0"/>
          <w:sz w:val="32"/>
          <w:szCs w:val="32"/>
        </w:rPr>
        <w:t>元,其中:基本支出</w:t>
      </w:r>
      <w:r>
        <w:rPr>
          <w:rFonts w:hint="eastAsia" w:ascii="仿宋_GB2312" w:hAnsi="仿宋_GB2312" w:eastAsia="仿宋_GB2312"/>
          <w:color w:val="000000"/>
          <w:kern w:val="0"/>
          <w:sz w:val="32"/>
          <w:szCs w:val="32"/>
          <w:lang w:val="en-US" w:eastAsia="zh-CN"/>
        </w:rPr>
        <w:t>1493.25</w:t>
      </w:r>
      <w:r>
        <w:rPr>
          <w:rFonts w:hint="eastAsia" w:ascii="仿宋_GB2312" w:hAnsi="仿宋_GB2312" w:eastAsia="仿宋_GB2312"/>
          <w:color w:val="000000"/>
          <w:kern w:val="0"/>
          <w:sz w:val="32"/>
          <w:szCs w:val="32"/>
        </w:rPr>
        <w:t>万</w:t>
      </w:r>
      <w:r>
        <w:rPr>
          <w:rFonts w:hint="eastAsia" w:ascii="仿宋_GB2312" w:hAnsi="仿宋_GB2312" w:eastAsia="仿宋_GB2312"/>
          <w:kern w:val="0"/>
          <w:sz w:val="32"/>
          <w:szCs w:val="32"/>
        </w:rPr>
        <w:t>元,</w:t>
      </w:r>
      <w:r>
        <w:rPr>
          <w:rFonts w:hint="eastAsia" w:ascii="仿宋_GB2312" w:hAnsi="仿宋_GB2312" w:eastAsia="仿宋_GB2312"/>
          <w:kern w:val="0"/>
          <w:sz w:val="32"/>
          <w:szCs w:val="32"/>
          <w:lang w:eastAsia="zh-CN"/>
        </w:rPr>
        <w:t>占</w:t>
      </w:r>
      <w:r>
        <w:rPr>
          <w:rFonts w:hint="eastAsia" w:ascii="仿宋_GB2312" w:hAnsi="仿宋_GB2312" w:eastAsia="仿宋_GB2312"/>
          <w:kern w:val="0"/>
          <w:sz w:val="32"/>
          <w:szCs w:val="32"/>
          <w:lang w:val="en-US" w:eastAsia="zh-CN"/>
        </w:rPr>
        <w:t>64.27%，</w:t>
      </w:r>
      <w:r>
        <w:rPr>
          <w:rFonts w:hint="eastAsia" w:ascii="仿宋_GB2312" w:hAnsi="仿宋_GB2312" w:eastAsia="仿宋_GB2312"/>
          <w:color w:val="000000"/>
          <w:kern w:val="0"/>
          <w:sz w:val="32"/>
          <w:szCs w:val="32"/>
        </w:rPr>
        <w:t>项</w:t>
      </w:r>
      <w:r>
        <w:rPr>
          <w:rFonts w:hint="eastAsia" w:ascii="仿宋_GB2312" w:hAnsi="仿宋_GB2312" w:eastAsia="仿宋_GB2312"/>
          <w:kern w:val="0"/>
          <w:sz w:val="32"/>
          <w:szCs w:val="32"/>
        </w:rPr>
        <w:t>目支</w:t>
      </w:r>
      <w:r>
        <w:rPr>
          <w:rFonts w:hint="eastAsia" w:ascii="仿宋_GB2312" w:hAnsi="仿宋_GB2312" w:eastAsia="仿宋_GB2312"/>
          <w:color w:val="000000"/>
          <w:kern w:val="0"/>
          <w:sz w:val="32"/>
          <w:szCs w:val="32"/>
        </w:rPr>
        <w:t>出为</w:t>
      </w:r>
      <w:r>
        <w:rPr>
          <w:rFonts w:hint="eastAsia" w:ascii="仿宋_GB2312" w:hAnsi="仿宋_GB2312" w:eastAsia="仿宋_GB2312"/>
          <w:color w:val="000000"/>
          <w:kern w:val="0"/>
          <w:sz w:val="32"/>
          <w:szCs w:val="32"/>
          <w:lang w:val="en-US" w:eastAsia="zh-CN"/>
        </w:rPr>
        <w:t>830.17</w:t>
      </w:r>
      <w:r>
        <w:rPr>
          <w:rFonts w:hint="eastAsia" w:ascii="仿宋_GB2312" w:hAnsi="仿宋_GB2312" w:eastAsia="仿宋_GB2312"/>
          <w:color w:val="000000"/>
          <w:kern w:val="0"/>
          <w:sz w:val="32"/>
          <w:szCs w:val="32"/>
        </w:rPr>
        <w:t>万元,</w:t>
      </w:r>
      <w:r>
        <w:rPr>
          <w:rFonts w:hint="eastAsia" w:ascii="仿宋_GB2312" w:hAnsi="仿宋_GB2312" w:eastAsia="仿宋_GB2312"/>
          <w:color w:val="000000"/>
          <w:kern w:val="0"/>
          <w:sz w:val="32"/>
          <w:szCs w:val="32"/>
          <w:lang w:eastAsia="zh-CN"/>
        </w:rPr>
        <w:t>占</w:t>
      </w:r>
      <w:r>
        <w:rPr>
          <w:rFonts w:hint="eastAsia" w:ascii="仿宋_GB2312" w:hAnsi="仿宋_GB2312" w:eastAsia="仿宋_GB2312"/>
          <w:color w:val="000000"/>
          <w:kern w:val="0"/>
          <w:sz w:val="32"/>
          <w:szCs w:val="32"/>
          <w:lang w:val="en-US" w:eastAsia="zh-CN"/>
        </w:rPr>
        <w:t>35.73%。</w:t>
      </w:r>
    </w:p>
    <w:p>
      <w:pPr>
        <w:pStyle w:val="9"/>
        <w:rPr>
          <w:b/>
          <w:sz w:val="32"/>
          <w:szCs w:val="32"/>
        </w:rPr>
      </w:pPr>
      <w:r>
        <w:rPr>
          <w:rFonts w:hint="eastAsia"/>
          <w:b/>
          <w:sz w:val="32"/>
          <w:szCs w:val="32"/>
        </w:rPr>
        <w:t>四、财政拨款收入支出决算总体情况说明</w:t>
      </w:r>
    </w:p>
    <w:p>
      <w:pPr>
        <w:pStyle w:val="9"/>
        <w:ind w:firstLine="64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rPr>
        <w:t>201</w:t>
      </w:r>
      <w:r>
        <w:rPr>
          <w:rFonts w:hint="eastAsia" w:ascii="仿宋_GB2312" w:hAnsi="仿宋_GB2312" w:eastAsia="仿宋_GB2312"/>
          <w:kern w:val="0"/>
          <w:sz w:val="32"/>
          <w:szCs w:val="32"/>
          <w:lang w:val="en-US" w:eastAsia="zh-CN"/>
        </w:rPr>
        <w:t>9</w:t>
      </w:r>
      <w:r>
        <w:rPr>
          <w:rFonts w:hint="eastAsia" w:ascii="仿宋_GB2312" w:hAnsi="仿宋_GB2312" w:eastAsia="仿宋_GB2312"/>
          <w:kern w:val="0"/>
          <w:sz w:val="32"/>
          <w:szCs w:val="32"/>
        </w:rPr>
        <w:t>年全</w:t>
      </w:r>
      <w:r>
        <w:rPr>
          <w:rFonts w:hint="eastAsia" w:ascii="仿宋_GB2312" w:hAnsi="仿宋_GB2312" w:eastAsia="仿宋_GB2312"/>
          <w:kern w:val="0"/>
          <w:sz w:val="32"/>
          <w:szCs w:val="32"/>
          <w:lang w:eastAsia="zh-CN"/>
        </w:rPr>
        <w:t>镇财政拨款</w:t>
      </w:r>
      <w:r>
        <w:rPr>
          <w:rFonts w:hint="eastAsia" w:ascii="仿宋_GB2312" w:hAnsi="仿宋_GB2312" w:eastAsia="仿宋_GB2312"/>
          <w:kern w:val="0"/>
          <w:sz w:val="32"/>
          <w:szCs w:val="32"/>
        </w:rPr>
        <w:t>总收入</w:t>
      </w:r>
      <w:r>
        <w:rPr>
          <w:rFonts w:hint="eastAsia" w:ascii="仿宋" w:hAnsi="仿宋" w:eastAsia="仿宋"/>
          <w:kern w:val="0"/>
          <w:sz w:val="32"/>
          <w:szCs w:val="32"/>
          <w:lang w:val="en-US" w:eastAsia="zh-CN"/>
        </w:rPr>
        <w:t>2110.21</w:t>
      </w:r>
      <w:r>
        <w:rPr>
          <w:rFonts w:hint="eastAsia" w:ascii="仿宋" w:hAnsi="仿宋" w:eastAsia="仿宋"/>
          <w:kern w:val="0"/>
          <w:sz w:val="32"/>
          <w:szCs w:val="32"/>
        </w:rPr>
        <w:t>万</w:t>
      </w:r>
      <w:r>
        <w:rPr>
          <w:rFonts w:hint="eastAsia" w:ascii="仿宋_GB2312" w:hAnsi="仿宋_GB2312" w:eastAsia="仿宋_GB2312"/>
          <w:kern w:val="0"/>
          <w:sz w:val="32"/>
          <w:szCs w:val="32"/>
        </w:rPr>
        <w:t>元,</w:t>
      </w:r>
      <w:r>
        <w:rPr>
          <w:rFonts w:hint="eastAsia" w:ascii="仿宋_GB2312" w:hAnsi="仿宋_GB2312" w:eastAsia="仿宋_GB2312"/>
          <w:kern w:val="0"/>
          <w:sz w:val="32"/>
          <w:szCs w:val="32"/>
          <w:lang w:eastAsia="zh-CN"/>
        </w:rPr>
        <w:t>与</w:t>
      </w:r>
      <w:r>
        <w:rPr>
          <w:rFonts w:hint="eastAsia" w:ascii="仿宋_GB2312" w:hAnsi="仿宋_GB2312" w:eastAsia="仿宋_GB2312"/>
          <w:kern w:val="0"/>
          <w:sz w:val="32"/>
          <w:szCs w:val="32"/>
          <w:lang w:val="en-US" w:eastAsia="zh-CN"/>
        </w:rPr>
        <w:t>2018年的2682.79万元相比，减少了572.58万元，减少21.34%，主要是因为2018年各村（居）都有村级服务平台建设项目上，财政拨款额度较大；2019年钱镇财政拨款总支出为2135.27万元，相比2018年的财政拨款支出2158.05万元，减少了22.78万元，减少1.06%，主要为各村（居）项目减少。</w:t>
      </w:r>
    </w:p>
    <w:p>
      <w:pPr>
        <w:pStyle w:val="9"/>
        <w:ind w:firstLine="640"/>
        <w:rPr>
          <w:b/>
          <w:sz w:val="32"/>
          <w:szCs w:val="32"/>
        </w:rPr>
      </w:pPr>
      <w:r>
        <w:rPr>
          <w:rFonts w:hint="eastAsia"/>
          <w:b/>
          <w:sz w:val="32"/>
          <w:szCs w:val="32"/>
        </w:rPr>
        <w:t>五、一般公共预算财政拨款支出决算情况说明</w:t>
      </w:r>
    </w:p>
    <w:p>
      <w:pPr>
        <w:pStyle w:val="9"/>
        <w:ind w:firstLine="640" w:firstLineChars="200"/>
        <w:rPr>
          <w:rFonts w:ascii="宋体" w:eastAsia="宋体"/>
          <w:b/>
          <w:sz w:val="32"/>
          <w:szCs w:val="32"/>
        </w:rPr>
      </w:pPr>
      <w:r>
        <w:rPr>
          <w:rFonts w:hint="eastAsia" w:ascii="宋体" w:eastAsia="宋体"/>
          <w:b/>
          <w:sz w:val="32"/>
          <w:szCs w:val="32"/>
        </w:rPr>
        <w:t>（一）财政拨款支出决算总体情况</w:t>
      </w:r>
    </w:p>
    <w:p>
      <w:pPr>
        <w:pStyle w:val="9"/>
        <w:ind w:firstLine="800" w:firstLineChars="250"/>
        <w:rPr>
          <w:rFonts w:ascii="宋体" w:eastAsia="宋体"/>
          <w:sz w:val="32"/>
          <w:szCs w:val="32"/>
        </w:rPr>
      </w:pPr>
      <w:r>
        <w:rPr>
          <w:rFonts w:hint="eastAsia" w:ascii="仿宋_GB2312" w:hAnsi="仿宋_GB2312" w:eastAsia="仿宋_GB2312" w:cs="仿宋_GB2312"/>
          <w:sz w:val="32"/>
          <w:szCs w:val="32"/>
        </w:rPr>
        <w:t>2019年度财政拨款支出</w:t>
      </w:r>
      <w:r>
        <w:rPr>
          <w:rFonts w:hint="eastAsia" w:ascii="仿宋_GB2312" w:hAnsi="仿宋_GB2312" w:eastAsia="仿宋_GB2312" w:cs="仿宋_GB2312"/>
          <w:sz w:val="32"/>
          <w:szCs w:val="32"/>
          <w:lang w:val="en-US" w:eastAsia="zh-CN"/>
        </w:rPr>
        <w:t>2135.27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91.9%</w:t>
      </w:r>
      <w:r>
        <w:rPr>
          <w:rFonts w:hint="eastAsia" w:ascii="仿宋_GB2312" w:hAnsi="仿宋_GB2312" w:eastAsia="仿宋_GB2312" w:cs="仿宋_GB2312"/>
          <w:sz w:val="32"/>
          <w:szCs w:val="32"/>
        </w:rPr>
        <w:t>，与2018年相比，财政拨款支出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22.78</w:t>
      </w:r>
      <w:r>
        <w:rPr>
          <w:rFonts w:hint="eastAsia" w:ascii="仿宋_GB2312" w:hAnsi="仿宋_GB2312" w:eastAsia="仿宋_GB2312" w:cs="仿宋_GB2312"/>
          <w:sz w:val="32"/>
          <w:szCs w:val="32"/>
        </w:rPr>
        <w:t>万元，</w:t>
      </w:r>
      <w:r>
        <w:rPr>
          <w:rFonts w:hint="eastAsia" w:ascii="仿宋_GB2312" w:hAnsi="仿宋_GB2312" w:eastAsia="仿宋_GB2312"/>
          <w:kern w:val="0"/>
          <w:sz w:val="32"/>
          <w:szCs w:val="32"/>
          <w:lang w:val="en-US" w:eastAsia="zh-CN"/>
        </w:rPr>
        <w:t>减少1.06%，主要为各村（居）项目减少。</w:t>
      </w:r>
    </w:p>
    <w:p>
      <w:pPr>
        <w:pStyle w:val="9"/>
        <w:ind w:firstLine="480" w:firstLineChars="150"/>
        <w:rPr>
          <w:rFonts w:ascii="宋体" w:eastAsia="宋体"/>
          <w:b/>
          <w:sz w:val="32"/>
          <w:szCs w:val="32"/>
        </w:rPr>
      </w:pPr>
      <w:r>
        <w:rPr>
          <w:rFonts w:hint="eastAsia" w:ascii="宋体" w:eastAsia="宋体"/>
          <w:b/>
          <w:sz w:val="32"/>
          <w:szCs w:val="32"/>
        </w:rPr>
        <w:t>（二）财政拨款支出决算结构情况</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2019年度财政拨款支出</w:t>
      </w:r>
      <w:r>
        <w:rPr>
          <w:rFonts w:hint="eastAsia" w:ascii="仿宋_GB2312" w:hAnsi="仿宋_GB2312" w:eastAsia="仿宋_GB2312" w:cs="仿宋_GB2312"/>
          <w:sz w:val="32"/>
          <w:szCs w:val="32"/>
          <w:lang w:val="en-US" w:eastAsia="zh-CN"/>
        </w:rPr>
        <w:t>2135.27</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500.14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国防支出</w:t>
      </w:r>
      <w:r>
        <w:rPr>
          <w:rFonts w:hint="eastAsia" w:ascii="仿宋_GB2312" w:hAnsi="仿宋_GB2312" w:eastAsia="仿宋_GB2312" w:cs="仿宋_GB2312"/>
          <w:sz w:val="32"/>
          <w:szCs w:val="32"/>
          <w:lang w:val="en-US" w:eastAsia="zh-CN"/>
        </w:rPr>
        <w:t>37.06万元，占1.75%；公共安全支出2.1万元，占0.01%；文化旅游体育与传媒支出77.85万元，占3.66%；社会保障和就业支出155.79万元，占7.3%；卫生健康支出67.1万元，占3.15%；节能环保支出3万元，占0.13%；城乡社区支出151.87万元，占7.12%；农林水支出827.07万元，占38.74%；住房保障支出219.02万元，占10.27%；其他支出94.28万元，占4.43%。</w:t>
      </w:r>
    </w:p>
    <w:p>
      <w:pPr>
        <w:pStyle w:val="9"/>
        <w:ind w:firstLine="800" w:firstLineChars="250"/>
        <w:rPr>
          <w:rFonts w:ascii="宋体" w:eastAsia="宋体"/>
          <w:b/>
          <w:sz w:val="32"/>
          <w:szCs w:val="32"/>
        </w:rPr>
      </w:pPr>
      <w:r>
        <w:rPr>
          <w:rFonts w:hint="eastAsia" w:ascii="宋体" w:eastAsia="宋体"/>
          <w:b/>
          <w:sz w:val="32"/>
          <w:szCs w:val="32"/>
        </w:rPr>
        <w:t>（三）财政拨款支出决算具体情况</w:t>
      </w:r>
    </w:p>
    <w:p>
      <w:pPr>
        <w:pStyle w:val="9"/>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2019年度财政拨款支出年初预算数为</w:t>
      </w:r>
      <w:r>
        <w:rPr>
          <w:rFonts w:hint="eastAsia" w:ascii="仿宋_GB2312" w:hAnsi="仿宋_GB2312" w:eastAsia="仿宋_GB2312" w:cs="仿宋_GB2312"/>
          <w:sz w:val="32"/>
          <w:szCs w:val="32"/>
          <w:lang w:val="en-US" w:eastAsia="zh-CN"/>
        </w:rPr>
        <w:t>2531.04</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2135.27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84.36</w:t>
      </w:r>
      <w:r>
        <w:rPr>
          <w:rFonts w:hint="eastAsia" w:ascii="仿宋_GB2312" w:hAnsi="仿宋_GB2312" w:eastAsia="仿宋_GB2312" w:cs="仿宋_GB2312"/>
          <w:sz w:val="32"/>
          <w:szCs w:val="32"/>
        </w:rPr>
        <w:t>%，其中：</w:t>
      </w:r>
    </w:p>
    <w:p>
      <w:pPr>
        <w:pStyle w:val="9"/>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w:t>
      </w:r>
      <w:r>
        <w:rPr>
          <w:rFonts w:hint="eastAsia" w:ascii="仿宋_GB2312" w:hAnsi="仿宋_GB2312" w:eastAsia="仿宋_GB2312" w:cs="仿宋_GB2312"/>
          <w:sz w:val="32"/>
          <w:szCs w:val="32"/>
          <w:lang w:eastAsia="zh-CN"/>
        </w:rPr>
        <w:t>基本支出</w:t>
      </w:r>
    </w:p>
    <w:p>
      <w:pPr>
        <w:pStyle w:val="9"/>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1736.02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1396.25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80.43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人员经费由于人员退休，编制内人员不满等造成人员经费减少，另外日常公用经费因为压缩开支，严格控制三公经费支出，所以减少。</w:t>
      </w:r>
    </w:p>
    <w:p>
      <w:pPr>
        <w:pStyle w:val="9"/>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w:t>
      </w:r>
      <w:r>
        <w:rPr>
          <w:rFonts w:hint="eastAsia" w:ascii="仿宋_GB2312" w:hAnsi="仿宋_GB2312" w:eastAsia="仿宋_GB2312" w:cs="仿宋_GB2312"/>
          <w:sz w:val="32"/>
          <w:szCs w:val="32"/>
          <w:lang w:eastAsia="zh-CN"/>
        </w:rPr>
        <w:t>项目支出</w:t>
      </w:r>
    </w:p>
    <w:p>
      <w:pPr>
        <w:pStyle w:val="9"/>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795.02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739.02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90.96</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各村（居）今年项目因为资金原因而减少。</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一般公共服务（类）支出</w:t>
      </w:r>
      <w:r>
        <w:rPr>
          <w:rFonts w:hint="eastAsia" w:ascii="仿宋_GB2312" w:hAnsi="仿宋_GB2312" w:eastAsia="仿宋_GB2312" w:cs="仿宋_GB2312"/>
          <w:sz w:val="32"/>
          <w:szCs w:val="32"/>
          <w:lang w:val="en-US" w:eastAsia="zh-CN"/>
        </w:rPr>
        <w:t>500.14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国防支出</w:t>
      </w:r>
      <w:r>
        <w:rPr>
          <w:rFonts w:hint="eastAsia" w:ascii="仿宋_GB2312" w:hAnsi="仿宋_GB2312" w:eastAsia="仿宋_GB2312" w:cs="仿宋_GB2312"/>
          <w:sz w:val="32"/>
          <w:szCs w:val="32"/>
          <w:lang w:val="en-US" w:eastAsia="zh-CN"/>
        </w:rPr>
        <w:t>37.06万元，占1.75%；公共安全支出2.1万元，占0.01%；文化旅游体育与传媒支出77.85万元，占3.66%；社会保障和就业支出155.79万元，占7.3%；卫生健康支出67.1万元，占3.15%；节能环保支出3万元，占0.13%；城乡社区支出151.87万元，占7.12%；农林水支出827.07万元，占38.74%；住房保障支出219.02万元，占10.27%；其他支出94.28万元，占4.43%。</w:t>
      </w:r>
    </w:p>
    <w:tbl>
      <w:tblPr>
        <w:tblW w:w="8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5"/>
        <w:gridCol w:w="300"/>
        <w:gridCol w:w="465"/>
        <w:gridCol w:w="2520"/>
        <w:gridCol w:w="1080"/>
        <w:gridCol w:w="1350"/>
        <w:gridCol w:w="99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项目</w:t>
            </w:r>
          </w:p>
        </w:tc>
        <w:tc>
          <w:tcPr>
            <w:tcW w:w="1080" w:type="dxa"/>
            <w:tcBorders>
              <w:top w:val="single" w:color="000000" w:sz="4" w:space="0"/>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2019年支出决算金额</w:t>
            </w:r>
          </w:p>
        </w:tc>
        <w:tc>
          <w:tcPr>
            <w:tcW w:w="1350" w:type="dxa"/>
            <w:tcBorders>
              <w:top w:val="single" w:color="000000" w:sz="4" w:space="0"/>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2019年支出预算金额</w:t>
            </w:r>
          </w:p>
        </w:tc>
        <w:tc>
          <w:tcPr>
            <w:tcW w:w="990" w:type="dxa"/>
            <w:tcBorders>
              <w:top w:val="single" w:color="000000" w:sz="4" w:space="0"/>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与预算对比是否增加或减少</w:t>
            </w:r>
          </w:p>
        </w:tc>
        <w:tc>
          <w:tcPr>
            <w:tcW w:w="975" w:type="dxa"/>
            <w:tcBorders>
              <w:top w:val="single" w:color="000000" w:sz="4" w:space="0"/>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增加或减少原因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140" w:type="dxa"/>
            <w:gridSpan w:val="3"/>
            <w:tcBorders>
              <w:left w:val="single" w:color="000000" w:sz="4" w:space="0"/>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支出功能分类科目编码</w:t>
            </w:r>
          </w:p>
        </w:tc>
        <w:tc>
          <w:tcPr>
            <w:tcW w:w="2520" w:type="dxa"/>
            <w:tcBorders>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科目名称</w:t>
            </w:r>
          </w:p>
        </w:tc>
        <w:tc>
          <w:tcPr>
            <w:tcW w:w="108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135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99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975" w:type="dxa"/>
            <w:tcBorders>
              <w:top w:val="single" w:color="000000" w:sz="4" w:space="0"/>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252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108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135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99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975"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252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108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135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99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975"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375" w:type="dxa"/>
            <w:tcBorders>
              <w:left w:val="single" w:color="000000" w:sz="4" w:space="0"/>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类</w:t>
            </w:r>
          </w:p>
        </w:tc>
        <w:tc>
          <w:tcPr>
            <w:tcW w:w="300" w:type="dxa"/>
            <w:tcBorders>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款</w:t>
            </w:r>
          </w:p>
        </w:tc>
        <w:tc>
          <w:tcPr>
            <w:tcW w:w="465" w:type="dxa"/>
            <w:tcBorders>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项</w:t>
            </w:r>
          </w:p>
        </w:tc>
        <w:tc>
          <w:tcPr>
            <w:tcW w:w="2520" w:type="dxa"/>
            <w:tcBorders>
              <w:bottom w:val="single" w:color="000000" w:sz="4" w:space="0"/>
              <w:righ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栏次</w:t>
            </w:r>
          </w:p>
        </w:tc>
        <w:tc>
          <w:tcPr>
            <w:tcW w:w="1080" w:type="dxa"/>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w:t>
            </w:r>
          </w:p>
        </w:tc>
        <w:tc>
          <w:tcPr>
            <w:tcW w:w="1350" w:type="dxa"/>
            <w:tcBorders>
              <w:left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w:t>
            </w:r>
          </w:p>
        </w:tc>
        <w:tc>
          <w:tcPr>
            <w:tcW w:w="990" w:type="dxa"/>
            <w:tcBorders>
              <w:top w:val="single" w:color="000000" w:sz="4" w:space="0"/>
              <w:lef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975" w:type="dxa"/>
            <w:tcBorders>
              <w:top w:val="single" w:color="000000" w:sz="4" w:space="0"/>
              <w:left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375" w:type="dxa"/>
            <w:tcBorders>
              <w:left w:val="single" w:color="000000" w:sz="4" w:space="0"/>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300"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465" w:type="dxa"/>
            <w:tcBorders>
              <w:bottom w:val="single" w:color="000000" w:sz="4" w:space="0"/>
              <w:right w:val="single" w:color="000000" w:sz="4" w:space="0"/>
            </w:tcBorders>
            <w:shd w:val="clear" w:color="auto" w:fill="C0C0C0"/>
            <w:vAlign w:val="bottom"/>
          </w:tcPr>
          <w:p>
            <w:pPr>
              <w:jc w:val="center"/>
              <w:rPr>
                <w:rFonts w:hint="eastAsia" w:ascii="宋体" w:hAnsi="宋体" w:eastAsia="宋体" w:cs="宋体"/>
                <w:i w:val="0"/>
                <w:color w:val="000000"/>
                <w:sz w:val="22"/>
                <w:szCs w:val="22"/>
              </w:rPr>
            </w:pPr>
          </w:p>
        </w:tc>
        <w:tc>
          <w:tcPr>
            <w:tcW w:w="2520" w:type="dxa"/>
            <w:tcBorders>
              <w:bottom w:val="single" w:color="000000" w:sz="4" w:space="0"/>
            </w:tcBorders>
            <w:shd w:val="clear" w:color="auto" w:fill="C0C0C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2,135.27</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2,531.04</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2010108</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代表工作</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0.96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6.78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2010301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行政运行</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282.51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288.33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2010302</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一般行政管理事务</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13.00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18.82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2010308</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信访事务</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4.50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10.32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2010399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其他政府办公厅（室）及相关机构事务支出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121.53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127.35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2010599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其他统计信息事务支出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3.70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9.52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2010601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行政运行</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29.78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35.60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2010602</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一般行政管理事务</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5.00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2010699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其他财政事务支出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18.00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23.82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2013101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行政运行</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10.04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15.86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2013299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其他组织事务支出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5.70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11.52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2013399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其他宣传事务支出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29.11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2013499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其他统战事务支出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5.00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2013699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其他共产党事务支出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0.42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6.24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2030603</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人民防空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37.06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42.88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2040299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其他公安支出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0.60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6.42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2049901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其他公共安全支出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1.50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7.32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2070101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行政运行</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4.79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10.61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2070109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群众文化</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45.09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50.91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2070199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其他文化和旅游支出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19.00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24.82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2079999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其他文化体育与传媒支出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8.98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14.80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2080299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其他民政管理事务支出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28.35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34.17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2080505</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机关事业单位基本养老保险缴费支出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28.84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34.66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2080701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就业创业服务补贴</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2080899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其他优抚支出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14.62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20.44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2080999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其他退役安置支出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2.70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8.52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2081001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儿童福利</w:t>
            </w:r>
          </w:p>
        </w:tc>
        <w:tc>
          <w:tcPr>
            <w:tcW w:w="108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2081002</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老年福利</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3.84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9.66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2081902</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农村最低生活保障金支出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13.82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2082001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临时救助支出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33.64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39.46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2082102</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农村特困人员救助供养支出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32.80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38.62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2100408</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基本公共卫生服务</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5.59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11.41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2100716</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计划生育机构</w:t>
            </w:r>
          </w:p>
        </w:tc>
        <w:tc>
          <w:tcPr>
            <w:tcW w:w="108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2100799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其他计划生育事务支出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37.86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43.68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2101101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行政单位医疗</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14.10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19.92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2109901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其他卫生健康支出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9.54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15.36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2110199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其他环境保护管理事务支出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2120199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其他城乡社区管理事务支出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24.00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29.82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2120399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其他城乡社区公共设施支出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5.00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2129901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其他城乡社区支出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122.87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128.69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2130104</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事业运行</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157.13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162.95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2130106</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科技转化与推广服务</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14.00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19.82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2130108</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病虫害控制</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4.16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9.98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2130124</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农业组织化与产业化经营</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15.82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2130126</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农村公益事业</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79.80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85.62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2130142</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农村道路建设</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20.00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25.82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2130199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其他农业支出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99.44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105.26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2130204</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事业机构</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66.51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72.33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2130207</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森林资源管理</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2130234</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防灾减灾</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8.33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14.15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2130299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其他林业和草原支出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15.00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20.82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2130304</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水利行业业务管理</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41.30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47.12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2130321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大中型水库移民后期扶持专项支出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2130399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其他水利支出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23.43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29.25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2130504</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农村基础设施建设</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18.00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23.82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2130599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其他扶贫支出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2.74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8.56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2130705</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对村民委员会和村党支部的补助</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264.22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270.04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2139999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其他农林水支出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2150799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其他国有资产监管支出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5.00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2200114</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地质矿产资源利用与保护</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30.00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35.82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2200199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其他自然资源事务支出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4.42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10.24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2210199</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其他保障性安居工程支出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200.00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205.82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2210201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住房公积金</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19.02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24.84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2240101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行政运行</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1.21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7.03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2240150</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事业运行</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15.93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21.75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2240701</w:t>
            </w:r>
          </w:p>
        </w:tc>
        <w:tc>
          <w:tcPr>
            <w:tcW w:w="25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中央自然灾害生活补助</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14.00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19.82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140" w:type="dxa"/>
            <w:gridSpan w:val="3"/>
            <w:tcBorders>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2240799</w:t>
            </w:r>
          </w:p>
        </w:tc>
        <w:tc>
          <w:tcPr>
            <w:tcW w:w="2520" w:type="dxa"/>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其他自然灾害生活救助支出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4.00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9.82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140" w:type="dxa"/>
            <w:gridSpan w:val="3"/>
            <w:tcBorders>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2299901</w:t>
            </w:r>
          </w:p>
        </w:tc>
        <w:tc>
          <w:tcPr>
            <w:tcW w:w="2520" w:type="dxa"/>
            <w:tcBorders>
              <w:top w:val="single" w:color="000000" w:sz="4" w:space="0"/>
              <w:left w:val="single" w:color="000000" w:sz="4" w:space="0"/>
              <w:bottom w:val="single" w:color="000000" w:sz="4" w:space="0"/>
            </w:tcBorders>
            <w:vAlign w:val="bottom"/>
          </w:tcPr>
          <w:p>
            <w:pPr>
              <w:widowControl/>
              <w:jc w:val="left"/>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其他支出</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19.72 </w:t>
            </w:r>
          </w:p>
        </w:tc>
        <w:tc>
          <w:tcPr>
            <w:tcW w:w="135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rPr>
            </w:pPr>
            <w:r>
              <w:rPr>
                <w:rFonts w:ascii="Arial" w:hAnsi="Arial" w:eastAsia="宋体" w:cs="Arial"/>
                <w:i w:val="0"/>
                <w:color w:val="000000"/>
                <w:kern w:val="0"/>
                <w:sz w:val="20"/>
                <w:szCs w:val="20"/>
                <w:lang w:val="en-US" w:eastAsia="zh-CN" w:bidi="ar-SA"/>
              </w:rPr>
              <w:t xml:space="preserve">25.54 </w:t>
            </w:r>
          </w:p>
        </w:tc>
        <w:tc>
          <w:tcPr>
            <w:tcW w:w="99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减少</w:t>
            </w:r>
          </w:p>
        </w:tc>
        <w:tc>
          <w:tcPr>
            <w:tcW w:w="97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缩减开支</w:t>
            </w:r>
          </w:p>
        </w:tc>
      </w:tr>
    </w:tbl>
    <w:p>
      <w:pPr>
        <w:pStyle w:val="9"/>
        <w:rPr>
          <w:b/>
          <w:sz w:val="32"/>
          <w:szCs w:val="32"/>
        </w:rPr>
      </w:pPr>
      <w:bookmarkStart w:id="2" w:name="_GoBack"/>
      <w:bookmarkEnd w:id="2"/>
      <w:r>
        <w:rPr>
          <w:rFonts w:hint="eastAsia"/>
          <w:b/>
          <w:sz w:val="32"/>
          <w:szCs w:val="32"/>
        </w:rPr>
        <w:t>六、一般公共预算财政拨款基本支出决算情况说明</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2019年度财政拨款基本支出</w:t>
      </w:r>
      <w:r>
        <w:rPr>
          <w:rFonts w:hint="eastAsia" w:ascii="仿宋_GB2312" w:hAnsi="仿宋_GB2312" w:eastAsia="仿宋_GB2312" w:cs="仿宋_GB2312"/>
          <w:sz w:val="32"/>
          <w:szCs w:val="32"/>
          <w:lang w:val="en-US" w:eastAsia="zh-CN"/>
        </w:rPr>
        <w:t>1396.25</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852.02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61.02</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、绩效工资、社会保障缴费、住房公积金以及其他工资福利支出</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544.23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38.98</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、水费、电费、差旅费、维修（护）费、会议费、培训费、公务接待费、专用材料费、劳务费、委托业务费、工会经费、福利费、公务用车运行维护费、其他交通费用、其他商品和服务支出</w:t>
      </w:r>
      <w:r>
        <w:rPr>
          <w:rFonts w:hint="eastAsia" w:ascii="仿宋_GB2312" w:hAnsi="仿宋_GB2312" w:eastAsia="仿宋_GB2312" w:cs="仿宋_GB2312"/>
          <w:sz w:val="32"/>
          <w:szCs w:val="32"/>
        </w:rPr>
        <w:t>。</w:t>
      </w:r>
    </w:p>
    <w:p>
      <w:pPr>
        <w:pStyle w:val="9"/>
        <w:rPr>
          <w:b/>
          <w:sz w:val="32"/>
          <w:szCs w:val="32"/>
        </w:rPr>
      </w:pPr>
      <w:r>
        <w:rPr>
          <w:rFonts w:hint="eastAsia"/>
          <w:b/>
          <w:sz w:val="32"/>
          <w:szCs w:val="32"/>
        </w:rPr>
        <w:t>七、一般公共预算财政拨款三公经费支出决算情况说明</w:t>
      </w:r>
    </w:p>
    <w:p>
      <w:pPr>
        <w:pStyle w:val="9"/>
        <w:rPr>
          <w:rFonts w:ascii="宋体" w:eastAsia="宋体"/>
          <w:b/>
          <w:sz w:val="32"/>
          <w:szCs w:val="32"/>
        </w:rPr>
      </w:pPr>
      <w:r>
        <w:rPr>
          <w:rFonts w:hint="eastAsia" w:ascii="宋体" w:eastAsia="宋体"/>
          <w:b/>
          <w:sz w:val="32"/>
          <w:szCs w:val="32"/>
        </w:rPr>
        <w:t>（一）“三公”经费财政拨款支出决算总体情况说明</w:t>
      </w:r>
    </w:p>
    <w:p>
      <w:pPr>
        <w:pStyle w:val="9"/>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19.13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99.22</w:t>
      </w:r>
      <w:r>
        <w:rPr>
          <w:rFonts w:hint="eastAsia" w:ascii="仿宋_GB2312" w:hAnsi="仿宋_GB2312" w:eastAsia="仿宋_GB2312" w:cs="仿宋_GB2312"/>
          <w:sz w:val="32"/>
          <w:szCs w:val="32"/>
        </w:rPr>
        <w:t>%，其中：</w:t>
      </w:r>
    </w:p>
    <w:p>
      <w:pPr>
        <w:pStyle w:val="9"/>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9.71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9.65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99.38</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严格压缩公务接待</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0.52</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压缩公务接待；</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公务用车购置费及运行维护费支出预算为</w:t>
      </w:r>
      <w:r>
        <w:rPr>
          <w:rFonts w:hint="eastAsia" w:ascii="仿宋_GB2312" w:hAnsi="仿宋_GB2312" w:eastAsia="仿宋_GB2312" w:cs="仿宋_GB2312"/>
          <w:sz w:val="32"/>
          <w:szCs w:val="32"/>
          <w:lang w:val="en-US" w:eastAsia="zh-CN"/>
        </w:rPr>
        <w:t>9.43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9.33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98.94</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严格公务用车的手续与程序</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0.59</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严格公务用车的审批程序与手续</w:t>
      </w:r>
      <w:r>
        <w:rPr>
          <w:rFonts w:hint="eastAsia" w:ascii="仿宋_GB2312" w:hAnsi="仿宋_GB2312" w:eastAsia="仿宋_GB2312" w:cs="仿宋_GB2312"/>
          <w:sz w:val="32"/>
          <w:szCs w:val="32"/>
        </w:rPr>
        <w:t>。</w:t>
      </w:r>
    </w:p>
    <w:p>
      <w:pPr>
        <w:pStyle w:val="9"/>
        <w:rPr>
          <w:rFonts w:ascii="宋体" w:eastAsia="宋体"/>
          <w:b/>
          <w:sz w:val="32"/>
          <w:szCs w:val="32"/>
        </w:rPr>
      </w:pPr>
      <w:r>
        <w:rPr>
          <w:rFonts w:hint="eastAsia" w:ascii="宋体" w:eastAsia="宋体"/>
          <w:b/>
          <w:sz w:val="32"/>
          <w:szCs w:val="32"/>
        </w:rPr>
        <w:t>（二）“三公”经费财政拨款支出决算具体情况说明</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2019年度“三公”经费财政拨款支出决算中，公务接待费支出决算</w:t>
      </w:r>
      <w:r>
        <w:rPr>
          <w:rFonts w:hint="eastAsia" w:ascii="仿宋_GB2312" w:hAnsi="仿宋_GB2312" w:eastAsia="仿宋_GB2312" w:cs="仿宋_GB2312"/>
          <w:sz w:val="32"/>
          <w:szCs w:val="32"/>
          <w:lang w:val="en-US" w:eastAsia="zh-CN"/>
        </w:rPr>
        <w:t>9.65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50.84</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9.33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49.16</w:t>
      </w:r>
      <w:r>
        <w:rPr>
          <w:rFonts w:hint="eastAsia" w:ascii="仿宋_GB2312" w:hAnsi="仿宋_GB2312" w:eastAsia="仿宋_GB2312" w:cs="仿宋_GB2312"/>
          <w:sz w:val="32"/>
          <w:szCs w:val="32"/>
        </w:rPr>
        <w:t>%。其中：</w:t>
      </w:r>
    </w:p>
    <w:p>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pStyle w:val="9"/>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9.65</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2413</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各种公务检查来访</w:t>
      </w:r>
      <w:r>
        <w:rPr>
          <w:rFonts w:hint="eastAsia" w:ascii="仿宋_GB2312" w:hAnsi="仿宋_GB2312" w:eastAsia="仿宋_GB2312" w:cs="仿宋_GB2312"/>
          <w:sz w:val="32"/>
          <w:szCs w:val="32"/>
        </w:rPr>
        <w:t>发生的接待支出。</w:t>
      </w:r>
    </w:p>
    <w:p>
      <w:pPr>
        <w:ind w:firstLine="800" w:firstLineChars="2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9.33</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9.33</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公务用车租赁费、油费以及过桥过路费</w:t>
      </w:r>
      <w:r>
        <w:rPr>
          <w:rFonts w:hint="eastAsia" w:ascii="仿宋_GB2312" w:hAnsi="仿宋_GB2312" w:eastAsia="仿宋_GB2312" w:cs="仿宋_GB2312"/>
          <w:sz w:val="32"/>
          <w:szCs w:val="32"/>
        </w:rPr>
        <w:t>支出，截止2019年12月31日，我单位开支财政拨款的公务用车保有量为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（为特殊应急车辆）</w:t>
      </w:r>
      <w:r>
        <w:rPr>
          <w:rFonts w:hint="eastAsia" w:ascii="仿宋_GB2312" w:hAnsi="仿宋_GB2312" w:eastAsia="仿宋_GB2312" w:cs="仿宋_GB2312"/>
          <w:sz w:val="32"/>
          <w:szCs w:val="32"/>
        </w:rPr>
        <w:t>。</w:t>
      </w:r>
    </w:p>
    <w:p>
      <w:pPr>
        <w:pStyle w:val="9"/>
        <w:rPr>
          <w:b/>
          <w:sz w:val="32"/>
          <w:szCs w:val="32"/>
        </w:rPr>
      </w:pPr>
      <w:r>
        <w:rPr>
          <w:rFonts w:hint="eastAsia"/>
          <w:b/>
          <w:sz w:val="32"/>
          <w:szCs w:val="32"/>
        </w:rPr>
        <w:t>八、政府性基金预算收入支出决算情况</w:t>
      </w:r>
    </w:p>
    <w:p>
      <w:pPr>
        <w:pStyle w:val="9"/>
        <w:rPr>
          <w:rFonts w:hint="eastAsia" w:ascii="仿宋_GB2312" w:hAnsi="仿宋_GB2312" w:eastAsia="仿宋_GB2312" w:cs="仿宋_GB2312"/>
          <w:sz w:val="32"/>
          <w:szCs w:val="32"/>
        </w:rPr>
      </w:pPr>
      <w:r>
        <w:rPr>
          <w:rFonts w:hint="eastAsia" w:ascii="宋体" w:eastAsia="宋体"/>
          <w:sz w:val="32"/>
          <w:szCs w:val="32"/>
        </w:rPr>
        <w:t xml:space="preserve">    </w:t>
      </w:r>
      <w:r>
        <w:rPr>
          <w:rFonts w:hint="eastAsia" w:ascii="仿宋_GB2312" w:hAnsi="仿宋_GB2312" w:eastAsia="仿宋_GB2312" w:cs="仿宋_GB2312"/>
          <w:sz w:val="32"/>
          <w:szCs w:val="32"/>
        </w:rPr>
        <w:t xml:space="preserve"> 2019年度政府性基金预算财政拨款收入</w:t>
      </w:r>
      <w:r>
        <w:rPr>
          <w:rFonts w:hint="eastAsia" w:ascii="仿宋_GB2312" w:hAnsi="仿宋_GB2312" w:eastAsia="仿宋_GB2312" w:cs="仿宋_GB2312"/>
          <w:sz w:val="32"/>
          <w:szCs w:val="32"/>
          <w:lang w:val="en-US" w:eastAsia="zh-CN"/>
        </w:rPr>
        <w:t>91.16</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91.16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91.16</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pStyle w:val="9"/>
        <w:rPr>
          <w:b/>
          <w:sz w:val="32"/>
          <w:szCs w:val="32"/>
        </w:rPr>
      </w:pPr>
      <w:r>
        <w:rPr>
          <w:rFonts w:hint="eastAsia"/>
          <w:b/>
          <w:sz w:val="32"/>
          <w:szCs w:val="32"/>
        </w:rPr>
        <w:t>九、关于2019年度预算绩效情况说明</w:t>
      </w:r>
    </w:p>
    <w:p>
      <w:pPr>
        <w:widowControl/>
        <w:spacing w:line="600" w:lineRule="exact"/>
        <w:ind w:firstLine="640"/>
        <w:rPr>
          <w:rFonts w:hint="eastAsia" w:eastAsia="仿宋_GB2312"/>
          <w:kern w:val="0"/>
          <w:sz w:val="32"/>
          <w:szCs w:val="32"/>
          <w:lang w:eastAsia="zh-CN"/>
        </w:rPr>
      </w:pPr>
      <w:r>
        <w:rPr>
          <w:rFonts w:hint="eastAsia" w:eastAsia="仿宋_GB2312"/>
          <w:kern w:val="0"/>
          <w:sz w:val="32"/>
          <w:szCs w:val="32"/>
          <w:lang w:eastAsia="zh-CN"/>
        </w:rPr>
        <w:t>近年来，我镇立足实际，不断强化绩效管理理念，在财政绩效评价工作方面进行了初步探索。主要情况如下：</w:t>
      </w:r>
    </w:p>
    <w:p>
      <w:pPr>
        <w:widowControl/>
        <w:numPr>
          <w:ilvl w:val="0"/>
          <w:numId w:val="2"/>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eastAsia="zh-CN"/>
        </w:rPr>
        <w:t>、目前的一些做法</w:t>
      </w:r>
      <w:r>
        <w:rPr>
          <w:rFonts w:hint="eastAsia" w:eastAsia="仿宋_GB2312"/>
          <w:kern w:val="0"/>
          <w:sz w:val="32"/>
          <w:szCs w:val="32"/>
          <w:lang w:val="en-US" w:eastAsia="zh-CN"/>
        </w:rPr>
        <w:t xml:space="preserve">   </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预算绩效管理是深化部门预算改革的必然要求，是加强财政支出管理，提高财政资金使用效益的有效途径。为推进预算绩效管理工作的开展，我镇制定了相关的预算绩效工作开展计划和考评方案，对评价对象、评价指标、评价方法以及评价结果均做了明确规定，并要求各单位积极开展自评以及严格按照相关规定执行预算，并向相关单位出具报告。相关单位核实资料，实施评价，出具绩效评估报告，根据评估报告提出的问题，财政部门及时反馈至相关单位并督促其进行整改。财政预算绩效管理工作的开展，提高了财政资金使用管理的意识。</w:t>
      </w:r>
    </w:p>
    <w:p>
      <w:pPr>
        <w:widowControl/>
        <w:numPr>
          <w:ilvl w:val="0"/>
          <w:numId w:val="2"/>
        </w:numPr>
        <w:spacing w:line="600" w:lineRule="exact"/>
        <w:ind w:firstLine="640" w:firstLineChars="0"/>
        <w:rPr>
          <w:rFonts w:hint="eastAsia" w:eastAsia="仿宋_GB2312"/>
          <w:kern w:val="0"/>
          <w:sz w:val="32"/>
          <w:szCs w:val="32"/>
          <w:lang w:val="en-US" w:eastAsia="zh-CN"/>
        </w:rPr>
      </w:pPr>
      <w:r>
        <w:rPr>
          <w:rFonts w:hint="eastAsia" w:eastAsia="仿宋_GB2312"/>
          <w:kern w:val="0"/>
          <w:sz w:val="32"/>
          <w:szCs w:val="32"/>
          <w:lang w:val="en-US" w:eastAsia="zh-CN"/>
        </w:rPr>
        <w:t>存在的问题</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由于预算绩效管理工作技术性较强，预算指标体系建立难度较大，绩效评价制度还不健全，存在许多需要改进之处。</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预算绩效评价结果运用较为困难。</w:t>
      </w:r>
    </w:p>
    <w:p>
      <w:pPr>
        <w:widowControl/>
        <w:numPr>
          <w:ilvl w:val="0"/>
          <w:numId w:val="2"/>
        </w:numPr>
        <w:spacing w:line="600" w:lineRule="exact"/>
        <w:ind w:firstLine="640" w:firstLineChars="0"/>
        <w:rPr>
          <w:rFonts w:hint="eastAsia" w:eastAsia="仿宋_GB2312"/>
          <w:kern w:val="0"/>
          <w:sz w:val="32"/>
          <w:szCs w:val="32"/>
          <w:lang w:val="en-US" w:eastAsia="zh-CN"/>
        </w:rPr>
      </w:pPr>
      <w:r>
        <w:rPr>
          <w:rFonts w:hint="eastAsia" w:eastAsia="仿宋_GB2312"/>
          <w:kern w:val="0"/>
          <w:sz w:val="32"/>
          <w:szCs w:val="32"/>
          <w:lang w:val="en-US" w:eastAsia="zh-CN"/>
        </w:rPr>
        <w:t>完善措施，积极推进预算绩效工作的开展</w:t>
      </w:r>
    </w:p>
    <w:p>
      <w:pPr>
        <w:widowControl/>
        <w:numPr>
          <w:numId w:val="0"/>
        </w:numPr>
        <w:spacing w:line="600" w:lineRule="exact"/>
        <w:rPr>
          <w:rFonts w:hint="eastAsia" w:eastAsia="仿宋_GB2312"/>
          <w:kern w:val="0"/>
          <w:sz w:val="32"/>
          <w:szCs w:val="32"/>
          <w:lang w:val="en-US" w:eastAsia="zh-CN"/>
        </w:rPr>
      </w:pPr>
      <w:r>
        <w:rPr>
          <w:rFonts w:hint="eastAsia" w:eastAsia="仿宋_GB2312"/>
          <w:kern w:val="0"/>
          <w:sz w:val="32"/>
          <w:szCs w:val="32"/>
          <w:lang w:val="en-US" w:eastAsia="zh-CN"/>
        </w:rPr>
        <w:t xml:space="preserve">    尽管我镇的预算绩效管理工作还面临很多的困难，但为了加强财政资金管理、使用和提高使用效益，在今后的工作中我们将进一步贯彻落实上级财政部门的要求，积极推进我镇预算绩效管理工作开展，主要有以下措施：1、建章立制，根据上级财政部门的要求，建立相关的规章制度；2、加强预算目标绩效管理。绩效目标是实施预算绩效管理的基础和前提，是开展预算绩效管理工作的首要环节。3、开展绩效运行监督全过程监控。将财政监督预算绩效运行工作融入日常预算管理工作之中；4、认真组织财政支出绩效评价工作；5、强化结果运用，增强绩效约束。</w:t>
      </w:r>
    </w:p>
    <w:p>
      <w:pPr>
        <w:pStyle w:val="9"/>
        <w:rPr>
          <w:b/>
          <w:sz w:val="32"/>
          <w:szCs w:val="32"/>
        </w:rPr>
      </w:pPr>
      <w:r>
        <w:rPr>
          <w:rFonts w:hint="eastAsia"/>
          <w:b/>
          <w:sz w:val="32"/>
          <w:szCs w:val="32"/>
        </w:rPr>
        <w:t>十、其他重要事项情况说明</w:t>
      </w:r>
    </w:p>
    <w:p>
      <w:pPr>
        <w:ind w:firstLine="480" w:firstLineChars="150"/>
        <w:rPr>
          <w:rFonts w:ascii="宋体" w:cs="黑体"/>
          <w:b/>
          <w:color w:val="000000"/>
          <w:kern w:val="0"/>
          <w:sz w:val="32"/>
          <w:szCs w:val="32"/>
        </w:rPr>
      </w:pPr>
      <w:r>
        <w:rPr>
          <w:rFonts w:hint="eastAsia" w:ascii="宋体" w:cs="黑体"/>
          <w:b/>
          <w:color w:val="000000"/>
          <w:kern w:val="0"/>
          <w:sz w:val="32"/>
          <w:szCs w:val="32"/>
        </w:rPr>
        <w:t>（一）机关运行经费支出情况</w:t>
      </w:r>
    </w:p>
    <w:p>
      <w:pPr>
        <w:ind w:firstLine="640" w:firstLineChars="200"/>
        <w:rPr>
          <w:rFonts w:hint="eastAsia" w:ascii="宋体" w:cs="黑体"/>
          <w:color w:val="000000"/>
          <w:kern w:val="0"/>
          <w:sz w:val="32"/>
          <w:szCs w:val="32"/>
          <w:lang w:val="en-US" w:eastAsia="zh-CN"/>
        </w:rPr>
      </w:pPr>
      <w:r>
        <w:rPr>
          <w:rFonts w:hint="eastAsia" w:ascii="宋体" w:cs="黑体"/>
          <w:color w:val="000000"/>
          <w:kern w:val="0"/>
          <w:sz w:val="32"/>
          <w:szCs w:val="32"/>
        </w:rPr>
        <w:t>本部门2019 年度机关运行经费支出</w:t>
      </w:r>
      <w:r>
        <w:rPr>
          <w:rFonts w:hint="eastAsia" w:ascii="宋体" w:cs="黑体"/>
          <w:color w:val="000000"/>
          <w:kern w:val="0"/>
          <w:sz w:val="32"/>
          <w:szCs w:val="32"/>
          <w:lang w:val="en-US" w:eastAsia="zh-CN"/>
        </w:rPr>
        <w:t>544.23</w:t>
      </w:r>
      <w:r>
        <w:rPr>
          <w:rFonts w:hint="eastAsia" w:ascii="宋体" w:cs="黑体"/>
          <w:color w:val="000000"/>
          <w:kern w:val="0"/>
          <w:sz w:val="32"/>
          <w:szCs w:val="32"/>
        </w:rPr>
        <w:t>万元</w:t>
      </w:r>
      <w:r>
        <w:rPr>
          <w:rFonts w:hint="eastAsia" w:ascii="宋体" w:cs="黑体"/>
          <w:color w:val="000000"/>
          <w:kern w:val="0"/>
          <w:sz w:val="32"/>
          <w:szCs w:val="32"/>
          <w:lang w:eastAsia="zh-CN"/>
        </w:rPr>
        <w:t>，</w:t>
      </w:r>
      <w:r>
        <w:rPr>
          <w:rFonts w:hint="eastAsia" w:ascii="宋体" w:cs="黑体"/>
          <w:color w:val="000000"/>
          <w:kern w:val="0"/>
          <w:sz w:val="32"/>
          <w:szCs w:val="32"/>
        </w:rPr>
        <w:t>比年初预算数增加</w:t>
      </w:r>
      <w:r>
        <w:rPr>
          <w:rFonts w:hint="eastAsia" w:ascii="宋体" w:cs="黑体"/>
          <w:color w:val="000000"/>
          <w:kern w:val="0"/>
          <w:sz w:val="32"/>
          <w:szCs w:val="32"/>
          <w:lang w:val="en-US" w:eastAsia="zh-CN"/>
        </w:rPr>
        <w:t>109.99</w:t>
      </w:r>
      <w:r>
        <w:rPr>
          <w:rFonts w:hint="eastAsia" w:ascii="宋体" w:cs="黑体"/>
          <w:color w:val="000000"/>
          <w:kern w:val="0"/>
          <w:sz w:val="32"/>
          <w:szCs w:val="32"/>
        </w:rPr>
        <w:t>万元，增长</w:t>
      </w:r>
      <w:r>
        <w:rPr>
          <w:rFonts w:hint="eastAsia" w:ascii="宋体" w:cs="黑体"/>
          <w:color w:val="000000"/>
          <w:kern w:val="0"/>
          <w:sz w:val="32"/>
          <w:szCs w:val="32"/>
          <w:lang w:val="en-US" w:eastAsia="zh-CN"/>
        </w:rPr>
        <w:t>25.33</w:t>
      </w:r>
      <w:r>
        <w:rPr>
          <w:rFonts w:hint="eastAsia" w:ascii="宋体" w:cs="黑体"/>
          <w:color w:val="000000"/>
          <w:kern w:val="0"/>
          <w:sz w:val="32"/>
          <w:szCs w:val="32"/>
        </w:rPr>
        <w:t>%。主要原因是：</w:t>
      </w:r>
      <w:r>
        <w:rPr>
          <w:rFonts w:hint="eastAsia" w:ascii="宋体" w:cs="黑体"/>
          <w:color w:val="000000"/>
          <w:kern w:val="0"/>
          <w:sz w:val="32"/>
          <w:szCs w:val="32"/>
          <w:lang w:eastAsia="zh-CN"/>
        </w:rPr>
        <w:t>政府及各站所基本运行费用增加。</w:t>
      </w:r>
      <w:r>
        <w:rPr>
          <w:rFonts w:hint="eastAsia" w:ascii="宋体" w:cs="黑体"/>
          <w:color w:val="000000"/>
          <w:kern w:val="0"/>
          <w:sz w:val="32"/>
          <w:szCs w:val="32"/>
          <w:lang w:val="en-US" w:eastAsia="zh-CN"/>
        </w:rPr>
        <w:t xml:space="preserve">     </w:t>
      </w:r>
    </w:p>
    <w:p>
      <w:pPr>
        <w:rPr>
          <w:rFonts w:hint="eastAsia" w:ascii="宋体" w:cs="黑体"/>
          <w:b/>
          <w:color w:val="000000"/>
          <w:kern w:val="0"/>
          <w:sz w:val="32"/>
          <w:szCs w:val="32"/>
        </w:rPr>
      </w:pPr>
      <w:r>
        <w:rPr>
          <w:rFonts w:hint="eastAsia" w:ascii="宋体" w:cs="黑体"/>
          <w:b/>
          <w:color w:val="000000"/>
          <w:kern w:val="0"/>
          <w:sz w:val="32"/>
          <w:szCs w:val="32"/>
          <w:lang w:val="en-US" w:eastAsia="zh-CN"/>
        </w:rPr>
        <w:t xml:space="preserve">   </w:t>
      </w:r>
      <w:r>
        <w:rPr>
          <w:rFonts w:hint="eastAsia" w:ascii="宋体" w:cs="黑体"/>
          <w:b/>
          <w:color w:val="000000"/>
          <w:kern w:val="0"/>
          <w:sz w:val="32"/>
          <w:szCs w:val="32"/>
        </w:rPr>
        <w:t>（二）一般性支出情况</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2019年本部门开支会议费</w:t>
      </w:r>
      <w:r>
        <w:rPr>
          <w:rFonts w:hint="eastAsia" w:ascii="宋体" w:cs="黑体"/>
          <w:color w:val="000000"/>
          <w:kern w:val="0"/>
          <w:sz w:val="32"/>
          <w:szCs w:val="32"/>
          <w:lang w:val="en-US" w:eastAsia="zh-CN"/>
        </w:rPr>
        <w:t>35.15</w:t>
      </w:r>
      <w:r>
        <w:rPr>
          <w:rFonts w:hint="eastAsia" w:ascii="宋体" w:cs="黑体"/>
          <w:color w:val="000000"/>
          <w:kern w:val="0"/>
          <w:sz w:val="32"/>
          <w:szCs w:val="32"/>
        </w:rPr>
        <w:t>万元，用于召开</w:t>
      </w:r>
      <w:r>
        <w:rPr>
          <w:rFonts w:hint="eastAsia" w:ascii="宋体" w:cs="黑体"/>
          <w:color w:val="000000"/>
          <w:kern w:val="0"/>
          <w:sz w:val="32"/>
          <w:szCs w:val="32"/>
          <w:lang w:eastAsia="zh-CN"/>
        </w:rPr>
        <w:t>人大、综治及卫计、民政等</w:t>
      </w:r>
      <w:r>
        <w:rPr>
          <w:rFonts w:hint="eastAsia" w:ascii="宋体" w:cs="黑体"/>
          <w:color w:val="000000"/>
          <w:kern w:val="0"/>
          <w:sz w:val="32"/>
          <w:szCs w:val="32"/>
        </w:rPr>
        <w:t>会议，人数</w:t>
      </w:r>
      <w:r>
        <w:rPr>
          <w:rFonts w:hint="eastAsia" w:ascii="宋体" w:cs="黑体"/>
          <w:color w:val="000000"/>
          <w:kern w:val="0"/>
          <w:sz w:val="32"/>
          <w:szCs w:val="32"/>
          <w:lang w:val="en-US" w:eastAsia="zh-CN"/>
        </w:rPr>
        <w:t>3856</w:t>
      </w:r>
      <w:r>
        <w:rPr>
          <w:rFonts w:hint="eastAsia" w:ascii="宋体" w:cs="黑体"/>
          <w:color w:val="000000"/>
          <w:kern w:val="0"/>
          <w:sz w:val="32"/>
          <w:szCs w:val="32"/>
        </w:rPr>
        <w:t>人，内容为</w:t>
      </w:r>
      <w:r>
        <w:rPr>
          <w:rFonts w:hint="eastAsia" w:ascii="宋体" w:cs="黑体"/>
          <w:color w:val="000000"/>
          <w:kern w:val="0"/>
          <w:sz w:val="32"/>
          <w:szCs w:val="32"/>
          <w:lang w:eastAsia="zh-CN"/>
        </w:rPr>
        <w:t>各行业各自情况及工作部署</w:t>
      </w:r>
      <w:r>
        <w:rPr>
          <w:rFonts w:hint="eastAsia" w:ascii="宋体" w:cs="黑体"/>
          <w:color w:val="000000"/>
          <w:kern w:val="0"/>
          <w:sz w:val="32"/>
          <w:szCs w:val="32"/>
        </w:rPr>
        <w:t>；开支培训费</w:t>
      </w:r>
      <w:r>
        <w:rPr>
          <w:rFonts w:hint="eastAsia" w:ascii="宋体" w:cs="黑体"/>
          <w:color w:val="000000"/>
          <w:kern w:val="0"/>
          <w:sz w:val="32"/>
          <w:szCs w:val="32"/>
          <w:lang w:val="en-US" w:eastAsia="zh-CN"/>
        </w:rPr>
        <w:t>25.01</w:t>
      </w:r>
      <w:r>
        <w:rPr>
          <w:rFonts w:hint="eastAsia" w:ascii="宋体" w:cs="黑体"/>
          <w:color w:val="000000"/>
          <w:kern w:val="0"/>
          <w:sz w:val="32"/>
          <w:szCs w:val="32"/>
        </w:rPr>
        <w:t>万元，用于开展</w:t>
      </w:r>
      <w:r>
        <w:rPr>
          <w:rFonts w:hint="eastAsia" w:ascii="宋体" w:cs="黑体"/>
          <w:color w:val="000000"/>
          <w:kern w:val="0"/>
          <w:sz w:val="32"/>
          <w:szCs w:val="32"/>
          <w:lang w:eastAsia="zh-CN"/>
        </w:rPr>
        <w:t>辅警、会计、扶贫专干、人口普查等</w:t>
      </w:r>
      <w:r>
        <w:rPr>
          <w:rFonts w:hint="eastAsia" w:ascii="宋体" w:cs="黑体"/>
          <w:color w:val="000000"/>
          <w:kern w:val="0"/>
          <w:sz w:val="32"/>
          <w:szCs w:val="32"/>
        </w:rPr>
        <w:t>培训，人数</w:t>
      </w:r>
      <w:r>
        <w:rPr>
          <w:rFonts w:hint="eastAsia" w:ascii="宋体" w:cs="黑体"/>
          <w:color w:val="000000"/>
          <w:kern w:val="0"/>
          <w:sz w:val="32"/>
          <w:szCs w:val="32"/>
          <w:lang w:val="en-US" w:eastAsia="zh-CN"/>
        </w:rPr>
        <w:t>256</w:t>
      </w:r>
      <w:r>
        <w:rPr>
          <w:rFonts w:hint="eastAsia" w:ascii="宋体" w:cs="黑体"/>
          <w:color w:val="000000"/>
          <w:kern w:val="0"/>
          <w:sz w:val="32"/>
          <w:szCs w:val="32"/>
        </w:rPr>
        <w:t>人，内容为</w:t>
      </w:r>
      <w:r>
        <w:rPr>
          <w:rFonts w:hint="eastAsia" w:ascii="宋体" w:cs="黑体"/>
          <w:color w:val="000000"/>
          <w:kern w:val="0"/>
          <w:sz w:val="32"/>
          <w:szCs w:val="32"/>
          <w:lang w:eastAsia="zh-CN"/>
        </w:rPr>
        <w:t>各自的最新业务培训</w:t>
      </w:r>
      <w:r>
        <w:rPr>
          <w:rFonts w:hint="eastAsia" w:ascii="宋体" w:cs="黑体"/>
          <w:color w:val="000000"/>
          <w:kern w:val="0"/>
          <w:sz w:val="32"/>
          <w:szCs w:val="32"/>
        </w:rPr>
        <w:t>。</w:t>
      </w:r>
    </w:p>
    <w:p>
      <w:pPr>
        <w:ind w:firstLine="640" w:firstLineChars="200"/>
        <w:rPr>
          <w:rFonts w:ascii="宋体" w:cs="黑体"/>
          <w:b/>
          <w:color w:val="000000"/>
          <w:kern w:val="0"/>
          <w:sz w:val="32"/>
          <w:szCs w:val="32"/>
        </w:rPr>
      </w:pPr>
      <w:r>
        <w:rPr>
          <w:rFonts w:hint="eastAsia" w:ascii="宋体" w:cs="黑体"/>
          <w:b/>
          <w:color w:val="000000"/>
          <w:kern w:val="0"/>
          <w:sz w:val="32"/>
          <w:szCs w:val="32"/>
        </w:rPr>
        <w:t>（三）政府采购支出情况</w:t>
      </w:r>
    </w:p>
    <w:p>
      <w:pPr>
        <w:ind w:firstLine="640" w:firstLineChars="200"/>
        <w:rPr>
          <w:rFonts w:ascii="宋体" w:cs="黑体"/>
          <w:i/>
          <w:color w:val="FF0000"/>
          <w:kern w:val="0"/>
          <w:sz w:val="32"/>
          <w:szCs w:val="32"/>
        </w:rPr>
      </w:pPr>
      <w:r>
        <w:rPr>
          <w:rFonts w:hint="eastAsia" w:ascii="宋体" w:cs="黑体"/>
          <w:color w:val="000000"/>
          <w:kern w:val="0"/>
          <w:sz w:val="32"/>
          <w:szCs w:val="32"/>
        </w:rPr>
        <w:t>本部门2019年度政府采购支出总额</w:t>
      </w:r>
      <w:r>
        <w:rPr>
          <w:rFonts w:hint="eastAsia" w:ascii="宋体" w:cs="黑体"/>
          <w:color w:val="000000"/>
          <w:kern w:val="0"/>
          <w:sz w:val="32"/>
          <w:szCs w:val="32"/>
          <w:lang w:val="en-US" w:eastAsia="zh-CN"/>
        </w:rPr>
        <w:t>1.36</w:t>
      </w:r>
      <w:r>
        <w:rPr>
          <w:rFonts w:hint="eastAsia" w:ascii="宋体" w:cs="黑体"/>
          <w:color w:val="000000"/>
          <w:kern w:val="0"/>
          <w:sz w:val="32"/>
          <w:szCs w:val="32"/>
        </w:rPr>
        <w:t>万元，其中：政府采购货物支出</w:t>
      </w:r>
      <w:r>
        <w:rPr>
          <w:rFonts w:hint="eastAsia" w:ascii="宋体" w:cs="黑体"/>
          <w:color w:val="000000"/>
          <w:kern w:val="0"/>
          <w:sz w:val="32"/>
          <w:szCs w:val="32"/>
          <w:lang w:val="en-US" w:eastAsia="zh-CN"/>
        </w:rPr>
        <w:t>1.36</w:t>
      </w:r>
      <w:r>
        <w:rPr>
          <w:rFonts w:hint="eastAsia" w:ascii="宋体" w:cs="黑体"/>
          <w:color w:val="000000"/>
          <w:kern w:val="0"/>
          <w:sz w:val="32"/>
          <w:szCs w:val="32"/>
        </w:rPr>
        <w:t>万元、政府采购工程支出</w:t>
      </w:r>
      <w:r>
        <w:rPr>
          <w:rFonts w:hint="eastAsia" w:ascii="宋体" w:cs="黑体"/>
          <w:color w:val="000000"/>
          <w:kern w:val="0"/>
          <w:sz w:val="32"/>
          <w:szCs w:val="32"/>
          <w:lang w:val="en-US" w:eastAsia="zh-CN"/>
        </w:rPr>
        <w:t>0</w:t>
      </w:r>
      <w:r>
        <w:rPr>
          <w:rFonts w:hint="eastAsia" w:ascii="宋体" w:cs="黑体"/>
          <w:color w:val="000000"/>
          <w:kern w:val="0"/>
          <w:sz w:val="32"/>
          <w:szCs w:val="32"/>
        </w:rPr>
        <w:t>万元、政府采购服务支出</w:t>
      </w:r>
      <w:r>
        <w:rPr>
          <w:rFonts w:hint="eastAsia" w:ascii="宋体" w:cs="黑体"/>
          <w:color w:val="000000"/>
          <w:kern w:val="0"/>
          <w:sz w:val="32"/>
          <w:szCs w:val="32"/>
          <w:lang w:val="en-US" w:eastAsia="zh-CN"/>
        </w:rPr>
        <w:t>0</w:t>
      </w:r>
      <w:r>
        <w:rPr>
          <w:rFonts w:hint="eastAsia" w:ascii="宋体" w:cs="黑体"/>
          <w:color w:val="000000"/>
          <w:kern w:val="0"/>
          <w:sz w:val="32"/>
          <w:szCs w:val="32"/>
        </w:rPr>
        <w:t>万元。授予中小企业合同金额</w:t>
      </w:r>
      <w:r>
        <w:rPr>
          <w:rFonts w:hint="eastAsia" w:ascii="宋体" w:cs="黑体"/>
          <w:color w:val="000000"/>
          <w:kern w:val="0"/>
          <w:sz w:val="32"/>
          <w:szCs w:val="32"/>
          <w:lang w:val="en-US" w:eastAsia="zh-CN"/>
        </w:rPr>
        <w:t>0</w:t>
      </w:r>
      <w:r>
        <w:rPr>
          <w:rFonts w:hint="eastAsia" w:ascii="宋体" w:cs="黑体"/>
          <w:color w:val="000000"/>
          <w:kern w:val="0"/>
          <w:sz w:val="32"/>
          <w:szCs w:val="32"/>
        </w:rPr>
        <w:t>万元，占政府采购支出总额的</w:t>
      </w:r>
      <w:r>
        <w:rPr>
          <w:rFonts w:hint="eastAsia" w:ascii="宋体" w:cs="黑体"/>
          <w:color w:val="000000"/>
          <w:kern w:val="0"/>
          <w:sz w:val="32"/>
          <w:szCs w:val="32"/>
          <w:lang w:val="en-US" w:eastAsia="zh-CN"/>
        </w:rPr>
        <w:t>100</w:t>
      </w:r>
      <w:r>
        <w:rPr>
          <w:rFonts w:hint="eastAsia" w:ascii="宋体" w:cs="黑体"/>
          <w:color w:val="000000"/>
          <w:kern w:val="0"/>
          <w:sz w:val="32"/>
          <w:szCs w:val="32"/>
        </w:rPr>
        <w:t>%，其中：授予小微企业合同金额</w:t>
      </w:r>
      <w:r>
        <w:rPr>
          <w:rFonts w:hint="eastAsia" w:ascii="宋体" w:cs="黑体"/>
          <w:color w:val="000000"/>
          <w:kern w:val="0"/>
          <w:sz w:val="32"/>
          <w:szCs w:val="32"/>
          <w:lang w:val="en-US" w:eastAsia="zh-CN"/>
        </w:rPr>
        <w:t>0</w:t>
      </w:r>
      <w:r>
        <w:rPr>
          <w:rFonts w:hint="eastAsia" w:ascii="宋体" w:cs="黑体"/>
          <w:color w:val="000000"/>
          <w:kern w:val="0"/>
          <w:sz w:val="32"/>
          <w:szCs w:val="32"/>
        </w:rPr>
        <w:t>万元，占政府采购支出总额的</w:t>
      </w:r>
      <w:r>
        <w:rPr>
          <w:rFonts w:hint="eastAsia" w:ascii="宋体" w:cs="黑体"/>
          <w:color w:val="000000"/>
          <w:kern w:val="0"/>
          <w:sz w:val="32"/>
          <w:szCs w:val="32"/>
          <w:lang w:val="en-US" w:eastAsia="zh-CN"/>
        </w:rPr>
        <w:t>0</w:t>
      </w:r>
      <w:r>
        <w:rPr>
          <w:rFonts w:hint="eastAsia" w:ascii="宋体" w:cs="黑体"/>
          <w:color w:val="000000"/>
          <w:kern w:val="0"/>
          <w:sz w:val="32"/>
          <w:szCs w:val="32"/>
        </w:rPr>
        <w:t>%。</w:t>
      </w:r>
    </w:p>
    <w:p>
      <w:pPr>
        <w:ind w:firstLine="480" w:firstLineChars="150"/>
        <w:rPr>
          <w:rFonts w:ascii="宋体" w:cs="黑体"/>
          <w:b/>
          <w:color w:val="000000"/>
          <w:kern w:val="0"/>
          <w:sz w:val="32"/>
          <w:szCs w:val="32"/>
        </w:rPr>
      </w:pPr>
      <w:r>
        <w:rPr>
          <w:rFonts w:hint="eastAsia" w:ascii="宋体" w:cs="黑体"/>
          <w:b/>
          <w:color w:val="000000"/>
          <w:kern w:val="0"/>
          <w:sz w:val="32"/>
          <w:szCs w:val="32"/>
        </w:rPr>
        <w:t>（四）国有资产占用情况</w:t>
      </w:r>
    </w:p>
    <w:p>
      <w:pPr>
        <w:autoSpaceDE w:val="0"/>
        <w:autoSpaceDN w:val="0"/>
        <w:adjustRightInd w:val="0"/>
        <w:spacing w:line="600" w:lineRule="exact"/>
        <w:rPr>
          <w:rFonts w:hint="eastAsia" w:ascii="仿宋_GB2312" w:hAnsi="仿宋_GB2312" w:eastAsia="仿宋_GB2312" w:cs="仿宋_GB2312"/>
          <w:kern w:val="0"/>
          <w:sz w:val="32"/>
          <w:szCs w:val="32"/>
        </w:rPr>
      </w:pPr>
      <w:r>
        <w:rPr>
          <w:rFonts w:hint="eastAsia" w:ascii="宋体" w:cs="黑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截至2019年12月31日，</w:t>
      </w:r>
      <w:r>
        <w:rPr>
          <w:rFonts w:hint="eastAsia" w:ascii="仿宋_GB2312" w:hAnsi="仿宋_GB2312" w:eastAsia="仿宋_GB2312" w:cs="仿宋_GB2312"/>
          <w:kern w:val="0"/>
          <w:sz w:val="32"/>
          <w:szCs w:val="32"/>
        </w:rPr>
        <w:t>本部门共有车辆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特种专业技术用车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辆。</w:t>
      </w:r>
    </w:p>
    <w:p>
      <w:pPr>
        <w:ind w:firstLine="640" w:firstLineChars="200"/>
        <w:rPr>
          <w:rFonts w:ascii="宋体" w:cs="黑体"/>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cs="黑体"/>
          <w:color w:val="000000"/>
          <w:kern w:val="0"/>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1.基本支出：是指为保障机构正常运转，完成日常工作任务而发生的人员支出和公用支出。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2.项目支出：是指在基本支出之外为完成特定行政任务和事业发展目标所发生的支出。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三公”经费：纳入市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hint="eastAsia" w:ascii="仿宋_GB2312" w:hAnsi="仿宋_GB2312" w:eastAsia="仿宋_GB2312" w:cs="仿宋_GB2312"/>
          <w:sz w:val="32"/>
          <w:szCs w:val="32"/>
          <w:lang w:val="en-US" w:eastAsia="zh-CN"/>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ascii="宋体" w:cs="黑体"/>
          <w:b/>
          <w:color w:val="000000"/>
          <w:kern w:val="0"/>
          <w:sz w:val="32"/>
          <w:szCs w:val="32"/>
        </w:rPr>
      </w:pPr>
      <w:r>
        <w:rPr>
          <w:rFonts w:hint="eastAsia" w:ascii="宋体" w:cs="黑体"/>
          <w:b/>
          <w:color w:val="000000"/>
          <w:kern w:val="0"/>
          <w:sz w:val="32"/>
          <w:szCs w:val="32"/>
        </w:rPr>
        <w:t>2019年度部门整体支出绩效评价报告</w:t>
      </w:r>
    </w:p>
    <w:p>
      <w:pPr>
        <w:widowControl/>
        <w:spacing w:line="600" w:lineRule="exact"/>
        <w:ind w:firstLine="640"/>
        <w:rPr>
          <w:rFonts w:hint="eastAsia" w:eastAsia="仿宋_GB2312"/>
          <w:kern w:val="0"/>
          <w:sz w:val="32"/>
          <w:szCs w:val="32"/>
          <w:lang w:eastAsia="zh-CN"/>
        </w:rPr>
      </w:pPr>
      <w:r>
        <w:rPr>
          <w:rFonts w:hint="eastAsia" w:eastAsia="仿宋_GB2312"/>
          <w:kern w:val="0"/>
          <w:sz w:val="32"/>
          <w:szCs w:val="32"/>
          <w:lang w:eastAsia="zh-CN"/>
        </w:rPr>
        <w:t>近年来，我镇立足实际，不断强化绩效管理理念，在财政绩效评价工作方面进行了初步探索。主要情况如下：</w:t>
      </w:r>
    </w:p>
    <w:p>
      <w:pPr>
        <w:widowControl/>
        <w:numPr>
          <w:ilvl w:val="0"/>
          <w:numId w:val="2"/>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eastAsia="zh-CN"/>
        </w:rPr>
        <w:t>、目前的一些做法</w:t>
      </w:r>
      <w:r>
        <w:rPr>
          <w:rFonts w:hint="eastAsia" w:eastAsia="仿宋_GB2312"/>
          <w:kern w:val="0"/>
          <w:sz w:val="32"/>
          <w:szCs w:val="32"/>
          <w:lang w:val="en-US" w:eastAsia="zh-CN"/>
        </w:rPr>
        <w:t xml:space="preserve">   </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预算绩效管理是深化部门预算改革的必然要求，是加强财政支出管理，提高财政资金使用效益的有效途径。为推进预算绩效管理工作的开展，我镇制定了相关的预算绩效工作开展计划和考评方案，对评价对象、评价指标、评价方法以及评价结果均做了明确规定，并要求各单位积极开展自评以及严格按照相关规定执行预算，并向相关单位出具报告。相关单位核实资料，实施评价，出具绩效评估报告，根据评估报告提出的问题，财政部门及时反馈至相关单位并督促其进行整改。财政预算绩效管理工作的开展，提高了财政资金使用管理的意识。</w:t>
      </w:r>
    </w:p>
    <w:p>
      <w:pPr>
        <w:widowControl/>
        <w:numPr>
          <w:ilvl w:val="0"/>
          <w:numId w:val="2"/>
        </w:numPr>
        <w:spacing w:line="600" w:lineRule="exact"/>
        <w:ind w:firstLine="640" w:firstLineChars="0"/>
        <w:rPr>
          <w:rFonts w:hint="eastAsia" w:eastAsia="仿宋_GB2312"/>
          <w:kern w:val="0"/>
          <w:sz w:val="32"/>
          <w:szCs w:val="32"/>
          <w:lang w:val="en-US" w:eastAsia="zh-CN"/>
        </w:rPr>
      </w:pPr>
      <w:r>
        <w:rPr>
          <w:rFonts w:hint="eastAsia" w:eastAsia="仿宋_GB2312"/>
          <w:kern w:val="0"/>
          <w:sz w:val="32"/>
          <w:szCs w:val="32"/>
          <w:lang w:val="en-US" w:eastAsia="zh-CN"/>
        </w:rPr>
        <w:t>存在的问题</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由于预算绩效管理工作技术性较强，预算指标体系建立难度较大，绩效评价制度还不健全，存在许多需要改进之处。</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预算绩效评价结果运用较为困难。</w:t>
      </w:r>
    </w:p>
    <w:p>
      <w:pPr>
        <w:widowControl/>
        <w:numPr>
          <w:ilvl w:val="0"/>
          <w:numId w:val="2"/>
        </w:numPr>
        <w:spacing w:line="600" w:lineRule="exact"/>
        <w:ind w:firstLine="640" w:firstLineChars="0"/>
        <w:rPr>
          <w:rFonts w:hint="eastAsia" w:eastAsia="仿宋_GB2312"/>
          <w:kern w:val="0"/>
          <w:sz w:val="32"/>
          <w:szCs w:val="32"/>
          <w:lang w:val="en-US" w:eastAsia="zh-CN"/>
        </w:rPr>
      </w:pPr>
      <w:r>
        <w:rPr>
          <w:rFonts w:hint="eastAsia" w:eastAsia="仿宋_GB2312"/>
          <w:kern w:val="0"/>
          <w:sz w:val="32"/>
          <w:szCs w:val="32"/>
          <w:lang w:val="en-US" w:eastAsia="zh-CN"/>
        </w:rPr>
        <w:t>完善措施，积极推进预算绩效工作的开展</w:t>
      </w:r>
    </w:p>
    <w:p>
      <w:pPr>
        <w:widowControl/>
        <w:numPr>
          <w:numId w:val="0"/>
        </w:numPr>
        <w:spacing w:line="600" w:lineRule="exact"/>
        <w:rPr>
          <w:rFonts w:hint="eastAsia" w:eastAsia="仿宋_GB2312"/>
          <w:kern w:val="0"/>
          <w:sz w:val="32"/>
          <w:szCs w:val="32"/>
          <w:lang w:val="en-US" w:eastAsia="zh-CN"/>
        </w:rPr>
      </w:pPr>
      <w:r>
        <w:rPr>
          <w:rFonts w:hint="eastAsia" w:eastAsia="仿宋_GB2312"/>
          <w:kern w:val="0"/>
          <w:sz w:val="32"/>
          <w:szCs w:val="32"/>
          <w:lang w:val="en-US" w:eastAsia="zh-CN"/>
        </w:rPr>
        <w:t xml:space="preserve">    尽管我镇的预算绩效管理工作还面临很多的困难，但为了加强财政资金管理、使用和提高使用效益，在今后的工作中我们将进一步贯彻落实上级财政部门的要求，积极推进我镇预算绩效管理工作开展，主要有以下措施：1、建章立制，根据上级财政部门的要求，建立相关的规章制度；2、加强预算目标绩效管理。绩效目标是实施预算绩效管理的基础和前提，是开展预算绩效管理工作的首要环节。3、开展绩效运行监督全过程监控。将财政监督预算绩效运行工作融入日常预算管理工作之中；4、认真组织财政支出绩效评价工作；5、强化结果运用，增强绩效约束。</w:t>
      </w:r>
    </w:p>
    <w:p>
      <w:pPr>
        <w:ind w:firstLine="640" w:firstLineChars="200"/>
        <w:jc w:val="left"/>
        <w:rPr>
          <w:rFonts w:asci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Luxi Sans">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0" w:usb1="080E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6226625">
    <w:nsid w:val="373518C1"/>
    <w:multiLevelType w:val="multilevel"/>
    <w:tmpl w:val="373518C1"/>
    <w:lvl w:ilvl="0" w:tentative="1">
      <w:start w:val="1"/>
      <w:numFmt w:val="none"/>
      <w:lvlText w:val="一、"/>
      <w:lvlJc w:val="left"/>
      <w:pPr>
        <w:tabs>
          <w:tab w:val="left" w:pos="0"/>
        </w:tabs>
        <w:ind w:left="720" w:hanging="720"/>
      </w:pPr>
      <w:rPr>
        <w:rFonts w:hint="default"/>
      </w:r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abstractNum w:abstractNumId="1579517460">
    <w:nsid w:val="5E258614"/>
    <w:multiLevelType w:val="singleLevel"/>
    <w:tmpl w:val="5E258614"/>
    <w:lvl w:ilvl="0" w:tentative="1">
      <w:start w:val="1"/>
      <w:numFmt w:val="chineseCounting"/>
      <w:suff w:val="nothing"/>
      <w:lvlText w:val="（%1）"/>
      <w:lvlJc w:val="left"/>
    </w:lvl>
  </w:abstractNum>
  <w:num w:numId="1">
    <w:abstractNumId w:val="926226625"/>
  </w:num>
  <w:num w:numId="2">
    <w:abstractNumId w:val="15795174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6"/>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growAutofit/>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nhideWhenUsed="0" w:uiPriority="0" w:semiHidden="0" w:name="Balloon Text"/>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uiPriority w:val="0"/>
    <w:pPr>
      <w:widowControl w:val="0"/>
      <w:autoSpaceDE w:val="0"/>
      <w:autoSpaceDN w:val="0"/>
      <w:adjustRightInd w:val="0"/>
    </w:pPr>
    <w:rPr>
      <w:rFonts w:ascii="黑体" w:eastAsia="黑体" w:cs="黑体"/>
      <w:color w:val="000000"/>
      <w:kern w:val="0"/>
      <w:sz w:val="24"/>
      <w:szCs w:val="24"/>
      <w:lang w:val="en-US" w:eastAsia="zh-CN" w:bidi="ar-SA"/>
    </w:rPr>
  </w:style>
  <w:style w:type="paragraph" w:customStyle="1" w:styleId="10">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23</Pages>
  <Words>4785</Words>
  <Characters>5576</Characters>
  <Lines>1096</Lines>
  <Paragraphs>531</Paragraphs>
  <ScaleCrop>false</ScaleCrop>
  <LinksUpToDate>false</LinksUpToDate>
  <CharactersWithSpaces>0</CharactersWithSpaces>
  <Application>WPS Office 个人版_9.1.0.4847_{F1E327BC-269C-435d-A152-05C5408002CA}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2020-10-05T04:37:00Z</cp:lastPrinted>
  <dcterms:modified xsi:type="dcterms:W3CDTF">2020-10-09T02:46:03Z</dcterms:modified>
  <dc:title>2019年度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2052-9.1.0.4847</vt:lpwstr>
  </property>
</Properties>
</file>