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cs="Times New Roman"/>
          <w:b/>
          <w:bCs/>
          <w:sz w:val="44"/>
          <w:szCs w:val="44"/>
        </w:rPr>
      </w:pPr>
      <w:bookmarkStart w:id="0" w:name="_GoBack"/>
      <w:bookmarkEnd w:id="0"/>
      <w:r>
        <w:rPr>
          <w:rFonts w:ascii="Times New Roman" w:cs="Times New Roman"/>
          <w:b/>
          <w:bCs/>
          <w:sz w:val="44"/>
          <w:szCs w:val="44"/>
        </w:rPr>
        <w:t>桃源县</w:t>
      </w:r>
      <w:r>
        <w:rPr>
          <w:rFonts w:hint="eastAsia" w:ascii="Times New Roman" w:cs="Times New Roman"/>
          <w:b/>
          <w:bCs/>
          <w:sz w:val="44"/>
          <w:szCs w:val="44"/>
        </w:rPr>
        <w:t>沅水主干航道</w:t>
      </w:r>
      <w:r>
        <w:rPr>
          <w:rFonts w:ascii="Times New Roman" w:cs="Times New Roman"/>
          <w:b/>
          <w:bCs/>
          <w:sz w:val="44"/>
          <w:szCs w:val="44"/>
        </w:rPr>
        <w:t>桥区水域通航安全</w:t>
      </w:r>
    </w:p>
    <w:p>
      <w:pPr>
        <w:spacing w:line="600" w:lineRule="exact"/>
        <w:jc w:val="center"/>
        <w:rPr>
          <w:rFonts w:ascii="Times New Roman" w:hAnsi="Times New Roman" w:cs="Times New Roman"/>
          <w:b/>
          <w:bCs/>
          <w:sz w:val="44"/>
          <w:szCs w:val="44"/>
        </w:rPr>
      </w:pPr>
      <w:r>
        <w:rPr>
          <w:rFonts w:ascii="Times New Roman" w:cs="Times New Roman"/>
          <w:b/>
          <w:bCs/>
          <w:sz w:val="44"/>
          <w:szCs w:val="44"/>
        </w:rPr>
        <w:t>管理规定</w:t>
      </w:r>
    </w:p>
    <w:p>
      <w:pPr>
        <w:spacing w:line="600" w:lineRule="exact"/>
        <w:jc w:val="center"/>
        <w:rPr>
          <w:rFonts w:ascii="Times New Roman" w:hAnsi="Times New Roman" w:cs="Times New Roman"/>
          <w:b/>
          <w:bCs/>
          <w:sz w:val="28"/>
          <w:szCs w:val="28"/>
        </w:rPr>
      </w:pPr>
    </w:p>
    <w:p>
      <w:pPr>
        <w:spacing w:line="600" w:lineRule="exact"/>
        <w:jc w:val="center"/>
        <w:rPr>
          <w:rFonts w:ascii="黑体" w:hAnsi="黑体" w:eastAsia="黑体" w:cs="Times New Roman"/>
          <w:bCs/>
          <w:sz w:val="32"/>
          <w:szCs w:val="32"/>
        </w:rPr>
      </w:pPr>
      <w:r>
        <w:rPr>
          <w:rFonts w:hint="eastAsia" w:ascii="黑体" w:hAnsi="黑体" w:eastAsia="黑体" w:cs="Times New Roman"/>
          <w:bCs/>
          <w:sz w:val="32"/>
          <w:szCs w:val="32"/>
        </w:rPr>
        <w:t>第一章 总则</w:t>
      </w:r>
    </w:p>
    <w:p>
      <w:pPr>
        <w:spacing w:line="600" w:lineRule="exact"/>
        <w:ind w:firstLine="643" w:firstLineChars="200"/>
        <w:rPr>
          <w:rFonts w:ascii="Times New Roman" w:hAnsi="Times New Roman" w:eastAsia="仿宋_GB2312" w:cs="Times New Roman"/>
          <w:sz w:val="32"/>
          <w:szCs w:val="32"/>
        </w:rPr>
      </w:pPr>
      <w:r>
        <w:rPr>
          <w:rFonts w:hint="eastAsia" w:ascii="楷体_GB2312" w:hAnsi="Times New Roman" w:eastAsia="楷体_GB2312" w:cs="Times New Roman"/>
          <w:b/>
          <w:bCs/>
          <w:sz w:val="32"/>
          <w:szCs w:val="32"/>
        </w:rPr>
        <w:t>第一条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为维护桃源县</w:t>
      </w:r>
      <w:r>
        <w:rPr>
          <w:rFonts w:hint="eastAsia" w:ascii="Times New Roman" w:hAnsi="Times New Roman" w:eastAsia="仿宋_GB2312" w:cs="Times New Roman"/>
          <w:sz w:val="32"/>
          <w:szCs w:val="32"/>
        </w:rPr>
        <w:t>沅水主干航道</w:t>
      </w:r>
      <w:r>
        <w:rPr>
          <w:rFonts w:ascii="Times New Roman" w:hAnsi="Times New Roman" w:eastAsia="仿宋_GB2312" w:cs="Times New Roman"/>
          <w:sz w:val="32"/>
          <w:szCs w:val="32"/>
        </w:rPr>
        <w:t>桥区水域水上交通秩序，</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桥梁和过往船舶（包括浮动设施，下同）安全，依据《中华人民共和国安全生产法》《中华人民共和国内河交通安全管理条例》等法律法规，结合本县实际，制定本规定。</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 xml:space="preserve">第二条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本县</w:t>
      </w:r>
      <w:r>
        <w:rPr>
          <w:rFonts w:hint="eastAsia" w:ascii="Times New Roman" w:hAnsi="Times New Roman" w:eastAsia="仿宋_GB2312" w:cs="Times New Roman"/>
          <w:sz w:val="32"/>
          <w:szCs w:val="32"/>
        </w:rPr>
        <w:t>沅水主干航道</w:t>
      </w:r>
      <w:r>
        <w:rPr>
          <w:rFonts w:ascii="Times New Roman" w:hAnsi="Times New Roman" w:eastAsia="仿宋_GB2312" w:cs="Times New Roman"/>
          <w:sz w:val="32"/>
          <w:szCs w:val="32"/>
        </w:rPr>
        <w:t>桥区水域范围内船舶航行、停泊、作业，以及与水上交通安全有关的桥梁建设、施工、管理等活动，适用本规定。</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 xml:space="preserve">第三条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桃源县交通运输局根据职责权限，负责</w:t>
      </w:r>
      <w:r>
        <w:rPr>
          <w:rFonts w:hint="eastAsia" w:ascii="Times New Roman" w:hAnsi="Times New Roman" w:eastAsia="仿宋_GB2312" w:cs="Times New Roman"/>
          <w:sz w:val="32"/>
          <w:szCs w:val="32"/>
        </w:rPr>
        <w:t>沅水主干航道</w:t>
      </w:r>
      <w:r>
        <w:rPr>
          <w:rFonts w:ascii="Times New Roman" w:hAnsi="Times New Roman" w:eastAsia="仿宋_GB2312" w:cs="Times New Roman"/>
          <w:sz w:val="32"/>
          <w:szCs w:val="32"/>
        </w:rPr>
        <w:t>桥区水域水上交通安全监督管理工作。</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第四条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桥梁建设单位、经营管理单位、施工单位应当遵守有关安全生产法律法规，建立健全安全生产责任制，依法承担安全生产主体责任。</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第二章 桥梁运行及施工作业安全管理</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第五条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桥梁建设单位、经营管理单位应当维护桥梁桥区水域良好的通航环境，接受交通管理机构的监督管理，做到：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(一)建立健全安全管理制度，加强日常安全管理与维护。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(二)确保桥梁通航尺度满足批准的通航标准。</w:t>
      </w:r>
    </w:p>
    <w:p>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(三)按照有关规定和标准设置桥涵标、桥柱灯及桥区水域助</w:t>
      </w:r>
    </w:p>
    <w:p>
      <w:pPr>
        <w:spacing w:line="600" w:lineRule="exact"/>
        <w:ind w:firstLine="140" w:firstLineChars="50"/>
        <w:rPr>
          <w:rFonts w:ascii="Times New Roman" w:hAnsi="Times New Roman" w:eastAsia="仿宋_GB2312" w:cs="Times New Roman"/>
          <w:sz w:val="28"/>
          <w:szCs w:val="32"/>
        </w:rPr>
      </w:pPr>
      <w:r>
        <w:rPr>
          <w:rFonts w:ascii="Times New Roman" w:hAnsi="Times New Roman" w:eastAsia="仿宋_GB2312" w:cs="Times New Roman"/>
          <w:sz w:val="28"/>
          <w:szCs w:val="32"/>
        </w:rPr>
        <w:t>—2—</w:t>
      </w: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航标志，并按规定进行维护。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(四)定期进行水上交通安全风险评估和安全设施设备检测，发现存在安全隐患影响通航安全时，应当及时向过往船舶发出安全预警信息，采取应急措施，并向交通管理机构报告。</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第六条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限制性桥梁建设单位、经营管理单位还应当落实下列桥梁防碰撞措施：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(一)按批复设计落实涉水桥墩防撞能力和防撞装置，并设置警示标志。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(二)配备必要的桥区水域监控设备，并进行有效监控。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(三)配备必要的应急设施设备，建立健全防碰撞应急预案，并定期组织应急演练。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(四)建立值班制度，发现异常情况时，应当及时按应急置预案采取措施，并向交通管理机构报告。</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第七条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桥梁建设单位应按规定开展桥梁建设通航安全评估工作，并申请交通管理机构组织审查。建设单位应组织落实经审查通过的桥梁《通航安全评估》有关安全与防污染保障措施，涉及相关码头、锚地等水上水下设施搬迁调整的，应在开工前落实到位。</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第八条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桥梁建设单位应当提供必要的物质保障和资金投入，确保满足桥梁施工安全与桥区水域船舶通航安全需要。</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第九条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进行桥梁维修、检修等影响水上交通安全作业时，应按规定申请办理水上水下活动许可手续。</w:t>
      </w:r>
    </w:p>
    <w:p>
      <w:pPr>
        <w:spacing w:line="600" w:lineRule="exact"/>
        <w:ind w:right="140" w:firstLine="140" w:firstLineChars="50"/>
        <w:jc w:val="right"/>
        <w:rPr>
          <w:rFonts w:hint="eastAsia" w:ascii="Times New Roman" w:hAnsi="Times New Roman" w:eastAsia="仿宋_GB2312" w:cs="Times New Roman"/>
          <w:sz w:val="28"/>
          <w:szCs w:val="32"/>
        </w:rPr>
      </w:pP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3</w:t>
      </w:r>
      <w:r>
        <w:rPr>
          <w:rFonts w:ascii="Times New Roman" w:hAnsi="Times New Roman" w:eastAsia="仿宋_GB2312" w:cs="Times New Roman"/>
          <w:sz w:val="28"/>
          <w:szCs w:val="32"/>
        </w:rPr>
        <w:t>—</w:t>
      </w:r>
    </w:p>
    <w:p>
      <w:pPr>
        <w:spacing w:line="600" w:lineRule="exact"/>
        <w:ind w:firstLine="640" w:firstLineChars="200"/>
        <w:jc w:val="center"/>
        <w:rPr>
          <w:rFonts w:ascii="黑体" w:hAnsi="黑体" w:eastAsia="黑体" w:cs="Times New Roman"/>
          <w:sz w:val="32"/>
          <w:szCs w:val="32"/>
        </w:rPr>
      </w:pPr>
      <w:r>
        <w:rPr>
          <w:rFonts w:ascii="黑体" w:hAnsi="黑体" w:eastAsia="黑体" w:cs="Times New Roman"/>
          <w:sz w:val="32"/>
          <w:szCs w:val="32"/>
        </w:rPr>
        <w:t>第三章</w:t>
      </w:r>
      <w:r>
        <w:rPr>
          <w:rFonts w:hint="eastAsia" w:ascii="黑体" w:hAnsi="黑体" w:eastAsia="黑体" w:cs="Times New Roman"/>
          <w:sz w:val="32"/>
          <w:szCs w:val="32"/>
        </w:rPr>
        <w:t xml:space="preserve"> </w:t>
      </w:r>
      <w:r>
        <w:rPr>
          <w:rFonts w:ascii="黑体" w:hAnsi="黑体" w:eastAsia="黑体" w:cs="Times New Roman"/>
          <w:sz w:val="32"/>
          <w:szCs w:val="32"/>
        </w:rPr>
        <w:t>船舶航行、停泊、作业</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 xml:space="preserve">第十条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船舶通过桥区水域，应当遵守以下规定：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(一)进入桥区水域前，应采取措施确保船舶具有良好操纵性能。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(二)加强</w:t>
      </w:r>
      <w:r>
        <w:rPr>
          <w:rFonts w:hint="eastAsia" w:ascii="Times New Roman" w:hAnsi="Times New Roman" w:eastAsia="仿宋_GB2312" w:cs="Times New Roman"/>
          <w:sz w:val="40"/>
          <w:szCs w:val="32"/>
        </w:rPr>
        <w:t>瞭</w:t>
      </w:r>
      <w:r>
        <w:rPr>
          <w:rFonts w:ascii="Times New Roman" w:hAnsi="Times New Roman" w:eastAsia="仿宋_GB2312" w:cs="Times New Roman"/>
          <w:sz w:val="32"/>
          <w:szCs w:val="32"/>
        </w:rPr>
        <w:t>望，尽早与过往船舶取得联系，明确各自动向及会让意图。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(三)确保满足桥梁通航尺度要求，在规定的通航桥孔通过，并保持足够安全距离和</w:t>
      </w:r>
      <w:r>
        <w:rPr>
          <w:rFonts w:hint="eastAsia" w:ascii="Times New Roman" w:hAnsi="Times New Roman" w:eastAsia="仿宋_GB2312" w:cs="Times New Roman"/>
          <w:sz w:val="32"/>
          <w:szCs w:val="32"/>
        </w:rPr>
        <w:t>富余</w:t>
      </w:r>
      <w:r>
        <w:rPr>
          <w:rFonts w:ascii="Times New Roman" w:hAnsi="Times New Roman" w:eastAsia="仿宋_GB2312" w:cs="Times New Roman"/>
          <w:sz w:val="32"/>
          <w:szCs w:val="32"/>
        </w:rPr>
        <w:t>高度。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(四)以安全航速航行。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(五)船长、轮机长亲自指挥操作或监航。</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第十一条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遇有下列情形之一时，船舶不得通过桥区水域：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(一)风力、能见度不符合交通管理机构公布的限制性规定要求时。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(二)发现桥区水域航道、航标等异常或者本船船位不正，不能确保安全通过时。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(三)影响桥区水域通航安全的其他情形。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装载爆炸品的船舶、试航船舶以及非双底双壳或载运一类危险货物的600总吨以下危险品船舶禁止夜间通过桥区水域。</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 xml:space="preserve">第十二条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船舶通过桥区水域时，禁止下列行为：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(一)淌航、追越或并列行驶。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(二)掉头、横驶或编、解队作业。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(三)穿越非通航桥孔。</w:t>
      </w:r>
    </w:p>
    <w:p>
      <w:pPr>
        <w:spacing w:line="600" w:lineRule="exact"/>
        <w:ind w:firstLine="280" w:firstLineChars="100"/>
        <w:rPr>
          <w:rFonts w:hint="eastAsia" w:ascii="Times New Roman" w:hAnsi="Times New Roman" w:eastAsia="仿宋_GB2312" w:cs="Times New Roman"/>
          <w:sz w:val="28"/>
          <w:szCs w:val="32"/>
        </w:rPr>
      </w:pP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4</w:t>
      </w:r>
      <w:r>
        <w:rPr>
          <w:rFonts w:ascii="Times New Roman" w:hAnsi="Times New Roman" w:eastAsia="仿宋_GB2312" w:cs="Times New Roman"/>
          <w:sz w:val="28"/>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(四)试航船舶进行效用试验。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(五)其他影响通航安全的行为。</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第十三条</w:t>
      </w:r>
      <w:r>
        <w:rPr>
          <w:rFonts w:hint="eastAsia" w:ascii="楷体_GB2312" w:hAnsi="Times New Roman" w:eastAsia="楷体_GB2312" w:cs="Times New Roman"/>
          <w:b/>
          <w:bCs/>
          <w:sz w:val="32"/>
          <w:szCs w:val="32"/>
        </w:rPr>
        <w:t xml:space="preserve">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船舶航行、停泊、作业于凌津滩、桃源电站桥梁</w:t>
      </w:r>
      <w:r>
        <w:rPr>
          <w:rFonts w:hint="eastAsia" w:ascii="Times New Roman" w:hAnsi="Times New Roman" w:eastAsia="仿宋_GB2312" w:cs="Times New Roman"/>
          <w:sz w:val="32"/>
          <w:szCs w:val="32"/>
        </w:rPr>
        <w:t>水域</w:t>
      </w:r>
      <w:r>
        <w:rPr>
          <w:rFonts w:ascii="Times New Roman" w:hAnsi="Times New Roman" w:eastAsia="仿宋_GB2312" w:cs="Times New Roman"/>
          <w:sz w:val="32"/>
          <w:szCs w:val="32"/>
        </w:rPr>
        <w:t>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应提前</w:t>
      </w:r>
      <w:r>
        <w:rPr>
          <w:rFonts w:hint="eastAsia" w:ascii="Times New Roman" w:hAnsi="Times New Roman" w:eastAsia="仿宋_GB2312" w:cs="Times New Roman"/>
          <w:sz w:val="32"/>
          <w:szCs w:val="32"/>
        </w:rPr>
        <w:t>向</w:t>
      </w:r>
      <w:r>
        <w:rPr>
          <w:rFonts w:ascii="Times New Roman" w:hAnsi="Times New Roman" w:eastAsia="仿宋_GB2312" w:cs="Times New Roman"/>
          <w:sz w:val="32"/>
          <w:szCs w:val="32"/>
        </w:rPr>
        <w:t>当地海事管理机构报告，经同意后方可航行、停泊、作业,由交通管理机构确定具体规定与内容并公布。</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第十四条</w:t>
      </w:r>
      <w:r>
        <w:rPr>
          <w:rFonts w:hint="eastAsia" w:ascii="楷体_GB2312" w:hAnsi="Times New Roman" w:eastAsia="楷体_GB2312" w:cs="Times New Roman"/>
          <w:b/>
          <w:bCs/>
          <w:sz w:val="32"/>
          <w:szCs w:val="32"/>
        </w:rPr>
        <w:t xml:space="preserve">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除紧急情况和经交通管理机构同意外，船舶不得在桥区水域内停泊、作业。</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第十五条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任何单位、船舶和个人发现桥区水域内航标移位、损坏、灭失及其它有碍通航安全的异常情形时，应当采取有效应急措施，并立即向相关管理机构报告。</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第十六条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未经交通管理机构批准，任何单位、个人不得在桥区水域内进行影响或者可能影响桥梁、施工与通航安全的任何水上水下活动。</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第十七条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船舶、设施在桥区水域发生水上交通事故或险情，应采取一切有效措施组织自救、互救，最大程度地避免或减轻可能对桥梁、桥梁施工造成的危害，并立即向当地交通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机构报告。</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四</w:t>
      </w:r>
      <w:r>
        <w:rPr>
          <w:rFonts w:ascii="黑体" w:hAnsi="黑体" w:eastAsia="黑体" w:cs="Times New Roman"/>
          <w:bCs/>
          <w:sz w:val="32"/>
          <w:szCs w:val="32"/>
        </w:rPr>
        <w:t>章 监督检查</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第十八条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交通管理机构应当加强桥区水域水上交通秩序的维护和安全监督管理。对通航安全影响较大的限制性桥梁或新建桥梁施工，所在地交通管理机构可根据需要设立专门机构，负责桥区水域现场监督管理与维护工作。</w:t>
      </w:r>
    </w:p>
    <w:p>
      <w:pPr>
        <w:spacing w:line="600" w:lineRule="exact"/>
        <w:ind w:right="140" w:firstLine="140" w:firstLineChars="50"/>
        <w:jc w:val="right"/>
        <w:rPr>
          <w:rFonts w:hint="eastAsia" w:ascii="Times New Roman" w:hAnsi="Times New Roman" w:eastAsia="仿宋_GB2312" w:cs="Times New Roman"/>
          <w:sz w:val="28"/>
          <w:szCs w:val="32"/>
        </w:rPr>
      </w:pP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5</w:t>
      </w:r>
      <w:r>
        <w:rPr>
          <w:rFonts w:ascii="Times New Roman" w:hAnsi="Times New Roman" w:eastAsia="仿宋_GB2312" w:cs="Times New Roman"/>
          <w:sz w:val="28"/>
          <w:szCs w:val="32"/>
        </w:rPr>
        <w:t>—</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 xml:space="preserve">第十九条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交通管理机构应当综合考虑桥梁施工、船舶通航需要及所在水域航道特点，合理划定桥梁施工安全作业区，并督促桥梁建设单位、施工单位设置界限标志。</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桥区水域范围、主桥桥墩编号、通航桥孔、通航尺度、航路设置以及其它通航安全特别规定，由所在地交通管理机构确定并发布航行通告。</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第二十一条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交通管理机构应根据《内河通航标准》相关规定、桥区水域航道条件及船舶操纵性能，划定桥梁运行期桥区水域。对于桥梁附近新建其它水上水下设施，尤其是涉及易燃、易爆物品时，应充分考虑避免其对桥梁安全可能产生的不利影响。</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 xml:space="preserve">第二十二条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交通管理机构应当及时规划、调整桥梁运行期桥区水域船舶航路，并对外公布。</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第二十三条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交通管理机构应当建立健全监督检查制度，督促有关单位、船舶、设施落实各项安全措施，遵守本规定的相关规定，保障桥梁及船舶通航安全。交通管理机构发现船舶和有关单位违反本规定和有关法律、法规的，应当责令改正，并依法实施行政处罚。交通管理机构发现桥区水域存在水上交通安全隐患或违法行为时，应当责令有关单位和个人立即或限期整改、消除。逾期不整改或消除的，交通管理机构可以依法采取强制措施。</w:t>
      </w:r>
    </w:p>
    <w:p>
      <w:pPr>
        <w:spacing w:line="600" w:lineRule="exact"/>
        <w:jc w:val="center"/>
        <w:rPr>
          <w:rFonts w:ascii="黑体" w:hAnsi="黑体" w:eastAsia="黑体" w:cs="Times New Roman"/>
          <w:bCs/>
          <w:sz w:val="32"/>
          <w:szCs w:val="32"/>
        </w:rPr>
      </w:pPr>
      <w:r>
        <w:rPr>
          <w:rFonts w:hint="eastAsia" w:ascii="黑体" w:hAnsi="黑体" w:eastAsia="黑体" w:cs="Times New Roman"/>
          <w:bCs/>
          <w:sz w:val="32"/>
          <w:szCs w:val="32"/>
        </w:rPr>
        <w:t xml:space="preserve">第五章 </w:t>
      </w:r>
      <w:r>
        <w:rPr>
          <w:rFonts w:ascii="黑体" w:hAnsi="黑体" w:eastAsia="黑体" w:cs="Times New Roman"/>
          <w:bCs/>
          <w:sz w:val="32"/>
          <w:szCs w:val="32"/>
        </w:rPr>
        <w:t>附则</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第二十四条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本规定下列用语的含义：</w:t>
      </w:r>
    </w:p>
    <w:p>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(一)桥梁，是指跨越沅水水域供铁路、道路、渠道、管线等</w:t>
      </w:r>
    </w:p>
    <w:p>
      <w:pPr>
        <w:spacing w:line="600" w:lineRule="exact"/>
        <w:ind w:firstLine="140" w:firstLineChars="50"/>
        <w:rPr>
          <w:rFonts w:hint="eastAsia" w:ascii="Times New Roman" w:hAnsi="Times New Roman" w:eastAsia="仿宋_GB2312" w:cs="Times New Roman"/>
          <w:sz w:val="28"/>
          <w:szCs w:val="32"/>
        </w:rPr>
      </w:pP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6</w:t>
      </w:r>
      <w:r>
        <w:rPr>
          <w:rFonts w:ascii="Times New Roman" w:hAnsi="Times New Roman" w:eastAsia="仿宋_GB2312" w:cs="Times New Roman"/>
          <w:sz w:val="28"/>
          <w:szCs w:val="32"/>
        </w:rPr>
        <w:t>—</w:t>
      </w: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使用的水上建筑物。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(二)桥区水域，是指因桥梁建设导致通航条件受限制，而由交通管理机构根据有关通航标准、规范以及通航安全需要划定的水上交通管制区。</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第二十五条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桥梁的桥墩自左岸向右岸顺序编号，主桥桥孔的编号自左岸零号墩至第一号墩为第一孔，第一号墩至第二号墩为第二孔，其余依次类推。</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第二十六条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 xml:space="preserve"> 对违反本规定者，由交通管理机构依据有关规定给予行政处罚。</w:t>
      </w:r>
    </w:p>
    <w:p>
      <w:pPr>
        <w:spacing w:line="60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第二十七条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 xml:space="preserve"> 本规定未尽事宜，按其他有关规定执行。</w:t>
      </w:r>
    </w:p>
    <w:p>
      <w:pPr>
        <w:spacing w:line="600" w:lineRule="exact"/>
        <w:ind w:firstLine="643" w:firstLineChars="200"/>
        <w:rPr>
          <w:rFonts w:hint="eastAsia" w:ascii="Times New Roman" w:hAnsi="Times New Roman" w:eastAsia="仿宋_GB2312" w:cs="Times New Roman"/>
          <w:sz w:val="32"/>
          <w:szCs w:val="32"/>
        </w:rPr>
      </w:pPr>
      <w:r>
        <w:rPr>
          <w:rFonts w:ascii="楷体_GB2312" w:hAnsi="Times New Roman" w:eastAsia="楷体_GB2312" w:cs="Times New Roman"/>
          <w:b/>
          <w:bCs/>
          <w:sz w:val="32"/>
          <w:szCs w:val="32"/>
        </w:rPr>
        <w:t>第二十八条</w:t>
      </w:r>
      <w:r>
        <w:rPr>
          <w:rFonts w:ascii="Times New Roman" w:hAnsi="Times New Roman" w:eastAsia="仿宋_GB2312" w:cs="Times New Roman"/>
          <w:sz w:val="32"/>
          <w:szCs w:val="32"/>
        </w:rPr>
        <w:t xml:space="preserve">  本规定自2022年3月</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日起生效。</w:t>
      </w: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right="140" w:firstLine="140" w:firstLineChars="50"/>
        <w:jc w:val="right"/>
        <w:rPr>
          <w:rFonts w:ascii="Times New Roman" w:hAnsi="Times New Roman" w:eastAsia="仿宋_GB2312" w:cs="Times New Roman"/>
          <w:sz w:val="28"/>
          <w:szCs w:val="32"/>
        </w:rPr>
      </w:pP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7</w:t>
      </w:r>
      <w:r>
        <w:rPr>
          <w:rFonts w:ascii="Times New Roman" w:hAnsi="Times New Roman" w:eastAsia="仿宋_GB2312" w:cs="Times New Roman"/>
          <w:sz w:val="28"/>
          <w:szCs w:val="32"/>
        </w:rPr>
        <w:t>—</w:t>
      </w: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rPr>
      </w:pPr>
    </w:p>
    <w:p>
      <w:pPr>
        <w:pBdr>
          <w:top w:val="single" w:color="auto" w:sz="6" w:space="1"/>
          <w:bottom w:val="single" w:color="auto" w:sz="6" w:space="1"/>
        </w:pBdr>
        <w:spacing w:line="6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 xml:space="preserve">桃源县交通运输局办公室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2</w:t>
      </w:r>
      <w:r>
        <w:rPr>
          <w:rFonts w:ascii="Times New Roman" w:hAnsi="Times New Roman" w:eastAsia="仿宋_GB2312"/>
          <w:sz w:val="28"/>
          <w:szCs w:val="28"/>
        </w:rPr>
        <w:t>年</w:t>
      </w:r>
      <w:r>
        <w:rPr>
          <w:rFonts w:hint="eastAsia" w:ascii="Times New Roman" w:hAnsi="Times New Roman" w:eastAsia="仿宋_GB2312"/>
          <w:sz w:val="28"/>
          <w:szCs w:val="28"/>
        </w:rPr>
        <w:t>3</w:t>
      </w:r>
      <w:r>
        <w:rPr>
          <w:rFonts w:ascii="Times New Roman" w:hAnsi="Times New Roman" w:eastAsia="仿宋_GB2312"/>
          <w:sz w:val="28"/>
          <w:szCs w:val="28"/>
        </w:rPr>
        <w:t>月</w:t>
      </w:r>
      <w:r>
        <w:rPr>
          <w:rFonts w:hint="eastAsia" w:ascii="Times New Roman" w:hAnsi="Times New Roman" w:eastAsia="仿宋_GB2312"/>
          <w:sz w:val="28"/>
          <w:szCs w:val="28"/>
        </w:rPr>
        <w:t>7</w:t>
      </w:r>
      <w:r>
        <w:rPr>
          <w:rFonts w:ascii="Times New Roman" w:hAnsi="Times New Roman" w:eastAsia="仿宋_GB2312"/>
          <w:sz w:val="28"/>
          <w:szCs w:val="28"/>
        </w:rPr>
        <w:t>日印发</w:t>
      </w:r>
    </w:p>
    <w:p>
      <w:pPr>
        <w:spacing w:line="600" w:lineRule="exact"/>
        <w:rPr>
          <w:rFonts w:ascii="Times New Roman" w:hAnsi="Times New Roman" w:eastAsia="仿宋_GB2312" w:cs="Times New Roman"/>
          <w:sz w:val="32"/>
          <w:szCs w:val="32"/>
        </w:rPr>
      </w:pPr>
      <w:r>
        <w:rPr>
          <w:rFonts w:hint="eastAsia" w:ascii="Times New Roman" w:hAnsi="Times New Roman" w:eastAsia="仿宋_GB2312"/>
          <w:sz w:val="28"/>
          <w:szCs w:val="28"/>
        </w:rPr>
        <w:t xml:space="preserve"> </w:t>
      </w:r>
      <w:r>
        <w:rPr>
          <w:rFonts w:ascii="Times New Roman" w:hAnsi="Times New Roman" w:eastAsia="仿宋_GB2312"/>
          <w:sz w:val="28"/>
          <w:szCs w:val="28"/>
        </w:rPr>
        <w:t>—</w:t>
      </w:r>
      <w:r>
        <w:rPr>
          <w:rFonts w:hint="eastAsia" w:ascii="Times New Roman" w:hAnsi="Times New Roman" w:eastAsia="仿宋_GB2312"/>
          <w:sz w:val="28"/>
          <w:szCs w:val="28"/>
        </w:rPr>
        <w:t>8</w:t>
      </w:r>
      <w:r>
        <w:rPr>
          <w:rFonts w:ascii="Times New Roman" w:hAnsi="Times New Roman" w:eastAsia="仿宋_GB2312"/>
          <w:sz w:val="28"/>
          <w:szCs w:val="28"/>
        </w:rPr>
        <w:t>—</w:t>
      </w:r>
      <w:r>
        <w:rPr>
          <w:rFonts w:ascii="Times New Roman" w:hAnsi="Times New Roman" w:eastAsia="仿宋_GB2312" w:cs="Times New Roman"/>
          <w:sz w:val="32"/>
          <w:szCs w:val="32"/>
        </w:rPr>
        <w:t xml:space="preserve">   </w:t>
      </w:r>
    </w:p>
    <w:sectPr>
      <w:pgSz w:w="11906" w:h="16838"/>
      <w:pgMar w:top="1701" w:right="1418" w:bottom="124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679D1"/>
    <w:rsid w:val="000C6D8D"/>
    <w:rsid w:val="000E1C61"/>
    <w:rsid w:val="00166B59"/>
    <w:rsid w:val="001827E0"/>
    <w:rsid w:val="00235F81"/>
    <w:rsid w:val="00264345"/>
    <w:rsid w:val="00267DB9"/>
    <w:rsid w:val="002C583B"/>
    <w:rsid w:val="002C7130"/>
    <w:rsid w:val="00362461"/>
    <w:rsid w:val="003812DC"/>
    <w:rsid w:val="003C31D0"/>
    <w:rsid w:val="00497E3D"/>
    <w:rsid w:val="004A28E1"/>
    <w:rsid w:val="004D5AB7"/>
    <w:rsid w:val="00530758"/>
    <w:rsid w:val="006262ED"/>
    <w:rsid w:val="0075209E"/>
    <w:rsid w:val="009441CA"/>
    <w:rsid w:val="009647AD"/>
    <w:rsid w:val="00996409"/>
    <w:rsid w:val="009A22EA"/>
    <w:rsid w:val="009D4B3C"/>
    <w:rsid w:val="00A612AF"/>
    <w:rsid w:val="00A70BBF"/>
    <w:rsid w:val="00AB3ADB"/>
    <w:rsid w:val="00B10020"/>
    <w:rsid w:val="00BB1AE4"/>
    <w:rsid w:val="00C36B97"/>
    <w:rsid w:val="00CC69AD"/>
    <w:rsid w:val="00CF0027"/>
    <w:rsid w:val="00D67446"/>
    <w:rsid w:val="00DA3BF0"/>
    <w:rsid w:val="00E25B63"/>
    <w:rsid w:val="00EE4CD4"/>
    <w:rsid w:val="00F8485A"/>
    <w:rsid w:val="2CCB4075"/>
    <w:rsid w:val="360679D1"/>
    <w:rsid w:val="4D3C713F"/>
    <w:rsid w:val="74617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 w:type="paragraph" w:styleId="10">
    <w:name w:val="List Paragraph"/>
    <w:basedOn w:val="1"/>
    <w:unhideWhenUsed/>
    <w:uiPriority w:val="99"/>
    <w:pPr>
      <w:ind w:firstLine="420" w:firstLineChars="200"/>
    </w:pPr>
  </w:style>
  <w:style w:type="character" w:customStyle="1" w:styleId="11">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431</Words>
  <Characters>2459</Characters>
  <Lines>20</Lines>
  <Paragraphs>5</Paragraphs>
  <TotalTime>208</TotalTime>
  <ScaleCrop>false</ScaleCrop>
  <LinksUpToDate>false</LinksUpToDate>
  <CharactersWithSpaces>2885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2022-03-10T00:47:00Z</dcterms:created>
  <dc:creator> 钟华</dc:creator>
  <cp:lastModifiedBy>珍惜</cp:lastModifiedBy>
  <cp:lastPrinted>2022-03-21T08:56:00Z</cp:lastPrinted>
  <dcterms:modified xsi:type="dcterms:W3CDTF">2022-04-12T03:01:32Z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7705067F792741168E5C66149375521A</vt:lpwstr>
  </property>
</Properties>
</file>