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桃源县省级现代农业产业园（续建）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项目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绿色标准化示范基地物资采购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50"/>
        <w:gridCol w:w="1080"/>
        <w:gridCol w:w="3270"/>
        <w:gridCol w:w="1260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44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比选评分细则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得分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报价情况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按照类似业绩情况从高到低依次排名，第一名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30分，第二名25分，第三名20分，往后每降低一个名次，得分减少5分，最低0分（无类似电子招投标的业绩不予计分）。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资料情况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按照资料准备完整度及装订情况排序，第一名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20分，第二名18分，第三名16分，往后每降低一个名次，得分减少2分，最低0分。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备注：如有名次并列，不影响后续排名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00"/>
      </w:pPr>
    </w:p>
    <w:p>
      <w:pPr>
        <w:pStyle w:val="2"/>
        <w:ind w:firstLine="300"/>
      </w:pPr>
    </w:p>
    <w:p>
      <w:pPr>
        <w:pStyle w:val="2"/>
        <w:ind w:firstLine="300"/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中选，我单位将严格按照《中华人民共和国招标投标法》、《中华人民共和国招标投标法实施条例》以及国家相关规定及项目委托方要求开展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spacing w:line="600" w:lineRule="exact"/>
        <w:ind w:firstLine="300"/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</w:p>
    <w:p>
      <w:pPr>
        <w:pStyle w:val="2"/>
        <w:ind w:firstLine="300"/>
      </w:pPr>
    </w:p>
    <w:p>
      <w:pPr>
        <w:pStyle w:val="2"/>
        <w:ind w:firstLine="300"/>
      </w:pPr>
    </w:p>
    <w:p>
      <w:pPr>
        <w:pStyle w:val="2"/>
        <w:ind w:firstLine="300"/>
      </w:pPr>
    </w:p>
    <w:p>
      <w:pPr>
        <w:pStyle w:val="2"/>
        <w:ind w:firstLine="300"/>
      </w:pPr>
    </w:p>
    <w:p>
      <w:pPr>
        <w:pStyle w:val="2"/>
        <w:ind w:firstLine="300"/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附件3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3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72"/>
                <w:szCs w:val="7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72"/>
                <w:szCs w:val="72"/>
              </w:rPr>
            </w:pPr>
          </w:p>
        </w:tc>
        <w:tc>
          <w:tcPr>
            <w:tcW w:w="4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2022年桃源县省级现代农业产业园（续建）项目绿色标准化示范基地物资采购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9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报价</w:t>
            </w:r>
          </w:p>
        </w:tc>
        <w:tc>
          <w:tcPr>
            <w:tcW w:w="4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我方已仔细研究了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>2022年桃源县省级现代农业产业园（续建）绿色标准化示范基地物资采购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（项目名称）公告及附件的全部内容，愿意以人民币（大写）：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元人民币整小写：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元人民币整的总报价承接该项目（具体见清单）。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标准或质量等级</w:t>
            </w:r>
          </w:p>
        </w:tc>
        <w:tc>
          <w:tcPr>
            <w:tcW w:w="4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40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法定代表人或其委托代理人签字：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4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ind w:firstLine="300"/>
      </w:pPr>
    </w:p>
    <w:p>
      <w:pPr>
        <w:pStyle w:val="2"/>
        <w:ind w:firstLine="300"/>
      </w:pPr>
    </w:p>
    <w:p>
      <w:pPr>
        <w:pStyle w:val="2"/>
        <w:ind w:firstLine="300"/>
      </w:pPr>
    </w:p>
    <w:p>
      <w:pPr>
        <w:pStyle w:val="2"/>
        <w:ind w:firstLine="300"/>
      </w:pPr>
    </w:p>
    <w:p>
      <w:pPr>
        <w:pStyle w:val="2"/>
        <w:ind w:firstLine="300"/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附件4</w:t>
      </w:r>
    </w:p>
    <w:p>
      <w:pPr>
        <w:pStyle w:val="2"/>
        <w:spacing w:line="560" w:lineRule="exact"/>
        <w:ind w:firstLine="440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绿色标准化示范基地物资采购</w:t>
      </w:r>
    </w:p>
    <w:p>
      <w:pPr>
        <w:pStyle w:val="2"/>
        <w:spacing w:line="560" w:lineRule="exact"/>
        <w:ind w:firstLine="44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技术要求和参数</w:t>
      </w:r>
    </w:p>
    <w:p>
      <w:pPr>
        <w:pStyle w:val="2"/>
        <w:spacing w:line="560" w:lineRule="exact"/>
        <w:ind w:firstLine="301"/>
        <w:rPr>
          <w:rFonts w:ascii="楷体" w:hAnsi="楷体" w:eastAsia="楷体"/>
          <w:b/>
          <w:bCs/>
          <w:szCs w:val="30"/>
        </w:rPr>
      </w:pPr>
      <w:r>
        <w:rPr>
          <w:rFonts w:hint="eastAsia" w:ascii="楷体" w:hAnsi="楷体" w:eastAsia="楷体"/>
          <w:b/>
          <w:bCs/>
          <w:szCs w:val="30"/>
        </w:rPr>
        <w:t>一、风吸式太阳能杀虫灯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1、符合GB/T 24689.2-2017 植物保护机械杀虫灯国家标准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2、启动时间≤5s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、工作温度：10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ascii="仿宋_GB2312" w:hAnsi="仿宋_GB2312" w:eastAsia="仿宋_GB2312" w:cs="仿宋_GB2312"/>
          <w:sz w:val="32"/>
          <w:szCs w:val="32"/>
        </w:rPr>
        <w:t>～70</w:t>
      </w:r>
      <w:r>
        <w:rPr>
          <w:rFonts w:hint="eastAsia" w:ascii="仿宋_GB2312" w:hAnsi="仿宋_GB2312" w:eastAsia="仿宋_GB2312" w:cs="仿宋_GB2312"/>
          <w:sz w:val="32"/>
          <w:szCs w:val="32"/>
        </w:rPr>
        <w:t>℃；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、灯杆高度：≥2米(高度可根据实际需求定制)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外观整齐美观，具有防盗设计，</w:t>
      </w:r>
      <w:r>
        <w:rPr>
          <w:rFonts w:hint="eastAsia" w:ascii="仿宋_GB2312" w:hAnsi="仿宋_GB2312" w:eastAsia="仿宋_GB2312" w:cs="仿宋_GB2312"/>
          <w:sz w:val="32"/>
          <w:szCs w:val="32"/>
        </w:rPr>
        <w:t>捕虫器外壳材质防腐蚀、防生锈；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5、进风口尺寸</w:t>
      </w:r>
      <w:r>
        <w:rPr>
          <w:rFonts w:ascii="仿宋_GB2312" w:hAnsi="仿宋_GB2312" w:eastAsia="仿宋_GB2312" w:cs="仿宋_GB2312"/>
          <w:sz w:val="32"/>
          <w:szCs w:val="32"/>
        </w:rPr>
        <w:t>≥150*150mm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</w:t>
      </w:r>
      <w:r>
        <w:rPr>
          <w:rFonts w:ascii="仿宋_GB2312" w:hAnsi="仿宋_GB2312" w:eastAsia="仿宋_GB2312" w:cs="仿宋_GB2312"/>
          <w:sz w:val="32"/>
          <w:szCs w:val="32"/>
        </w:rPr>
        <w:t>撞击屏厚度≥2mm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</w:t>
      </w:r>
      <w:r>
        <w:rPr>
          <w:rFonts w:ascii="仿宋_GB2312" w:hAnsi="仿宋_GB2312" w:eastAsia="仿宋_GB2312" w:cs="仿宋_GB2312"/>
          <w:sz w:val="32"/>
          <w:szCs w:val="32"/>
        </w:rPr>
        <w:t>进风口风速：5.0m/s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</w:t>
      </w:r>
      <w:r>
        <w:rPr>
          <w:rFonts w:ascii="仿宋_GB2312" w:hAnsi="仿宋_GB2312" w:eastAsia="仿宋_GB2312" w:cs="仿宋_GB2312"/>
          <w:sz w:val="32"/>
          <w:szCs w:val="32"/>
        </w:rPr>
        <w:t>供电方式：太阳能电池板供电: 单晶硅或多晶硅,功率≥50W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</w:t>
      </w:r>
      <w:r>
        <w:rPr>
          <w:rFonts w:ascii="仿宋_GB2312" w:hAnsi="仿宋_GB2312" w:eastAsia="仿宋_GB2312" w:cs="仿宋_GB2312"/>
          <w:sz w:val="32"/>
          <w:szCs w:val="32"/>
        </w:rPr>
        <w:t>锂电池功率：≥16Ah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电机: 节能无刷直流电机 , DV12V/ 10W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</w:t>
      </w:r>
      <w:r>
        <w:rPr>
          <w:rFonts w:ascii="仿宋_GB2312" w:hAnsi="仿宋_GB2312" w:eastAsia="仿宋_GB2312" w:cs="仿宋_GB2312"/>
          <w:sz w:val="32"/>
          <w:szCs w:val="32"/>
        </w:rPr>
        <w:t>控制器：按 GB/T 19064-2003 标准第 8.2.6 条进行试验，当蓄电池电压降到过放点，控制器应能自动切断负载；当蓄电池电压回升到充电恢复点时，控制器应能自动或手动恢复对负载的供电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</w:t>
      </w:r>
      <w:r>
        <w:rPr>
          <w:rFonts w:ascii="仿宋_GB2312" w:hAnsi="仿宋_GB2312" w:eastAsia="仿宋_GB2312" w:cs="仿宋_GB2312"/>
          <w:sz w:val="32"/>
          <w:szCs w:val="32"/>
        </w:rPr>
        <w:t>防雷保护：杀虫灯内装有防雷放电管，打雷天气对灯体也没损伤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</w:t>
      </w:r>
      <w:r>
        <w:rPr>
          <w:rFonts w:ascii="仿宋_GB2312" w:hAnsi="仿宋_GB2312" w:eastAsia="仿宋_GB2312" w:cs="仿宋_GB2312"/>
          <w:sz w:val="32"/>
          <w:szCs w:val="32"/>
        </w:rPr>
        <w:t>杀虫灯灯管功率：≥15w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</w:t>
      </w:r>
      <w:r>
        <w:rPr>
          <w:rFonts w:ascii="仿宋_GB2312" w:hAnsi="仿宋_GB2312" w:eastAsia="仿宋_GB2312" w:cs="仿宋_GB2312"/>
          <w:sz w:val="32"/>
          <w:szCs w:val="32"/>
        </w:rPr>
        <w:t>绝缘电阻：≥2.5MΩ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</w:t>
      </w:r>
      <w:r>
        <w:rPr>
          <w:rFonts w:ascii="仿宋_GB2312" w:hAnsi="仿宋_GB2312" w:eastAsia="仿宋_GB2312" w:cs="仿宋_GB2312"/>
          <w:sz w:val="32"/>
          <w:szCs w:val="32"/>
        </w:rPr>
        <w:t>控制器防护等级：IP55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</w:t>
      </w:r>
      <w:r>
        <w:rPr>
          <w:rFonts w:ascii="仿宋_GB2312" w:hAnsi="仿宋_GB2312" w:eastAsia="仿宋_GB2312" w:cs="仿宋_GB2312"/>
          <w:sz w:val="32"/>
          <w:szCs w:val="32"/>
        </w:rPr>
        <w:t>整机输出功率：</w:t>
      </w:r>
      <w:r>
        <w:rPr>
          <w:rFonts w:hint="eastAsia" w:ascii="仿宋_GB2312" w:hAnsi="仿宋_GB2312" w:eastAsia="仿宋_GB2312" w:cs="仿宋_GB2312"/>
          <w:sz w:val="32"/>
          <w:szCs w:val="32"/>
        </w:rPr>
        <w:t>≦</w:t>
      </w:r>
      <w:r>
        <w:rPr>
          <w:rFonts w:ascii="仿宋_GB2312" w:hAnsi="仿宋_GB2312" w:eastAsia="仿宋_GB2312" w:cs="仿宋_GB2312"/>
          <w:sz w:val="32"/>
          <w:szCs w:val="32"/>
        </w:rPr>
        <w:t>20W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整灯功率误差不超过15%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</w:t>
      </w:r>
      <w:r>
        <w:rPr>
          <w:rFonts w:ascii="仿宋_GB2312" w:hAnsi="仿宋_GB2312" w:eastAsia="仿宋_GB2312" w:cs="仿宋_GB2312"/>
          <w:sz w:val="32"/>
          <w:szCs w:val="32"/>
        </w:rPr>
        <w:t>整机风机防卡死功能测试：按照国家标准检验风机防卡死实验后，应能正常工作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</w:t>
      </w:r>
      <w:r>
        <w:rPr>
          <w:rFonts w:ascii="仿宋_GB2312" w:hAnsi="仿宋_GB2312" w:eastAsia="仿宋_GB2312" w:cs="仿宋_GB2312"/>
          <w:sz w:val="32"/>
          <w:szCs w:val="32"/>
        </w:rPr>
        <w:t>整机符合国家检测标准的高、低温实验：应能在温度为（-40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ascii="仿宋_GB2312" w:hAnsi="仿宋_GB2312" w:eastAsia="仿宋_GB2312" w:cs="仿宋_GB2312"/>
          <w:sz w:val="32"/>
          <w:szCs w:val="32"/>
        </w:rPr>
        <w:t>）-（-70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ascii="仿宋_GB2312" w:hAnsi="仿宋_GB2312" w:eastAsia="仿宋_GB2312" w:cs="仿宋_GB2312"/>
          <w:sz w:val="32"/>
          <w:szCs w:val="32"/>
        </w:rPr>
        <w:t>）环境下存放后，不影响正常工作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</w:t>
      </w:r>
      <w:r>
        <w:rPr>
          <w:rFonts w:ascii="仿宋_GB2312" w:hAnsi="仿宋_GB2312" w:eastAsia="仿宋_GB2312" w:cs="仿宋_GB2312"/>
          <w:sz w:val="32"/>
          <w:szCs w:val="32"/>
        </w:rPr>
        <w:t>整机符合国家检测标准的高湿度实验；应能在相对湿度不大于98%的环境正常工作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</w:t>
      </w:r>
      <w:r>
        <w:rPr>
          <w:rFonts w:ascii="仿宋_GB2312" w:hAnsi="仿宋_GB2312" w:eastAsia="仿宋_GB2312" w:cs="仿宋_GB2312"/>
          <w:sz w:val="32"/>
          <w:szCs w:val="32"/>
        </w:rPr>
        <w:t>风机转速≥2500RPM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</w:t>
      </w:r>
      <w:r>
        <w:rPr>
          <w:rFonts w:ascii="仿宋_GB2312" w:hAnsi="仿宋_GB2312" w:eastAsia="仿宋_GB2312" w:cs="仿宋_GB2312"/>
          <w:sz w:val="32"/>
          <w:szCs w:val="32"/>
        </w:rPr>
        <w:t>多波段灯管波长：370nm、395nm、455nm、525nm、595nm、625nm。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2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二、可降解粘虫板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1、符合相关国家标准要求；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2、基材：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0.25mm(正负0.01mm）可降解无污染新料制作基材板，抗晒不变形弯曲，6个月不褪色。黄板光波577nm正负10nm，闪光明亮；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3、粘虫胶：化学性能稳定，无毒、无公害，胶体粘接力5g砝码轻放在胶面5秒内垂直向下，5分钟内不脱落，抗日晒雨淋防水性能好、粘度高，持久耐用有效期3个月以上；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4、覆膜材料：剥离效果好，硬感好挺度好；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5、工艺：悬挂时方便操作、不粘手，并且存放时不溢胶，涂胶量单面厚度0.05mm以上，胶层厚度最大误差0.01mm；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6、尺寸：25*20cm（材料误差±2mm，覆膜偏差±2mm；有悬挂孔；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7、包装：合格证齐全，箱内有配套防锈扎带。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2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三、桶形诱捕器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1、由遮雨盖、诱芯容器、导向漏斗、集虫桶等几部分组成；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2、整体尺寸：总高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210±3mm，直径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150±2.5mm；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3、集虫桶：高度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120±2mm,容积约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1600mL；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4、诱芯容器：高度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45±0.2mm，诱芯帽高度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33±0.2mm；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5、导向漏斗：总高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65±0.2mm，外圆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150±2.5mm，下部进虫口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26±0.5mm；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7、设有防活虫逃逸装置及悬挂孔；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8、材料：PP环保材料；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10、诱捕器每套配套直径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10mm，高度</w:t>
      </w:r>
      <w:r>
        <w:rPr>
          <w:rFonts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1500mm的包塑钢管；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11、茶小绿叶蝉诱芯</w:t>
      </w:r>
      <w:r>
        <w:rPr>
          <w:rFonts w:ascii="仿宋_GB2312" w:hAnsi="仿宋_GB2312" w:eastAsia="仿宋_GB2312" w:cs="仿宋_GB2312"/>
          <w:sz w:val="32"/>
          <w:szCs w:val="32"/>
        </w:rPr>
        <w:t>，符合国家相关标准，对环境无不利影响、人畜无毒副作用。</w:t>
      </w:r>
    </w:p>
    <w:p>
      <w:pPr>
        <w:spacing w:line="60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first"/>
      <w:footerReference r:id="rId3" w:type="default"/>
      <w:pgSz w:w="11900" w:h="16840"/>
      <w:pgMar w:top="1701" w:right="1417" w:bottom="1247" w:left="1644" w:header="850" w:footer="992" w:gutter="0"/>
      <w:pgNumType w:start="2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D97EAD"/>
    <w:rsid w:val="00026659"/>
    <w:rsid w:val="000471F5"/>
    <w:rsid w:val="0006705A"/>
    <w:rsid w:val="00071DA5"/>
    <w:rsid w:val="00091B9C"/>
    <w:rsid w:val="000A7AD9"/>
    <w:rsid w:val="000C09DE"/>
    <w:rsid w:val="000E6049"/>
    <w:rsid w:val="00107E3C"/>
    <w:rsid w:val="00122CDB"/>
    <w:rsid w:val="001337C5"/>
    <w:rsid w:val="00147C4A"/>
    <w:rsid w:val="001507C9"/>
    <w:rsid w:val="001552AA"/>
    <w:rsid w:val="00175EEB"/>
    <w:rsid w:val="001871A8"/>
    <w:rsid w:val="0019725B"/>
    <w:rsid w:val="001B524A"/>
    <w:rsid w:val="001C19DA"/>
    <w:rsid w:val="001C63F5"/>
    <w:rsid w:val="001E3E45"/>
    <w:rsid w:val="001F7011"/>
    <w:rsid w:val="002137E9"/>
    <w:rsid w:val="00216F57"/>
    <w:rsid w:val="00231CB4"/>
    <w:rsid w:val="002376F7"/>
    <w:rsid w:val="0025771F"/>
    <w:rsid w:val="00264BC8"/>
    <w:rsid w:val="0028183F"/>
    <w:rsid w:val="002874F6"/>
    <w:rsid w:val="002D77D7"/>
    <w:rsid w:val="002F19EF"/>
    <w:rsid w:val="002F23EB"/>
    <w:rsid w:val="002F2BC4"/>
    <w:rsid w:val="002F6DDF"/>
    <w:rsid w:val="00307DCE"/>
    <w:rsid w:val="00321B14"/>
    <w:rsid w:val="00332ACE"/>
    <w:rsid w:val="00336DB8"/>
    <w:rsid w:val="00355FC6"/>
    <w:rsid w:val="003608A3"/>
    <w:rsid w:val="00362D3A"/>
    <w:rsid w:val="00395BAF"/>
    <w:rsid w:val="003A6BA0"/>
    <w:rsid w:val="003B4BCF"/>
    <w:rsid w:val="003F2348"/>
    <w:rsid w:val="00406B1C"/>
    <w:rsid w:val="00440FA0"/>
    <w:rsid w:val="00442427"/>
    <w:rsid w:val="00471A5A"/>
    <w:rsid w:val="004955ED"/>
    <w:rsid w:val="004B55B8"/>
    <w:rsid w:val="004E285B"/>
    <w:rsid w:val="004E29F1"/>
    <w:rsid w:val="004F18AD"/>
    <w:rsid w:val="004F6CF0"/>
    <w:rsid w:val="00500E86"/>
    <w:rsid w:val="00515832"/>
    <w:rsid w:val="00560B32"/>
    <w:rsid w:val="00584652"/>
    <w:rsid w:val="005D26EC"/>
    <w:rsid w:val="00605104"/>
    <w:rsid w:val="00622A31"/>
    <w:rsid w:val="00642B4F"/>
    <w:rsid w:val="006452F5"/>
    <w:rsid w:val="0067451E"/>
    <w:rsid w:val="006F004C"/>
    <w:rsid w:val="007148B2"/>
    <w:rsid w:val="0077053D"/>
    <w:rsid w:val="00776AF5"/>
    <w:rsid w:val="007900D9"/>
    <w:rsid w:val="007A11AA"/>
    <w:rsid w:val="007A68AB"/>
    <w:rsid w:val="007A79D5"/>
    <w:rsid w:val="007B161A"/>
    <w:rsid w:val="007E5F5C"/>
    <w:rsid w:val="00801C02"/>
    <w:rsid w:val="0080590A"/>
    <w:rsid w:val="00810850"/>
    <w:rsid w:val="00820CCD"/>
    <w:rsid w:val="00831D73"/>
    <w:rsid w:val="00836183"/>
    <w:rsid w:val="00845611"/>
    <w:rsid w:val="00845B67"/>
    <w:rsid w:val="008474F6"/>
    <w:rsid w:val="00870463"/>
    <w:rsid w:val="0087744D"/>
    <w:rsid w:val="00885C01"/>
    <w:rsid w:val="008869CB"/>
    <w:rsid w:val="00890A54"/>
    <w:rsid w:val="008B056F"/>
    <w:rsid w:val="008B3CAD"/>
    <w:rsid w:val="008D6218"/>
    <w:rsid w:val="00903F8A"/>
    <w:rsid w:val="009564D2"/>
    <w:rsid w:val="009A48BC"/>
    <w:rsid w:val="009B2384"/>
    <w:rsid w:val="009B593C"/>
    <w:rsid w:val="009B75CA"/>
    <w:rsid w:val="009D4192"/>
    <w:rsid w:val="009E162A"/>
    <w:rsid w:val="009E2147"/>
    <w:rsid w:val="009E4383"/>
    <w:rsid w:val="009E5D32"/>
    <w:rsid w:val="00A16409"/>
    <w:rsid w:val="00A24C08"/>
    <w:rsid w:val="00A60590"/>
    <w:rsid w:val="00A6180E"/>
    <w:rsid w:val="00A94333"/>
    <w:rsid w:val="00AC4197"/>
    <w:rsid w:val="00AC6B6B"/>
    <w:rsid w:val="00AE7DFF"/>
    <w:rsid w:val="00AF75F4"/>
    <w:rsid w:val="00B14812"/>
    <w:rsid w:val="00B21B72"/>
    <w:rsid w:val="00B34775"/>
    <w:rsid w:val="00B53FCA"/>
    <w:rsid w:val="00B62665"/>
    <w:rsid w:val="00B72D31"/>
    <w:rsid w:val="00B854CD"/>
    <w:rsid w:val="00B91FA3"/>
    <w:rsid w:val="00BA0D43"/>
    <w:rsid w:val="00BC225E"/>
    <w:rsid w:val="00BD2AA8"/>
    <w:rsid w:val="00BE0BDE"/>
    <w:rsid w:val="00BE1505"/>
    <w:rsid w:val="00BE4409"/>
    <w:rsid w:val="00C00150"/>
    <w:rsid w:val="00C23144"/>
    <w:rsid w:val="00C4516B"/>
    <w:rsid w:val="00C47572"/>
    <w:rsid w:val="00C54108"/>
    <w:rsid w:val="00C555BD"/>
    <w:rsid w:val="00C977FD"/>
    <w:rsid w:val="00CA04F4"/>
    <w:rsid w:val="00CC560C"/>
    <w:rsid w:val="00CF0796"/>
    <w:rsid w:val="00D017A7"/>
    <w:rsid w:val="00D273D7"/>
    <w:rsid w:val="00D44EED"/>
    <w:rsid w:val="00D5552F"/>
    <w:rsid w:val="00D6317C"/>
    <w:rsid w:val="00D73B62"/>
    <w:rsid w:val="00D76DE5"/>
    <w:rsid w:val="00D83655"/>
    <w:rsid w:val="00D97EAD"/>
    <w:rsid w:val="00DA0281"/>
    <w:rsid w:val="00DB3006"/>
    <w:rsid w:val="00DC30F0"/>
    <w:rsid w:val="00DF0156"/>
    <w:rsid w:val="00DF47AD"/>
    <w:rsid w:val="00E07C9C"/>
    <w:rsid w:val="00E114E5"/>
    <w:rsid w:val="00E15C06"/>
    <w:rsid w:val="00E24CEA"/>
    <w:rsid w:val="00E37879"/>
    <w:rsid w:val="00E8688D"/>
    <w:rsid w:val="00EC22F3"/>
    <w:rsid w:val="00EF15E2"/>
    <w:rsid w:val="00F1275C"/>
    <w:rsid w:val="00F5744F"/>
    <w:rsid w:val="00F5756E"/>
    <w:rsid w:val="00F7270E"/>
    <w:rsid w:val="00F757DB"/>
    <w:rsid w:val="00F9393F"/>
    <w:rsid w:val="00FA4B61"/>
    <w:rsid w:val="00FB5097"/>
    <w:rsid w:val="00FF0CC0"/>
    <w:rsid w:val="2E7859EC"/>
    <w:rsid w:val="2E7B65C3"/>
    <w:rsid w:val="4B1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3002</Words>
  <Characters>3328</Characters>
  <Lines>26</Lines>
  <Paragraphs>7</Paragraphs>
  <TotalTime>1851</TotalTime>
  <ScaleCrop>false</ScaleCrop>
  <LinksUpToDate>false</LinksUpToDate>
  <CharactersWithSpaces>3465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Administrator</dc:creator>
  <cp:lastModifiedBy>珍惜</cp:lastModifiedBy>
  <cp:lastPrinted>2023-12-05T00:22:00Z</cp:lastPrinted>
  <dcterms:modified xsi:type="dcterms:W3CDTF">2023-12-06T02:25:49Z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87FC4984B62C4D0597F5DF6522F3EE6C</vt:lpwstr>
  </property>
</Properties>
</file>