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jc w:val="center"/>
        <w:rPr>
          <w:rFonts w:hint="default" w:ascii="Times New Roman" w:hAnsi="Times New Roman" w:cs="Times New Roman" w:eastAsiaTheme="minorEastAsia"/>
          <w:b/>
          <w:sz w:val="44"/>
          <w:szCs w:val="44"/>
        </w:rPr>
      </w:pPr>
      <w:bookmarkStart w:id="0" w:name="_GoBack"/>
      <w:r>
        <w:rPr>
          <w:rFonts w:hint="default" w:ascii="Times New Roman" w:hAnsi="Times New Roman" w:cs="Times New Roman" w:eastAsiaTheme="minorEastAsia"/>
          <w:b/>
          <w:sz w:val="44"/>
          <w:szCs w:val="44"/>
          <w:lang w:val="en-US" w:eastAsia="zh-CN"/>
        </w:rPr>
        <w:t>沅水桃源枢纽二线船闸</w:t>
      </w:r>
      <w:r>
        <w:rPr>
          <w:rFonts w:hint="default" w:ascii="Times New Roman" w:hAnsi="Times New Roman" w:cs="Times New Roman" w:eastAsiaTheme="minorEastAsia"/>
          <w:b/>
          <w:sz w:val="44"/>
          <w:szCs w:val="44"/>
        </w:rPr>
        <w:t>项目</w:t>
      </w:r>
    </w:p>
    <w:p>
      <w:pPr>
        <w:overflowPunct w:val="0"/>
        <w:spacing w:line="600" w:lineRule="exact"/>
        <w:jc w:val="center"/>
        <w:rPr>
          <w:rFonts w:hint="default" w:ascii="Times New Roman" w:hAnsi="Times New Roman" w:cs="Times New Roman" w:eastAsiaTheme="minorEastAsia"/>
          <w:b/>
          <w:sz w:val="44"/>
          <w:szCs w:val="44"/>
        </w:rPr>
      </w:pPr>
      <w:r>
        <w:rPr>
          <w:rFonts w:hint="default" w:ascii="Times New Roman" w:hAnsi="Times New Roman" w:cs="Times New Roman" w:eastAsiaTheme="minorEastAsia"/>
          <w:b/>
          <w:sz w:val="44"/>
          <w:szCs w:val="44"/>
        </w:rPr>
        <w:t>国有土地上房屋征收与补偿工作方案</w:t>
      </w:r>
    </w:p>
    <w:p>
      <w:pPr>
        <w:pStyle w:val="2"/>
        <w:jc w:val="center"/>
        <w:rPr>
          <w:rFonts w:hint="default" w:ascii="Times New Roman" w:hAnsi="Times New Roman" w:cs="Times New Roman" w:eastAsiaTheme="minorEastAsia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sz w:val="44"/>
          <w:szCs w:val="44"/>
          <w:lang w:eastAsia="zh-CN"/>
        </w:rPr>
        <w:t>（</w:t>
      </w:r>
      <w:r>
        <w:rPr>
          <w:rFonts w:hint="default" w:ascii="Times New Roman" w:hAnsi="Times New Roman" w:cs="Times New Roman" w:eastAsiaTheme="minorEastAsia"/>
          <w:b/>
          <w:sz w:val="44"/>
          <w:szCs w:val="44"/>
          <w:lang w:val="en-US" w:eastAsia="zh-CN"/>
        </w:rPr>
        <w:t>征求意见稿</w:t>
      </w:r>
      <w:r>
        <w:rPr>
          <w:rFonts w:hint="default" w:ascii="Times New Roman" w:hAnsi="Times New Roman" w:cs="Times New Roman" w:eastAsiaTheme="minorEastAsia"/>
          <w:b/>
          <w:sz w:val="44"/>
          <w:szCs w:val="44"/>
          <w:lang w:eastAsia="zh-CN"/>
        </w:rPr>
        <w:t>）</w:t>
      </w:r>
    </w:p>
    <w:bookmarkEnd w:id="0"/>
    <w:p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为确保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沅水桃源枢纽二线船闸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国有土地上房屋征收与补偿工作顺利实施，根据《国有土地上房屋征收与补偿条例》（国务院令第590号）、《桃源县国有土地上房屋征收与补偿实施办法》（桃政发〔2021〕2号）等法律法规和文件规定，制定本工作方案。</w:t>
      </w:r>
    </w:p>
    <w:p>
      <w:pPr>
        <w:overflowPunct w:val="0"/>
        <w:spacing w:line="600" w:lineRule="exact"/>
        <w:ind w:firstLine="664" w:firstLineChars="200"/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</w:rPr>
        <w:t>一、征收目的</w:t>
      </w:r>
    </w:p>
    <w:p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沅水桃源枢纽二线船闸项目建设的需要</w:t>
      </w:r>
    </w:p>
    <w:p>
      <w:pPr>
        <w:numPr>
          <w:ilvl w:val="0"/>
          <w:numId w:val="1"/>
        </w:numPr>
        <w:overflowPunct w:val="0"/>
        <w:spacing w:line="600" w:lineRule="exact"/>
        <w:ind w:firstLine="664" w:firstLineChars="200"/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</w:rPr>
        <w:t>征收范围</w:t>
      </w:r>
    </w:p>
    <w:p>
      <w:pPr>
        <w:overflowPunct w:val="0"/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1、高速公路管理所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东至管理所传达室外墙、南至管理所配电房、西至沅水东岸与管理所围墙交界处、北至管理所围墙。</w:t>
      </w:r>
    </w:p>
    <w:p>
      <w:pPr>
        <w:overflowPunct w:val="0"/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2、桃源水电站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kern w:val="2"/>
          <w:sz w:val="32"/>
          <w:szCs w:val="32"/>
          <w:lang w:val="en-US" w:eastAsia="zh-CN" w:bidi="ar-SA"/>
        </w:rPr>
        <w:t>东南坐标点：X3197926.480、Y548387.040；西南坐标点：X3197958.192、Y548309.841；西北坐标点：X3198152.914、Y548241.145；东北坐标点：X3198189.044、Y548323.358。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具体范围以有权部门出具的项目建设用地红、蓝线图为准。</w:t>
      </w:r>
    </w:p>
    <w:p>
      <w:pPr>
        <w:numPr>
          <w:ilvl w:val="0"/>
          <w:numId w:val="0"/>
        </w:numPr>
        <w:overflowPunct w:val="0"/>
        <w:spacing w:line="600" w:lineRule="exact"/>
        <w:ind w:firstLine="664" w:firstLineChars="200"/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</w:rPr>
        <w:t>征收当事人</w:t>
      </w:r>
    </w:p>
    <w:p>
      <w:pPr>
        <w:overflowPunct w:val="0"/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（一）征收主体</w:t>
      </w:r>
    </w:p>
    <w:p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桃源县人民政府。</w:t>
      </w:r>
    </w:p>
    <w:p>
      <w:pPr>
        <w:overflowPunct w:val="0"/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征收部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门</w:t>
      </w:r>
    </w:p>
    <w:p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桃源县国有土地上房屋征收与补偿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事务中心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（以下简称县征收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事务中心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）。</w:t>
      </w:r>
    </w:p>
    <w:p>
      <w:pPr>
        <w:overflowPunct w:val="0"/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（三）征收实施单位</w:t>
      </w:r>
    </w:p>
    <w:p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桃源县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漳江街道办事处、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浔阳街道办事处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overflowPunct w:val="0"/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被征收人</w:t>
      </w:r>
    </w:p>
    <w:p>
      <w:pPr>
        <w:pStyle w:val="2"/>
        <w:numPr>
          <w:ilvl w:val="0"/>
          <w:numId w:val="0"/>
        </w:numPr>
        <w:ind w:firstLine="960" w:firstLineChars="300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1、中国水电顾问集团开发有限公司</w:t>
      </w:r>
    </w:p>
    <w:p>
      <w:pPr>
        <w:numPr>
          <w:ilvl w:val="0"/>
          <w:numId w:val="0"/>
        </w:numPr>
        <w:ind w:firstLine="960" w:firstLineChars="3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2、湖南省高速公路集团有限公司常德分公司桃源管理所</w:t>
      </w:r>
    </w:p>
    <w:p>
      <w:pPr>
        <w:overflowPunct w:val="0"/>
        <w:spacing w:line="600" w:lineRule="exact"/>
        <w:ind w:firstLine="664" w:firstLineChars="200"/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</w:rPr>
        <w:t>、征收补偿内容</w:t>
      </w:r>
    </w:p>
    <w:p>
      <w:pPr>
        <w:overflowPunct w:val="0"/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被征收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建筑物、构筑物和附属物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价值的补偿；</w:t>
      </w:r>
    </w:p>
    <w:p>
      <w:pPr>
        <w:overflowPunct w:val="0"/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对被征收人给予的补助和奖励；</w:t>
      </w:r>
    </w:p>
    <w:p>
      <w:pPr>
        <w:overflowPunct w:val="0"/>
        <w:spacing w:line="600" w:lineRule="exact"/>
        <w:ind w:firstLine="664" w:firstLineChars="200"/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</w:rPr>
        <w:t>征收补偿方式及补偿</w:t>
      </w:r>
      <w:r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  <w:lang w:eastAsia="zh-CN"/>
        </w:rPr>
        <w:t>标准</w:t>
      </w:r>
    </w:p>
    <w:p>
      <w:pPr>
        <w:overflowPunct w:val="0"/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（一）补偿方式</w:t>
      </w:r>
    </w:p>
    <w:p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征收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房屋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补偿方式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为货币补偿</w:t>
      </w:r>
    </w:p>
    <w:p>
      <w:pPr>
        <w:overflowPunct w:val="0"/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（二）相关补偿标准</w:t>
      </w:r>
    </w:p>
    <w:p>
      <w:pPr>
        <w:overflowPunct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被征收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建筑物、构筑物和附属物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的补偿标准</w:t>
      </w:r>
    </w:p>
    <w:p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具体补偿金额由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  <w:t>被征收人选定的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具有相应资质的房地产价格评估机构，根据被征收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建筑物、构筑物和附属物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的区位、结构、用途、建筑面积、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  <w:t>装饰装修等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按照《国有土地上房屋征收评估办法》评估确定。对评估确定的被征收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建筑物、构筑物和附属物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价值有异议的，可以向房地产价格评估机构申请复核评估。对复核结果有异议的，可以向房地产价格评估专家委员会申请鉴定。</w:t>
      </w:r>
    </w:p>
    <w:p>
      <w:pPr>
        <w:pStyle w:val="2"/>
        <w:numPr>
          <w:ilvl w:val="0"/>
          <w:numId w:val="0"/>
        </w:numPr>
        <w:ind w:left="210" w:leftChars="0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 xml:space="preserve"> 2、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对被征收人给予的补助和奖励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按合法房屋主体建筑评估价值（含证载土地价值）给予一定比例奖励。</w:t>
      </w:r>
    </w:p>
    <w:p>
      <w:pPr>
        <w:numPr>
          <w:ilvl w:val="0"/>
          <w:numId w:val="0"/>
        </w:numPr>
        <w:ind w:leftChars="0" w:firstLine="664" w:firstLineChars="200"/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</w:rPr>
        <w:t>签订征收补偿协议要件</w:t>
      </w:r>
    </w:p>
    <w:p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被征收人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法定代表人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身份证、银行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账号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法人证书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复印件各2张。</w:t>
      </w:r>
    </w:p>
    <w:p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房屋所有权证、国有土地使用权证（或者不动产权证书）原件（在被征收人签订协议、结清征收补偿款后由征收部门</w:t>
      </w:r>
    </w:p>
    <w:p>
      <w:pPr>
        <w:overflowPunct w:val="0"/>
        <w:spacing w:line="600" w:lineRule="exact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收回并统一注销）。</w:t>
      </w:r>
    </w:p>
    <w:p>
      <w:pPr>
        <w:overflowPunct w:val="0"/>
        <w:spacing w:line="600" w:lineRule="exact"/>
        <w:ind w:firstLine="664" w:firstLineChars="200"/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  <w:lang w:eastAsia="zh-CN"/>
        </w:rPr>
        <w:t>七、</w:t>
      </w:r>
      <w:r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</w:rPr>
        <w:t>附则</w:t>
      </w:r>
    </w:p>
    <w:p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本方案未尽事宜，按照国有土地上房屋征收与补偿相关法律法规执行。</w:t>
      </w:r>
    </w:p>
    <w:p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本方案由县征收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事务中心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负责解释。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桃源县国有土地上房屋征收与补偿事务中心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  2024年9月1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日</w:t>
      </w:r>
    </w:p>
    <w:p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</w:p>
    <w:p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</w:t>
      </w:r>
    </w:p>
    <w:sectPr>
      <w:pgSz w:w="11906" w:h="16838"/>
      <w:pgMar w:top="1701" w:right="1417" w:bottom="124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CB9EB"/>
    <w:multiLevelType w:val="singleLevel"/>
    <w:tmpl w:val="83FCB9E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ZWFhY2EwZDM5Y2YyNGYwMzAyZjVkNzE1MjVhZmQifQ=="/>
    <w:docVar w:name="KSO_WPS_MARK_KEY" w:val="eec331ef-55b7-41c0-a979-308940cbd1e3"/>
  </w:docVars>
  <w:rsids>
    <w:rsidRoot w:val="00E349BF"/>
    <w:rsid w:val="00033BFC"/>
    <w:rsid w:val="000A51BE"/>
    <w:rsid w:val="000B6A83"/>
    <w:rsid w:val="00152835"/>
    <w:rsid w:val="00162266"/>
    <w:rsid w:val="00174D94"/>
    <w:rsid w:val="001E2F37"/>
    <w:rsid w:val="001F04A0"/>
    <w:rsid w:val="0022631C"/>
    <w:rsid w:val="00231651"/>
    <w:rsid w:val="00281E70"/>
    <w:rsid w:val="002A1033"/>
    <w:rsid w:val="002F5F39"/>
    <w:rsid w:val="00303FC5"/>
    <w:rsid w:val="003316D5"/>
    <w:rsid w:val="00376428"/>
    <w:rsid w:val="003D3274"/>
    <w:rsid w:val="00460469"/>
    <w:rsid w:val="0049349D"/>
    <w:rsid w:val="005E59A6"/>
    <w:rsid w:val="006013A9"/>
    <w:rsid w:val="006014DE"/>
    <w:rsid w:val="00692C86"/>
    <w:rsid w:val="00696055"/>
    <w:rsid w:val="00796C6A"/>
    <w:rsid w:val="00813830"/>
    <w:rsid w:val="00886FCC"/>
    <w:rsid w:val="008956E4"/>
    <w:rsid w:val="008A3EEE"/>
    <w:rsid w:val="0091792D"/>
    <w:rsid w:val="0094205B"/>
    <w:rsid w:val="00983A40"/>
    <w:rsid w:val="009D7669"/>
    <w:rsid w:val="00A026D6"/>
    <w:rsid w:val="00A43F3B"/>
    <w:rsid w:val="00A70836"/>
    <w:rsid w:val="00A910EA"/>
    <w:rsid w:val="00AC2A37"/>
    <w:rsid w:val="00AC33F3"/>
    <w:rsid w:val="00B33AD6"/>
    <w:rsid w:val="00B41664"/>
    <w:rsid w:val="00BA088F"/>
    <w:rsid w:val="00BC7F21"/>
    <w:rsid w:val="00C43B83"/>
    <w:rsid w:val="00CB5D4F"/>
    <w:rsid w:val="00D33699"/>
    <w:rsid w:val="00D8030E"/>
    <w:rsid w:val="00DA3E52"/>
    <w:rsid w:val="00DC3856"/>
    <w:rsid w:val="00DE2E9F"/>
    <w:rsid w:val="00DE5E35"/>
    <w:rsid w:val="00E11764"/>
    <w:rsid w:val="00E349BF"/>
    <w:rsid w:val="00E551F8"/>
    <w:rsid w:val="00E72A58"/>
    <w:rsid w:val="00E85327"/>
    <w:rsid w:val="00F87553"/>
    <w:rsid w:val="010A42F5"/>
    <w:rsid w:val="03962E1E"/>
    <w:rsid w:val="04B952D6"/>
    <w:rsid w:val="06FC1D4E"/>
    <w:rsid w:val="08042EFB"/>
    <w:rsid w:val="08492A05"/>
    <w:rsid w:val="0A514815"/>
    <w:rsid w:val="0CAF7D05"/>
    <w:rsid w:val="0E396FD3"/>
    <w:rsid w:val="0FAB409B"/>
    <w:rsid w:val="12C41D2E"/>
    <w:rsid w:val="181903C7"/>
    <w:rsid w:val="18C63235"/>
    <w:rsid w:val="19DB061A"/>
    <w:rsid w:val="1B6267F1"/>
    <w:rsid w:val="1CA250C0"/>
    <w:rsid w:val="1DC851C9"/>
    <w:rsid w:val="20BD259A"/>
    <w:rsid w:val="21B56DC9"/>
    <w:rsid w:val="273FD871"/>
    <w:rsid w:val="29943847"/>
    <w:rsid w:val="2E381856"/>
    <w:rsid w:val="2E886450"/>
    <w:rsid w:val="31086245"/>
    <w:rsid w:val="32BE2EC9"/>
    <w:rsid w:val="35562E2F"/>
    <w:rsid w:val="38493FDB"/>
    <w:rsid w:val="3B1057E6"/>
    <w:rsid w:val="3D7669F4"/>
    <w:rsid w:val="3EAC7B5E"/>
    <w:rsid w:val="3EF618CF"/>
    <w:rsid w:val="46BF10B6"/>
    <w:rsid w:val="4DD314FB"/>
    <w:rsid w:val="4DDF27A2"/>
    <w:rsid w:val="4E3D3CF6"/>
    <w:rsid w:val="51230945"/>
    <w:rsid w:val="515171AF"/>
    <w:rsid w:val="52D81056"/>
    <w:rsid w:val="53BC1BCA"/>
    <w:rsid w:val="552244CC"/>
    <w:rsid w:val="561F4E28"/>
    <w:rsid w:val="59BA5556"/>
    <w:rsid w:val="5E7F3CA4"/>
    <w:rsid w:val="5FFFBAF7"/>
    <w:rsid w:val="63C3090C"/>
    <w:rsid w:val="66FA0172"/>
    <w:rsid w:val="6AAB5592"/>
    <w:rsid w:val="6AEB01BE"/>
    <w:rsid w:val="6B722451"/>
    <w:rsid w:val="6BBF76B4"/>
    <w:rsid w:val="6C5B7B58"/>
    <w:rsid w:val="6D673814"/>
    <w:rsid w:val="6DA90B78"/>
    <w:rsid w:val="6F5C4F15"/>
    <w:rsid w:val="6F6C7092"/>
    <w:rsid w:val="71560F55"/>
    <w:rsid w:val="71A7127D"/>
    <w:rsid w:val="72E62D51"/>
    <w:rsid w:val="747141DE"/>
    <w:rsid w:val="77966269"/>
    <w:rsid w:val="79A029E4"/>
    <w:rsid w:val="7A9C46E9"/>
    <w:rsid w:val="7B872B63"/>
    <w:rsid w:val="BF7A0EE3"/>
    <w:rsid w:val="DDFED579"/>
    <w:rsid w:val="EFEFEE7E"/>
    <w:rsid w:val="F3EFA63A"/>
    <w:rsid w:val="FB734A2A"/>
    <w:rsid w:val="FBFC13EB"/>
    <w:rsid w:val="FDE795CB"/>
    <w:rsid w:val="FFD5D4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949</Words>
  <Characters>1042</Characters>
  <Lines>39</Lines>
  <Paragraphs>11</Paragraphs>
  <TotalTime>33</TotalTime>
  <ScaleCrop>false</ScaleCrop>
  <LinksUpToDate>false</LinksUpToDate>
  <CharactersWithSpaces>1132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2022-11-10T17:06:00Z</dcterms:created>
  <dc:creator>Administrator</dc:creator>
  <cp:lastModifiedBy>珍惜</cp:lastModifiedBy>
  <cp:lastPrinted>2024-05-28T18:14:00Z</cp:lastPrinted>
  <dcterms:modified xsi:type="dcterms:W3CDTF">2024-09-14T07:51:22Z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16BC025A67A04590A8ED9313BDA28FDF</vt:lpwstr>
  </property>
</Properties>
</file>